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2C6" w:rsidRPr="00F420A9" w:rsidRDefault="003522C6" w:rsidP="003522C6">
      <w:pPr>
        <w:pStyle w:val="Chapter"/>
        <w:ind w:left="907" w:hanging="907"/>
        <w:rPr>
          <w:rStyle w:val="ShortTitleforFooter"/>
        </w:rPr>
      </w:pPr>
      <w:bookmarkStart w:id="0" w:name="begin"/>
      <w:bookmarkEnd w:id="0"/>
      <w:r>
        <w:t>B</w:t>
      </w:r>
      <w:r>
        <w:tab/>
      </w:r>
      <w:r w:rsidRPr="00F420A9">
        <w:rPr>
          <w:rStyle w:val="ShortTitleforFooter"/>
        </w:rPr>
        <w:t>Australian DAA arrangements</w:t>
      </w:r>
    </w:p>
    <w:p w:rsidR="003522C6" w:rsidRPr="007B045F" w:rsidRDefault="003522C6" w:rsidP="003522C6">
      <w:pPr>
        <w:pStyle w:val="BodyText"/>
      </w:pPr>
      <w:r w:rsidRPr="007B045F">
        <w:t xml:space="preserve">This appendix summarises development assessment and approval (DAA) arrangements for major projects in each jurisdiction. Section </w:t>
      </w:r>
      <w:proofErr w:type="spellStart"/>
      <w:r w:rsidRPr="007B045F">
        <w:t>B.1</w:t>
      </w:r>
      <w:proofErr w:type="spellEnd"/>
      <w:r w:rsidRPr="007B045F">
        <w:t xml:space="preserve"> describes the arrangements in each jurisdiction. Section </w:t>
      </w:r>
      <w:proofErr w:type="spellStart"/>
      <w:r w:rsidRPr="007B045F">
        <w:t>B.2</w:t>
      </w:r>
      <w:proofErr w:type="spellEnd"/>
      <w:r w:rsidRPr="007B045F">
        <w:t xml:space="preserve"> contains a series of tables on assessment and approval authorities, compliance and enforcement responsibilities, and legislation relevant to DAA processes.</w:t>
      </w:r>
    </w:p>
    <w:p w:rsidR="003522C6" w:rsidRPr="007B045F" w:rsidRDefault="003522C6" w:rsidP="003522C6">
      <w:pPr>
        <w:pStyle w:val="BodyText"/>
      </w:pPr>
      <w:r w:rsidRPr="007B045F">
        <w:t>Unless otherwise indicated, the material in this appendix is based on Commission analysis of legislation in each jurisdiction, or the Commission’s correspondence with individual agencies.</w:t>
      </w:r>
    </w:p>
    <w:p w:rsidR="003522C6" w:rsidRPr="007B045F" w:rsidRDefault="00115885" w:rsidP="003522C6">
      <w:pPr>
        <w:pStyle w:val="Heading2"/>
      </w:pPr>
      <w:r>
        <w:fldChar w:fldCharType="begin" w:fldLock="1"/>
      </w:r>
      <w:r>
        <w:instrText xml:space="preserve"> COMMENTS  \* MERGEFORMAT </w:instrText>
      </w:r>
      <w:r>
        <w:fldChar w:fldCharType="separate"/>
      </w:r>
      <w:proofErr w:type="spellStart"/>
      <w:r w:rsidR="003522C6" w:rsidRPr="007B045F">
        <w:t>B.</w:t>
      </w:r>
      <w:r>
        <w:fldChar w:fldCharType="end"/>
      </w:r>
      <w:r>
        <w:fldChar w:fldCharType="begin" w:fldLock="1"/>
      </w:r>
      <w:r>
        <w:instrText xml:space="preserve"> SEQ Heading2 </w:instrText>
      </w:r>
      <w:r>
        <w:fldChar w:fldCharType="separate"/>
      </w:r>
      <w:r w:rsidR="003522C6" w:rsidRPr="007B045F">
        <w:t>1</w:t>
      </w:r>
      <w:proofErr w:type="spellEnd"/>
      <w:r>
        <w:fldChar w:fldCharType="end"/>
      </w:r>
      <w:r w:rsidR="003522C6" w:rsidRPr="007B045F">
        <w:tab/>
        <w:t>Overview of major project DAA arrangements by jurisdiction</w:t>
      </w:r>
    </w:p>
    <w:p w:rsidR="003522C6" w:rsidRPr="007B045F" w:rsidRDefault="003522C6" w:rsidP="003522C6">
      <w:pPr>
        <w:pStyle w:val="Heading3"/>
      </w:pPr>
      <w:r w:rsidRPr="007B045F">
        <w:t>Commonwealth</w:t>
      </w:r>
    </w:p>
    <w:p w:rsidR="003522C6" w:rsidRDefault="003522C6" w:rsidP="003522C6">
      <w:pPr>
        <w:pStyle w:val="BodyText"/>
      </w:pPr>
      <w:r>
        <w:t xml:space="preserve">Major projects that are </w:t>
      </w:r>
      <w:r w:rsidRPr="001E33AF">
        <w:t xml:space="preserve">likely to have a significant impact on a matter of national environmental </w:t>
      </w:r>
      <w:r>
        <w:t>significance (</w:t>
      </w:r>
      <w:proofErr w:type="spellStart"/>
      <w:r>
        <w:t>MNES</w:t>
      </w:r>
      <w:proofErr w:type="spellEnd"/>
      <w:r>
        <w:t xml:space="preserve">), </w:t>
      </w:r>
      <w:r w:rsidRPr="009604B2">
        <w:t xml:space="preserve">or </w:t>
      </w:r>
      <w:r>
        <w:t>that are</w:t>
      </w:r>
      <w:r w:rsidRPr="009604B2">
        <w:t xml:space="preserve"> undertaken on Commonwealth l</w:t>
      </w:r>
      <w:r>
        <w:t>and, or by a Commonwealth agency,</w:t>
      </w:r>
      <w:r w:rsidRPr="009604B2">
        <w:t xml:space="preserve"> </w:t>
      </w:r>
      <w:r>
        <w:t xml:space="preserve">may be subject to the </w:t>
      </w:r>
      <w:r w:rsidRPr="00214EE8">
        <w:rPr>
          <w:i/>
        </w:rPr>
        <w:t>Environment Protection and Biodiversity Conservation Act 1999</w:t>
      </w:r>
      <w:r w:rsidRPr="001E33AF">
        <w:t xml:space="preserve"> (EPBC Act)</w:t>
      </w:r>
      <w:r>
        <w:t xml:space="preserve">. Under the EPBC Act, there are no assessment and approval pathways of the type existing under State and Territory arrangements, although actions that are likely to have a significant impact on an </w:t>
      </w:r>
      <w:proofErr w:type="spellStart"/>
      <w:r>
        <w:t>MNES</w:t>
      </w:r>
      <w:proofErr w:type="spellEnd"/>
      <w:r>
        <w:t xml:space="preserve"> must be referred to the relevant Commonwealth Minister to determine whether the action is ‘controlled’ by the Act. If an action is controlled, the Minister determines what assessment process should be used.</w:t>
      </w:r>
    </w:p>
    <w:p w:rsidR="003522C6" w:rsidRDefault="003522C6" w:rsidP="003522C6">
      <w:pPr>
        <w:pStyle w:val="BodyText"/>
      </w:pPr>
      <w:r>
        <w:t>The Minister can decide that the action is: clearly unacceptable (and cannot proceed as planned); a controlled action (subject to the full assessment and approval process under the EPBC Act); not a controlled action (provided the action proceeds in the manner specified by the Minister); or not a controlled action (no further action required under the EPBC Act). For actions deemed ‘unacceptable’, the proponent is notified and may withdraw the action, modify and resubmit, or request the Minister reconsider the decision.</w:t>
      </w:r>
    </w:p>
    <w:p w:rsidR="003522C6" w:rsidRPr="00BE17BA" w:rsidRDefault="003522C6" w:rsidP="003522C6">
      <w:pPr>
        <w:pStyle w:val="BodyText"/>
      </w:pPr>
      <w:r>
        <w:lastRenderedPageBreak/>
        <w:t xml:space="preserve">For </w:t>
      </w:r>
      <w:r w:rsidRPr="00BE17BA">
        <w:t>controlled action</w:t>
      </w:r>
      <w:r>
        <w:t>s</w:t>
      </w:r>
      <w:r w:rsidRPr="00BE17BA">
        <w:t>, the next step is to determine the</w:t>
      </w:r>
      <w:r>
        <w:t xml:space="preserve"> assessment</w:t>
      </w:r>
      <w:r w:rsidRPr="00BE17BA">
        <w:t xml:space="preserve"> approach. There are </w:t>
      </w:r>
      <w:r>
        <w:t>seven</w:t>
      </w:r>
      <w:r w:rsidRPr="00BE17BA">
        <w:t xml:space="preserve"> </w:t>
      </w:r>
      <w:r>
        <w:t>possible</w:t>
      </w:r>
      <w:r w:rsidRPr="00BE17BA">
        <w:t xml:space="preserve"> </w:t>
      </w:r>
      <w:r>
        <w:t>options open to the Minster</w:t>
      </w:r>
      <w:r w:rsidRPr="00BE17BA">
        <w:t>:</w:t>
      </w:r>
    </w:p>
    <w:p w:rsidR="003522C6" w:rsidRDefault="003522C6" w:rsidP="003522C6">
      <w:pPr>
        <w:pStyle w:val="ListBullet"/>
      </w:pPr>
      <w:r>
        <w:t xml:space="preserve">an assessment under a State or Territory </w:t>
      </w:r>
      <w:r w:rsidRPr="00BE17BA">
        <w:t xml:space="preserve">bilateral </w:t>
      </w:r>
      <w:r>
        <w:t xml:space="preserve">assessment </w:t>
      </w:r>
      <w:r w:rsidRPr="00BE17BA">
        <w:t>agreement</w:t>
      </w:r>
      <w:r w:rsidRPr="00BE17BA" w:rsidDel="006A57D2">
        <w:t xml:space="preserve"> </w:t>
      </w:r>
      <w:r>
        <w:t>accredited</w:t>
      </w:r>
      <w:r w:rsidRPr="002D52A5">
        <w:t xml:space="preserve"> </w:t>
      </w:r>
      <w:r>
        <w:t>under the EPBC Act</w:t>
      </w:r>
    </w:p>
    <w:p w:rsidR="003522C6" w:rsidRDefault="003522C6" w:rsidP="003522C6">
      <w:pPr>
        <w:pStyle w:val="ListBullet"/>
      </w:pPr>
      <w:r>
        <w:t xml:space="preserve">an </w:t>
      </w:r>
      <w:r w:rsidRPr="00323CA8">
        <w:t xml:space="preserve">assessment under a </w:t>
      </w:r>
      <w:r>
        <w:t xml:space="preserve">State or Territory </w:t>
      </w:r>
      <w:r w:rsidRPr="00323CA8">
        <w:t>assessment process accredited under the EPBC Act on a case-by-case basis</w:t>
      </w:r>
    </w:p>
    <w:p w:rsidR="003522C6" w:rsidRPr="00BE17BA" w:rsidRDefault="003522C6" w:rsidP="003522C6">
      <w:pPr>
        <w:pStyle w:val="ListBullet"/>
      </w:pPr>
      <w:r w:rsidRPr="00BE17BA">
        <w:t>assessment on referral information (</w:t>
      </w:r>
      <w:r>
        <w:t xml:space="preserve">that is, </w:t>
      </w:r>
      <w:r w:rsidRPr="00BE17BA">
        <w:t xml:space="preserve">assessment </w:t>
      </w:r>
      <w:r>
        <w:t xml:space="preserve">is </w:t>
      </w:r>
      <w:r w:rsidRPr="00BE17BA">
        <w:t>undertaken sole</w:t>
      </w:r>
      <w:r>
        <w:t>ly on the information provided o</w:t>
      </w:r>
      <w:r w:rsidRPr="00BE17BA">
        <w:t>n the referral form)</w:t>
      </w:r>
    </w:p>
    <w:p w:rsidR="003522C6" w:rsidRPr="007B045F" w:rsidRDefault="003522C6" w:rsidP="003522C6">
      <w:pPr>
        <w:pStyle w:val="ListBullet"/>
        <w:rPr>
          <w:rFonts w:eastAsiaTheme="minorHAnsi"/>
        </w:rPr>
      </w:pPr>
      <w:r w:rsidRPr="00BE17BA">
        <w:t>assessment on preliminary documentation (</w:t>
      </w:r>
      <w:r>
        <w:t xml:space="preserve">this includes information on the </w:t>
      </w:r>
      <w:r w:rsidRPr="00BE17BA">
        <w:t>referral form and any other relevant material identified by the Minister as being necessary to adequately assess a proposed action)</w:t>
      </w:r>
    </w:p>
    <w:p w:rsidR="003522C6" w:rsidRDefault="003522C6" w:rsidP="003522C6">
      <w:pPr>
        <w:pStyle w:val="ListBullet"/>
      </w:pPr>
      <w:r w:rsidRPr="00BE17BA">
        <w:t xml:space="preserve">assessment by </w:t>
      </w:r>
      <w:r>
        <w:t>e</w:t>
      </w:r>
      <w:r w:rsidRPr="00BE17BA">
        <w:t xml:space="preserve">nvironmental </w:t>
      </w:r>
      <w:r>
        <w:t>i</w:t>
      </w:r>
      <w:r w:rsidRPr="00BE17BA">
        <w:t xml:space="preserve">mpact </w:t>
      </w:r>
      <w:r>
        <w:t>s</w:t>
      </w:r>
      <w:r w:rsidRPr="00BE17BA">
        <w:t>tatement (</w:t>
      </w:r>
      <w:proofErr w:type="spellStart"/>
      <w:r w:rsidRPr="00BE17BA">
        <w:t>EIS</w:t>
      </w:r>
      <w:proofErr w:type="spellEnd"/>
      <w:r w:rsidRPr="00BE17BA">
        <w:t>)</w:t>
      </w:r>
    </w:p>
    <w:p w:rsidR="003522C6" w:rsidRPr="00BE17BA" w:rsidRDefault="003522C6" w:rsidP="003522C6">
      <w:pPr>
        <w:pStyle w:val="ListBullet"/>
      </w:pPr>
      <w:r w:rsidRPr="00BE17BA">
        <w:t xml:space="preserve">assessment by </w:t>
      </w:r>
      <w:r>
        <w:t>p</w:t>
      </w:r>
      <w:r w:rsidRPr="00BE17BA">
        <w:t xml:space="preserve">ublic </w:t>
      </w:r>
      <w:r>
        <w:t>e</w:t>
      </w:r>
      <w:r w:rsidRPr="00BE17BA">
        <w:t xml:space="preserve">nvironment </w:t>
      </w:r>
      <w:r>
        <w:t>r</w:t>
      </w:r>
      <w:r w:rsidRPr="00BE17BA">
        <w:t>eport (PER)</w:t>
      </w:r>
    </w:p>
    <w:p w:rsidR="003522C6" w:rsidRDefault="003522C6" w:rsidP="003522C6">
      <w:pPr>
        <w:pStyle w:val="ListBullet"/>
      </w:pPr>
      <w:r w:rsidRPr="00BE17BA">
        <w:t>assessment by public inquiry.</w:t>
      </w:r>
    </w:p>
    <w:p w:rsidR="003522C6" w:rsidRDefault="003522C6" w:rsidP="003522C6">
      <w:pPr>
        <w:pStyle w:val="BodyText"/>
      </w:pPr>
      <w:r>
        <w:t xml:space="preserve">Table </w:t>
      </w:r>
      <w:proofErr w:type="spellStart"/>
      <w:r>
        <w:t>B.1</w:t>
      </w:r>
      <w:proofErr w:type="spellEnd"/>
      <w:r>
        <w:t xml:space="preserve"> shows State and Territory processes accredited for EPBC Act purposes.</w:t>
      </w:r>
    </w:p>
    <w:p w:rsidR="003522C6" w:rsidRDefault="003522C6" w:rsidP="003522C6">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proofErr w:type="spellEnd"/>
      <w:r>
        <w:rPr>
          <w:b w:val="0"/>
        </w:rPr>
        <w:fldChar w:fldCharType="end"/>
      </w:r>
      <w:r>
        <w:tab/>
        <w:t>Accredited State and Territory assessments</w:t>
      </w:r>
    </w:p>
    <w:tbl>
      <w:tblPr>
        <w:tblW w:w="5000" w:type="pct"/>
        <w:tblCellMar>
          <w:left w:w="0" w:type="dxa"/>
          <w:right w:w="0" w:type="dxa"/>
        </w:tblCellMar>
        <w:tblLook w:val="0000" w:firstRow="0" w:lastRow="0" w:firstColumn="0" w:lastColumn="0" w:noHBand="0" w:noVBand="0"/>
      </w:tblPr>
      <w:tblGrid>
        <w:gridCol w:w="2015"/>
        <w:gridCol w:w="3401"/>
        <w:gridCol w:w="3373"/>
      </w:tblGrid>
      <w:tr w:rsidR="003522C6" w:rsidTr="00DE4B47">
        <w:tc>
          <w:tcPr>
            <w:tcW w:w="1146" w:type="pct"/>
            <w:tcBorders>
              <w:top w:val="single" w:sz="6" w:space="0" w:color="auto"/>
              <w:bottom w:val="single" w:sz="6" w:space="0" w:color="auto"/>
            </w:tcBorders>
            <w:shd w:val="clear" w:color="auto" w:fill="auto"/>
          </w:tcPr>
          <w:p w:rsidR="003522C6" w:rsidRDefault="003522C6" w:rsidP="00DE4B47">
            <w:pPr>
              <w:pStyle w:val="TableColumnHeading"/>
              <w:jc w:val="left"/>
            </w:pPr>
            <w:r>
              <w:t xml:space="preserve">Jurisdiction </w:t>
            </w:r>
          </w:p>
        </w:tc>
        <w:tc>
          <w:tcPr>
            <w:tcW w:w="1935" w:type="pct"/>
            <w:tcBorders>
              <w:top w:val="single" w:sz="6" w:space="0" w:color="auto"/>
              <w:bottom w:val="single" w:sz="6" w:space="0" w:color="auto"/>
            </w:tcBorders>
            <w:shd w:val="clear" w:color="auto" w:fill="auto"/>
          </w:tcPr>
          <w:p w:rsidR="003522C6" w:rsidRDefault="003522C6" w:rsidP="00DE4B47">
            <w:pPr>
              <w:pStyle w:val="TableColumnHeading"/>
              <w:jc w:val="left"/>
            </w:pPr>
            <w:r>
              <w:t>Accredited processes</w:t>
            </w:r>
          </w:p>
        </w:tc>
        <w:tc>
          <w:tcPr>
            <w:tcW w:w="1919" w:type="pct"/>
            <w:tcBorders>
              <w:top w:val="single" w:sz="6" w:space="0" w:color="auto"/>
              <w:bottom w:val="single" w:sz="6" w:space="0" w:color="auto"/>
            </w:tcBorders>
          </w:tcPr>
          <w:p w:rsidR="003522C6" w:rsidRDefault="003522C6" w:rsidP="00DE4B47">
            <w:pPr>
              <w:pStyle w:val="TableColumnHeading"/>
              <w:jc w:val="left"/>
            </w:pPr>
            <w:r>
              <w:t>Legislation</w:t>
            </w:r>
          </w:p>
        </w:tc>
      </w:tr>
      <w:tr w:rsidR="003522C6" w:rsidTr="00DE4B47">
        <w:tc>
          <w:tcPr>
            <w:tcW w:w="1146" w:type="pct"/>
            <w:tcBorders>
              <w:top w:val="single" w:sz="6" w:space="0" w:color="auto"/>
            </w:tcBorders>
            <w:shd w:val="clear" w:color="auto" w:fill="auto"/>
          </w:tcPr>
          <w:p w:rsidR="003522C6" w:rsidRPr="00C96815" w:rsidRDefault="003522C6" w:rsidP="00DE4B47">
            <w:pPr>
              <w:pStyle w:val="TableUnitsRow"/>
              <w:jc w:val="left"/>
              <w:rPr>
                <w:rStyle w:val="NoteLabel"/>
              </w:rPr>
            </w:pPr>
            <w:r>
              <w:t>New South Wales</w:t>
            </w:r>
            <w:r>
              <w:rPr>
                <w:rStyle w:val="NoteLabel"/>
              </w:rPr>
              <w:t>a</w:t>
            </w:r>
          </w:p>
        </w:tc>
        <w:tc>
          <w:tcPr>
            <w:tcW w:w="1935" w:type="pct"/>
            <w:tcBorders>
              <w:top w:val="single" w:sz="6" w:space="0" w:color="auto"/>
            </w:tcBorders>
          </w:tcPr>
          <w:p w:rsidR="003522C6" w:rsidRPr="00C96815" w:rsidRDefault="003522C6" w:rsidP="00DE4B47">
            <w:pPr>
              <w:pStyle w:val="TableUnitsRow"/>
              <w:jc w:val="left"/>
              <w:rPr>
                <w:rStyle w:val="NoteLabel"/>
              </w:rPr>
            </w:pPr>
            <w:r>
              <w:t>This agreement has expired</w:t>
            </w:r>
          </w:p>
        </w:tc>
        <w:tc>
          <w:tcPr>
            <w:tcW w:w="1919" w:type="pct"/>
            <w:tcBorders>
              <w:top w:val="single" w:sz="6" w:space="0" w:color="auto"/>
            </w:tcBorders>
          </w:tcPr>
          <w:p w:rsidR="003522C6" w:rsidRPr="00F06FAA" w:rsidRDefault="003522C6" w:rsidP="00DE4B47">
            <w:pPr>
              <w:pStyle w:val="TableUnitsRow"/>
              <w:jc w:val="left"/>
              <w:rPr>
                <w:i/>
              </w:rPr>
            </w:pPr>
            <w:r>
              <w:rPr>
                <w:i/>
              </w:rPr>
              <w:t>Environmental Planning and Assessment Act 1979</w:t>
            </w:r>
          </w:p>
        </w:tc>
      </w:tr>
      <w:tr w:rsidR="003522C6" w:rsidTr="00DE4B47">
        <w:tc>
          <w:tcPr>
            <w:tcW w:w="1146" w:type="pct"/>
            <w:shd w:val="clear" w:color="auto" w:fill="auto"/>
          </w:tcPr>
          <w:p w:rsidR="003522C6" w:rsidRDefault="003522C6" w:rsidP="00DE4B47">
            <w:pPr>
              <w:pStyle w:val="TableBodyText"/>
              <w:jc w:val="left"/>
            </w:pPr>
            <w:r>
              <w:t>Victoria</w:t>
            </w:r>
          </w:p>
        </w:tc>
        <w:tc>
          <w:tcPr>
            <w:tcW w:w="1935" w:type="pct"/>
          </w:tcPr>
          <w:p w:rsidR="003522C6" w:rsidRDefault="003522C6" w:rsidP="00DE4B47">
            <w:pPr>
              <w:pStyle w:val="TableBodyText"/>
              <w:jc w:val="left"/>
            </w:pPr>
            <w:r>
              <w:t xml:space="preserve">Environmental effects statement </w:t>
            </w:r>
          </w:p>
        </w:tc>
        <w:tc>
          <w:tcPr>
            <w:tcW w:w="1919" w:type="pct"/>
          </w:tcPr>
          <w:p w:rsidR="003522C6" w:rsidRPr="008D57AD" w:rsidRDefault="003522C6" w:rsidP="00DE4B47">
            <w:pPr>
              <w:pStyle w:val="TableBodyText"/>
              <w:jc w:val="left"/>
              <w:rPr>
                <w:i/>
              </w:rPr>
            </w:pPr>
            <w:r w:rsidRPr="008D57AD">
              <w:rPr>
                <w:i/>
              </w:rPr>
              <w:t>Environment Effects Act 1978</w:t>
            </w:r>
          </w:p>
        </w:tc>
      </w:tr>
      <w:tr w:rsidR="003522C6" w:rsidTr="00DE4B47">
        <w:tc>
          <w:tcPr>
            <w:tcW w:w="1146" w:type="pct"/>
            <w:shd w:val="clear" w:color="auto" w:fill="auto"/>
          </w:tcPr>
          <w:p w:rsidR="003522C6" w:rsidRDefault="003522C6" w:rsidP="00DE4B47">
            <w:pPr>
              <w:pStyle w:val="TableBodyText"/>
              <w:jc w:val="left"/>
            </w:pPr>
          </w:p>
        </w:tc>
        <w:tc>
          <w:tcPr>
            <w:tcW w:w="1935" w:type="pct"/>
          </w:tcPr>
          <w:p w:rsidR="003522C6" w:rsidRDefault="003522C6" w:rsidP="00DE4B47">
            <w:pPr>
              <w:pStyle w:val="TableBodyText"/>
              <w:jc w:val="left"/>
            </w:pPr>
            <w:r>
              <w:t xml:space="preserve">Assessment by an Advisory Committee or a joint Advisory Committee/Panel </w:t>
            </w:r>
          </w:p>
        </w:tc>
        <w:tc>
          <w:tcPr>
            <w:tcW w:w="1919" w:type="pct"/>
          </w:tcPr>
          <w:p w:rsidR="003522C6" w:rsidRPr="008D57AD" w:rsidRDefault="003522C6" w:rsidP="00DE4B47">
            <w:pPr>
              <w:pStyle w:val="TableBodyText"/>
              <w:jc w:val="left"/>
              <w:rPr>
                <w:i/>
              </w:rPr>
            </w:pPr>
            <w:r w:rsidRPr="008D57AD">
              <w:rPr>
                <w:i/>
              </w:rPr>
              <w:t>Planning and Environment Act 1987</w:t>
            </w:r>
          </w:p>
        </w:tc>
      </w:tr>
      <w:tr w:rsidR="003522C6" w:rsidTr="00DE4B47">
        <w:tc>
          <w:tcPr>
            <w:tcW w:w="1146" w:type="pct"/>
            <w:shd w:val="clear" w:color="auto" w:fill="auto"/>
          </w:tcPr>
          <w:p w:rsidR="003522C6" w:rsidRDefault="003522C6" w:rsidP="00DE4B47">
            <w:pPr>
              <w:pStyle w:val="TableBodyText"/>
              <w:jc w:val="left"/>
            </w:pPr>
          </w:p>
        </w:tc>
        <w:tc>
          <w:tcPr>
            <w:tcW w:w="1935" w:type="pct"/>
          </w:tcPr>
          <w:p w:rsidR="003522C6" w:rsidRDefault="003522C6" w:rsidP="00DE4B47">
            <w:pPr>
              <w:pStyle w:val="TableBodyText"/>
              <w:jc w:val="left"/>
            </w:pPr>
            <w:r>
              <w:t>Assessment by permit application</w:t>
            </w:r>
          </w:p>
        </w:tc>
        <w:tc>
          <w:tcPr>
            <w:tcW w:w="1919" w:type="pct"/>
          </w:tcPr>
          <w:p w:rsidR="003522C6" w:rsidRPr="008D57AD" w:rsidRDefault="003522C6" w:rsidP="00DE4B47">
            <w:pPr>
              <w:pStyle w:val="TableBodyText"/>
              <w:jc w:val="left"/>
              <w:rPr>
                <w:i/>
              </w:rPr>
            </w:pPr>
            <w:r w:rsidRPr="008D57AD">
              <w:rPr>
                <w:i/>
              </w:rPr>
              <w:t>Planning and Environment Act 1987</w:t>
            </w:r>
          </w:p>
        </w:tc>
      </w:tr>
      <w:tr w:rsidR="003522C6" w:rsidTr="00DE4B47">
        <w:tc>
          <w:tcPr>
            <w:tcW w:w="1146" w:type="pct"/>
            <w:shd w:val="clear" w:color="auto" w:fill="auto"/>
          </w:tcPr>
          <w:p w:rsidR="003522C6" w:rsidRDefault="003522C6" w:rsidP="00DE4B47">
            <w:pPr>
              <w:pStyle w:val="TableBodyText"/>
              <w:jc w:val="left"/>
            </w:pPr>
          </w:p>
        </w:tc>
        <w:tc>
          <w:tcPr>
            <w:tcW w:w="1935" w:type="pct"/>
          </w:tcPr>
          <w:p w:rsidR="003522C6" w:rsidRDefault="003522C6" w:rsidP="00DE4B47">
            <w:pPr>
              <w:pStyle w:val="TableBodyText"/>
              <w:jc w:val="left"/>
            </w:pPr>
            <w:r>
              <w:t>Works approval application</w:t>
            </w:r>
          </w:p>
        </w:tc>
        <w:tc>
          <w:tcPr>
            <w:tcW w:w="1919" w:type="pct"/>
          </w:tcPr>
          <w:p w:rsidR="003522C6" w:rsidRPr="008D57AD" w:rsidRDefault="003522C6" w:rsidP="00DE4B47">
            <w:pPr>
              <w:pStyle w:val="TableBodyText"/>
              <w:jc w:val="left"/>
              <w:rPr>
                <w:i/>
              </w:rPr>
            </w:pPr>
            <w:r w:rsidRPr="008D57AD">
              <w:rPr>
                <w:i/>
              </w:rPr>
              <w:t>Environment Protection Act 1970</w:t>
            </w:r>
          </w:p>
        </w:tc>
      </w:tr>
      <w:tr w:rsidR="003522C6" w:rsidTr="00DE4B47">
        <w:tc>
          <w:tcPr>
            <w:tcW w:w="1146" w:type="pct"/>
            <w:shd w:val="clear" w:color="auto" w:fill="auto"/>
          </w:tcPr>
          <w:p w:rsidR="003522C6" w:rsidRDefault="003522C6" w:rsidP="00DE4B47">
            <w:pPr>
              <w:pStyle w:val="TableBodyText"/>
              <w:jc w:val="left"/>
            </w:pPr>
          </w:p>
        </w:tc>
        <w:tc>
          <w:tcPr>
            <w:tcW w:w="1935" w:type="pct"/>
          </w:tcPr>
          <w:p w:rsidR="003522C6" w:rsidRDefault="003522C6" w:rsidP="00DE4B47">
            <w:pPr>
              <w:pStyle w:val="TableBodyText"/>
              <w:jc w:val="left"/>
            </w:pPr>
            <w:r>
              <w:t>Bulk water entitlement assessment</w:t>
            </w:r>
          </w:p>
        </w:tc>
        <w:tc>
          <w:tcPr>
            <w:tcW w:w="1919" w:type="pct"/>
          </w:tcPr>
          <w:p w:rsidR="003522C6" w:rsidRPr="008D57AD" w:rsidRDefault="003522C6" w:rsidP="00DE4B47">
            <w:pPr>
              <w:pStyle w:val="TableBodyText"/>
              <w:jc w:val="left"/>
              <w:rPr>
                <w:i/>
              </w:rPr>
            </w:pPr>
            <w:r w:rsidRPr="008D57AD">
              <w:rPr>
                <w:i/>
              </w:rPr>
              <w:t>Water Act 1989</w:t>
            </w:r>
          </w:p>
        </w:tc>
      </w:tr>
      <w:tr w:rsidR="003522C6" w:rsidTr="00DE4B47">
        <w:tc>
          <w:tcPr>
            <w:tcW w:w="1146" w:type="pct"/>
            <w:shd w:val="clear" w:color="auto" w:fill="auto"/>
          </w:tcPr>
          <w:p w:rsidR="003522C6" w:rsidRDefault="003522C6" w:rsidP="00DE4B47">
            <w:pPr>
              <w:pStyle w:val="TableBodyText"/>
              <w:jc w:val="left"/>
            </w:pPr>
            <w:r>
              <w:t>Queensland</w:t>
            </w:r>
          </w:p>
        </w:tc>
        <w:tc>
          <w:tcPr>
            <w:tcW w:w="1935" w:type="pct"/>
          </w:tcPr>
          <w:p w:rsidR="003522C6" w:rsidRPr="00727DA4" w:rsidRDefault="003522C6" w:rsidP="00DE4B47">
            <w:pPr>
              <w:pStyle w:val="TableBodyText"/>
              <w:jc w:val="left"/>
            </w:pPr>
            <w:r w:rsidRPr="007B045F">
              <w:t xml:space="preserve">Environmental </w:t>
            </w:r>
            <w:r>
              <w:t>i</w:t>
            </w:r>
            <w:r w:rsidRPr="007B045F">
              <w:t xml:space="preserve">mpact </w:t>
            </w:r>
            <w:r>
              <w:t>s</w:t>
            </w:r>
            <w:r w:rsidRPr="007B045F">
              <w:t>tatement for coordinated projects</w:t>
            </w:r>
          </w:p>
        </w:tc>
        <w:tc>
          <w:tcPr>
            <w:tcW w:w="1919" w:type="pct"/>
          </w:tcPr>
          <w:p w:rsidR="003522C6" w:rsidRDefault="003522C6" w:rsidP="00DE4B47">
            <w:pPr>
              <w:pStyle w:val="TableBodyText"/>
              <w:jc w:val="left"/>
              <w:rPr>
                <w:i/>
              </w:rPr>
            </w:pPr>
            <w:r w:rsidRPr="003B1496">
              <w:rPr>
                <w:i/>
              </w:rPr>
              <w:t>Sustainable Planning Act 2009</w:t>
            </w:r>
          </w:p>
          <w:p w:rsidR="003522C6" w:rsidRDefault="003522C6" w:rsidP="00DE4B47">
            <w:pPr>
              <w:pStyle w:val="TableBodyText"/>
              <w:jc w:val="left"/>
              <w:rPr>
                <w:i/>
              </w:rPr>
            </w:pPr>
            <w:r w:rsidRPr="003B1496">
              <w:rPr>
                <w:i/>
              </w:rPr>
              <w:t>State Development and Public Works Organisation Act 1971</w:t>
            </w:r>
          </w:p>
          <w:p w:rsidR="003522C6" w:rsidRDefault="003522C6" w:rsidP="00DE4B47">
            <w:pPr>
              <w:pStyle w:val="TableBodyText"/>
              <w:jc w:val="left"/>
            </w:pPr>
            <w:r w:rsidRPr="003B1496">
              <w:rPr>
                <w:i/>
              </w:rPr>
              <w:t>Environment Protection Act 1994</w:t>
            </w:r>
          </w:p>
        </w:tc>
      </w:tr>
      <w:tr w:rsidR="003522C6" w:rsidTr="00DE4B47">
        <w:tc>
          <w:tcPr>
            <w:tcW w:w="1146" w:type="pct"/>
            <w:shd w:val="clear" w:color="auto" w:fill="auto"/>
          </w:tcPr>
          <w:p w:rsidR="003522C6" w:rsidRDefault="003522C6" w:rsidP="00DE4B47">
            <w:pPr>
              <w:pStyle w:val="TableBodyText"/>
              <w:jc w:val="left"/>
            </w:pPr>
            <w:r>
              <w:t>Western Australia</w:t>
            </w:r>
          </w:p>
        </w:tc>
        <w:tc>
          <w:tcPr>
            <w:tcW w:w="1935" w:type="pct"/>
          </w:tcPr>
          <w:p w:rsidR="003522C6" w:rsidRDefault="003522C6" w:rsidP="00DE4B47">
            <w:pPr>
              <w:pStyle w:val="TableBodyText"/>
              <w:jc w:val="left"/>
            </w:pPr>
            <w:r>
              <w:t xml:space="preserve">Assessment by public environmental review </w:t>
            </w:r>
          </w:p>
        </w:tc>
        <w:tc>
          <w:tcPr>
            <w:tcW w:w="1919" w:type="pct"/>
          </w:tcPr>
          <w:p w:rsidR="003522C6" w:rsidRPr="00761288" w:rsidRDefault="003522C6" w:rsidP="00DE4B47">
            <w:pPr>
              <w:pStyle w:val="TableBodyText"/>
              <w:jc w:val="left"/>
              <w:rPr>
                <w:i/>
              </w:rPr>
            </w:pPr>
            <w:r w:rsidRPr="00761288">
              <w:rPr>
                <w:i/>
              </w:rPr>
              <w:t>Environment Protection Act 1986</w:t>
            </w:r>
          </w:p>
        </w:tc>
      </w:tr>
      <w:tr w:rsidR="003522C6" w:rsidTr="00DE4B47">
        <w:tc>
          <w:tcPr>
            <w:tcW w:w="1146" w:type="pct"/>
            <w:shd w:val="clear" w:color="auto" w:fill="auto"/>
          </w:tcPr>
          <w:p w:rsidR="003522C6" w:rsidRDefault="003522C6" w:rsidP="00DE4B47">
            <w:pPr>
              <w:pStyle w:val="TableBodyText"/>
              <w:jc w:val="left"/>
            </w:pPr>
            <w:r>
              <w:t>South Australia</w:t>
            </w:r>
          </w:p>
        </w:tc>
        <w:tc>
          <w:tcPr>
            <w:tcW w:w="1935" w:type="pct"/>
          </w:tcPr>
          <w:p w:rsidR="003522C6" w:rsidRDefault="003522C6" w:rsidP="00DE4B47">
            <w:pPr>
              <w:pStyle w:val="TableBodyText"/>
              <w:jc w:val="left"/>
            </w:pPr>
            <w:r>
              <w:t>Environmental impact statement</w:t>
            </w:r>
            <w:r w:rsidRPr="00E358DF">
              <w:t xml:space="preserve">, </w:t>
            </w:r>
            <w:r>
              <w:t>p</w:t>
            </w:r>
            <w:r w:rsidRPr="00E358DF">
              <w:t xml:space="preserve">ublic </w:t>
            </w:r>
            <w:r>
              <w:t>e</w:t>
            </w:r>
            <w:r w:rsidRPr="00E358DF">
              <w:t>nvironme</w:t>
            </w:r>
            <w:r>
              <w:t>nt report or development report for ‘major projects’</w:t>
            </w:r>
          </w:p>
        </w:tc>
        <w:tc>
          <w:tcPr>
            <w:tcW w:w="1919" w:type="pct"/>
          </w:tcPr>
          <w:p w:rsidR="003522C6" w:rsidRPr="00E358DF" w:rsidRDefault="003522C6" w:rsidP="00DE4B47">
            <w:pPr>
              <w:pStyle w:val="TableBodyText"/>
              <w:jc w:val="left"/>
            </w:pPr>
            <w:r w:rsidRPr="00E358DF">
              <w:rPr>
                <w:i/>
              </w:rPr>
              <w:t>Development Act 1993</w:t>
            </w:r>
            <w:r>
              <w:rPr>
                <w:i/>
              </w:rPr>
              <w:t xml:space="preserve"> </w:t>
            </w:r>
          </w:p>
        </w:tc>
      </w:tr>
      <w:tr w:rsidR="003522C6" w:rsidTr="00DE4B47">
        <w:tc>
          <w:tcPr>
            <w:tcW w:w="1146" w:type="pct"/>
            <w:shd w:val="clear" w:color="auto" w:fill="auto"/>
          </w:tcPr>
          <w:p w:rsidR="003522C6" w:rsidRDefault="003522C6" w:rsidP="00DE4B47">
            <w:pPr>
              <w:pStyle w:val="TableBodyText"/>
              <w:jc w:val="left"/>
            </w:pPr>
            <w:r>
              <w:t>Northern Territory</w:t>
            </w:r>
          </w:p>
        </w:tc>
        <w:tc>
          <w:tcPr>
            <w:tcW w:w="1935" w:type="pct"/>
          </w:tcPr>
          <w:p w:rsidR="003522C6" w:rsidRDefault="003522C6" w:rsidP="00DE4B47">
            <w:pPr>
              <w:pStyle w:val="TableBodyText"/>
              <w:jc w:val="left"/>
            </w:pPr>
            <w:r>
              <w:t>Assessment by environmental impact statement public environmental review</w:t>
            </w:r>
          </w:p>
        </w:tc>
        <w:tc>
          <w:tcPr>
            <w:tcW w:w="1919" w:type="pct"/>
          </w:tcPr>
          <w:p w:rsidR="003522C6" w:rsidRPr="00B40179" w:rsidRDefault="003522C6" w:rsidP="00DE4B47">
            <w:pPr>
              <w:pStyle w:val="TableBodyText"/>
              <w:jc w:val="left"/>
              <w:rPr>
                <w:i/>
              </w:rPr>
            </w:pPr>
            <w:r w:rsidRPr="00B40179">
              <w:rPr>
                <w:i/>
              </w:rPr>
              <w:t>Environmental Assessment Act</w:t>
            </w:r>
          </w:p>
          <w:p w:rsidR="003522C6" w:rsidRPr="00B40179" w:rsidRDefault="003522C6" w:rsidP="00DE4B47">
            <w:pPr>
              <w:pStyle w:val="TableBodyText"/>
              <w:jc w:val="left"/>
              <w:rPr>
                <w:i/>
              </w:rPr>
            </w:pPr>
          </w:p>
        </w:tc>
      </w:tr>
      <w:tr w:rsidR="003522C6" w:rsidTr="00DE4B47">
        <w:tc>
          <w:tcPr>
            <w:tcW w:w="1146" w:type="pct"/>
            <w:shd w:val="clear" w:color="auto" w:fill="auto"/>
          </w:tcPr>
          <w:p w:rsidR="003522C6" w:rsidRDefault="003522C6" w:rsidP="00DE4B47">
            <w:pPr>
              <w:pStyle w:val="TableBodyText"/>
              <w:jc w:val="left"/>
            </w:pPr>
          </w:p>
        </w:tc>
        <w:tc>
          <w:tcPr>
            <w:tcW w:w="1935" w:type="pct"/>
          </w:tcPr>
          <w:p w:rsidR="003522C6" w:rsidRDefault="003522C6" w:rsidP="00DE4B47">
            <w:pPr>
              <w:pStyle w:val="TableBodyText"/>
              <w:jc w:val="left"/>
            </w:pPr>
            <w:r>
              <w:t>Assessment by inquiry</w:t>
            </w:r>
          </w:p>
        </w:tc>
        <w:tc>
          <w:tcPr>
            <w:tcW w:w="1919" w:type="pct"/>
          </w:tcPr>
          <w:p w:rsidR="003522C6" w:rsidRPr="00B40179" w:rsidRDefault="003522C6" w:rsidP="00DE4B47">
            <w:pPr>
              <w:pStyle w:val="TableBodyText"/>
              <w:jc w:val="left"/>
              <w:rPr>
                <w:i/>
              </w:rPr>
            </w:pPr>
            <w:r w:rsidRPr="00B40179">
              <w:rPr>
                <w:i/>
              </w:rPr>
              <w:t>Northern Territory Inquiries Act</w:t>
            </w:r>
          </w:p>
        </w:tc>
      </w:tr>
      <w:tr w:rsidR="003522C6" w:rsidTr="00DE4B47">
        <w:trPr>
          <w:trHeight w:val="544"/>
        </w:trPr>
        <w:tc>
          <w:tcPr>
            <w:tcW w:w="1146" w:type="pct"/>
            <w:shd w:val="clear" w:color="auto" w:fill="auto"/>
          </w:tcPr>
          <w:p w:rsidR="003522C6" w:rsidRDefault="003522C6" w:rsidP="00DE4B47">
            <w:pPr>
              <w:pStyle w:val="TableBodyText"/>
              <w:jc w:val="left"/>
            </w:pPr>
            <w:r>
              <w:t>Tasmania</w:t>
            </w:r>
          </w:p>
        </w:tc>
        <w:tc>
          <w:tcPr>
            <w:tcW w:w="1935" w:type="pct"/>
          </w:tcPr>
          <w:p w:rsidR="003522C6" w:rsidRDefault="003522C6" w:rsidP="00DE4B47">
            <w:pPr>
              <w:pStyle w:val="TableBodyText"/>
              <w:jc w:val="left"/>
            </w:pPr>
            <w:r>
              <w:t>Integrated assessment process for projects of state significance</w:t>
            </w:r>
          </w:p>
        </w:tc>
        <w:tc>
          <w:tcPr>
            <w:tcW w:w="1919" w:type="pct"/>
          </w:tcPr>
          <w:p w:rsidR="003522C6" w:rsidRPr="00412734" w:rsidRDefault="003522C6" w:rsidP="00DE4B47">
            <w:pPr>
              <w:pStyle w:val="TableBodyText"/>
              <w:jc w:val="left"/>
              <w:rPr>
                <w:i/>
              </w:rPr>
            </w:pPr>
            <w:r w:rsidRPr="00412734">
              <w:rPr>
                <w:i/>
              </w:rPr>
              <w:t>State Policies and Projects Act 1993</w:t>
            </w:r>
          </w:p>
        </w:tc>
      </w:tr>
      <w:tr w:rsidR="003522C6" w:rsidTr="00DE4B47">
        <w:tc>
          <w:tcPr>
            <w:tcW w:w="1146" w:type="pct"/>
            <w:shd w:val="clear" w:color="auto" w:fill="auto"/>
          </w:tcPr>
          <w:p w:rsidR="003522C6" w:rsidRDefault="003522C6" w:rsidP="00DE4B47">
            <w:pPr>
              <w:pStyle w:val="TableBodyText"/>
              <w:jc w:val="left"/>
            </w:pPr>
          </w:p>
        </w:tc>
        <w:tc>
          <w:tcPr>
            <w:tcW w:w="1935" w:type="pct"/>
          </w:tcPr>
          <w:p w:rsidR="003522C6" w:rsidRDefault="003522C6" w:rsidP="00DE4B47">
            <w:pPr>
              <w:pStyle w:val="TableBodyText"/>
              <w:jc w:val="left"/>
            </w:pPr>
            <w:r>
              <w:t>Assessment of development proposal and environmental management plan</w:t>
            </w:r>
          </w:p>
        </w:tc>
        <w:tc>
          <w:tcPr>
            <w:tcW w:w="1919" w:type="pct"/>
          </w:tcPr>
          <w:p w:rsidR="003522C6" w:rsidRDefault="003522C6" w:rsidP="00DE4B47">
            <w:pPr>
              <w:pStyle w:val="TableBodyText"/>
              <w:jc w:val="left"/>
              <w:rPr>
                <w:i/>
              </w:rPr>
            </w:pPr>
            <w:r>
              <w:rPr>
                <w:i/>
              </w:rPr>
              <w:t>Environmental Management and Pollution Control Act 1994</w:t>
            </w:r>
          </w:p>
        </w:tc>
      </w:tr>
      <w:tr w:rsidR="003522C6" w:rsidTr="00DE4B47">
        <w:tc>
          <w:tcPr>
            <w:tcW w:w="1146" w:type="pct"/>
            <w:shd w:val="clear" w:color="auto" w:fill="auto"/>
          </w:tcPr>
          <w:p w:rsidR="003522C6" w:rsidRDefault="003522C6" w:rsidP="00DE4B47">
            <w:pPr>
              <w:pStyle w:val="TableBodyText"/>
              <w:jc w:val="left"/>
            </w:pPr>
          </w:p>
        </w:tc>
        <w:tc>
          <w:tcPr>
            <w:tcW w:w="1935" w:type="pct"/>
          </w:tcPr>
          <w:p w:rsidR="003522C6" w:rsidRDefault="003522C6" w:rsidP="00DE4B47">
            <w:pPr>
              <w:pStyle w:val="TableBodyText"/>
              <w:jc w:val="left"/>
            </w:pPr>
            <w:r>
              <w:t>Assessment process for projects of regional significance</w:t>
            </w:r>
          </w:p>
        </w:tc>
        <w:tc>
          <w:tcPr>
            <w:tcW w:w="1919" w:type="pct"/>
          </w:tcPr>
          <w:p w:rsidR="003522C6" w:rsidRDefault="003522C6" w:rsidP="00DE4B47">
            <w:pPr>
              <w:pStyle w:val="TableBodyText"/>
              <w:jc w:val="left"/>
            </w:pPr>
            <w:r w:rsidRPr="00412734">
              <w:rPr>
                <w:i/>
              </w:rPr>
              <w:t>Land Us</w:t>
            </w:r>
            <w:r>
              <w:rPr>
                <w:i/>
              </w:rPr>
              <w:t>e</w:t>
            </w:r>
            <w:r w:rsidRPr="00412734">
              <w:rPr>
                <w:i/>
              </w:rPr>
              <w:t xml:space="preserve"> Planning and Approvals Act 1993</w:t>
            </w:r>
          </w:p>
        </w:tc>
      </w:tr>
      <w:tr w:rsidR="003522C6" w:rsidTr="00DE4B47">
        <w:tc>
          <w:tcPr>
            <w:tcW w:w="1146" w:type="pct"/>
            <w:tcBorders>
              <w:bottom w:val="single" w:sz="4" w:space="0" w:color="auto"/>
            </w:tcBorders>
            <w:shd w:val="clear" w:color="auto" w:fill="auto"/>
          </w:tcPr>
          <w:p w:rsidR="003522C6" w:rsidRDefault="003522C6" w:rsidP="00DE4B47">
            <w:pPr>
              <w:pStyle w:val="TableBodyText"/>
              <w:jc w:val="left"/>
            </w:pPr>
            <w:r>
              <w:t>ACT</w:t>
            </w:r>
          </w:p>
        </w:tc>
        <w:tc>
          <w:tcPr>
            <w:tcW w:w="1935" w:type="pct"/>
            <w:tcBorders>
              <w:bottom w:val="single" w:sz="4" w:space="0" w:color="auto"/>
            </w:tcBorders>
          </w:tcPr>
          <w:p w:rsidR="003522C6" w:rsidRDefault="003522C6" w:rsidP="00DE4B47">
            <w:pPr>
              <w:pStyle w:val="TableBodyText"/>
              <w:jc w:val="left"/>
            </w:pPr>
            <w:r>
              <w:t>Environmental impact statement</w:t>
            </w:r>
          </w:p>
        </w:tc>
        <w:tc>
          <w:tcPr>
            <w:tcW w:w="1919" w:type="pct"/>
            <w:tcBorders>
              <w:bottom w:val="single" w:sz="4" w:space="0" w:color="auto"/>
            </w:tcBorders>
          </w:tcPr>
          <w:p w:rsidR="003522C6" w:rsidRDefault="003522C6" w:rsidP="00DE4B47">
            <w:pPr>
              <w:pStyle w:val="TableBodyText"/>
              <w:jc w:val="left"/>
            </w:pPr>
            <w:r w:rsidRPr="00355584">
              <w:rPr>
                <w:i/>
              </w:rPr>
              <w:t>Planning and Development Act 2007</w:t>
            </w:r>
          </w:p>
        </w:tc>
      </w:tr>
    </w:tbl>
    <w:p w:rsidR="003522C6" w:rsidRPr="00BE17BA" w:rsidRDefault="003522C6" w:rsidP="003522C6">
      <w:pPr>
        <w:pStyle w:val="Note"/>
      </w:pPr>
      <w:proofErr w:type="spellStart"/>
      <w:r w:rsidRPr="008E77FE">
        <w:rPr>
          <w:rStyle w:val="NoteLabel"/>
        </w:rPr>
        <w:t>a</w:t>
      </w:r>
      <w:proofErr w:type="spellEnd"/>
      <w:r>
        <w:t xml:space="preserve"> </w:t>
      </w:r>
      <w:r w:rsidRPr="00C96815">
        <w:t>The New South Wales agreement expired in 2012</w:t>
      </w:r>
      <w:r>
        <w:t xml:space="preserve">. The Australian Government has indicated that this agreement will be renewed in </w:t>
      </w:r>
      <w:r w:rsidRPr="00C96815">
        <w:t>201</w:t>
      </w:r>
      <w:r>
        <w:t>3.</w:t>
      </w:r>
    </w:p>
    <w:p w:rsidR="003522C6" w:rsidRDefault="003522C6" w:rsidP="003522C6">
      <w:pPr>
        <w:pStyle w:val="BodyText"/>
      </w:pPr>
      <w:r>
        <w:t xml:space="preserve">A major project can also be subject to a range of other Commonwealth regulations requiring assessment and approval relating to environment, heritage, native title and land rights protections, as well as some regulations specific to offshore petroleum extraction and pipeline construction (table </w:t>
      </w:r>
      <w:proofErr w:type="spellStart"/>
      <w:r>
        <w:t>B.2</w:t>
      </w:r>
      <w:proofErr w:type="spellEnd"/>
      <w:r>
        <w:t>).</w:t>
      </w:r>
    </w:p>
    <w:p w:rsidR="003522C6" w:rsidRPr="00BE17BA" w:rsidRDefault="003522C6" w:rsidP="003522C6">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proofErr w:type="spellEnd"/>
      <w:r>
        <w:rPr>
          <w:b w:val="0"/>
        </w:rPr>
        <w:fldChar w:fldCharType="end"/>
      </w:r>
      <w:r>
        <w:tab/>
      </w:r>
      <w:r w:rsidRPr="00BE17BA">
        <w:t xml:space="preserve">Commonwealth legislation </w:t>
      </w:r>
      <w:r>
        <w:t>affecting m</w:t>
      </w:r>
      <w:r w:rsidRPr="00BE17BA">
        <w:t xml:space="preserve">ajor </w:t>
      </w:r>
      <w:r>
        <w:t>p</w:t>
      </w:r>
      <w:r w:rsidRPr="00BE17BA">
        <w:t>rojects</w:t>
      </w:r>
    </w:p>
    <w:tbl>
      <w:tblPr>
        <w:tblW w:w="5000" w:type="pct"/>
        <w:tblLayout w:type="fixed"/>
        <w:tblCellMar>
          <w:left w:w="0" w:type="dxa"/>
          <w:right w:w="0" w:type="dxa"/>
        </w:tblCellMar>
        <w:tblLook w:val="0000" w:firstRow="0" w:lastRow="0" w:firstColumn="0" w:lastColumn="0" w:noHBand="0" w:noVBand="0"/>
      </w:tblPr>
      <w:tblGrid>
        <w:gridCol w:w="1447"/>
        <w:gridCol w:w="1700"/>
        <w:gridCol w:w="1211"/>
        <w:gridCol w:w="4431"/>
      </w:tblGrid>
      <w:tr w:rsidR="003522C6" w:rsidRPr="00BE17BA" w:rsidTr="00DE4B47">
        <w:tc>
          <w:tcPr>
            <w:tcW w:w="823" w:type="pct"/>
            <w:tcBorders>
              <w:top w:val="single" w:sz="6" w:space="0" w:color="auto"/>
              <w:bottom w:val="single" w:sz="6" w:space="0" w:color="auto"/>
            </w:tcBorders>
            <w:shd w:val="clear" w:color="auto" w:fill="auto"/>
          </w:tcPr>
          <w:p w:rsidR="003522C6" w:rsidRPr="00BE17BA" w:rsidRDefault="003522C6" w:rsidP="00DE4B47">
            <w:pPr>
              <w:pStyle w:val="TableColumnHeading"/>
              <w:jc w:val="left"/>
            </w:pPr>
          </w:p>
        </w:tc>
        <w:tc>
          <w:tcPr>
            <w:tcW w:w="967" w:type="pct"/>
            <w:tcBorders>
              <w:top w:val="single" w:sz="6" w:space="0" w:color="auto"/>
              <w:bottom w:val="single" w:sz="6" w:space="0" w:color="auto"/>
            </w:tcBorders>
            <w:shd w:val="clear" w:color="auto" w:fill="auto"/>
          </w:tcPr>
          <w:p w:rsidR="003522C6" w:rsidRPr="00BE17BA" w:rsidRDefault="003522C6" w:rsidP="00DE4B47">
            <w:pPr>
              <w:pStyle w:val="TableColumnHeading"/>
              <w:jc w:val="left"/>
            </w:pPr>
            <w:r w:rsidRPr="00BE17BA">
              <w:t>Act</w:t>
            </w:r>
          </w:p>
        </w:tc>
        <w:tc>
          <w:tcPr>
            <w:tcW w:w="689" w:type="pct"/>
            <w:tcBorders>
              <w:top w:val="single" w:sz="6" w:space="0" w:color="auto"/>
              <w:bottom w:val="single" w:sz="6" w:space="0" w:color="auto"/>
            </w:tcBorders>
          </w:tcPr>
          <w:p w:rsidR="003522C6" w:rsidRPr="00BE17BA" w:rsidRDefault="003522C6" w:rsidP="00DE4B47">
            <w:pPr>
              <w:pStyle w:val="TableColumnHeading"/>
              <w:jc w:val="left"/>
            </w:pPr>
            <w:r>
              <w:t>Agency</w:t>
            </w:r>
          </w:p>
        </w:tc>
        <w:tc>
          <w:tcPr>
            <w:tcW w:w="2521" w:type="pct"/>
            <w:tcBorders>
              <w:top w:val="single" w:sz="6" w:space="0" w:color="auto"/>
              <w:bottom w:val="single" w:sz="6" w:space="0" w:color="auto"/>
            </w:tcBorders>
          </w:tcPr>
          <w:p w:rsidR="003522C6" w:rsidRPr="00BE17BA" w:rsidRDefault="003522C6" w:rsidP="00DE4B47">
            <w:pPr>
              <w:pStyle w:val="TableColumnHeading"/>
              <w:jc w:val="left"/>
            </w:pPr>
            <w:r>
              <w:t>Process/approvals</w:t>
            </w:r>
          </w:p>
        </w:tc>
      </w:tr>
      <w:tr w:rsidR="003522C6" w:rsidRPr="00BE17BA" w:rsidTr="00DE4B47">
        <w:tc>
          <w:tcPr>
            <w:tcW w:w="823" w:type="pct"/>
            <w:tcBorders>
              <w:top w:val="single" w:sz="6" w:space="0" w:color="auto"/>
            </w:tcBorders>
          </w:tcPr>
          <w:p w:rsidR="003522C6" w:rsidRPr="009C5E5D" w:rsidRDefault="003522C6" w:rsidP="00DE4B47">
            <w:pPr>
              <w:pStyle w:val="TableBodyText"/>
              <w:jc w:val="left"/>
              <w:rPr>
                <w:b/>
              </w:rPr>
            </w:pPr>
            <w:r w:rsidRPr="009C5E5D">
              <w:rPr>
                <w:b/>
              </w:rPr>
              <w:t>Environment</w:t>
            </w:r>
          </w:p>
        </w:tc>
        <w:tc>
          <w:tcPr>
            <w:tcW w:w="967" w:type="pct"/>
            <w:tcBorders>
              <w:top w:val="single" w:sz="6" w:space="0" w:color="auto"/>
            </w:tcBorders>
          </w:tcPr>
          <w:p w:rsidR="003522C6" w:rsidRPr="002446BE" w:rsidRDefault="003522C6" w:rsidP="00DE4B47">
            <w:pPr>
              <w:pStyle w:val="TableBodyText"/>
              <w:jc w:val="left"/>
              <w:rPr>
                <w:i/>
              </w:rPr>
            </w:pPr>
            <w:r w:rsidRPr="002446BE">
              <w:rPr>
                <w:i/>
              </w:rPr>
              <w:t>Environment Protection and Biodiversity Conservation Act 1999 (EPBC Act)</w:t>
            </w:r>
          </w:p>
        </w:tc>
        <w:tc>
          <w:tcPr>
            <w:tcW w:w="689" w:type="pct"/>
            <w:tcBorders>
              <w:top w:val="single" w:sz="6" w:space="0" w:color="auto"/>
            </w:tcBorders>
          </w:tcPr>
          <w:p w:rsidR="003522C6" w:rsidRPr="00BE17BA" w:rsidRDefault="003522C6" w:rsidP="00DE4B47">
            <w:pPr>
              <w:pStyle w:val="TableBodyText"/>
              <w:jc w:val="left"/>
            </w:pPr>
            <w:proofErr w:type="spellStart"/>
            <w:r w:rsidRPr="00BE17BA">
              <w:t>DSEWPAC</w:t>
            </w:r>
            <w:proofErr w:type="spellEnd"/>
          </w:p>
        </w:tc>
        <w:tc>
          <w:tcPr>
            <w:tcW w:w="2521" w:type="pct"/>
            <w:tcBorders>
              <w:top w:val="single" w:sz="6" w:space="0" w:color="auto"/>
            </w:tcBorders>
          </w:tcPr>
          <w:p w:rsidR="003522C6" w:rsidRDefault="003522C6" w:rsidP="00DE4B47">
            <w:pPr>
              <w:pStyle w:val="TableBodyText"/>
              <w:jc w:val="left"/>
            </w:pPr>
            <w:r>
              <w:t>Under the EPBC Act, there are two ways of achieving approval for actions that are likely to have a significant impact on a matter of national environmental significance (</w:t>
            </w:r>
            <w:proofErr w:type="spellStart"/>
            <w:r>
              <w:t>MNES</w:t>
            </w:r>
            <w:proofErr w:type="spellEnd"/>
            <w:r>
              <w:t>):</w:t>
            </w:r>
          </w:p>
          <w:p w:rsidR="003522C6" w:rsidRDefault="003522C6" w:rsidP="00DE4B47">
            <w:pPr>
              <w:pStyle w:val="TableBodyText"/>
              <w:jc w:val="left"/>
              <w:rPr>
                <w:b/>
                <w:i/>
              </w:rPr>
            </w:pPr>
            <w:r>
              <w:rPr>
                <w:b/>
                <w:i/>
              </w:rPr>
              <w:t>Assessment of individual actions</w:t>
            </w:r>
          </w:p>
          <w:p w:rsidR="003522C6" w:rsidRDefault="003522C6" w:rsidP="00DE4B47">
            <w:pPr>
              <w:pStyle w:val="TableBodyText"/>
              <w:jc w:val="left"/>
            </w:pPr>
            <w:r>
              <w:t xml:space="preserve">An individual action that will have, or is likely to have, a significant impact on a </w:t>
            </w:r>
            <w:proofErr w:type="spellStart"/>
            <w:r>
              <w:t>MNES</w:t>
            </w:r>
            <w:proofErr w:type="spellEnd"/>
            <w:r>
              <w:t xml:space="preserve"> (or any action that will have a significant impact on the environment on Commonwealth land or which is taken on Commonwealth land or by a Commonwealth agency that is likely to have a significant impact on the environment) must be referred to the Minister to determine if it requires assessment and approval under the EPBC Act. </w:t>
            </w:r>
          </w:p>
          <w:p w:rsidR="003522C6" w:rsidRDefault="003522C6" w:rsidP="00DE4B47">
            <w:pPr>
              <w:pStyle w:val="TableBodyText"/>
              <w:jc w:val="left"/>
              <w:rPr>
                <w:b/>
                <w:i/>
              </w:rPr>
            </w:pPr>
            <w:r>
              <w:rPr>
                <w:b/>
                <w:i/>
              </w:rPr>
              <w:t>Strategic assessments</w:t>
            </w:r>
          </w:p>
          <w:p w:rsidR="003522C6" w:rsidRDefault="003522C6" w:rsidP="00DE4B47">
            <w:pPr>
              <w:pStyle w:val="TableBodyText"/>
              <w:jc w:val="left"/>
            </w:pPr>
            <w:r>
              <w:t>A SA examines the potential impacts of actions under a policy, plan or program (for example, local government plans, regional plans and infrastructure plans). The Minister may endorse the plan and/or approve actions under the plan.</w:t>
            </w:r>
          </w:p>
          <w:p w:rsidR="003522C6" w:rsidRDefault="003522C6" w:rsidP="00DE4B47">
            <w:pPr>
              <w:pStyle w:val="TableBodyText"/>
              <w:jc w:val="left"/>
            </w:pPr>
            <w:r>
              <w:t xml:space="preserve">The EPBC Act provides several other ways to strategically protect </w:t>
            </w:r>
            <w:proofErr w:type="spellStart"/>
            <w:r>
              <w:t>MNES</w:t>
            </w:r>
            <w:proofErr w:type="spellEnd"/>
            <w:r>
              <w:t xml:space="preserve"> including:</w:t>
            </w:r>
          </w:p>
          <w:p w:rsidR="003522C6" w:rsidRDefault="003522C6" w:rsidP="00DE4B47">
            <w:pPr>
              <w:pStyle w:val="TableBullet"/>
            </w:pPr>
            <w:r>
              <w:t>conservation agreements</w:t>
            </w:r>
          </w:p>
          <w:p w:rsidR="003522C6" w:rsidRDefault="003522C6" w:rsidP="00DE4B47">
            <w:pPr>
              <w:pStyle w:val="TableBullet"/>
            </w:pPr>
            <w:r>
              <w:t>bilateral agreements</w:t>
            </w:r>
          </w:p>
          <w:p w:rsidR="003522C6" w:rsidRDefault="003522C6" w:rsidP="00DE4B47">
            <w:pPr>
              <w:pStyle w:val="TableBullet"/>
            </w:pPr>
            <w:r>
              <w:t>providing the Ministers advice in relation to particular activities (</w:t>
            </w:r>
            <w:proofErr w:type="spellStart"/>
            <w:r>
              <w:t>s160</w:t>
            </w:r>
            <w:proofErr w:type="spellEnd"/>
            <w:r>
              <w:t>)</w:t>
            </w:r>
          </w:p>
          <w:p w:rsidR="003522C6" w:rsidRDefault="003522C6" w:rsidP="00DE4B47">
            <w:pPr>
              <w:pStyle w:val="TableBullet"/>
            </w:pPr>
            <w:r>
              <w:t>bioregional planning</w:t>
            </w:r>
          </w:p>
          <w:p w:rsidR="003522C6" w:rsidRPr="00BE17BA" w:rsidRDefault="003522C6" w:rsidP="00DE4B47">
            <w:pPr>
              <w:pStyle w:val="TableBullet"/>
            </w:pPr>
            <w:r>
              <w:t>World and National Heritage plans.</w:t>
            </w:r>
          </w:p>
        </w:tc>
      </w:tr>
      <w:tr w:rsidR="003522C6" w:rsidRPr="00BE17BA" w:rsidTr="00DE4B47">
        <w:tc>
          <w:tcPr>
            <w:tcW w:w="823" w:type="pct"/>
          </w:tcPr>
          <w:p w:rsidR="003522C6" w:rsidRPr="00BE17BA" w:rsidRDefault="003522C6" w:rsidP="00DE4B47">
            <w:pPr>
              <w:pStyle w:val="TableBodyText"/>
              <w:jc w:val="left"/>
              <w:rPr>
                <w:b/>
              </w:rPr>
            </w:pPr>
          </w:p>
        </w:tc>
        <w:tc>
          <w:tcPr>
            <w:tcW w:w="967" w:type="pct"/>
          </w:tcPr>
          <w:p w:rsidR="003522C6" w:rsidRPr="002446BE" w:rsidRDefault="003522C6" w:rsidP="00DE4B47">
            <w:pPr>
              <w:pStyle w:val="TableBodyText"/>
              <w:jc w:val="left"/>
              <w:rPr>
                <w:i/>
              </w:rPr>
            </w:pPr>
            <w:r w:rsidRPr="002446BE">
              <w:rPr>
                <w:i/>
              </w:rPr>
              <w:t>Great Barrier Reef Marine Park Act 1975</w:t>
            </w:r>
          </w:p>
        </w:tc>
        <w:tc>
          <w:tcPr>
            <w:tcW w:w="689" w:type="pct"/>
          </w:tcPr>
          <w:p w:rsidR="003522C6" w:rsidRPr="00BE17BA" w:rsidRDefault="003522C6" w:rsidP="00DE4B47">
            <w:pPr>
              <w:pStyle w:val="TableBodyText"/>
              <w:jc w:val="left"/>
            </w:pPr>
            <w:proofErr w:type="spellStart"/>
            <w:r w:rsidRPr="00BE17BA">
              <w:t>DSEWPAC</w:t>
            </w:r>
            <w:proofErr w:type="spellEnd"/>
          </w:p>
        </w:tc>
        <w:tc>
          <w:tcPr>
            <w:tcW w:w="2521" w:type="pct"/>
          </w:tcPr>
          <w:p w:rsidR="003522C6" w:rsidRPr="00BE17BA" w:rsidRDefault="003522C6" w:rsidP="00DE4B47">
            <w:pPr>
              <w:pStyle w:val="TableBodyText"/>
              <w:jc w:val="left"/>
            </w:pPr>
            <w:r>
              <w:t>Permits are required for particular activities undertaken in the Great Barrier Reef Marine Park.</w:t>
            </w:r>
          </w:p>
        </w:tc>
      </w:tr>
      <w:tr w:rsidR="003522C6" w:rsidRPr="00BE17BA" w:rsidTr="00DE4B47">
        <w:tc>
          <w:tcPr>
            <w:tcW w:w="823" w:type="pct"/>
          </w:tcPr>
          <w:p w:rsidR="003522C6" w:rsidRPr="00BE17BA" w:rsidRDefault="003522C6" w:rsidP="00DE4B47">
            <w:pPr>
              <w:pStyle w:val="TableBodyText"/>
              <w:jc w:val="left"/>
              <w:rPr>
                <w:b/>
              </w:rPr>
            </w:pPr>
          </w:p>
        </w:tc>
        <w:tc>
          <w:tcPr>
            <w:tcW w:w="967" w:type="pct"/>
          </w:tcPr>
          <w:p w:rsidR="003522C6" w:rsidRPr="002446BE" w:rsidRDefault="003522C6" w:rsidP="00DE4B47">
            <w:pPr>
              <w:pStyle w:val="TableBodyText"/>
              <w:jc w:val="left"/>
              <w:rPr>
                <w:i/>
              </w:rPr>
            </w:pPr>
            <w:r w:rsidRPr="002446BE">
              <w:rPr>
                <w:i/>
              </w:rPr>
              <w:t>Environment Protection (Sea Dumping) Act 1981</w:t>
            </w:r>
          </w:p>
        </w:tc>
        <w:tc>
          <w:tcPr>
            <w:tcW w:w="689" w:type="pct"/>
          </w:tcPr>
          <w:p w:rsidR="003522C6" w:rsidRPr="00BE17BA" w:rsidRDefault="003522C6" w:rsidP="00DE4B47">
            <w:pPr>
              <w:pStyle w:val="TableBodyText"/>
              <w:jc w:val="left"/>
            </w:pPr>
            <w:proofErr w:type="spellStart"/>
            <w:r w:rsidRPr="00BE17BA">
              <w:t>DSEWPAC</w:t>
            </w:r>
            <w:proofErr w:type="spellEnd"/>
          </w:p>
        </w:tc>
        <w:tc>
          <w:tcPr>
            <w:tcW w:w="2521" w:type="pct"/>
          </w:tcPr>
          <w:p w:rsidR="003522C6" w:rsidRPr="00BE17BA" w:rsidRDefault="003522C6" w:rsidP="00DE4B47">
            <w:pPr>
              <w:pStyle w:val="TableBodyText"/>
              <w:jc w:val="left"/>
            </w:pPr>
            <w:r>
              <w:t>Permits are required for sea dumping activities undertaken in Commonwealth waters.</w:t>
            </w:r>
          </w:p>
        </w:tc>
      </w:tr>
      <w:tr w:rsidR="003522C6" w:rsidRPr="00BE17BA" w:rsidTr="00DE4B47">
        <w:tc>
          <w:tcPr>
            <w:tcW w:w="823" w:type="pct"/>
          </w:tcPr>
          <w:p w:rsidR="003522C6" w:rsidRPr="00BE17BA" w:rsidRDefault="003522C6" w:rsidP="00DE4B47">
            <w:pPr>
              <w:pStyle w:val="TableBodyText"/>
              <w:jc w:val="left"/>
              <w:rPr>
                <w:b/>
              </w:rPr>
            </w:pPr>
          </w:p>
        </w:tc>
        <w:tc>
          <w:tcPr>
            <w:tcW w:w="967" w:type="pct"/>
          </w:tcPr>
          <w:p w:rsidR="003522C6" w:rsidRPr="002446BE" w:rsidRDefault="003522C6" w:rsidP="00DE4B47">
            <w:pPr>
              <w:pStyle w:val="TableBodyText"/>
              <w:jc w:val="left"/>
              <w:rPr>
                <w:i/>
              </w:rPr>
            </w:pPr>
            <w:r w:rsidRPr="002446BE">
              <w:rPr>
                <w:i/>
              </w:rPr>
              <w:t>Protection of the Sea (Prevention of Pollution from Ships) Act 1983</w:t>
            </w:r>
          </w:p>
        </w:tc>
        <w:tc>
          <w:tcPr>
            <w:tcW w:w="689" w:type="pct"/>
          </w:tcPr>
          <w:p w:rsidR="003522C6" w:rsidRPr="00BE17BA" w:rsidRDefault="003522C6" w:rsidP="00DE4B47">
            <w:pPr>
              <w:pStyle w:val="TableBodyText"/>
              <w:jc w:val="left"/>
            </w:pPr>
            <w:proofErr w:type="spellStart"/>
            <w:r w:rsidRPr="00BE17BA">
              <w:t>DoIT</w:t>
            </w:r>
            <w:proofErr w:type="spellEnd"/>
            <w:r>
              <w:t xml:space="preserve"> / </w:t>
            </w:r>
            <w:proofErr w:type="spellStart"/>
            <w:r>
              <w:t>AMSA</w:t>
            </w:r>
            <w:proofErr w:type="spellEnd"/>
          </w:p>
        </w:tc>
        <w:tc>
          <w:tcPr>
            <w:tcW w:w="2521" w:type="pct"/>
          </w:tcPr>
          <w:p w:rsidR="003522C6" w:rsidRPr="00BE17BA" w:rsidRDefault="003522C6" w:rsidP="00DE4B47">
            <w:pPr>
              <w:pStyle w:val="TableBodyText"/>
              <w:jc w:val="left"/>
            </w:pPr>
            <w:r>
              <w:t>This Act sets standards for sea pollution/discharge and imposes fines and penalties for breaches of those standards.</w:t>
            </w:r>
          </w:p>
        </w:tc>
      </w:tr>
      <w:tr w:rsidR="003522C6" w:rsidRPr="00BE17BA" w:rsidTr="00DE4B47">
        <w:tc>
          <w:tcPr>
            <w:tcW w:w="823" w:type="pct"/>
          </w:tcPr>
          <w:p w:rsidR="003522C6" w:rsidRPr="00BE17BA" w:rsidRDefault="003522C6" w:rsidP="00DE4B47">
            <w:pPr>
              <w:pStyle w:val="TableBodyText"/>
              <w:jc w:val="left"/>
              <w:rPr>
                <w:b/>
              </w:rPr>
            </w:pPr>
          </w:p>
        </w:tc>
        <w:tc>
          <w:tcPr>
            <w:tcW w:w="967" w:type="pct"/>
          </w:tcPr>
          <w:p w:rsidR="003522C6" w:rsidRPr="002446BE" w:rsidRDefault="003522C6" w:rsidP="00DE4B47">
            <w:pPr>
              <w:pStyle w:val="TableBodyText"/>
              <w:jc w:val="left"/>
              <w:rPr>
                <w:i/>
              </w:rPr>
            </w:pPr>
            <w:r w:rsidRPr="002446BE">
              <w:rPr>
                <w:i/>
              </w:rPr>
              <w:t>Sea Installations Act 1987</w:t>
            </w:r>
          </w:p>
        </w:tc>
        <w:tc>
          <w:tcPr>
            <w:tcW w:w="689" w:type="pct"/>
          </w:tcPr>
          <w:p w:rsidR="003522C6" w:rsidRPr="00BE17BA" w:rsidRDefault="003522C6" w:rsidP="00DE4B47">
            <w:pPr>
              <w:pStyle w:val="TableBodyText"/>
              <w:jc w:val="left"/>
            </w:pPr>
            <w:proofErr w:type="spellStart"/>
            <w:r w:rsidRPr="00BE17BA">
              <w:t>DSEWPAC</w:t>
            </w:r>
            <w:proofErr w:type="spellEnd"/>
          </w:p>
        </w:tc>
        <w:tc>
          <w:tcPr>
            <w:tcW w:w="2521" w:type="pct"/>
          </w:tcPr>
          <w:p w:rsidR="003522C6" w:rsidRPr="00BE17BA" w:rsidRDefault="003522C6" w:rsidP="00DE4B47">
            <w:pPr>
              <w:pStyle w:val="TableBodyText"/>
              <w:jc w:val="left"/>
            </w:pPr>
            <w:r>
              <w:t>Permits are required to construct sea installations in Commonwealth waters.</w:t>
            </w:r>
          </w:p>
        </w:tc>
      </w:tr>
      <w:tr w:rsidR="003522C6" w:rsidRPr="00BE17BA" w:rsidTr="00DE4B47">
        <w:tc>
          <w:tcPr>
            <w:tcW w:w="823" w:type="pct"/>
            <w:tcBorders>
              <w:bottom w:val="single" w:sz="4" w:space="0" w:color="auto"/>
            </w:tcBorders>
          </w:tcPr>
          <w:p w:rsidR="003522C6" w:rsidRPr="00BE17BA" w:rsidRDefault="003522C6" w:rsidP="00DE4B47">
            <w:pPr>
              <w:pStyle w:val="TableBodyText"/>
              <w:jc w:val="left"/>
              <w:rPr>
                <w:b/>
              </w:rPr>
            </w:pPr>
          </w:p>
        </w:tc>
        <w:tc>
          <w:tcPr>
            <w:tcW w:w="967" w:type="pct"/>
            <w:tcBorders>
              <w:bottom w:val="single" w:sz="4" w:space="0" w:color="auto"/>
            </w:tcBorders>
          </w:tcPr>
          <w:p w:rsidR="003522C6" w:rsidRPr="002446BE" w:rsidRDefault="003522C6" w:rsidP="00DE4B47">
            <w:pPr>
              <w:pStyle w:val="TableBodyText"/>
              <w:jc w:val="left"/>
              <w:rPr>
                <w:i/>
              </w:rPr>
            </w:pPr>
            <w:r w:rsidRPr="002446BE">
              <w:rPr>
                <w:i/>
              </w:rPr>
              <w:t>Environment Protection (Alligator Rivers Region) Act 1978</w:t>
            </w:r>
          </w:p>
        </w:tc>
        <w:tc>
          <w:tcPr>
            <w:tcW w:w="689" w:type="pct"/>
            <w:tcBorders>
              <w:bottom w:val="single" w:sz="4" w:space="0" w:color="auto"/>
            </w:tcBorders>
          </w:tcPr>
          <w:p w:rsidR="003522C6" w:rsidRPr="00BE17BA" w:rsidRDefault="003522C6" w:rsidP="00DE4B47">
            <w:pPr>
              <w:pStyle w:val="TableBodyText"/>
              <w:jc w:val="left"/>
            </w:pPr>
            <w:proofErr w:type="spellStart"/>
            <w:r w:rsidRPr="00BE17BA">
              <w:t>DSEWPAC</w:t>
            </w:r>
            <w:proofErr w:type="spellEnd"/>
          </w:p>
        </w:tc>
        <w:tc>
          <w:tcPr>
            <w:tcW w:w="2521" w:type="pct"/>
            <w:tcBorders>
              <w:bottom w:val="single" w:sz="4" w:space="0" w:color="auto"/>
            </w:tcBorders>
          </w:tcPr>
          <w:p w:rsidR="003522C6" w:rsidRPr="00BE17BA" w:rsidRDefault="003522C6" w:rsidP="00DE4B47">
            <w:pPr>
              <w:pStyle w:val="TableBodyText"/>
              <w:jc w:val="left"/>
            </w:pPr>
            <w:r>
              <w:t>This Act imposes requirements on proponents of uranium mining projects in the Alligator Rivers region.</w:t>
            </w:r>
          </w:p>
        </w:tc>
      </w:tr>
    </w:tbl>
    <w:p w:rsidR="003522C6" w:rsidRDefault="003522C6" w:rsidP="003522C6">
      <w:pPr>
        <w:pStyle w:val="Continued"/>
      </w:pPr>
      <w:r w:rsidRPr="00E20451">
        <w:t>(</w:t>
      </w:r>
      <w:r>
        <w:t>C</w:t>
      </w:r>
      <w:r w:rsidRPr="00E20451">
        <w:t>ontinued next page)</w:t>
      </w:r>
      <w:r>
        <w:br w:type="page"/>
      </w:r>
    </w:p>
    <w:p w:rsidR="003522C6" w:rsidRDefault="003522C6" w:rsidP="003522C6">
      <w:pPr>
        <w:pStyle w:val="TableTitle"/>
      </w:pPr>
      <w:r w:rsidRPr="00BE17BA">
        <w:rPr>
          <w:b w:val="0"/>
        </w:rPr>
        <w:lastRenderedPageBreak/>
        <w:t xml:space="preserve">Table </w:t>
      </w:r>
      <w:proofErr w:type="spellStart"/>
      <w:r>
        <w:rPr>
          <w:b w:val="0"/>
        </w:rPr>
        <w:t>B.2</w:t>
      </w:r>
      <w:proofErr w:type="spellEnd"/>
      <w:r w:rsidRPr="00BE17BA">
        <w:tab/>
        <w:t xml:space="preserve">Commonwealth legislation </w:t>
      </w:r>
      <w:r>
        <w:t>affecting m</w:t>
      </w:r>
      <w:r w:rsidRPr="00BE17BA">
        <w:t xml:space="preserve">ajor </w:t>
      </w:r>
      <w:r>
        <w:t>p</w:t>
      </w:r>
      <w:r w:rsidRPr="00BE17BA">
        <w:t>rojects</w:t>
      </w:r>
      <w:r>
        <w:t xml:space="preserve"> </w:t>
      </w:r>
      <w:r w:rsidRPr="00546AFB">
        <w:rPr>
          <w:b w:val="0"/>
        </w:rPr>
        <w:t>(cont</w:t>
      </w:r>
      <w:r>
        <w:rPr>
          <w:b w:val="0"/>
        </w:rPr>
        <w:t>inued</w:t>
      </w:r>
      <w:r w:rsidRPr="00546AFB">
        <w:rPr>
          <w:b w:val="0"/>
        </w:rPr>
        <w:t>)</w:t>
      </w:r>
    </w:p>
    <w:tbl>
      <w:tblPr>
        <w:tblW w:w="5000" w:type="pct"/>
        <w:tblLayout w:type="fixed"/>
        <w:tblCellMar>
          <w:left w:w="0" w:type="dxa"/>
          <w:right w:w="0" w:type="dxa"/>
        </w:tblCellMar>
        <w:tblLook w:val="0000" w:firstRow="0" w:lastRow="0" w:firstColumn="0" w:lastColumn="0" w:noHBand="0" w:noVBand="0"/>
      </w:tblPr>
      <w:tblGrid>
        <w:gridCol w:w="1136"/>
        <w:gridCol w:w="1840"/>
        <w:gridCol w:w="1382"/>
        <w:gridCol w:w="4431"/>
      </w:tblGrid>
      <w:tr w:rsidR="003522C6" w:rsidRPr="00BE17BA" w:rsidTr="00DE4B47">
        <w:tc>
          <w:tcPr>
            <w:tcW w:w="646" w:type="pct"/>
            <w:tcBorders>
              <w:top w:val="single" w:sz="4" w:space="0" w:color="auto"/>
            </w:tcBorders>
          </w:tcPr>
          <w:p w:rsidR="003522C6" w:rsidRPr="001104A2" w:rsidRDefault="003522C6" w:rsidP="00DE4B47">
            <w:pPr>
              <w:pStyle w:val="TableColumnHeading"/>
              <w:jc w:val="left"/>
            </w:pPr>
          </w:p>
        </w:tc>
        <w:tc>
          <w:tcPr>
            <w:tcW w:w="1047" w:type="pct"/>
            <w:tcBorders>
              <w:top w:val="single" w:sz="4" w:space="0" w:color="auto"/>
            </w:tcBorders>
          </w:tcPr>
          <w:p w:rsidR="003522C6" w:rsidRPr="007E6814" w:rsidRDefault="003522C6" w:rsidP="00DE4B47">
            <w:pPr>
              <w:pStyle w:val="TableColumnHeading"/>
              <w:jc w:val="left"/>
            </w:pPr>
            <w:r w:rsidRPr="00BE17BA">
              <w:t>Act</w:t>
            </w:r>
          </w:p>
        </w:tc>
        <w:tc>
          <w:tcPr>
            <w:tcW w:w="786" w:type="pct"/>
            <w:tcBorders>
              <w:top w:val="single" w:sz="4" w:space="0" w:color="auto"/>
            </w:tcBorders>
          </w:tcPr>
          <w:p w:rsidR="003522C6" w:rsidRPr="00BE17BA" w:rsidRDefault="003522C6" w:rsidP="00DE4B47">
            <w:pPr>
              <w:pStyle w:val="TableColumnHeading"/>
              <w:jc w:val="left"/>
            </w:pPr>
            <w:r>
              <w:t>Agency</w:t>
            </w:r>
          </w:p>
        </w:tc>
        <w:tc>
          <w:tcPr>
            <w:tcW w:w="2521" w:type="pct"/>
            <w:tcBorders>
              <w:top w:val="single" w:sz="4" w:space="0" w:color="auto"/>
            </w:tcBorders>
          </w:tcPr>
          <w:p w:rsidR="003522C6" w:rsidRDefault="003522C6" w:rsidP="00DE4B47">
            <w:pPr>
              <w:pStyle w:val="TableColumnHeading"/>
              <w:jc w:val="left"/>
            </w:pPr>
            <w:r>
              <w:t>Process/approvals</w:t>
            </w:r>
          </w:p>
        </w:tc>
      </w:tr>
      <w:tr w:rsidR="003522C6" w:rsidRPr="00BE17BA" w:rsidTr="00DE4B47">
        <w:tc>
          <w:tcPr>
            <w:tcW w:w="646" w:type="pct"/>
            <w:tcBorders>
              <w:top w:val="single" w:sz="4" w:space="0" w:color="auto"/>
            </w:tcBorders>
          </w:tcPr>
          <w:p w:rsidR="003522C6" w:rsidRPr="00BE17BA" w:rsidRDefault="003522C6" w:rsidP="00DE4B47">
            <w:pPr>
              <w:pStyle w:val="TableBodyText"/>
              <w:jc w:val="left"/>
              <w:rPr>
                <w:b/>
              </w:rPr>
            </w:pPr>
            <w:r w:rsidRPr="00BE17BA">
              <w:rPr>
                <w:b/>
              </w:rPr>
              <w:t>Heritage</w:t>
            </w:r>
          </w:p>
        </w:tc>
        <w:tc>
          <w:tcPr>
            <w:tcW w:w="1047" w:type="pct"/>
            <w:tcBorders>
              <w:top w:val="single" w:sz="4" w:space="0" w:color="auto"/>
            </w:tcBorders>
          </w:tcPr>
          <w:p w:rsidR="003522C6" w:rsidRPr="002446BE" w:rsidRDefault="003522C6" w:rsidP="00DE4B47">
            <w:pPr>
              <w:pStyle w:val="TableBodyText"/>
              <w:jc w:val="left"/>
              <w:rPr>
                <w:i/>
              </w:rPr>
            </w:pPr>
            <w:r w:rsidRPr="002446BE">
              <w:rPr>
                <w:i/>
              </w:rPr>
              <w:t>Australian Heritage Council Act 2003</w:t>
            </w:r>
          </w:p>
        </w:tc>
        <w:tc>
          <w:tcPr>
            <w:tcW w:w="786" w:type="pct"/>
            <w:tcBorders>
              <w:top w:val="single" w:sz="4" w:space="0" w:color="auto"/>
            </w:tcBorders>
          </w:tcPr>
          <w:p w:rsidR="003522C6" w:rsidRPr="00BE17BA" w:rsidRDefault="003522C6" w:rsidP="00DE4B47">
            <w:pPr>
              <w:pStyle w:val="TableBodyText"/>
              <w:jc w:val="left"/>
            </w:pPr>
            <w:proofErr w:type="spellStart"/>
            <w:r w:rsidRPr="00BE17BA">
              <w:t>DSEWPAC</w:t>
            </w:r>
            <w:proofErr w:type="spellEnd"/>
          </w:p>
        </w:tc>
        <w:tc>
          <w:tcPr>
            <w:tcW w:w="2521" w:type="pct"/>
            <w:tcBorders>
              <w:top w:val="single" w:sz="4" w:space="0" w:color="auto"/>
            </w:tcBorders>
          </w:tcPr>
          <w:p w:rsidR="003522C6" w:rsidRPr="00BE17BA" w:rsidRDefault="003522C6" w:rsidP="00DE4B47">
            <w:pPr>
              <w:pStyle w:val="TableBodyText"/>
              <w:jc w:val="left"/>
            </w:pPr>
            <w:r>
              <w:t>This Act establishes the Australian Heritage Council, which advises the Minister on heritage matters (including the significance of heritage places being considered for listing by the Minister under the EPBC Act).</w:t>
            </w:r>
          </w:p>
        </w:tc>
      </w:tr>
      <w:tr w:rsidR="003522C6" w:rsidRPr="00BE17BA" w:rsidTr="00DE4B47">
        <w:tc>
          <w:tcPr>
            <w:tcW w:w="646" w:type="pct"/>
          </w:tcPr>
          <w:p w:rsidR="003522C6" w:rsidRPr="00BE17BA" w:rsidRDefault="003522C6" w:rsidP="00DE4B47">
            <w:pPr>
              <w:pStyle w:val="TableBodyText"/>
              <w:jc w:val="left"/>
              <w:rPr>
                <w:b/>
              </w:rPr>
            </w:pPr>
          </w:p>
        </w:tc>
        <w:tc>
          <w:tcPr>
            <w:tcW w:w="1047" w:type="pct"/>
          </w:tcPr>
          <w:p w:rsidR="003522C6" w:rsidRPr="002446BE" w:rsidRDefault="003522C6" w:rsidP="00DE4B47">
            <w:pPr>
              <w:pStyle w:val="TableBodyText"/>
              <w:jc w:val="left"/>
              <w:rPr>
                <w:i/>
              </w:rPr>
            </w:pPr>
            <w:r w:rsidRPr="002446BE">
              <w:rPr>
                <w:i/>
              </w:rPr>
              <w:t>Environment Protection and Biodiversity Conservation Act 1999 (EPBC Act)</w:t>
            </w:r>
          </w:p>
        </w:tc>
        <w:tc>
          <w:tcPr>
            <w:tcW w:w="786" w:type="pct"/>
          </w:tcPr>
          <w:p w:rsidR="003522C6" w:rsidRPr="00BE17BA" w:rsidRDefault="003522C6" w:rsidP="00DE4B47">
            <w:pPr>
              <w:pStyle w:val="TableBodyText"/>
              <w:jc w:val="left"/>
            </w:pPr>
            <w:proofErr w:type="spellStart"/>
            <w:r w:rsidRPr="00BE17BA">
              <w:t>DSEWPAC</w:t>
            </w:r>
            <w:proofErr w:type="spellEnd"/>
          </w:p>
        </w:tc>
        <w:tc>
          <w:tcPr>
            <w:tcW w:w="2521" w:type="pct"/>
          </w:tcPr>
          <w:p w:rsidR="003522C6" w:rsidRPr="007B3444" w:rsidRDefault="003522C6" w:rsidP="00DE4B47">
            <w:pPr>
              <w:pStyle w:val="TableBodyText"/>
              <w:jc w:val="left"/>
            </w:pPr>
            <w:r>
              <w:t xml:space="preserve">World Heritage properties and National Heritage places are identified as </w:t>
            </w:r>
            <w:proofErr w:type="spellStart"/>
            <w:r>
              <w:t>MNES</w:t>
            </w:r>
            <w:proofErr w:type="spellEnd"/>
            <w:r>
              <w:t xml:space="preserve"> under the </w:t>
            </w:r>
            <w:proofErr w:type="spellStart"/>
            <w:r>
              <w:t>EPBC</w:t>
            </w:r>
            <w:proofErr w:type="spellEnd"/>
            <w:r>
              <w:t xml:space="preserve"> Act. Accordingly, any action that will have, or is likely to have, a significant impact on the heritage values of these places must be referred to the Minister to determine if it requires assessment and approval under the EPBC Act. </w:t>
            </w:r>
          </w:p>
        </w:tc>
      </w:tr>
      <w:tr w:rsidR="003522C6" w:rsidRPr="00BE17BA" w:rsidTr="00DE4B47">
        <w:tc>
          <w:tcPr>
            <w:tcW w:w="646" w:type="pct"/>
          </w:tcPr>
          <w:p w:rsidR="003522C6" w:rsidRPr="00BE17BA" w:rsidRDefault="003522C6" w:rsidP="00DE4B47">
            <w:pPr>
              <w:pStyle w:val="TableBodyText"/>
              <w:jc w:val="left"/>
              <w:rPr>
                <w:b/>
              </w:rPr>
            </w:pPr>
          </w:p>
        </w:tc>
        <w:tc>
          <w:tcPr>
            <w:tcW w:w="1047" w:type="pct"/>
          </w:tcPr>
          <w:p w:rsidR="003522C6" w:rsidRPr="002446BE" w:rsidRDefault="003522C6" w:rsidP="00DE4B47">
            <w:pPr>
              <w:pStyle w:val="TableBodyText"/>
              <w:jc w:val="left"/>
              <w:rPr>
                <w:i/>
              </w:rPr>
            </w:pPr>
            <w:r w:rsidRPr="002446BE">
              <w:rPr>
                <w:i/>
              </w:rPr>
              <w:t>Aboriginal and Torres Strait Islander Heritage Protection Act 1984</w:t>
            </w:r>
          </w:p>
        </w:tc>
        <w:tc>
          <w:tcPr>
            <w:tcW w:w="786" w:type="pct"/>
          </w:tcPr>
          <w:p w:rsidR="003522C6" w:rsidRPr="00BE17BA" w:rsidRDefault="003522C6" w:rsidP="00DE4B47">
            <w:pPr>
              <w:pStyle w:val="TableBodyText"/>
              <w:jc w:val="left"/>
            </w:pPr>
            <w:proofErr w:type="spellStart"/>
            <w:r w:rsidRPr="00BE17BA">
              <w:t>DSEWPAC</w:t>
            </w:r>
            <w:proofErr w:type="spellEnd"/>
          </w:p>
        </w:tc>
        <w:tc>
          <w:tcPr>
            <w:tcW w:w="2521" w:type="pct"/>
          </w:tcPr>
          <w:p w:rsidR="003522C6" w:rsidRPr="00BE17BA" w:rsidRDefault="003522C6" w:rsidP="00DE4B47">
            <w:pPr>
              <w:pStyle w:val="TableBodyText"/>
              <w:jc w:val="left"/>
            </w:pPr>
            <w:r>
              <w:t>The Minister can make a declaration to protect an area or object of Indigenous heritage from a threat of injury or desecration if a request is made by an Aboriginal or Torres Strait Islander person.</w:t>
            </w:r>
          </w:p>
        </w:tc>
      </w:tr>
      <w:tr w:rsidR="003522C6" w:rsidRPr="00BE17BA" w:rsidTr="00DE4B47">
        <w:tc>
          <w:tcPr>
            <w:tcW w:w="646" w:type="pct"/>
          </w:tcPr>
          <w:p w:rsidR="003522C6" w:rsidRPr="00BE17BA" w:rsidRDefault="003522C6" w:rsidP="00DE4B47">
            <w:pPr>
              <w:pStyle w:val="TableBodyText"/>
              <w:jc w:val="left"/>
              <w:rPr>
                <w:b/>
              </w:rPr>
            </w:pPr>
          </w:p>
        </w:tc>
        <w:tc>
          <w:tcPr>
            <w:tcW w:w="1047" w:type="pct"/>
          </w:tcPr>
          <w:p w:rsidR="003522C6" w:rsidRPr="002446BE" w:rsidRDefault="003522C6" w:rsidP="00DE4B47">
            <w:pPr>
              <w:pStyle w:val="TableBodyText"/>
              <w:jc w:val="left"/>
              <w:rPr>
                <w:i/>
              </w:rPr>
            </w:pPr>
            <w:r w:rsidRPr="002446BE">
              <w:rPr>
                <w:i/>
              </w:rPr>
              <w:t xml:space="preserve">Protection of Movable Cultural </w:t>
            </w:r>
            <w:r>
              <w:rPr>
                <w:i/>
              </w:rPr>
              <w:t>Heritage</w:t>
            </w:r>
            <w:r w:rsidRPr="002446BE">
              <w:rPr>
                <w:i/>
              </w:rPr>
              <w:t xml:space="preserve"> Act 1986</w:t>
            </w:r>
          </w:p>
        </w:tc>
        <w:tc>
          <w:tcPr>
            <w:tcW w:w="786" w:type="pct"/>
          </w:tcPr>
          <w:p w:rsidR="003522C6" w:rsidRPr="00BE17BA" w:rsidRDefault="003522C6" w:rsidP="00DE4B47">
            <w:pPr>
              <w:pStyle w:val="TableBodyText"/>
              <w:jc w:val="left"/>
            </w:pPr>
            <w:proofErr w:type="spellStart"/>
            <w:r>
              <w:rPr>
                <w:szCs w:val="18"/>
              </w:rPr>
              <w:t>DRALGAS</w:t>
            </w:r>
            <w:proofErr w:type="spellEnd"/>
            <w:r w:rsidRPr="00BE17BA">
              <w:t xml:space="preserve"> </w:t>
            </w:r>
          </w:p>
        </w:tc>
        <w:tc>
          <w:tcPr>
            <w:tcW w:w="2521" w:type="pct"/>
          </w:tcPr>
          <w:p w:rsidR="003522C6" w:rsidRPr="00BE17BA" w:rsidRDefault="003522C6" w:rsidP="00DE4B47">
            <w:pPr>
              <w:pStyle w:val="TableBodyText"/>
              <w:jc w:val="left"/>
            </w:pPr>
            <w:r>
              <w:t>Permits are required to export items of cultural heritage from Australia.</w:t>
            </w:r>
          </w:p>
        </w:tc>
      </w:tr>
      <w:tr w:rsidR="003522C6" w:rsidRPr="00BE17BA" w:rsidTr="00DE4B47">
        <w:tc>
          <w:tcPr>
            <w:tcW w:w="646" w:type="pct"/>
          </w:tcPr>
          <w:p w:rsidR="003522C6" w:rsidRPr="00BE17BA" w:rsidRDefault="003522C6" w:rsidP="00DE4B47">
            <w:pPr>
              <w:pStyle w:val="TableBodyText"/>
              <w:jc w:val="left"/>
              <w:rPr>
                <w:b/>
              </w:rPr>
            </w:pPr>
          </w:p>
        </w:tc>
        <w:tc>
          <w:tcPr>
            <w:tcW w:w="1047" w:type="pct"/>
          </w:tcPr>
          <w:p w:rsidR="003522C6" w:rsidRPr="002446BE" w:rsidRDefault="003522C6" w:rsidP="00DE4B47">
            <w:pPr>
              <w:pStyle w:val="TableBodyText"/>
              <w:jc w:val="left"/>
              <w:rPr>
                <w:i/>
              </w:rPr>
            </w:pPr>
            <w:r w:rsidRPr="002446BE">
              <w:rPr>
                <w:i/>
              </w:rPr>
              <w:t>Historic Shipwrecks Act 1976</w:t>
            </w:r>
          </w:p>
        </w:tc>
        <w:tc>
          <w:tcPr>
            <w:tcW w:w="786" w:type="pct"/>
          </w:tcPr>
          <w:p w:rsidR="003522C6" w:rsidRPr="00BE17BA" w:rsidRDefault="003522C6" w:rsidP="00DE4B47">
            <w:pPr>
              <w:pStyle w:val="TableBodyText"/>
              <w:jc w:val="left"/>
            </w:pPr>
            <w:proofErr w:type="spellStart"/>
            <w:r w:rsidRPr="00BE17BA">
              <w:t>DSEWPAC</w:t>
            </w:r>
            <w:proofErr w:type="spellEnd"/>
          </w:p>
        </w:tc>
        <w:tc>
          <w:tcPr>
            <w:tcW w:w="2521" w:type="pct"/>
          </w:tcPr>
          <w:p w:rsidR="003522C6" w:rsidRPr="00BE17BA" w:rsidRDefault="003522C6" w:rsidP="00DE4B47">
            <w:pPr>
              <w:pStyle w:val="TableBodyText"/>
              <w:jc w:val="left"/>
            </w:pPr>
            <w:r>
              <w:t>Permits are required to damage or disturb historic shipwrecks or relics, to enter a protected zone around an historic shipwreck site, to transfer possession of a historic shipwreck relic and to remove a historic shipwreck relic from Australia.</w:t>
            </w:r>
          </w:p>
        </w:tc>
      </w:tr>
      <w:tr w:rsidR="003522C6" w:rsidRPr="00BE17BA" w:rsidTr="00DE4B47">
        <w:tc>
          <w:tcPr>
            <w:tcW w:w="646" w:type="pct"/>
            <w:tcBorders>
              <w:top w:val="single" w:sz="6" w:space="0" w:color="auto"/>
            </w:tcBorders>
          </w:tcPr>
          <w:p w:rsidR="003522C6" w:rsidRPr="00BE17BA" w:rsidRDefault="003522C6" w:rsidP="00DE4B47">
            <w:pPr>
              <w:pStyle w:val="TableBodyText"/>
              <w:jc w:val="left"/>
              <w:rPr>
                <w:b/>
              </w:rPr>
            </w:pPr>
            <w:r w:rsidRPr="00BE17BA">
              <w:rPr>
                <w:b/>
              </w:rPr>
              <w:t>Petroleum and pipelines</w:t>
            </w:r>
          </w:p>
        </w:tc>
        <w:tc>
          <w:tcPr>
            <w:tcW w:w="1047" w:type="pct"/>
            <w:tcBorders>
              <w:top w:val="single" w:sz="6" w:space="0" w:color="auto"/>
            </w:tcBorders>
          </w:tcPr>
          <w:p w:rsidR="003522C6" w:rsidRPr="002446BE" w:rsidRDefault="003522C6" w:rsidP="00DE4B47">
            <w:pPr>
              <w:pStyle w:val="TableBodyText"/>
              <w:jc w:val="left"/>
              <w:rPr>
                <w:i/>
              </w:rPr>
            </w:pPr>
            <w:r w:rsidRPr="002446BE">
              <w:rPr>
                <w:i/>
              </w:rPr>
              <w:t>Offshore Petroleum and Greenhouse Gas Storage Act 2006</w:t>
            </w:r>
          </w:p>
        </w:tc>
        <w:tc>
          <w:tcPr>
            <w:tcW w:w="786" w:type="pct"/>
            <w:tcBorders>
              <w:top w:val="single" w:sz="6" w:space="0" w:color="auto"/>
            </w:tcBorders>
          </w:tcPr>
          <w:p w:rsidR="003522C6" w:rsidRPr="00BE17BA" w:rsidRDefault="003522C6" w:rsidP="00DE4B47">
            <w:pPr>
              <w:pStyle w:val="TableBodyText"/>
              <w:jc w:val="left"/>
            </w:pPr>
            <w:proofErr w:type="spellStart"/>
            <w:r w:rsidRPr="00BE17BA">
              <w:t>DRET</w:t>
            </w:r>
            <w:proofErr w:type="spellEnd"/>
            <w:r>
              <w:t xml:space="preserve">/ </w:t>
            </w:r>
            <w:proofErr w:type="spellStart"/>
            <w:r>
              <w:t>NOPSEMA</w:t>
            </w:r>
            <w:proofErr w:type="spellEnd"/>
          </w:p>
        </w:tc>
        <w:tc>
          <w:tcPr>
            <w:tcW w:w="2521" w:type="pct"/>
            <w:tcBorders>
              <w:top w:val="single" w:sz="6" w:space="0" w:color="auto"/>
            </w:tcBorders>
          </w:tcPr>
          <w:p w:rsidR="003522C6" w:rsidRPr="00BE17BA" w:rsidRDefault="003522C6" w:rsidP="00DE4B47">
            <w:pPr>
              <w:pStyle w:val="TableBodyText"/>
              <w:jc w:val="left"/>
            </w:pPr>
            <w:r>
              <w:t xml:space="preserve">Authorisation is required to conduct petroleum exploration and recovery operations, and to construct and operate petroleum and greenhouse gas pipelines, in Commonwealth waters. Authorisations (titles) are granted by the Joint Authority. Petroleum projects undertaken in Commonwealth waters are regulated by </w:t>
            </w:r>
            <w:proofErr w:type="spellStart"/>
            <w:r>
              <w:t>NOPSEMA</w:t>
            </w:r>
            <w:proofErr w:type="spellEnd"/>
            <w:r>
              <w:t xml:space="preserve">. Approvals and requirements under this regime include an environment plan (including an oil spill contingency plan), a well operations management plan, well activity approvals and a safety case. </w:t>
            </w:r>
          </w:p>
        </w:tc>
      </w:tr>
      <w:tr w:rsidR="003522C6" w:rsidRPr="00BE17BA" w:rsidTr="00DE4B47">
        <w:tc>
          <w:tcPr>
            <w:tcW w:w="646" w:type="pct"/>
            <w:tcBorders>
              <w:bottom w:val="single" w:sz="4" w:space="0" w:color="auto"/>
            </w:tcBorders>
          </w:tcPr>
          <w:p w:rsidR="003522C6" w:rsidRPr="00BE17BA" w:rsidRDefault="003522C6" w:rsidP="00DE4B47">
            <w:pPr>
              <w:pStyle w:val="TableBodyText"/>
              <w:jc w:val="left"/>
              <w:rPr>
                <w:b/>
              </w:rPr>
            </w:pPr>
          </w:p>
        </w:tc>
        <w:tc>
          <w:tcPr>
            <w:tcW w:w="1047" w:type="pct"/>
            <w:tcBorders>
              <w:bottom w:val="single" w:sz="4" w:space="0" w:color="auto"/>
            </w:tcBorders>
          </w:tcPr>
          <w:p w:rsidR="003522C6" w:rsidRPr="002446BE" w:rsidRDefault="003522C6" w:rsidP="00DE4B47">
            <w:pPr>
              <w:pStyle w:val="TableBodyText"/>
              <w:jc w:val="left"/>
              <w:rPr>
                <w:i/>
              </w:rPr>
            </w:pPr>
            <w:r w:rsidRPr="002446BE">
              <w:rPr>
                <w:i/>
              </w:rPr>
              <w:t>Offshore Minerals Act 1994</w:t>
            </w:r>
          </w:p>
        </w:tc>
        <w:tc>
          <w:tcPr>
            <w:tcW w:w="786" w:type="pct"/>
            <w:tcBorders>
              <w:bottom w:val="single" w:sz="4" w:space="0" w:color="auto"/>
            </w:tcBorders>
          </w:tcPr>
          <w:p w:rsidR="003522C6" w:rsidRPr="00BE17BA" w:rsidRDefault="003522C6" w:rsidP="00DE4B47">
            <w:pPr>
              <w:pStyle w:val="TableBodyText"/>
              <w:jc w:val="left"/>
            </w:pPr>
            <w:proofErr w:type="spellStart"/>
            <w:r>
              <w:t>DRET</w:t>
            </w:r>
            <w:proofErr w:type="spellEnd"/>
          </w:p>
        </w:tc>
        <w:tc>
          <w:tcPr>
            <w:tcW w:w="2521" w:type="pct"/>
            <w:tcBorders>
              <w:bottom w:val="single" w:sz="4" w:space="0" w:color="auto"/>
            </w:tcBorders>
          </w:tcPr>
          <w:p w:rsidR="003522C6" w:rsidRPr="00BE17BA" w:rsidRDefault="003522C6" w:rsidP="00DE4B47">
            <w:pPr>
              <w:pStyle w:val="TableBodyText"/>
              <w:jc w:val="left"/>
            </w:pPr>
            <w:r>
              <w:t>This Act applies to (non-petroleum) mining projects undertaken in Commonwealth waters. There are five different mining authorisations that can be granted by the Joint Authority.</w:t>
            </w:r>
          </w:p>
        </w:tc>
      </w:tr>
    </w:tbl>
    <w:p w:rsidR="003522C6" w:rsidRDefault="003522C6" w:rsidP="003522C6">
      <w:pPr>
        <w:pStyle w:val="Continued"/>
      </w:pPr>
      <w:r w:rsidRPr="00E20451">
        <w:t>(</w:t>
      </w:r>
      <w:r>
        <w:t>C</w:t>
      </w:r>
      <w:r w:rsidRPr="00E20451">
        <w:t>ontinued next page)</w:t>
      </w:r>
      <w:r>
        <w:br w:type="page"/>
      </w:r>
    </w:p>
    <w:p w:rsidR="003522C6" w:rsidRPr="00827203" w:rsidRDefault="003522C6" w:rsidP="003522C6">
      <w:pPr>
        <w:pStyle w:val="TableTitle"/>
        <w:rPr>
          <w:b w:val="0"/>
        </w:rPr>
      </w:pPr>
      <w:r w:rsidRPr="00BE17BA">
        <w:rPr>
          <w:b w:val="0"/>
        </w:rPr>
        <w:lastRenderedPageBreak/>
        <w:t xml:space="preserve">Table </w:t>
      </w:r>
      <w:proofErr w:type="spellStart"/>
      <w:r>
        <w:rPr>
          <w:b w:val="0"/>
        </w:rPr>
        <w:t>B.2</w:t>
      </w:r>
      <w:proofErr w:type="spellEnd"/>
      <w:r w:rsidRPr="00827203">
        <w:rPr>
          <w:b w:val="0"/>
        </w:rPr>
        <w:tab/>
      </w:r>
      <w:r w:rsidRPr="00827203">
        <w:t>Commonwealth legislation affecting major projects</w:t>
      </w:r>
      <w:r w:rsidRPr="00827203">
        <w:rPr>
          <w:b w:val="0"/>
        </w:rPr>
        <w:t xml:space="preserve"> </w:t>
      </w:r>
      <w:r w:rsidRPr="00546AFB">
        <w:rPr>
          <w:b w:val="0"/>
        </w:rPr>
        <w:t>(cont</w:t>
      </w:r>
      <w:r>
        <w:rPr>
          <w:b w:val="0"/>
        </w:rPr>
        <w:t>inued</w:t>
      </w:r>
      <w:r w:rsidRPr="00546AFB">
        <w:rPr>
          <w:b w:val="0"/>
        </w:rPr>
        <w:t>)</w:t>
      </w:r>
    </w:p>
    <w:tbl>
      <w:tblPr>
        <w:tblW w:w="5000" w:type="pct"/>
        <w:tblLayout w:type="fixed"/>
        <w:tblCellMar>
          <w:left w:w="0" w:type="dxa"/>
          <w:right w:w="0" w:type="dxa"/>
        </w:tblCellMar>
        <w:tblLook w:val="0000" w:firstRow="0" w:lastRow="0" w:firstColumn="0" w:lastColumn="0" w:noHBand="0" w:noVBand="0"/>
      </w:tblPr>
      <w:tblGrid>
        <w:gridCol w:w="1136"/>
        <w:gridCol w:w="1840"/>
        <w:gridCol w:w="1382"/>
        <w:gridCol w:w="4431"/>
      </w:tblGrid>
      <w:tr w:rsidR="003522C6" w:rsidRPr="00BE17BA" w:rsidTr="00DE4B47">
        <w:tc>
          <w:tcPr>
            <w:tcW w:w="646" w:type="pct"/>
            <w:tcBorders>
              <w:top w:val="single" w:sz="4" w:space="0" w:color="auto"/>
            </w:tcBorders>
          </w:tcPr>
          <w:p w:rsidR="003522C6" w:rsidRPr="001104A2" w:rsidRDefault="003522C6" w:rsidP="00DE4B47">
            <w:pPr>
              <w:pStyle w:val="TableColumnHeading"/>
              <w:jc w:val="left"/>
            </w:pPr>
          </w:p>
        </w:tc>
        <w:tc>
          <w:tcPr>
            <w:tcW w:w="1047" w:type="pct"/>
            <w:tcBorders>
              <w:top w:val="single" w:sz="4" w:space="0" w:color="auto"/>
            </w:tcBorders>
          </w:tcPr>
          <w:p w:rsidR="003522C6" w:rsidRPr="007E6814" w:rsidRDefault="003522C6" w:rsidP="00DE4B47">
            <w:pPr>
              <w:pStyle w:val="TableColumnHeading"/>
              <w:jc w:val="left"/>
            </w:pPr>
            <w:r w:rsidRPr="00BE17BA">
              <w:t>Act</w:t>
            </w:r>
          </w:p>
        </w:tc>
        <w:tc>
          <w:tcPr>
            <w:tcW w:w="786" w:type="pct"/>
            <w:tcBorders>
              <w:top w:val="single" w:sz="4" w:space="0" w:color="auto"/>
            </w:tcBorders>
          </w:tcPr>
          <w:p w:rsidR="003522C6" w:rsidRDefault="003522C6" w:rsidP="00DE4B47">
            <w:pPr>
              <w:pStyle w:val="TableColumnHeading"/>
              <w:jc w:val="left"/>
            </w:pPr>
            <w:r>
              <w:t>Agency</w:t>
            </w:r>
          </w:p>
        </w:tc>
        <w:tc>
          <w:tcPr>
            <w:tcW w:w="2521" w:type="pct"/>
            <w:tcBorders>
              <w:top w:val="single" w:sz="4" w:space="0" w:color="auto"/>
            </w:tcBorders>
          </w:tcPr>
          <w:p w:rsidR="003522C6" w:rsidRDefault="003522C6" w:rsidP="00DE4B47">
            <w:pPr>
              <w:pStyle w:val="TableColumnHeading"/>
              <w:jc w:val="left"/>
            </w:pPr>
            <w:r>
              <w:t>Process/approvals</w:t>
            </w:r>
          </w:p>
        </w:tc>
      </w:tr>
      <w:tr w:rsidR="003522C6" w:rsidRPr="00BE17BA" w:rsidTr="00DE4B47">
        <w:tc>
          <w:tcPr>
            <w:tcW w:w="646" w:type="pct"/>
            <w:tcBorders>
              <w:top w:val="single" w:sz="4" w:space="0" w:color="auto"/>
            </w:tcBorders>
          </w:tcPr>
          <w:p w:rsidR="003522C6" w:rsidRPr="00BE17BA" w:rsidRDefault="003522C6" w:rsidP="00DE4B47">
            <w:pPr>
              <w:pStyle w:val="TableBodyText"/>
              <w:jc w:val="left"/>
              <w:rPr>
                <w:b/>
              </w:rPr>
            </w:pPr>
          </w:p>
        </w:tc>
        <w:tc>
          <w:tcPr>
            <w:tcW w:w="1047" w:type="pct"/>
            <w:tcBorders>
              <w:top w:val="single" w:sz="4" w:space="0" w:color="auto"/>
            </w:tcBorders>
          </w:tcPr>
          <w:p w:rsidR="003522C6" w:rsidRPr="002446BE" w:rsidRDefault="003522C6" w:rsidP="00DE4B47">
            <w:pPr>
              <w:pStyle w:val="TableBodyText"/>
              <w:jc w:val="left"/>
              <w:rPr>
                <w:i/>
              </w:rPr>
            </w:pPr>
            <w:r w:rsidRPr="002446BE">
              <w:rPr>
                <w:i/>
              </w:rPr>
              <w:t>Petroleum (Timor Sea Treaty) Act 2003</w:t>
            </w:r>
          </w:p>
        </w:tc>
        <w:tc>
          <w:tcPr>
            <w:tcW w:w="786" w:type="pct"/>
            <w:tcBorders>
              <w:top w:val="single" w:sz="4" w:space="0" w:color="auto"/>
            </w:tcBorders>
          </w:tcPr>
          <w:p w:rsidR="003522C6" w:rsidRPr="00BE17BA" w:rsidRDefault="003522C6" w:rsidP="00DE4B47">
            <w:pPr>
              <w:pStyle w:val="TableBodyText"/>
              <w:jc w:val="left"/>
            </w:pPr>
            <w:proofErr w:type="spellStart"/>
            <w:r>
              <w:t>DRET</w:t>
            </w:r>
            <w:proofErr w:type="spellEnd"/>
          </w:p>
        </w:tc>
        <w:tc>
          <w:tcPr>
            <w:tcW w:w="2521" w:type="pct"/>
            <w:tcBorders>
              <w:top w:val="single" w:sz="4" w:space="0" w:color="auto"/>
            </w:tcBorders>
          </w:tcPr>
          <w:p w:rsidR="003522C6" w:rsidRPr="00BE17BA" w:rsidRDefault="003522C6" w:rsidP="00DE4B47">
            <w:pPr>
              <w:pStyle w:val="TableBodyText"/>
              <w:jc w:val="left"/>
            </w:pPr>
            <w:r>
              <w:t>Petroleum production activities in the Joint Petroleum Development Area (</w:t>
            </w:r>
            <w:proofErr w:type="spellStart"/>
            <w:r>
              <w:t>JPDA</w:t>
            </w:r>
            <w:proofErr w:type="spellEnd"/>
            <w:r>
              <w:t>) (an area in the Timor Sea in which Australia and Timor</w:t>
            </w:r>
            <w:r>
              <w:noBreakHyphen/>
              <w:t xml:space="preserve">Leste jointly manage exploration and development of petroleum resources) are subject to approvals by the </w:t>
            </w:r>
            <w:proofErr w:type="spellStart"/>
            <w:r>
              <w:t>Autoridade</w:t>
            </w:r>
            <w:proofErr w:type="spellEnd"/>
            <w:r>
              <w:t xml:space="preserve"> </w:t>
            </w:r>
            <w:proofErr w:type="spellStart"/>
            <w:r>
              <w:t>Nacional</w:t>
            </w:r>
            <w:proofErr w:type="spellEnd"/>
            <w:r>
              <w:t xml:space="preserve"> do </w:t>
            </w:r>
            <w:proofErr w:type="spellStart"/>
            <w:r>
              <w:t>Petroleo</w:t>
            </w:r>
            <w:proofErr w:type="spellEnd"/>
            <w:r>
              <w:t xml:space="preserve"> (the </w:t>
            </w:r>
            <w:proofErr w:type="spellStart"/>
            <w:r>
              <w:t>ANP</w:t>
            </w:r>
            <w:proofErr w:type="spellEnd"/>
            <w:r>
              <w:t xml:space="preserve">) (the Timor-Leste National Petroleum Authority) which regulates operations in the </w:t>
            </w:r>
            <w:proofErr w:type="spellStart"/>
            <w:r>
              <w:t>JPDA</w:t>
            </w:r>
            <w:proofErr w:type="spellEnd"/>
            <w:r>
              <w:t xml:space="preserve"> on behalf of both Australia and Timor-Leste.</w:t>
            </w:r>
          </w:p>
        </w:tc>
      </w:tr>
      <w:tr w:rsidR="003522C6" w:rsidRPr="00BE17BA" w:rsidTr="00DE4B47">
        <w:tc>
          <w:tcPr>
            <w:tcW w:w="646" w:type="pct"/>
            <w:tcBorders>
              <w:bottom w:val="single" w:sz="6" w:space="0" w:color="auto"/>
            </w:tcBorders>
          </w:tcPr>
          <w:p w:rsidR="003522C6" w:rsidRPr="00BE17BA" w:rsidRDefault="003522C6" w:rsidP="00DE4B47">
            <w:pPr>
              <w:pStyle w:val="TableBodyText"/>
              <w:jc w:val="left"/>
              <w:rPr>
                <w:b/>
              </w:rPr>
            </w:pPr>
          </w:p>
        </w:tc>
        <w:tc>
          <w:tcPr>
            <w:tcW w:w="1047" w:type="pct"/>
            <w:tcBorders>
              <w:bottom w:val="single" w:sz="6" w:space="0" w:color="auto"/>
            </w:tcBorders>
          </w:tcPr>
          <w:p w:rsidR="003522C6" w:rsidRPr="002446BE" w:rsidRDefault="003522C6" w:rsidP="00DE4B47">
            <w:pPr>
              <w:pStyle w:val="TableBodyText"/>
              <w:jc w:val="left"/>
              <w:rPr>
                <w:i/>
              </w:rPr>
            </w:pPr>
            <w:r w:rsidRPr="002446BE">
              <w:rPr>
                <w:i/>
              </w:rPr>
              <w:t>Submarine Cables and Pipelines Protection Act 1963</w:t>
            </w:r>
          </w:p>
        </w:tc>
        <w:tc>
          <w:tcPr>
            <w:tcW w:w="786" w:type="pct"/>
            <w:tcBorders>
              <w:bottom w:val="single" w:sz="6" w:space="0" w:color="auto"/>
            </w:tcBorders>
          </w:tcPr>
          <w:p w:rsidR="003522C6" w:rsidRPr="00BE17BA" w:rsidRDefault="003522C6" w:rsidP="00DE4B47">
            <w:pPr>
              <w:pStyle w:val="TableBodyText"/>
              <w:jc w:val="left"/>
            </w:pPr>
            <w:proofErr w:type="spellStart"/>
            <w:r>
              <w:t>DoIT</w:t>
            </w:r>
            <w:proofErr w:type="spellEnd"/>
          </w:p>
        </w:tc>
        <w:tc>
          <w:tcPr>
            <w:tcW w:w="2521" w:type="pct"/>
            <w:tcBorders>
              <w:bottom w:val="single" w:sz="6" w:space="0" w:color="auto"/>
            </w:tcBorders>
          </w:tcPr>
          <w:p w:rsidR="003522C6" w:rsidRPr="00BE17BA" w:rsidRDefault="003522C6" w:rsidP="00DE4B47">
            <w:pPr>
              <w:pStyle w:val="TableBodyText"/>
              <w:jc w:val="left"/>
            </w:pPr>
            <w:r>
              <w:t>Permits are required for activities that may impact on cables and pipelines in Commonwealth waters.</w:t>
            </w:r>
          </w:p>
        </w:tc>
      </w:tr>
      <w:tr w:rsidR="003522C6" w:rsidRPr="00BE17BA" w:rsidTr="00DE4B47">
        <w:tc>
          <w:tcPr>
            <w:tcW w:w="646" w:type="pct"/>
            <w:tcBorders>
              <w:top w:val="single" w:sz="6" w:space="0" w:color="auto"/>
            </w:tcBorders>
          </w:tcPr>
          <w:p w:rsidR="003522C6" w:rsidRPr="00BE17BA" w:rsidRDefault="003522C6" w:rsidP="00DE4B47">
            <w:pPr>
              <w:pStyle w:val="TableBodyText"/>
              <w:jc w:val="left"/>
              <w:rPr>
                <w:b/>
              </w:rPr>
            </w:pPr>
            <w:r w:rsidRPr="00BE17BA">
              <w:rPr>
                <w:b/>
              </w:rPr>
              <w:t>Native</w:t>
            </w:r>
            <w:r>
              <w:rPr>
                <w:b/>
              </w:rPr>
              <w:t xml:space="preserve"> t</w:t>
            </w:r>
            <w:r w:rsidRPr="00BE17BA">
              <w:rPr>
                <w:b/>
              </w:rPr>
              <w:t>itle and land rights</w:t>
            </w:r>
          </w:p>
        </w:tc>
        <w:tc>
          <w:tcPr>
            <w:tcW w:w="1047" w:type="pct"/>
            <w:tcBorders>
              <w:top w:val="single" w:sz="6" w:space="0" w:color="auto"/>
            </w:tcBorders>
          </w:tcPr>
          <w:p w:rsidR="003522C6" w:rsidRPr="002446BE" w:rsidRDefault="003522C6" w:rsidP="00DE4B47">
            <w:pPr>
              <w:pStyle w:val="TableBodyText"/>
              <w:jc w:val="left"/>
              <w:rPr>
                <w:i/>
              </w:rPr>
            </w:pPr>
            <w:r w:rsidRPr="002446BE">
              <w:rPr>
                <w:i/>
              </w:rPr>
              <w:t>Native Title Act 1993</w:t>
            </w:r>
          </w:p>
        </w:tc>
        <w:tc>
          <w:tcPr>
            <w:tcW w:w="786" w:type="pct"/>
            <w:tcBorders>
              <w:top w:val="single" w:sz="6" w:space="0" w:color="auto"/>
            </w:tcBorders>
          </w:tcPr>
          <w:p w:rsidR="003522C6" w:rsidRPr="00BE17BA" w:rsidRDefault="003522C6" w:rsidP="00DE4B47">
            <w:pPr>
              <w:pStyle w:val="TableBodyText"/>
              <w:jc w:val="left"/>
            </w:pPr>
            <w:proofErr w:type="spellStart"/>
            <w:r>
              <w:t>AGD</w:t>
            </w:r>
            <w:proofErr w:type="spellEnd"/>
            <w:r>
              <w:t xml:space="preserve"> and </w:t>
            </w:r>
            <w:proofErr w:type="spellStart"/>
            <w:r>
              <w:t>DFaHCSIA</w:t>
            </w:r>
            <w:proofErr w:type="spellEnd"/>
            <w:r>
              <w:t xml:space="preserve"> </w:t>
            </w:r>
          </w:p>
        </w:tc>
        <w:tc>
          <w:tcPr>
            <w:tcW w:w="2521" w:type="pct"/>
            <w:tcBorders>
              <w:top w:val="single" w:sz="6" w:space="0" w:color="auto"/>
            </w:tcBorders>
          </w:tcPr>
          <w:p w:rsidR="003522C6" w:rsidRPr="00BE17BA" w:rsidRDefault="003522C6" w:rsidP="00DE4B47">
            <w:pPr>
              <w:pStyle w:val="TableBodyText"/>
              <w:jc w:val="left"/>
            </w:pPr>
            <w:r>
              <w:t xml:space="preserve">This law </w:t>
            </w:r>
            <w:r w:rsidRPr="00582938">
              <w:t xml:space="preserve">allows for recognition of </w:t>
            </w:r>
            <w:r>
              <w:t xml:space="preserve">the </w:t>
            </w:r>
            <w:r w:rsidRPr="00582938">
              <w:t xml:space="preserve">native title </w:t>
            </w:r>
            <w:r>
              <w:t xml:space="preserve">rights of Indigenous people </w:t>
            </w:r>
            <w:r w:rsidRPr="00582938">
              <w:t>through a claims and mediation process</w:t>
            </w:r>
            <w:r>
              <w:t>. Determinations are made by the Federal Court of Australia. Other processes are administered by the Native Title Tribunal.</w:t>
            </w:r>
          </w:p>
        </w:tc>
      </w:tr>
      <w:tr w:rsidR="003522C6" w:rsidRPr="00BE17BA" w:rsidTr="00DE4B47">
        <w:tc>
          <w:tcPr>
            <w:tcW w:w="646" w:type="pct"/>
            <w:tcBorders>
              <w:bottom w:val="single" w:sz="4" w:space="0" w:color="auto"/>
            </w:tcBorders>
          </w:tcPr>
          <w:p w:rsidR="003522C6" w:rsidRPr="00BE17BA" w:rsidRDefault="003522C6" w:rsidP="00DE4B47">
            <w:pPr>
              <w:pStyle w:val="TableBodyText"/>
              <w:jc w:val="left"/>
              <w:rPr>
                <w:b/>
              </w:rPr>
            </w:pPr>
          </w:p>
        </w:tc>
        <w:tc>
          <w:tcPr>
            <w:tcW w:w="1047" w:type="pct"/>
            <w:tcBorders>
              <w:bottom w:val="single" w:sz="4" w:space="0" w:color="auto"/>
            </w:tcBorders>
          </w:tcPr>
          <w:p w:rsidR="003522C6" w:rsidRPr="002446BE" w:rsidRDefault="003522C6" w:rsidP="00DE4B47">
            <w:pPr>
              <w:pStyle w:val="TableBodyText"/>
              <w:jc w:val="left"/>
              <w:rPr>
                <w:i/>
              </w:rPr>
            </w:pPr>
            <w:r w:rsidRPr="002446BE">
              <w:rPr>
                <w:i/>
              </w:rPr>
              <w:t>Aboriginal Land Rights (Northern Territory) Act 1976</w:t>
            </w:r>
          </w:p>
        </w:tc>
        <w:tc>
          <w:tcPr>
            <w:tcW w:w="786" w:type="pct"/>
            <w:tcBorders>
              <w:bottom w:val="single" w:sz="4" w:space="0" w:color="auto"/>
            </w:tcBorders>
          </w:tcPr>
          <w:p w:rsidR="003522C6" w:rsidRPr="00BE17BA" w:rsidRDefault="003522C6" w:rsidP="00DE4B47">
            <w:pPr>
              <w:pStyle w:val="TableBodyText"/>
              <w:jc w:val="left"/>
            </w:pPr>
            <w:proofErr w:type="spellStart"/>
            <w:r>
              <w:t>DFaHCSIA</w:t>
            </w:r>
            <w:proofErr w:type="spellEnd"/>
          </w:p>
        </w:tc>
        <w:tc>
          <w:tcPr>
            <w:tcW w:w="2521" w:type="pct"/>
            <w:tcBorders>
              <w:bottom w:val="single" w:sz="4" w:space="0" w:color="auto"/>
            </w:tcBorders>
          </w:tcPr>
          <w:p w:rsidR="003522C6" w:rsidRPr="00BE17BA" w:rsidRDefault="003522C6" w:rsidP="00DE4B47">
            <w:pPr>
              <w:pStyle w:val="TableBodyText"/>
              <w:jc w:val="left"/>
            </w:pPr>
            <w:r>
              <w:t xml:space="preserve">This Act provides for the transfer of land in the Northern Territory to Aboriginal people, who are represented by Aboriginal Land Councils. Permits are required to access land held under </w:t>
            </w:r>
            <w:r w:rsidRPr="00E547D5">
              <w:t>inalienable freehold title</w:t>
            </w:r>
            <w:r>
              <w:t>.</w:t>
            </w:r>
          </w:p>
        </w:tc>
      </w:tr>
      <w:tr w:rsidR="003522C6" w:rsidRPr="00BE17BA" w:rsidTr="00DE4B47">
        <w:tc>
          <w:tcPr>
            <w:tcW w:w="646" w:type="pct"/>
            <w:tcBorders>
              <w:top w:val="single" w:sz="4" w:space="0" w:color="auto"/>
            </w:tcBorders>
          </w:tcPr>
          <w:p w:rsidR="003522C6" w:rsidRPr="00BE17BA" w:rsidRDefault="003522C6" w:rsidP="00DE4B47">
            <w:pPr>
              <w:pStyle w:val="TableBodyText"/>
              <w:jc w:val="left"/>
              <w:rPr>
                <w:b/>
              </w:rPr>
            </w:pPr>
            <w:r w:rsidRPr="00BE17BA">
              <w:rPr>
                <w:b/>
              </w:rPr>
              <w:t>Others</w:t>
            </w:r>
          </w:p>
        </w:tc>
        <w:tc>
          <w:tcPr>
            <w:tcW w:w="1047" w:type="pct"/>
            <w:tcBorders>
              <w:top w:val="single" w:sz="4" w:space="0" w:color="auto"/>
            </w:tcBorders>
          </w:tcPr>
          <w:p w:rsidR="003522C6" w:rsidRPr="002446BE" w:rsidRDefault="003522C6" w:rsidP="00DE4B47">
            <w:pPr>
              <w:pStyle w:val="TableBodyText"/>
              <w:jc w:val="left"/>
              <w:rPr>
                <w:i/>
              </w:rPr>
            </w:pPr>
            <w:r w:rsidRPr="002446BE">
              <w:rPr>
                <w:i/>
              </w:rPr>
              <w:t>Airports Act 1996</w:t>
            </w:r>
          </w:p>
        </w:tc>
        <w:tc>
          <w:tcPr>
            <w:tcW w:w="786" w:type="pct"/>
            <w:tcBorders>
              <w:top w:val="single" w:sz="4" w:space="0" w:color="auto"/>
            </w:tcBorders>
          </w:tcPr>
          <w:p w:rsidR="003522C6" w:rsidRPr="00BE17BA" w:rsidRDefault="003522C6" w:rsidP="00DE4B47">
            <w:pPr>
              <w:pStyle w:val="TableBodyText"/>
              <w:jc w:val="left"/>
            </w:pPr>
            <w:proofErr w:type="spellStart"/>
            <w:r>
              <w:t>DoIT</w:t>
            </w:r>
            <w:proofErr w:type="spellEnd"/>
          </w:p>
        </w:tc>
        <w:tc>
          <w:tcPr>
            <w:tcW w:w="2521" w:type="pct"/>
            <w:tcBorders>
              <w:top w:val="single" w:sz="4" w:space="0" w:color="auto"/>
            </w:tcBorders>
          </w:tcPr>
          <w:p w:rsidR="003522C6" w:rsidRPr="00BE17BA" w:rsidRDefault="003522C6" w:rsidP="00DE4B47">
            <w:pPr>
              <w:pStyle w:val="TableBodyText"/>
              <w:jc w:val="left"/>
            </w:pPr>
            <w:r>
              <w:t>Masters Plans, Environment Strategies and Major Development Plans are subject to approval by the Commonwealth Transport Minister.</w:t>
            </w:r>
          </w:p>
        </w:tc>
      </w:tr>
      <w:tr w:rsidR="003522C6" w:rsidRPr="00BE17BA" w:rsidTr="00DE4B47">
        <w:tc>
          <w:tcPr>
            <w:tcW w:w="646" w:type="pct"/>
            <w:tcBorders>
              <w:bottom w:val="single" w:sz="4" w:space="0" w:color="auto"/>
            </w:tcBorders>
          </w:tcPr>
          <w:p w:rsidR="003522C6" w:rsidRPr="00BE17BA" w:rsidRDefault="003522C6" w:rsidP="00DE4B47">
            <w:pPr>
              <w:pStyle w:val="TableBodyText"/>
              <w:jc w:val="left"/>
              <w:rPr>
                <w:b/>
              </w:rPr>
            </w:pPr>
          </w:p>
        </w:tc>
        <w:tc>
          <w:tcPr>
            <w:tcW w:w="1047" w:type="pct"/>
            <w:tcBorders>
              <w:bottom w:val="single" w:sz="4" w:space="0" w:color="auto"/>
            </w:tcBorders>
          </w:tcPr>
          <w:p w:rsidR="003522C6" w:rsidRPr="002446BE" w:rsidRDefault="003522C6" w:rsidP="00DE4B47">
            <w:pPr>
              <w:pStyle w:val="TableBodyText"/>
              <w:jc w:val="left"/>
              <w:rPr>
                <w:i/>
              </w:rPr>
            </w:pPr>
            <w:r w:rsidRPr="002446BE">
              <w:rPr>
                <w:i/>
              </w:rPr>
              <w:t>Fisheries Management Act 1991</w:t>
            </w:r>
          </w:p>
        </w:tc>
        <w:tc>
          <w:tcPr>
            <w:tcW w:w="786" w:type="pct"/>
            <w:tcBorders>
              <w:bottom w:val="single" w:sz="4" w:space="0" w:color="auto"/>
            </w:tcBorders>
          </w:tcPr>
          <w:p w:rsidR="003522C6" w:rsidRPr="00BE17BA" w:rsidRDefault="003522C6" w:rsidP="00DE4B47">
            <w:pPr>
              <w:pStyle w:val="TableBodyText"/>
              <w:jc w:val="left"/>
            </w:pPr>
            <w:r>
              <w:t>DAFF/</w:t>
            </w:r>
            <w:proofErr w:type="spellStart"/>
            <w:r>
              <w:t>AFMA</w:t>
            </w:r>
            <w:proofErr w:type="spellEnd"/>
          </w:p>
        </w:tc>
        <w:tc>
          <w:tcPr>
            <w:tcW w:w="2521" w:type="pct"/>
            <w:tcBorders>
              <w:bottom w:val="single" w:sz="4" w:space="0" w:color="auto"/>
            </w:tcBorders>
          </w:tcPr>
          <w:p w:rsidR="003522C6" w:rsidRPr="00BE17BA" w:rsidRDefault="003522C6" w:rsidP="00DE4B47">
            <w:pPr>
              <w:pStyle w:val="TableBodyText"/>
              <w:jc w:val="left"/>
            </w:pPr>
            <w:r>
              <w:t>Permits are required for taking fish and using boats and equipment in Commonwealth fisheries.</w:t>
            </w:r>
          </w:p>
        </w:tc>
      </w:tr>
    </w:tbl>
    <w:p w:rsidR="003522C6" w:rsidRPr="00F664D7" w:rsidRDefault="00F664D7" w:rsidP="00F664D7">
      <w:pPr>
        <w:pStyle w:val="Note"/>
        <w:rPr>
          <w:rStyle w:val="DraftingNote"/>
          <w:b w:val="0"/>
          <w:color w:val="auto"/>
          <w:sz w:val="18"/>
          <w:u w:val="none"/>
        </w:rPr>
      </w:pPr>
      <w:proofErr w:type="spellStart"/>
      <w:r>
        <w:t>DSEWPAC</w:t>
      </w:r>
      <w:proofErr w:type="spellEnd"/>
      <w:r>
        <w:t xml:space="preserve"> stands for</w:t>
      </w:r>
      <w:r w:rsidR="003522C6" w:rsidRPr="00F664D7">
        <w:t xml:space="preserve"> Department of Sustainability, Environment, Water, Populations and Communities. </w:t>
      </w:r>
      <w:proofErr w:type="spellStart"/>
      <w:r w:rsidR="003522C6" w:rsidRPr="00F664D7">
        <w:t>DRET</w:t>
      </w:r>
      <w:proofErr w:type="spellEnd"/>
      <w:r w:rsidR="003522C6" w:rsidRPr="00F664D7">
        <w:t xml:space="preserve"> </w:t>
      </w:r>
      <w:r>
        <w:t>stands for</w:t>
      </w:r>
      <w:r w:rsidR="003522C6" w:rsidRPr="00F664D7">
        <w:t xml:space="preserve"> Department of Resources, Energy and Tourism. </w:t>
      </w:r>
      <w:proofErr w:type="spellStart"/>
      <w:r w:rsidR="003522C6" w:rsidRPr="00F664D7">
        <w:t>NOPSEMA</w:t>
      </w:r>
      <w:proofErr w:type="spellEnd"/>
      <w:r w:rsidR="003522C6" w:rsidRPr="00F664D7">
        <w:t xml:space="preserve"> </w:t>
      </w:r>
      <w:r>
        <w:t>stands for</w:t>
      </w:r>
      <w:r w:rsidR="003522C6" w:rsidRPr="00F664D7">
        <w:t xml:space="preserve"> National Offshore Petroleum Safety and Environmental Management Authority. </w:t>
      </w:r>
      <w:proofErr w:type="spellStart"/>
      <w:r w:rsidR="003522C6" w:rsidRPr="00F664D7">
        <w:t>DoIT</w:t>
      </w:r>
      <w:proofErr w:type="spellEnd"/>
      <w:r w:rsidR="003522C6" w:rsidRPr="00F664D7">
        <w:t xml:space="preserve"> </w:t>
      </w:r>
      <w:r>
        <w:t>stands for</w:t>
      </w:r>
      <w:r w:rsidR="003522C6" w:rsidRPr="00F664D7">
        <w:t xml:space="preserve"> Department of Infrastructure and Transport. </w:t>
      </w:r>
      <w:proofErr w:type="spellStart"/>
      <w:r w:rsidR="003522C6" w:rsidRPr="00F664D7">
        <w:t>AGD</w:t>
      </w:r>
      <w:proofErr w:type="spellEnd"/>
      <w:r w:rsidR="003522C6" w:rsidRPr="00F664D7">
        <w:t xml:space="preserve"> </w:t>
      </w:r>
      <w:r>
        <w:t>stands for</w:t>
      </w:r>
      <w:r w:rsidR="003522C6" w:rsidRPr="00F664D7">
        <w:t xml:space="preserve"> Attorney</w:t>
      </w:r>
      <w:r w:rsidR="003522C6" w:rsidRPr="00F664D7">
        <w:noBreakHyphen/>
        <w:t xml:space="preserve">General’s Department. </w:t>
      </w:r>
      <w:proofErr w:type="spellStart"/>
      <w:r w:rsidR="003522C6" w:rsidRPr="00F664D7">
        <w:t>FaHCSIA</w:t>
      </w:r>
      <w:proofErr w:type="spellEnd"/>
      <w:r w:rsidR="003522C6" w:rsidRPr="00F664D7">
        <w:t xml:space="preserve"> </w:t>
      </w:r>
      <w:r>
        <w:t>stands for</w:t>
      </w:r>
      <w:r w:rsidR="003522C6" w:rsidRPr="00F664D7">
        <w:t xml:space="preserve"> Department of Families, Housing, Community Services and Indigenous Affairs. DAFF </w:t>
      </w:r>
      <w:r>
        <w:t>stands for</w:t>
      </w:r>
      <w:r w:rsidR="003522C6" w:rsidRPr="00F664D7">
        <w:t xml:space="preserve"> Department of Agriculture, Fisheries and Forestry. </w:t>
      </w:r>
      <w:proofErr w:type="spellStart"/>
      <w:r w:rsidR="003522C6" w:rsidRPr="00F664D7">
        <w:t>AFMA</w:t>
      </w:r>
      <w:proofErr w:type="spellEnd"/>
      <w:r w:rsidR="003522C6" w:rsidRPr="00F664D7">
        <w:t xml:space="preserve"> </w:t>
      </w:r>
      <w:r>
        <w:t>stands for</w:t>
      </w:r>
      <w:r w:rsidR="003522C6" w:rsidRPr="00F664D7">
        <w:t xml:space="preserve"> Australian Fisheries Management Authority. </w:t>
      </w:r>
      <w:proofErr w:type="spellStart"/>
      <w:r w:rsidR="003522C6" w:rsidRPr="00F664D7">
        <w:t>DRALGAS</w:t>
      </w:r>
      <w:proofErr w:type="spellEnd"/>
      <w:r w:rsidR="003522C6" w:rsidRPr="00F664D7">
        <w:t xml:space="preserve"> </w:t>
      </w:r>
      <w:r>
        <w:t>stands for</w:t>
      </w:r>
      <w:r w:rsidR="003522C6" w:rsidRPr="00F664D7">
        <w:t xml:space="preserve"> Department of Regional Australia, Local Government, Arts and Sport. </w:t>
      </w:r>
      <w:proofErr w:type="spellStart"/>
      <w:r w:rsidR="003522C6" w:rsidRPr="00F664D7">
        <w:t>AMSA</w:t>
      </w:r>
      <w:proofErr w:type="spellEnd"/>
      <w:r w:rsidR="003522C6" w:rsidRPr="00F664D7">
        <w:t xml:space="preserve"> </w:t>
      </w:r>
      <w:r>
        <w:t>stands for</w:t>
      </w:r>
      <w:r w:rsidR="003522C6" w:rsidRPr="00F664D7">
        <w:t xml:space="preserve"> Australian Maritime Safety Authority.</w:t>
      </w:r>
    </w:p>
    <w:p w:rsidR="003522C6" w:rsidRPr="007B045F" w:rsidRDefault="003522C6" w:rsidP="003522C6">
      <w:r w:rsidRPr="007B045F">
        <w:br w:type="page"/>
      </w:r>
    </w:p>
    <w:p w:rsidR="003522C6" w:rsidRPr="007B045F" w:rsidRDefault="003522C6" w:rsidP="003522C6">
      <w:pPr>
        <w:pStyle w:val="Heading3"/>
      </w:pPr>
      <w:r w:rsidRPr="007B045F">
        <w:lastRenderedPageBreak/>
        <w:t>New South Wales</w:t>
      </w:r>
    </w:p>
    <w:p w:rsidR="003522C6" w:rsidRDefault="003522C6" w:rsidP="003522C6">
      <w:pPr>
        <w:pStyle w:val="BodyText"/>
      </w:pPr>
      <w:r>
        <w:t xml:space="preserve">The NSW </w:t>
      </w:r>
      <w:r w:rsidRPr="00214EE8">
        <w:rPr>
          <w:i/>
        </w:rPr>
        <w:t>Environmental Planning and Assessment Act 1979</w:t>
      </w:r>
      <w:r>
        <w:t xml:space="preserve"> (</w:t>
      </w:r>
      <w:proofErr w:type="spellStart"/>
      <w:r>
        <w:t>EPA</w:t>
      </w:r>
      <w:proofErr w:type="spellEnd"/>
      <w:r>
        <w:t xml:space="preserve"> Act) establishes two pathways for major project assessment in NSW:</w:t>
      </w:r>
    </w:p>
    <w:p w:rsidR="003522C6" w:rsidRDefault="003522C6" w:rsidP="003522C6">
      <w:pPr>
        <w:pStyle w:val="ListBullet"/>
      </w:pPr>
      <w:r>
        <w:t>the state significant development pathway (</w:t>
      </w:r>
      <w:proofErr w:type="spellStart"/>
      <w:r>
        <w:t>SSD</w:t>
      </w:r>
      <w:proofErr w:type="spellEnd"/>
      <w:r>
        <w:t xml:space="preserve">) (under Part 4.1 of the </w:t>
      </w:r>
      <w:proofErr w:type="spellStart"/>
      <w:r>
        <w:t>EPA</w:t>
      </w:r>
      <w:proofErr w:type="spellEnd"/>
      <w:r>
        <w:t xml:space="preserve"> Act) is primarily for large-scale private sector projects usually greater than $30 million</w:t>
      </w:r>
    </w:p>
    <w:p w:rsidR="003522C6" w:rsidRPr="007B045F" w:rsidRDefault="003522C6" w:rsidP="003522C6">
      <w:pPr>
        <w:pStyle w:val="ListBullet"/>
        <w:rPr>
          <w:rFonts w:eastAsiaTheme="minorHAnsi"/>
        </w:rPr>
      </w:pPr>
      <w:r>
        <w:t xml:space="preserve">the state significant infrastructure pathway (SSI) (under Part 5.1 of the </w:t>
      </w:r>
      <w:proofErr w:type="spellStart"/>
      <w:r>
        <w:t>EPA</w:t>
      </w:r>
      <w:proofErr w:type="spellEnd"/>
      <w:r>
        <w:t xml:space="preserve"> Act) is primarily for large public infrastructure projects where a government agency is the proponent.</w:t>
      </w:r>
    </w:p>
    <w:p w:rsidR="003522C6" w:rsidRPr="00542884" w:rsidRDefault="003522C6" w:rsidP="003522C6">
      <w:pPr>
        <w:pStyle w:val="BodyText"/>
      </w:pPr>
      <w:r w:rsidRPr="00542884">
        <w:t xml:space="preserve">The NSW State Environmental Planning Policy (State and Regional Development) 2011 sets out a range of criteria defining the types of projects that must </w:t>
      </w:r>
      <w:r>
        <w:t xml:space="preserve">be </w:t>
      </w:r>
      <w:r w:rsidRPr="00542884">
        <w:t xml:space="preserve">subject to the </w:t>
      </w:r>
      <w:proofErr w:type="spellStart"/>
      <w:r w:rsidRPr="00542884">
        <w:t>SSD</w:t>
      </w:r>
      <w:proofErr w:type="spellEnd"/>
      <w:r w:rsidRPr="00542884">
        <w:t xml:space="preserve"> or SSI pathway. </w:t>
      </w:r>
      <w:r>
        <w:t>A</w:t>
      </w:r>
      <w:r w:rsidRPr="00542884">
        <w:t xml:space="preserve"> proponent </w:t>
      </w:r>
      <w:r>
        <w:t>who believes that their project</w:t>
      </w:r>
      <w:r w:rsidRPr="00542884">
        <w:t xml:space="preserve"> me</w:t>
      </w:r>
      <w:r>
        <w:t>e</w:t>
      </w:r>
      <w:r w:rsidRPr="00542884">
        <w:t>t</w:t>
      </w:r>
      <w:r>
        <w:t>s</w:t>
      </w:r>
      <w:r w:rsidRPr="00542884">
        <w:t xml:space="preserve"> the </w:t>
      </w:r>
      <w:proofErr w:type="spellStart"/>
      <w:r w:rsidRPr="00542884">
        <w:t>SSD</w:t>
      </w:r>
      <w:proofErr w:type="spellEnd"/>
      <w:r w:rsidRPr="00542884">
        <w:t xml:space="preserve"> or SSI criteria </w:t>
      </w:r>
      <w:r>
        <w:t>t</w:t>
      </w:r>
      <w:r w:rsidRPr="00542884">
        <w:t>ypically lodge</w:t>
      </w:r>
      <w:r>
        <w:t>s</w:t>
      </w:r>
      <w:r w:rsidRPr="00542884">
        <w:t xml:space="preserve"> a preliminary online development application with the NSW Department of Planning and Infrastructure (the Department).</w:t>
      </w:r>
      <w:r>
        <w:t xml:space="preserve"> </w:t>
      </w:r>
      <w:r w:rsidRPr="00542884">
        <w:t>The Department make</w:t>
      </w:r>
      <w:r>
        <w:t>s</w:t>
      </w:r>
      <w:r w:rsidRPr="00542884">
        <w:t xml:space="preserve"> a preliminary assessment of the project against the criteria and confirm</w:t>
      </w:r>
      <w:r>
        <w:t>s</w:t>
      </w:r>
      <w:r w:rsidRPr="00542884">
        <w:t xml:space="preserve"> whether the proposal qualifies.</w:t>
      </w:r>
    </w:p>
    <w:p w:rsidR="003522C6" w:rsidRPr="00542884" w:rsidRDefault="003522C6" w:rsidP="003522C6">
      <w:pPr>
        <w:pStyle w:val="BodyText"/>
      </w:pPr>
      <w:r w:rsidRPr="00542884">
        <w:t xml:space="preserve">In certain circumstances, the Minister for Planning (the Minister) can ‘declare’ or ‘call-in’ projects that do not meet the criteria as a </w:t>
      </w:r>
      <w:proofErr w:type="spellStart"/>
      <w:r w:rsidRPr="00542884">
        <w:t>SSD</w:t>
      </w:r>
      <w:proofErr w:type="spellEnd"/>
      <w:r w:rsidRPr="00542884">
        <w:t xml:space="preserve"> or SSI. </w:t>
      </w:r>
      <w:r>
        <w:t>For example, t</w:t>
      </w:r>
      <w:r w:rsidRPr="00542884">
        <w:t>he Minister can ‘call</w:t>
      </w:r>
      <w:r>
        <w:t>-</w:t>
      </w:r>
      <w:r w:rsidRPr="00542884">
        <w:t xml:space="preserve">in’ a project as a </w:t>
      </w:r>
      <w:proofErr w:type="spellStart"/>
      <w:r w:rsidRPr="00542884">
        <w:t>SSD</w:t>
      </w:r>
      <w:proofErr w:type="spellEnd"/>
      <w:r w:rsidRPr="00542884">
        <w:t>, but only after the Minister has obtained</w:t>
      </w:r>
      <w:r>
        <w:t>,</w:t>
      </w:r>
      <w:r w:rsidRPr="00542884">
        <w:t xml:space="preserve"> and made public, advice from the Planning Assessment Commission about the state or regional planning significance of the development.</w:t>
      </w:r>
    </w:p>
    <w:p w:rsidR="003522C6" w:rsidRDefault="003522C6" w:rsidP="003522C6">
      <w:pPr>
        <w:pStyle w:val="BodyText"/>
      </w:pPr>
      <w:r>
        <w:t xml:space="preserve">Development applications are processed and assessed within the Department. </w:t>
      </w:r>
      <w:r w:rsidRPr="00542884">
        <w:t>Once the pathway is confirmed, the Department begins the process for determining the Director-General</w:t>
      </w:r>
      <w:r>
        <w:t>’</w:t>
      </w:r>
      <w:r w:rsidRPr="00542884">
        <w:t>s Environmental Assessment Requirements (</w:t>
      </w:r>
      <w:proofErr w:type="spellStart"/>
      <w:r w:rsidRPr="00542884">
        <w:t>DGRs</w:t>
      </w:r>
      <w:proofErr w:type="spellEnd"/>
      <w:r w:rsidRPr="00542884">
        <w:t>) for the project. These specify the scope of issues and other information requirements that must be addressed in the project’s environmental impacts statement (</w:t>
      </w:r>
      <w:proofErr w:type="spellStart"/>
      <w:r w:rsidRPr="00542884">
        <w:t>EIS</w:t>
      </w:r>
      <w:proofErr w:type="spellEnd"/>
      <w:r w:rsidRPr="00542884">
        <w:t xml:space="preserve">). In setting the </w:t>
      </w:r>
      <w:proofErr w:type="spellStart"/>
      <w:r w:rsidRPr="00542884">
        <w:t>DGRs</w:t>
      </w:r>
      <w:proofErr w:type="spellEnd"/>
      <w:r w:rsidRPr="00542884">
        <w:t xml:space="preserve">, the Department </w:t>
      </w:r>
      <w:r>
        <w:t>seeks input from</w:t>
      </w:r>
      <w:r w:rsidRPr="00542884">
        <w:t xml:space="preserve"> the referral agencies and public authorities (including local councils) that would normally have statutory regulatory and approval responsibilities for the proposed project.</w:t>
      </w:r>
    </w:p>
    <w:p w:rsidR="003522C6" w:rsidRDefault="003522C6" w:rsidP="003522C6">
      <w:pPr>
        <w:rPr>
          <w:szCs w:val="20"/>
        </w:rPr>
      </w:pPr>
      <w:r>
        <w:br w:type="page"/>
      </w:r>
    </w:p>
    <w:p w:rsidR="003522C6" w:rsidRPr="009900A8" w:rsidRDefault="003522C6" w:rsidP="003522C6">
      <w:pPr>
        <w:pStyle w:val="BodyText"/>
      </w:pPr>
      <w:r w:rsidRPr="009900A8">
        <w:lastRenderedPageBreak/>
        <w:t xml:space="preserve">While the Minister is technically the consent authority for </w:t>
      </w:r>
      <w:proofErr w:type="spellStart"/>
      <w:r w:rsidRPr="009900A8">
        <w:t>SSD</w:t>
      </w:r>
      <w:proofErr w:type="spellEnd"/>
      <w:r w:rsidRPr="009900A8">
        <w:t xml:space="preserve"> and SSI applications, in practice the Department has delegation to make decisions where:</w:t>
      </w:r>
    </w:p>
    <w:p w:rsidR="003522C6" w:rsidRPr="00F06FAA" w:rsidRDefault="003522C6" w:rsidP="003522C6">
      <w:pPr>
        <w:pStyle w:val="ListBullet"/>
      </w:pPr>
      <w:r w:rsidRPr="00F06FAA">
        <w:t>there are less than 25 objections</w:t>
      </w:r>
    </w:p>
    <w:p w:rsidR="003522C6" w:rsidRPr="00F06FAA" w:rsidRDefault="003522C6" w:rsidP="003522C6">
      <w:pPr>
        <w:pStyle w:val="ListBullet"/>
      </w:pPr>
      <w:r>
        <w:t>there is</w:t>
      </w:r>
      <w:r w:rsidRPr="00F06FAA">
        <w:t xml:space="preserve"> local council support, and</w:t>
      </w:r>
    </w:p>
    <w:p w:rsidR="003522C6" w:rsidRPr="00E052D1" w:rsidRDefault="003522C6" w:rsidP="003522C6">
      <w:pPr>
        <w:pStyle w:val="ListBullet"/>
      </w:pPr>
      <w:r w:rsidRPr="00E052D1">
        <w:t xml:space="preserve"> a reportable political donation has not been made.</w:t>
      </w:r>
    </w:p>
    <w:p w:rsidR="003522C6" w:rsidRPr="00F06FAA" w:rsidRDefault="003522C6" w:rsidP="003522C6">
      <w:pPr>
        <w:pStyle w:val="BodyText"/>
      </w:pPr>
      <w:r w:rsidRPr="00F06FAA">
        <w:t xml:space="preserve">The Planning Assessment Commission </w:t>
      </w:r>
      <w:r>
        <w:t>has delegation to make</w:t>
      </w:r>
      <w:r w:rsidRPr="00F06FAA">
        <w:t xml:space="preserve"> decisions on applications made by proponents as follows (</w:t>
      </w:r>
      <w:r>
        <w:t xml:space="preserve">excluding </w:t>
      </w:r>
      <w:r w:rsidRPr="00F06FAA">
        <w:t>applications made by</w:t>
      </w:r>
      <w:r>
        <w:t>,</w:t>
      </w:r>
      <w:r w:rsidRPr="00F06FAA">
        <w:t xml:space="preserve"> or on</w:t>
      </w:r>
      <w:r>
        <w:t xml:space="preserve"> behalf of, a public authority):</w:t>
      </w:r>
    </w:p>
    <w:p w:rsidR="003522C6" w:rsidRPr="00E052D1" w:rsidRDefault="003522C6" w:rsidP="003522C6">
      <w:pPr>
        <w:pStyle w:val="ListBullet"/>
      </w:pPr>
      <w:r>
        <w:t xml:space="preserve">there are </w:t>
      </w:r>
      <w:r w:rsidRPr="00E052D1">
        <w:t>more than 25 objections</w:t>
      </w:r>
    </w:p>
    <w:p w:rsidR="003522C6" w:rsidRPr="00E052D1" w:rsidRDefault="003522C6" w:rsidP="003522C6">
      <w:pPr>
        <w:pStyle w:val="ListBullet"/>
      </w:pPr>
      <w:r>
        <w:t xml:space="preserve">the </w:t>
      </w:r>
      <w:r w:rsidRPr="00E052D1">
        <w:t>local council has objected, or</w:t>
      </w:r>
    </w:p>
    <w:p w:rsidR="003522C6" w:rsidRPr="00E052D1" w:rsidRDefault="003522C6" w:rsidP="003522C6">
      <w:pPr>
        <w:pStyle w:val="ListBullet"/>
      </w:pPr>
      <w:r w:rsidRPr="00E052D1">
        <w:t>a reportable political donation has been made.</w:t>
      </w:r>
    </w:p>
    <w:p w:rsidR="003522C6" w:rsidRDefault="003522C6" w:rsidP="003522C6">
      <w:pPr>
        <w:pStyle w:val="BodyText"/>
      </w:pPr>
      <w:r>
        <w:t>A declaration of SSI means certain permits or approvals are not required by proponents, such as:</w:t>
      </w:r>
    </w:p>
    <w:p w:rsidR="003522C6" w:rsidRDefault="003522C6" w:rsidP="003522C6">
      <w:pPr>
        <w:pStyle w:val="ListBullet"/>
      </w:pPr>
      <w:r>
        <w:t xml:space="preserve">an approval under Part 4, or an excavation permit under section 139, of the </w:t>
      </w:r>
      <w:r w:rsidRPr="001104A2">
        <w:rPr>
          <w:i/>
        </w:rPr>
        <w:t>Heritage Act 1977</w:t>
      </w:r>
    </w:p>
    <w:p w:rsidR="003522C6" w:rsidRDefault="003522C6" w:rsidP="003522C6">
      <w:pPr>
        <w:pStyle w:val="ListBullet"/>
      </w:pPr>
      <w:r>
        <w:t xml:space="preserve">an Aboriginal heritage impact permit under section 90 of the </w:t>
      </w:r>
      <w:r w:rsidRPr="001104A2">
        <w:rPr>
          <w:i/>
        </w:rPr>
        <w:t>National Parks and Wildlife Act 1974</w:t>
      </w:r>
    </w:p>
    <w:p w:rsidR="003522C6" w:rsidRDefault="003522C6" w:rsidP="003522C6">
      <w:pPr>
        <w:pStyle w:val="ListBullet"/>
      </w:pPr>
      <w:r>
        <w:t xml:space="preserve">an authorisation referred to in section 12 of the </w:t>
      </w:r>
      <w:r w:rsidRPr="001104A2">
        <w:rPr>
          <w:i/>
        </w:rPr>
        <w:t>Native Vegetation Act 2003</w:t>
      </w:r>
      <w:r>
        <w:t xml:space="preserve"> (or under any Act repealed by that Act) to clear native vegetation or State protected land.</w:t>
      </w:r>
    </w:p>
    <w:p w:rsidR="003522C6" w:rsidRDefault="003522C6" w:rsidP="003522C6">
      <w:pPr>
        <w:pStyle w:val="BodyText"/>
      </w:pPr>
      <w:r>
        <w:t>A declaration of SSI also means there are some permits or approvals which, while proponents still need to obtain them, cannot be refused by agencies because their refusal would be inconsistent with the development consent. These include:</w:t>
      </w:r>
    </w:p>
    <w:p w:rsidR="003522C6" w:rsidRDefault="003522C6" w:rsidP="003522C6">
      <w:pPr>
        <w:pStyle w:val="ListBullet"/>
      </w:pPr>
      <w:r>
        <w:t xml:space="preserve">an aquaculture permit under section 144 of the </w:t>
      </w:r>
      <w:r w:rsidRPr="00D53D43">
        <w:rPr>
          <w:i/>
        </w:rPr>
        <w:t>Fisheries Management Act 1994</w:t>
      </w:r>
    </w:p>
    <w:p w:rsidR="003522C6" w:rsidRDefault="003522C6" w:rsidP="003522C6">
      <w:pPr>
        <w:pStyle w:val="ListBullet"/>
      </w:pPr>
      <w:r>
        <w:t xml:space="preserve">an approval under section 15 of the </w:t>
      </w:r>
      <w:r w:rsidRPr="00D53D43">
        <w:rPr>
          <w:i/>
        </w:rPr>
        <w:t>Mine Subsidence Compensation Act 1961</w:t>
      </w:r>
    </w:p>
    <w:p w:rsidR="003522C6" w:rsidRDefault="003522C6" w:rsidP="003522C6">
      <w:pPr>
        <w:pStyle w:val="ListBullet"/>
      </w:pPr>
      <w:r>
        <w:t xml:space="preserve">a mining lease under the </w:t>
      </w:r>
      <w:r w:rsidRPr="00D53D43">
        <w:rPr>
          <w:i/>
        </w:rPr>
        <w:t>Mining Act 1992</w:t>
      </w:r>
    </w:p>
    <w:p w:rsidR="003522C6" w:rsidRDefault="003522C6" w:rsidP="003522C6">
      <w:pPr>
        <w:pStyle w:val="ListBullet"/>
      </w:pPr>
      <w:r>
        <w:t xml:space="preserve">a production lease under the </w:t>
      </w:r>
      <w:r w:rsidRPr="00D53D43">
        <w:rPr>
          <w:i/>
        </w:rPr>
        <w:t>Petroleum (Onshore) Act 1991</w:t>
      </w:r>
    </w:p>
    <w:p w:rsidR="003522C6" w:rsidRDefault="003522C6" w:rsidP="003522C6">
      <w:pPr>
        <w:pStyle w:val="ListBullet"/>
      </w:pPr>
      <w:r>
        <w:t xml:space="preserve">an environment protection licence under Chapter 3 of the </w:t>
      </w:r>
      <w:r w:rsidRPr="00D53D43">
        <w:rPr>
          <w:i/>
        </w:rPr>
        <w:t>Protection of the Environment Operations Act 1997</w:t>
      </w:r>
    </w:p>
    <w:p w:rsidR="003522C6" w:rsidRDefault="003522C6" w:rsidP="003522C6">
      <w:pPr>
        <w:pStyle w:val="ListBullet"/>
      </w:pPr>
      <w:r>
        <w:t xml:space="preserve">a licence under the </w:t>
      </w:r>
      <w:r w:rsidRPr="00D53D43">
        <w:rPr>
          <w:i/>
        </w:rPr>
        <w:t>Pipelines Act 1967</w:t>
      </w:r>
      <w:r>
        <w:t>.</w:t>
      </w:r>
    </w:p>
    <w:p w:rsidR="003522C6" w:rsidRPr="00C36153" w:rsidRDefault="003522C6" w:rsidP="003522C6">
      <w:pPr>
        <w:pStyle w:val="BodyText"/>
        <w:rPr>
          <w:b/>
        </w:rPr>
      </w:pPr>
      <w:r w:rsidRPr="007376D5">
        <w:t xml:space="preserve">The Minister can </w:t>
      </w:r>
      <w:r>
        <w:t xml:space="preserve">also </w:t>
      </w:r>
      <w:r w:rsidRPr="007376D5">
        <w:t>declare any</w:t>
      </w:r>
      <w:r>
        <w:t xml:space="preserve"> SSI project</w:t>
      </w:r>
      <w:r w:rsidRPr="007376D5">
        <w:t xml:space="preserve"> as </w:t>
      </w:r>
      <w:r>
        <w:t>critical state significant i</w:t>
      </w:r>
      <w:r w:rsidRPr="007376D5">
        <w:t>nfrastructure (</w:t>
      </w:r>
      <w:proofErr w:type="spellStart"/>
      <w:r w:rsidRPr="007376D5">
        <w:t>CSSI</w:t>
      </w:r>
      <w:proofErr w:type="spellEnd"/>
      <w:r w:rsidRPr="007376D5">
        <w:t xml:space="preserve">) if </w:t>
      </w:r>
      <w:r>
        <w:t>he or she considers</w:t>
      </w:r>
      <w:r w:rsidRPr="007376D5">
        <w:t xml:space="preserve"> </w:t>
      </w:r>
      <w:r>
        <w:t xml:space="preserve">it is essential </w:t>
      </w:r>
      <w:r w:rsidRPr="007376D5">
        <w:t xml:space="preserve">for economic, environmental or social reasons. </w:t>
      </w:r>
      <w:r>
        <w:t xml:space="preserve">A </w:t>
      </w:r>
      <w:proofErr w:type="spellStart"/>
      <w:r>
        <w:t>CSSI</w:t>
      </w:r>
      <w:proofErr w:type="spellEnd"/>
      <w:r>
        <w:t xml:space="preserve"> declaration means a development </w:t>
      </w:r>
      <w:r>
        <w:lastRenderedPageBreak/>
        <w:t xml:space="preserve">application </w:t>
      </w:r>
      <w:r w:rsidRPr="007376D5">
        <w:t>can be lodged without the consent of landowners, e</w:t>
      </w:r>
      <w:r>
        <w:t>xempts</w:t>
      </w:r>
      <w:r w:rsidRPr="007376D5">
        <w:t xml:space="preserve"> </w:t>
      </w:r>
      <w:r>
        <w:t xml:space="preserve">the development application from </w:t>
      </w:r>
      <w:r w:rsidRPr="007376D5">
        <w:t>additional environmental laws</w:t>
      </w:r>
      <w:r>
        <w:t>,</w:t>
      </w:r>
      <w:r w:rsidRPr="007376D5">
        <w:t xml:space="preserve"> and </w:t>
      </w:r>
      <w:r>
        <w:t>restricts</w:t>
      </w:r>
      <w:r w:rsidRPr="007376D5">
        <w:t xml:space="preserve"> </w:t>
      </w:r>
      <w:r>
        <w:t xml:space="preserve">the </w:t>
      </w:r>
      <w:r w:rsidRPr="007376D5">
        <w:t>availability of merit appeals</w:t>
      </w:r>
      <w:r>
        <w:t>. T</w:t>
      </w:r>
      <w:r w:rsidRPr="00E052D1">
        <w:t xml:space="preserve">he </w:t>
      </w:r>
      <w:proofErr w:type="spellStart"/>
      <w:r>
        <w:t>EPA</w:t>
      </w:r>
      <w:proofErr w:type="spellEnd"/>
      <w:r w:rsidRPr="00E052D1">
        <w:t xml:space="preserve"> Act prohibits </w:t>
      </w:r>
      <w:r>
        <w:t>ministerial</w:t>
      </w:r>
      <w:r w:rsidRPr="00E052D1">
        <w:t xml:space="preserve"> delegation of </w:t>
      </w:r>
      <w:proofErr w:type="spellStart"/>
      <w:r>
        <w:t>CSSI</w:t>
      </w:r>
      <w:proofErr w:type="spellEnd"/>
      <w:r>
        <w:t xml:space="preserve"> projects.</w:t>
      </w:r>
    </w:p>
    <w:p w:rsidR="003522C6" w:rsidRPr="007B045F" w:rsidRDefault="003522C6" w:rsidP="003522C6">
      <w:pPr>
        <w:pStyle w:val="Heading3"/>
      </w:pPr>
      <w:r w:rsidRPr="007B045F">
        <w:t>Victoria</w:t>
      </w:r>
    </w:p>
    <w:p w:rsidR="003522C6" w:rsidRDefault="003522C6" w:rsidP="003522C6">
      <w:pPr>
        <w:pStyle w:val="BodyText"/>
      </w:pPr>
      <w:r>
        <w:t xml:space="preserve">A major project in Victoria can be assessed and approved under a range of regular and designated major project pathways </w:t>
      </w:r>
      <w:r w:rsidRPr="00DF7C7D">
        <w:t>depend</w:t>
      </w:r>
      <w:r>
        <w:t>ing</w:t>
      </w:r>
      <w:r w:rsidRPr="00DF7C7D">
        <w:t xml:space="preserve"> on the characteristics of the project and the requirements under the </w:t>
      </w:r>
      <w:r w:rsidRPr="00317CB9">
        <w:rPr>
          <w:i/>
        </w:rPr>
        <w:t>Planning and Environment Act 19</w:t>
      </w:r>
      <w:r>
        <w:rPr>
          <w:i/>
        </w:rPr>
        <w:t>87</w:t>
      </w:r>
      <w:r w:rsidRPr="00DF7C7D">
        <w:t xml:space="preserve"> (</w:t>
      </w:r>
      <w:r w:rsidRPr="007A61B6">
        <w:t>Planning and Environment</w:t>
      </w:r>
      <w:r w:rsidRPr="00DF7C7D">
        <w:t xml:space="preserve"> Act) and other legislation. In particular, </w:t>
      </w:r>
      <w:r>
        <w:t xml:space="preserve">the </w:t>
      </w:r>
      <w:r w:rsidRPr="00DF7C7D">
        <w:t xml:space="preserve">DAA </w:t>
      </w:r>
      <w:r>
        <w:t>processes</w:t>
      </w:r>
      <w:r w:rsidRPr="00DF7C7D">
        <w:t xml:space="preserve"> </w:t>
      </w:r>
      <w:r>
        <w:t xml:space="preserve">for a given project </w:t>
      </w:r>
      <w:r w:rsidRPr="00DF7C7D">
        <w:t>will depend on:</w:t>
      </w:r>
    </w:p>
    <w:p w:rsidR="003522C6" w:rsidRDefault="003522C6" w:rsidP="003522C6">
      <w:pPr>
        <w:pStyle w:val="ListBullet"/>
      </w:pPr>
      <w:r>
        <w:t xml:space="preserve">whether it requires a planning permit, an amendment to a local planning scheme, or a Ministerial Permit under the </w:t>
      </w:r>
      <w:r w:rsidRPr="007A61B6">
        <w:t>Planning and Environment</w:t>
      </w:r>
      <w:r>
        <w:t xml:space="preserve"> Act</w:t>
      </w:r>
    </w:p>
    <w:p w:rsidR="003522C6" w:rsidRDefault="003522C6" w:rsidP="003522C6">
      <w:pPr>
        <w:pStyle w:val="ListBullet"/>
      </w:pPr>
      <w:r>
        <w:t xml:space="preserve">whether the ‘responsible authority’ under the </w:t>
      </w:r>
      <w:r w:rsidRPr="007A61B6">
        <w:t>Planning and Environment</w:t>
      </w:r>
      <w:r>
        <w:t xml:space="preserve"> Act — the authority in charge of administering a planning scheme and granting permits — is a local government, the Minister for Planning (through use of ‘call</w:t>
      </w:r>
      <w:r>
        <w:noBreakHyphen/>
        <w:t>in’ powers or Ministerial Permits), or some other authority</w:t>
      </w:r>
    </w:p>
    <w:p w:rsidR="003522C6" w:rsidRDefault="003522C6" w:rsidP="003522C6">
      <w:pPr>
        <w:pStyle w:val="ListBullet"/>
      </w:pPr>
      <w:r>
        <w:t xml:space="preserve">what other DAA processes are required under other state legislation (such as for mining projects under the </w:t>
      </w:r>
      <w:r w:rsidRPr="00E154D8">
        <w:rPr>
          <w:i/>
        </w:rPr>
        <w:t>Mineral Resources (Sustainable Development) Act 1990</w:t>
      </w:r>
      <w:r w:rsidRPr="001104A2">
        <w:t>)</w:t>
      </w:r>
    </w:p>
    <w:p w:rsidR="003522C6" w:rsidRDefault="003522C6" w:rsidP="003522C6">
      <w:pPr>
        <w:pStyle w:val="ListBullet"/>
      </w:pPr>
      <w:r>
        <w:t xml:space="preserve">whether an environmental assessment is required under the </w:t>
      </w:r>
      <w:r w:rsidRPr="00E154D8">
        <w:rPr>
          <w:i/>
        </w:rPr>
        <w:t>Environ</w:t>
      </w:r>
      <w:r>
        <w:rPr>
          <w:i/>
        </w:rPr>
        <w:t>ment Effects Act 1978</w:t>
      </w:r>
      <w:r>
        <w:t xml:space="preserve"> (Environment Effects Act)</w:t>
      </w:r>
    </w:p>
    <w:p w:rsidR="003522C6" w:rsidRDefault="003522C6" w:rsidP="003522C6">
      <w:pPr>
        <w:pStyle w:val="BodyText"/>
      </w:pPr>
      <w:r>
        <w:t xml:space="preserve">For major projects that require a planning permit, a project proponent lodges an planning permit application with the local council who assesses and approves the application in accordance with a local planning scheme following processes set out in the </w:t>
      </w:r>
      <w:r w:rsidRPr="007A61B6">
        <w:t>Planning and Environment</w:t>
      </w:r>
      <w:r>
        <w:t xml:space="preserve"> Act.</w:t>
      </w:r>
    </w:p>
    <w:p w:rsidR="003522C6" w:rsidRDefault="003522C6" w:rsidP="003522C6">
      <w:pPr>
        <w:pStyle w:val="BodyText"/>
      </w:pPr>
      <w:r>
        <w:t xml:space="preserve">A major project may also require an amendment to a local planning scheme to allow a planning permit to be approved by a local government. The amendment can be requested by a project proponent, the local government or another planning authority but must be decided by the Minister for Planning following processes set out in the </w:t>
      </w:r>
      <w:r w:rsidRPr="007A61B6">
        <w:t>Planning and Environment</w:t>
      </w:r>
      <w:r>
        <w:t xml:space="preserve"> Act.</w:t>
      </w:r>
    </w:p>
    <w:p w:rsidR="003522C6" w:rsidRDefault="003522C6" w:rsidP="003522C6">
      <w:pPr>
        <w:pStyle w:val="BodyText"/>
        <w:rPr>
          <w:color w:val="040404"/>
        </w:rPr>
      </w:pPr>
      <w:r>
        <w:t xml:space="preserve">The Minister for Planning can call-in a planning permit application that would otherwise be assessed and approved by a local government (under Section 97 of the </w:t>
      </w:r>
      <w:r w:rsidRPr="007A61B6">
        <w:t>Planning and Environment</w:t>
      </w:r>
      <w:r>
        <w:t xml:space="preserve"> Act) or an</w:t>
      </w:r>
      <w:r w:rsidRPr="00464958">
        <w:t xml:space="preserve"> application to amend a planning scheme (under processes laid out in the </w:t>
      </w:r>
      <w:r w:rsidRPr="007A61B6">
        <w:t>Planning and Environment</w:t>
      </w:r>
      <w:r>
        <w:t xml:space="preserve"> Act</w:t>
      </w:r>
      <w:r w:rsidRPr="00464958">
        <w:t xml:space="preserve">, </w:t>
      </w:r>
      <w:r w:rsidRPr="001104A2">
        <w:rPr>
          <w:i/>
        </w:rPr>
        <w:t>Heritage Act 1995</w:t>
      </w:r>
      <w:r>
        <w:t xml:space="preserve"> </w:t>
      </w:r>
      <w:r w:rsidRPr="00464958">
        <w:t xml:space="preserve">and </w:t>
      </w:r>
      <w:r w:rsidRPr="001104A2">
        <w:rPr>
          <w:i/>
        </w:rPr>
        <w:t>Victorian Civil and Administrative Tribunal Act 1998</w:t>
      </w:r>
      <w:r w:rsidRPr="00464958">
        <w:t>)</w:t>
      </w:r>
      <w:r>
        <w:t xml:space="preserve">. The criteria for </w:t>
      </w:r>
      <w:r>
        <w:lastRenderedPageBreak/>
        <w:t>exercising this call-in power include where a project is of State or regional significance.</w:t>
      </w:r>
    </w:p>
    <w:p w:rsidR="003522C6" w:rsidRPr="00A30C19" w:rsidRDefault="003522C6" w:rsidP="003522C6">
      <w:pPr>
        <w:pStyle w:val="BodyText"/>
      </w:pPr>
      <w:r w:rsidRPr="00A30C19">
        <w:t xml:space="preserve">Certain large-scale developments or developments in specified areas require </w:t>
      </w:r>
      <w:r>
        <w:t>a Ministerial P</w:t>
      </w:r>
      <w:r w:rsidRPr="00A30C19">
        <w:t xml:space="preserve">ermit </w:t>
      </w:r>
      <w:r>
        <w:t>from the</w:t>
      </w:r>
      <w:r w:rsidRPr="00A30C19">
        <w:t xml:space="preserve"> Minister for Planning. This pathway has been used frequently in recent years, predominantly for large commercial and residential buildings in the City of Melbourne and its surrounds and developments in the </w:t>
      </w:r>
      <w:r>
        <w:t>S</w:t>
      </w:r>
      <w:r w:rsidRPr="00A30C19">
        <w:t xml:space="preserve">tate’s </w:t>
      </w:r>
      <w:r>
        <w:t>a</w:t>
      </w:r>
      <w:r w:rsidRPr="00A30C19">
        <w:t>lpine areas.</w:t>
      </w:r>
    </w:p>
    <w:p w:rsidR="003522C6" w:rsidRDefault="003522C6" w:rsidP="003522C6">
      <w:pPr>
        <w:pStyle w:val="BodyText"/>
        <w:rPr>
          <w:sz w:val="24"/>
        </w:rPr>
      </w:pPr>
      <w:r>
        <w:t xml:space="preserve">Environmental impacts are assessed under a separate environmental assessment process established under </w:t>
      </w:r>
      <w:r w:rsidRPr="007B045F">
        <w:t xml:space="preserve">the </w:t>
      </w:r>
      <w:r>
        <w:t>Environment Effects Act. Any responsible authority (local government, Minister or other) that believes a project they are assessing may have significant effects on the environment must refer the planning permit application to the Minister for Planning for a decision on whether an environmental effects statement (</w:t>
      </w:r>
      <w:proofErr w:type="spellStart"/>
      <w:r>
        <w:t>EES</w:t>
      </w:r>
      <w:proofErr w:type="spellEnd"/>
      <w:r>
        <w:t xml:space="preserve">) is required. Where the Minister determines an </w:t>
      </w:r>
      <w:proofErr w:type="spellStart"/>
      <w:r>
        <w:t>EES</w:t>
      </w:r>
      <w:proofErr w:type="spellEnd"/>
      <w:r>
        <w:t xml:space="preserve"> is required</w:t>
      </w:r>
      <w:r>
        <w:rPr>
          <w:rFonts w:ascii="Times New Roman Italic" w:eastAsia="ヒラギノ角ゴ Pro W3" w:hAnsi="Times New Roman Italic"/>
        </w:rPr>
        <w:t xml:space="preserve">, </w:t>
      </w:r>
      <w:r>
        <w:t xml:space="preserve">the proponent must prepare and submit the </w:t>
      </w:r>
      <w:proofErr w:type="spellStart"/>
      <w:r>
        <w:t>EES</w:t>
      </w:r>
      <w:proofErr w:type="spellEnd"/>
      <w:r>
        <w:t xml:space="preserve"> to the Minister for assessment under processes set out </w:t>
      </w:r>
      <w:r w:rsidRPr="00256915">
        <w:t xml:space="preserve">in </w:t>
      </w:r>
      <w:r w:rsidRPr="00F033D4">
        <w:rPr>
          <w:rFonts w:eastAsia="ヒラギノ角ゴ Pro W3"/>
        </w:rPr>
        <w:t>the</w:t>
      </w:r>
      <w:r>
        <w:rPr>
          <w:rFonts w:eastAsia="ヒラギノ角ゴ Pro W3"/>
        </w:rPr>
        <w:t xml:space="preserve"> Environment Effects</w:t>
      </w:r>
      <w:r w:rsidRPr="00F033D4">
        <w:rPr>
          <w:rFonts w:eastAsia="ヒラギノ角ゴ Pro W3"/>
        </w:rPr>
        <w:t xml:space="preserve"> </w:t>
      </w:r>
      <w:r w:rsidRPr="00256915">
        <w:rPr>
          <w:rFonts w:eastAsia="ヒラギノ角ゴ Pro W3"/>
        </w:rPr>
        <w:t>Act.</w:t>
      </w:r>
      <w:r>
        <w:t xml:space="preserve"> The Minister’s assessment report is sent to the relevant decisionmaking authority to inform them in making a final decision on whether or not to approve the project.</w:t>
      </w:r>
    </w:p>
    <w:p w:rsidR="003522C6" w:rsidRPr="004610C4" w:rsidRDefault="003522C6" w:rsidP="003522C6">
      <w:pPr>
        <w:pStyle w:val="BodyText"/>
        <w:rPr>
          <w:rStyle w:val="DraftingNote"/>
          <w:b w:val="0"/>
          <w:color w:val="auto"/>
          <w:sz w:val="26"/>
          <w:u w:val="none"/>
        </w:rPr>
      </w:pPr>
      <w:r w:rsidRPr="007B045F">
        <w:rPr>
          <w:rFonts w:eastAsiaTheme="minorHAnsi"/>
        </w:rPr>
        <w:t xml:space="preserve">Major transport projects in Victoria are assessed under a dedicated DAA pathway. They must be declared by the Governor under a process set out in the </w:t>
      </w:r>
      <w:r w:rsidRPr="00E154D8">
        <w:rPr>
          <w:i/>
        </w:rPr>
        <w:t>Major Transport Projects Facilitation Act 2009</w:t>
      </w:r>
      <w:r>
        <w:rPr>
          <w:rStyle w:val="DraftingNote"/>
          <w:b w:val="0"/>
          <w:color w:val="auto"/>
          <w:sz w:val="26"/>
          <w:u w:val="none"/>
        </w:rPr>
        <w:t>.</w:t>
      </w:r>
    </w:p>
    <w:p w:rsidR="003522C6" w:rsidRPr="007B045F" w:rsidRDefault="003522C6" w:rsidP="003522C6">
      <w:pPr>
        <w:pStyle w:val="BodyText"/>
      </w:pPr>
      <w:r w:rsidRPr="007B045F">
        <w:t>A project is eligible to be declared if it is: road infrastructure; rail infrastructure; infrastructure that can be used for the movement of persons or goods; a port; a facility at which goods can be loaded or unloaded or temporarily stored; or any project that incorporates one of these types of infrastructure.</w:t>
      </w:r>
    </w:p>
    <w:p w:rsidR="003522C6" w:rsidRPr="007B045F" w:rsidRDefault="003522C6" w:rsidP="003522C6">
      <w:pPr>
        <w:pStyle w:val="BodyText"/>
      </w:pPr>
      <w:r w:rsidRPr="007B045F">
        <w:t>The Premier must prepare, and publish in the Government Gazette, project declaration guidelines which are used to determine whether the project is of economic, social or environmental significance to the state or a region.</w:t>
      </w:r>
    </w:p>
    <w:p w:rsidR="003522C6" w:rsidRPr="007B045F" w:rsidRDefault="003522C6" w:rsidP="003522C6">
      <w:pPr>
        <w:pStyle w:val="BodyText"/>
      </w:pPr>
      <w:r w:rsidRPr="007B045F">
        <w:t>The Premier, in consultation with the Minister for Planning, assesses the project against the guidelines and if they find it to be of significance, the Premier can recommend declaration to the Governor</w:t>
      </w:r>
      <w:r>
        <w:t xml:space="preserve">, who then </w:t>
      </w:r>
      <w:r w:rsidRPr="007B045F">
        <w:t>formally declares the project a major transport project.</w:t>
      </w:r>
    </w:p>
    <w:p w:rsidR="003522C6" w:rsidRPr="007B045F" w:rsidRDefault="003522C6" w:rsidP="003522C6">
      <w:pPr>
        <w:pStyle w:val="BodyText"/>
      </w:pPr>
      <w:r w:rsidRPr="007B045F">
        <w:t>Once the project has been declared, the process depends on the level of assessment. For impact management plans, the Minister for Planning assesses and approves the development. For comprehensive impact statements, a committee assesses the development, and the Minister for Planning approves it.</w:t>
      </w:r>
    </w:p>
    <w:p w:rsidR="003522C6" w:rsidRPr="007B045F" w:rsidRDefault="003522C6" w:rsidP="003522C6">
      <w:pPr>
        <w:pStyle w:val="BodyText"/>
      </w:pPr>
      <w:r w:rsidRPr="007B045F">
        <w:lastRenderedPageBreak/>
        <w:t xml:space="preserve">A bill proposing to amend these processes, the Major Transport Projects Facilitation Amendment Bill (East West Link and other projects) 2013, is currently before the Victorian Parliament. Amongst other proposed changes, the bill seeks to: provide increase flexibility to proponents (for example, with regard to allowing variations to project designs); allow some early works to commence sooner; shorten statutory timelines; and streamline administrative arrangements </w:t>
      </w:r>
      <w:r w:rsidRPr="0058602C">
        <w:rPr>
          <w:szCs w:val="24"/>
        </w:rPr>
        <w:t>(</w:t>
      </w:r>
      <w:proofErr w:type="spellStart"/>
      <w:r w:rsidRPr="0058602C">
        <w:rPr>
          <w:szCs w:val="24"/>
        </w:rPr>
        <w:t>Napthine</w:t>
      </w:r>
      <w:proofErr w:type="spellEnd"/>
      <w:r w:rsidRPr="0058602C">
        <w:rPr>
          <w:szCs w:val="24"/>
        </w:rPr>
        <w:t> 2013)</w:t>
      </w:r>
      <w:r w:rsidRPr="007B045F">
        <w:t>.</w:t>
      </w:r>
    </w:p>
    <w:p w:rsidR="003522C6" w:rsidRPr="007B045F" w:rsidRDefault="003522C6" w:rsidP="003522C6">
      <w:pPr>
        <w:pStyle w:val="Heading3"/>
      </w:pPr>
      <w:r w:rsidRPr="007B045F">
        <w:t>Queensland</w:t>
      </w:r>
    </w:p>
    <w:p w:rsidR="003522C6" w:rsidRDefault="003522C6" w:rsidP="003522C6">
      <w:pPr>
        <w:pStyle w:val="BodyText"/>
      </w:pPr>
      <w:r>
        <w:t xml:space="preserve">Major projects in Queensland can be assessed and approved under various designated pathways </w:t>
      </w:r>
      <w:r w:rsidRPr="00CD3DE2">
        <w:t xml:space="preserve">under the </w:t>
      </w:r>
      <w:r w:rsidRPr="009E68AB">
        <w:rPr>
          <w:i/>
        </w:rPr>
        <w:t>State Development and Public Works Organisation Act 1971</w:t>
      </w:r>
      <w:r w:rsidRPr="00CD3DE2">
        <w:t xml:space="preserve"> (</w:t>
      </w:r>
      <w:proofErr w:type="spellStart"/>
      <w:r w:rsidRPr="00CD3DE2">
        <w:t>SDPWO</w:t>
      </w:r>
      <w:proofErr w:type="spellEnd"/>
      <w:r w:rsidRPr="00CD3DE2">
        <w:t xml:space="preserve"> Act)</w:t>
      </w:r>
      <w:r>
        <w:t>. These pathways include:</w:t>
      </w:r>
    </w:p>
    <w:p w:rsidR="003522C6" w:rsidRDefault="003522C6" w:rsidP="003522C6">
      <w:pPr>
        <w:pStyle w:val="ListBullet"/>
      </w:pPr>
      <w:r w:rsidRPr="00F56F78">
        <w:rPr>
          <w:i/>
        </w:rPr>
        <w:t>coordinated projects:</w:t>
      </w:r>
      <w:r>
        <w:t xml:space="preserve"> developments </w:t>
      </w:r>
      <w:r w:rsidRPr="00CD3DE2">
        <w:t xml:space="preserve">with complex approval requirements, </w:t>
      </w:r>
      <w:r>
        <w:t xml:space="preserve">that are </w:t>
      </w:r>
      <w:r w:rsidRPr="00CD3DE2">
        <w:t xml:space="preserve">of strategic significance, </w:t>
      </w:r>
      <w:r>
        <w:t xml:space="preserve">or that have </w:t>
      </w:r>
      <w:r w:rsidRPr="00CD3DE2">
        <w:t>significant environmental effects, or significant infrastructure requirements</w:t>
      </w:r>
      <w:r>
        <w:t xml:space="preserve"> (for example, large LNG and </w:t>
      </w:r>
      <w:r w:rsidRPr="009E68AB">
        <w:t>mining projects, ind</w:t>
      </w:r>
      <w:r>
        <w:t xml:space="preserve">ustrial installations, resorts, ports and transport </w:t>
      </w:r>
      <w:r w:rsidRPr="009E68AB">
        <w:t>infrastructure)</w:t>
      </w:r>
    </w:p>
    <w:p w:rsidR="003522C6" w:rsidRDefault="003522C6" w:rsidP="003522C6">
      <w:pPr>
        <w:pStyle w:val="ListBullet"/>
      </w:pPr>
      <w:r w:rsidRPr="00F56F78">
        <w:rPr>
          <w:i/>
        </w:rPr>
        <w:t>prescribed developments</w:t>
      </w:r>
      <w:r w:rsidRPr="00F56F78">
        <w:t>:</w:t>
      </w:r>
      <w:r>
        <w:t xml:space="preserve"> mineral or </w:t>
      </w:r>
      <w:r w:rsidRPr="00F56F78">
        <w:t xml:space="preserve">energy projects of major economic significance, </w:t>
      </w:r>
      <w:r>
        <w:t xml:space="preserve">or </w:t>
      </w:r>
      <w:r w:rsidRPr="00F56F78">
        <w:t xml:space="preserve">that require provision of infrastructure which would place an excessive financial burden on the state, or </w:t>
      </w:r>
      <w:r>
        <w:t xml:space="preserve">that </w:t>
      </w:r>
      <w:r w:rsidRPr="00F56F78">
        <w:t xml:space="preserve">significantly affect provision of services and facilities by </w:t>
      </w:r>
      <w:r>
        <w:t>the g</w:t>
      </w:r>
      <w:r w:rsidRPr="00F56F78">
        <w:t>overnment</w:t>
      </w:r>
    </w:p>
    <w:p w:rsidR="003522C6" w:rsidRDefault="003522C6" w:rsidP="003522C6">
      <w:pPr>
        <w:pStyle w:val="ListBullet"/>
      </w:pPr>
      <w:r w:rsidRPr="00F56F78">
        <w:rPr>
          <w:i/>
        </w:rPr>
        <w:t>prescribed projects</w:t>
      </w:r>
      <w:r>
        <w:t xml:space="preserve">: </w:t>
      </w:r>
      <w:r w:rsidRPr="00CD3DE2">
        <w:t xml:space="preserve">coordinated projects, projects in a state development area, or </w:t>
      </w:r>
      <w:r>
        <w:t xml:space="preserve">projects considered to be </w:t>
      </w:r>
      <w:r w:rsidRPr="00737DE7">
        <w:t xml:space="preserve">economically or socially significant to Queensland or the region in which the project is to be undertaken, or </w:t>
      </w:r>
      <w:r>
        <w:t>that affect</w:t>
      </w:r>
      <w:r w:rsidRPr="00737DE7">
        <w:t xml:space="preserve"> an environmental interest of Queensland or a region</w:t>
      </w:r>
      <w:r>
        <w:t>, can be declared prescribed projects by the Minister for Planning</w:t>
      </w:r>
    </w:p>
    <w:p w:rsidR="003522C6" w:rsidRDefault="003522C6" w:rsidP="003522C6">
      <w:pPr>
        <w:pStyle w:val="ListBullet"/>
      </w:pPr>
      <w:r w:rsidRPr="00737DE7">
        <w:rPr>
          <w:i/>
        </w:rPr>
        <w:t>projects in declared state development areas</w:t>
      </w:r>
      <w:r>
        <w:t xml:space="preserve">: </w:t>
      </w:r>
      <w:r w:rsidRPr="009E68AB">
        <w:t xml:space="preserve">clearly defined areas of land established by the Coordinator-General to promote economic development in Queensland </w:t>
      </w:r>
      <w:r>
        <w:t>(for example, industrial hubs for large-scale, heavy industry, multi</w:t>
      </w:r>
      <w:r>
        <w:noBreakHyphen/>
        <w:t>user infrastructure corridors and major public infrastructure sites)</w:t>
      </w:r>
    </w:p>
    <w:p w:rsidR="003522C6" w:rsidRDefault="003522C6" w:rsidP="003522C6">
      <w:pPr>
        <w:pStyle w:val="ListBullet"/>
      </w:pPr>
      <w:r w:rsidRPr="00F56F78">
        <w:rPr>
          <w:i/>
        </w:rPr>
        <w:t>private infrastructure facilities:</w:t>
      </w:r>
      <w:r w:rsidRPr="007126EB">
        <w:t xml:space="preserve"> </w:t>
      </w:r>
      <w:r>
        <w:t>p</w:t>
      </w:r>
      <w:r w:rsidRPr="007126EB">
        <w:t xml:space="preserve">rojects </w:t>
      </w:r>
      <w:r>
        <w:t xml:space="preserve">that are of </w:t>
      </w:r>
      <w:r w:rsidRPr="007126EB">
        <w:t xml:space="preserve">economic or social significance and </w:t>
      </w:r>
      <w:r>
        <w:t xml:space="preserve">have </w:t>
      </w:r>
      <w:r w:rsidRPr="007126EB">
        <w:t xml:space="preserve">economic or social benefits to </w:t>
      </w:r>
      <w:r>
        <w:t xml:space="preserve">a </w:t>
      </w:r>
      <w:r w:rsidRPr="007126EB">
        <w:t xml:space="preserve">region, </w:t>
      </w:r>
      <w:r>
        <w:t>or that satisfy</w:t>
      </w:r>
      <w:r w:rsidRPr="007126EB">
        <w:t xml:space="preserve"> an identified need or demand for services</w:t>
      </w:r>
      <w:r>
        <w:t xml:space="preserve"> (for example, road, railway, bridge or other transport infrastructure, electricity generation, transmission or distribution facilities, oil or gas storage, transmission or distribution facilities).</w:t>
      </w:r>
    </w:p>
    <w:p w:rsidR="003522C6" w:rsidRDefault="003522C6" w:rsidP="003522C6">
      <w:pPr>
        <w:pStyle w:val="BodyText"/>
        <w:rPr>
          <w:i/>
        </w:rPr>
      </w:pPr>
      <w:r>
        <w:t>Major p</w:t>
      </w:r>
      <w:r w:rsidRPr="00C35912">
        <w:t xml:space="preserve">rojects with a ‘state interest’ </w:t>
      </w:r>
      <w:r>
        <w:t xml:space="preserve">can be </w:t>
      </w:r>
      <w:r w:rsidRPr="00C35912">
        <w:t xml:space="preserve">called-in </w:t>
      </w:r>
      <w:r>
        <w:t xml:space="preserve">and assessed </w:t>
      </w:r>
      <w:r w:rsidRPr="00C35912">
        <w:t xml:space="preserve">by the Minister for Planning </w:t>
      </w:r>
      <w:r w:rsidRPr="00CE15A1">
        <w:t>under the</w:t>
      </w:r>
      <w:r w:rsidRPr="00C35912">
        <w:rPr>
          <w:i/>
        </w:rPr>
        <w:t xml:space="preserve"> Sustainable Planning Act 2009</w:t>
      </w:r>
      <w:r>
        <w:t xml:space="preserve">. </w:t>
      </w:r>
      <w:r w:rsidRPr="00C35912">
        <w:t xml:space="preserve">Major urban developments in priority development areas can be assessed under processes set out in </w:t>
      </w:r>
      <w:r w:rsidRPr="00CE15A1">
        <w:t xml:space="preserve">the </w:t>
      </w:r>
      <w:r w:rsidRPr="00C35912">
        <w:rPr>
          <w:i/>
        </w:rPr>
        <w:t>Economic Development Act 2012.</w:t>
      </w:r>
    </w:p>
    <w:p w:rsidR="003522C6" w:rsidRDefault="003522C6" w:rsidP="003522C6">
      <w:pPr>
        <w:pStyle w:val="BodyText"/>
      </w:pPr>
      <w:r>
        <w:lastRenderedPageBreak/>
        <w:t xml:space="preserve">Under the </w:t>
      </w:r>
      <w:r w:rsidRPr="00311A6A">
        <w:rPr>
          <w:i/>
        </w:rPr>
        <w:t xml:space="preserve">State Development and Public Works Organisation Act 1971 </w:t>
      </w:r>
      <w:r>
        <w:t>(</w:t>
      </w:r>
      <w:proofErr w:type="spellStart"/>
      <w:r>
        <w:t>SDPWOA</w:t>
      </w:r>
      <w:proofErr w:type="spellEnd"/>
      <w:r w:rsidRPr="00052139">
        <w:t>)</w:t>
      </w:r>
      <w:r>
        <w:t>, a project might be declared a coordinated project if it has:</w:t>
      </w:r>
    </w:p>
    <w:p w:rsidR="003522C6" w:rsidRDefault="003522C6" w:rsidP="003522C6">
      <w:pPr>
        <w:pStyle w:val="ListBullet"/>
      </w:pPr>
      <w:r>
        <w:t>complex approval requirements, involving local, state and Australian Governments</w:t>
      </w:r>
    </w:p>
    <w:p w:rsidR="003522C6" w:rsidRDefault="003522C6" w:rsidP="003522C6">
      <w:pPr>
        <w:pStyle w:val="ListBullet"/>
      </w:pPr>
      <w:r>
        <w:t>significant environmental effects</w:t>
      </w:r>
    </w:p>
    <w:p w:rsidR="003522C6" w:rsidRDefault="003522C6" w:rsidP="003522C6">
      <w:pPr>
        <w:pStyle w:val="ListBullet"/>
      </w:pPr>
      <w:r>
        <w:t>strategic significance to the locality, region or state, including for the infrastructure, economic and social benefits, capital investment or employment opportunities it may provide</w:t>
      </w:r>
    </w:p>
    <w:p w:rsidR="003522C6" w:rsidRDefault="003522C6" w:rsidP="003522C6">
      <w:pPr>
        <w:pStyle w:val="ListBullet"/>
      </w:pPr>
      <w:r>
        <w:t>significant infrastructure requirements.</w:t>
      </w:r>
    </w:p>
    <w:p w:rsidR="003522C6" w:rsidRDefault="003522C6" w:rsidP="003522C6">
      <w:pPr>
        <w:pStyle w:val="BodyText"/>
      </w:pPr>
      <w:r>
        <w:t xml:space="preserve">The Coordinator-General can make a declaration in response to an application from a proponent or </w:t>
      </w:r>
      <w:r w:rsidRPr="00B24301">
        <w:t>can declare any project</w:t>
      </w:r>
      <w:r>
        <w:t xml:space="preserve"> he or she considers justified. </w:t>
      </w:r>
    </w:p>
    <w:p w:rsidR="003522C6" w:rsidRDefault="003522C6" w:rsidP="003522C6">
      <w:pPr>
        <w:pStyle w:val="BodyText"/>
      </w:pPr>
      <w:r w:rsidRPr="000113EE" w:rsidDel="00CD6A4A">
        <w:t xml:space="preserve">When </w:t>
      </w:r>
      <w:r w:rsidRPr="000113EE" w:rsidDel="008F5599">
        <w:t xml:space="preserve">an </w:t>
      </w:r>
      <w:r>
        <w:t>environmental impact statement (</w:t>
      </w:r>
      <w:proofErr w:type="spellStart"/>
      <w:r w:rsidRPr="000113EE" w:rsidDel="008F5599">
        <w:t>EIS</w:t>
      </w:r>
      <w:proofErr w:type="spellEnd"/>
      <w:r>
        <w:t>)</w:t>
      </w:r>
      <w:r w:rsidRPr="000113EE" w:rsidDel="008F5599">
        <w:t xml:space="preserve"> </w:t>
      </w:r>
      <w:r w:rsidRPr="000113EE" w:rsidDel="00CD6A4A">
        <w:t xml:space="preserve">is required </w:t>
      </w:r>
      <w:r w:rsidRPr="000113EE" w:rsidDel="008F5599">
        <w:t xml:space="preserve">under the </w:t>
      </w:r>
      <w:proofErr w:type="spellStart"/>
      <w:r w:rsidRPr="000113EE" w:rsidDel="008F5599">
        <w:t>SDPWOA</w:t>
      </w:r>
      <w:proofErr w:type="spellEnd"/>
      <w:r w:rsidRPr="000113EE" w:rsidDel="008F5599">
        <w:t xml:space="preserve">, </w:t>
      </w:r>
      <w:r>
        <w:t xml:space="preserve">terms of reference must be developed. The Queensland Government has recently reformed this process by developing shortened, standardised terms of reference for the </w:t>
      </w:r>
      <w:proofErr w:type="spellStart"/>
      <w:r>
        <w:t>EIS</w:t>
      </w:r>
      <w:proofErr w:type="spellEnd"/>
      <w:r>
        <w:t xml:space="preserve"> and reducing state agency input into the draft terms of reference. </w:t>
      </w:r>
    </w:p>
    <w:p w:rsidR="003522C6" w:rsidRDefault="003522C6" w:rsidP="003522C6">
      <w:pPr>
        <w:pStyle w:val="BodyText"/>
      </w:pPr>
      <w:r>
        <w:t xml:space="preserve">Once the </w:t>
      </w:r>
      <w:proofErr w:type="spellStart"/>
      <w:r>
        <w:t>EIS</w:t>
      </w:r>
      <w:proofErr w:type="spellEnd"/>
      <w:r>
        <w:t xml:space="preserve"> has been conducted, </w:t>
      </w:r>
      <w:r w:rsidRPr="000113EE" w:rsidDel="00CD6A4A">
        <w:t>t</w:t>
      </w:r>
      <w:r w:rsidRPr="000113EE" w:rsidDel="008F5599">
        <w:t xml:space="preserve">he </w:t>
      </w:r>
      <w:proofErr w:type="spellStart"/>
      <w:r w:rsidRPr="000113EE" w:rsidDel="008F5599">
        <w:t>EIS</w:t>
      </w:r>
      <w:proofErr w:type="spellEnd"/>
      <w:r w:rsidRPr="000113EE" w:rsidDel="008F5599">
        <w:t xml:space="preserve"> </w:t>
      </w:r>
      <w:r>
        <w:t>r</w:t>
      </w:r>
      <w:r w:rsidRPr="000113EE" w:rsidDel="00CD6A4A">
        <w:t xml:space="preserve">eport is </w:t>
      </w:r>
      <w:r w:rsidRPr="000113EE" w:rsidDel="008F5599">
        <w:t xml:space="preserve">publicly exhibited and public submissions </w:t>
      </w:r>
      <w:r w:rsidRPr="000113EE" w:rsidDel="0042052B">
        <w:t xml:space="preserve">can be </w:t>
      </w:r>
      <w:r w:rsidRPr="000113EE" w:rsidDel="008F5599">
        <w:t xml:space="preserve">made. </w:t>
      </w:r>
      <w:r w:rsidRPr="000113EE" w:rsidDel="00F103CD">
        <w:t xml:space="preserve">The </w:t>
      </w:r>
      <w:r>
        <w:t>Coordinator-General</w:t>
      </w:r>
      <w:r w:rsidRPr="000113EE" w:rsidDel="00F103CD">
        <w:t xml:space="preserve"> is responsible for evaluating the </w:t>
      </w:r>
      <w:proofErr w:type="spellStart"/>
      <w:r w:rsidRPr="000113EE" w:rsidDel="00F103CD">
        <w:t>EIS</w:t>
      </w:r>
      <w:proofErr w:type="spellEnd"/>
      <w:r w:rsidRPr="000113EE" w:rsidDel="00F103CD">
        <w:t xml:space="preserve">, </w:t>
      </w:r>
      <w:r>
        <w:t>taking into account public</w:t>
      </w:r>
      <w:r w:rsidRPr="000113EE" w:rsidDel="00F103CD">
        <w:t xml:space="preserve"> submissions and other material</w:t>
      </w:r>
      <w:r>
        <w:t>,</w:t>
      </w:r>
      <w:r w:rsidRPr="000113EE" w:rsidDel="00F103CD">
        <w:t xml:space="preserve"> </w:t>
      </w:r>
      <w:r>
        <w:t>before preparing</w:t>
      </w:r>
      <w:r w:rsidRPr="000113EE" w:rsidDel="00F103CD">
        <w:t xml:space="preserve"> a</w:t>
      </w:r>
      <w:r w:rsidRPr="000113EE" w:rsidDel="0042052B">
        <w:t>n</w:t>
      </w:r>
      <w:r w:rsidRPr="000113EE" w:rsidDel="00F103CD">
        <w:t xml:space="preserve"> assessment report which </w:t>
      </w:r>
      <w:r w:rsidRPr="000113EE" w:rsidDel="0042052B">
        <w:t>is also made</w:t>
      </w:r>
      <w:r w:rsidRPr="000113EE" w:rsidDel="00F103CD">
        <w:t xml:space="preserve"> public. </w:t>
      </w:r>
      <w:r w:rsidRPr="000113EE" w:rsidDel="00CD6A4A">
        <w:t>T</w:t>
      </w:r>
      <w:r w:rsidRPr="000113EE" w:rsidDel="008F5599">
        <w:t xml:space="preserve">he proponent may </w:t>
      </w:r>
      <w:r w:rsidRPr="000113EE" w:rsidDel="00CD6A4A">
        <w:t xml:space="preserve">propose </w:t>
      </w:r>
      <w:r w:rsidRPr="000113EE" w:rsidDel="008F5599">
        <w:t>change</w:t>
      </w:r>
      <w:r w:rsidRPr="000113EE" w:rsidDel="00CD6A4A">
        <w:t xml:space="preserve">s, which if substantial may prompt the </w:t>
      </w:r>
      <w:r>
        <w:t>Coordinator-General</w:t>
      </w:r>
      <w:r w:rsidRPr="000113EE" w:rsidDel="00CD6A4A">
        <w:t xml:space="preserve"> to require a further </w:t>
      </w:r>
      <w:proofErr w:type="spellStart"/>
      <w:r w:rsidRPr="000113EE" w:rsidDel="00CD6A4A">
        <w:t>EIS</w:t>
      </w:r>
      <w:proofErr w:type="spellEnd"/>
      <w:r w:rsidRPr="000113EE" w:rsidDel="00CD6A4A">
        <w:t xml:space="preserve"> assessment with public notice period</w:t>
      </w:r>
      <w:r>
        <w:t>.</w:t>
      </w:r>
      <w:r w:rsidRPr="000113EE" w:rsidDel="00CD6A4A">
        <w:t xml:space="preserve"> </w:t>
      </w:r>
      <w:r w:rsidRPr="000113EE" w:rsidDel="008F5599">
        <w:t xml:space="preserve">The </w:t>
      </w:r>
      <w:r>
        <w:t>Coordinator-General</w:t>
      </w:r>
      <w:r w:rsidRPr="000113EE" w:rsidDel="008F5599">
        <w:t xml:space="preserve"> will then prepare a ‘Change Report’ which is also made public.</w:t>
      </w:r>
    </w:p>
    <w:p w:rsidR="003522C6" w:rsidRDefault="003522C6" w:rsidP="003522C6">
      <w:pPr>
        <w:pStyle w:val="BodyText"/>
      </w:pPr>
      <w:r>
        <w:t>The Coordinator-General provides an assessment report to the decision maker (ordinarily the Department of Environment and Heritage Protection (</w:t>
      </w:r>
      <w:proofErr w:type="spellStart"/>
      <w:r>
        <w:t>DEHP</w:t>
      </w:r>
      <w:proofErr w:type="spellEnd"/>
      <w:r>
        <w:t>)) that recommends whether or not the project should proceed, sets out conditions and offsets for the development approval, and can also recommend conditions that should be imposed on subsequent environmental authorities/permits.</w:t>
      </w:r>
      <w:r w:rsidRPr="00C90318">
        <w:t xml:space="preserve"> </w:t>
      </w:r>
      <w:proofErr w:type="spellStart"/>
      <w:r>
        <w:t>DEHP</w:t>
      </w:r>
      <w:proofErr w:type="spellEnd"/>
      <w:r>
        <w:t xml:space="preserve"> is also responsible for granting some environmental authorities and permits, and imposing conditions on these permits. </w:t>
      </w:r>
      <w:proofErr w:type="spellStart"/>
      <w:r>
        <w:t>DEHP</w:t>
      </w:r>
      <w:proofErr w:type="spellEnd"/>
      <w:r>
        <w:t xml:space="preserve"> can only decide whether or not the project should proceed. If the development is approved, </w:t>
      </w:r>
      <w:proofErr w:type="spellStart"/>
      <w:r>
        <w:t>DEHP</w:t>
      </w:r>
      <w:proofErr w:type="spellEnd"/>
      <w:r>
        <w:t xml:space="preserve"> must accept all the conditions recommended by the Coordinator-General. Any additional conditions it imposes must be consistent with these conditions.</w:t>
      </w:r>
    </w:p>
    <w:p w:rsidR="003522C6" w:rsidRDefault="003522C6" w:rsidP="003522C6">
      <w:pPr>
        <w:pStyle w:val="BodyText"/>
      </w:pPr>
      <w:r>
        <w:t>Coordinated projects are also required to conduct a social impact assessment. Recent reforms mean proponents are no longer required to prepare a social impact management plan, instead the focus is on outcomes-based commitments and mitigation strategies.</w:t>
      </w:r>
    </w:p>
    <w:p w:rsidR="003522C6" w:rsidRPr="00C90318" w:rsidRDefault="003522C6" w:rsidP="003522C6">
      <w:pPr>
        <w:pStyle w:val="BodyText"/>
      </w:pPr>
      <w:r>
        <w:lastRenderedPageBreak/>
        <w:t>Co</w:t>
      </w:r>
      <w:r w:rsidRPr="00C90318">
        <w:t>ordinated project proponents are still required to obtain all other</w:t>
      </w:r>
      <w:r>
        <w:t xml:space="preserve"> secondary</w:t>
      </w:r>
      <w:r w:rsidRPr="00C90318">
        <w:t xml:space="preserve"> developm</w:t>
      </w:r>
      <w:r>
        <w:t xml:space="preserve">ent approvals and licences from </w:t>
      </w:r>
      <w:r w:rsidRPr="00C90318">
        <w:t>local authorities and state government agencies.</w:t>
      </w:r>
    </w:p>
    <w:p w:rsidR="003522C6" w:rsidRPr="007B045F" w:rsidRDefault="003522C6" w:rsidP="003522C6">
      <w:pPr>
        <w:pStyle w:val="Heading3"/>
      </w:pPr>
      <w:r w:rsidRPr="007B045F">
        <w:t>Western Australia</w:t>
      </w:r>
    </w:p>
    <w:p w:rsidR="003522C6" w:rsidRPr="00E33122" w:rsidRDefault="003522C6" w:rsidP="003522C6">
      <w:pPr>
        <w:pStyle w:val="BodyText"/>
      </w:pPr>
      <w:r>
        <w:t xml:space="preserve">Major projects in </w:t>
      </w:r>
      <w:r w:rsidRPr="00E33122">
        <w:t>W</w:t>
      </w:r>
      <w:r>
        <w:t>estern Australia can be assessed and approved as a:</w:t>
      </w:r>
    </w:p>
    <w:p w:rsidR="003522C6" w:rsidRPr="00E33122" w:rsidRDefault="003522C6" w:rsidP="003522C6">
      <w:pPr>
        <w:pStyle w:val="ListBullet"/>
      </w:pPr>
      <w:r>
        <w:t>d</w:t>
      </w:r>
      <w:r w:rsidRPr="00E33122">
        <w:t>evelopment that must be approved by Development Assessment Panels (</w:t>
      </w:r>
      <w:proofErr w:type="spellStart"/>
      <w:r w:rsidRPr="00E33122">
        <w:t>DAPs</w:t>
      </w:r>
      <w:proofErr w:type="spellEnd"/>
      <w:r w:rsidRPr="00E33122">
        <w:t>)</w:t>
      </w:r>
    </w:p>
    <w:p w:rsidR="003522C6" w:rsidRPr="00E33122" w:rsidRDefault="003522C6" w:rsidP="003522C6">
      <w:pPr>
        <w:pStyle w:val="ListBullet"/>
      </w:pPr>
      <w:r>
        <w:t>d</w:t>
      </w:r>
      <w:r w:rsidRPr="00E33122">
        <w:t xml:space="preserve">evelopment for which the proponent may elect to have the </w:t>
      </w:r>
      <w:proofErr w:type="spellStart"/>
      <w:r>
        <w:t>DAP</w:t>
      </w:r>
      <w:r w:rsidRPr="00E33122">
        <w:t>s</w:t>
      </w:r>
      <w:proofErr w:type="spellEnd"/>
      <w:r w:rsidRPr="00E33122">
        <w:t xml:space="preserve"> or another body determine it</w:t>
      </w:r>
    </w:p>
    <w:p w:rsidR="003522C6" w:rsidRPr="00E33122" w:rsidRDefault="003522C6" w:rsidP="003522C6">
      <w:pPr>
        <w:pStyle w:val="ListBullet"/>
      </w:pPr>
      <w:r>
        <w:t>d</w:t>
      </w:r>
      <w:r w:rsidRPr="00E33122">
        <w:t xml:space="preserve">evelopment that is not eligible to be determined by the </w:t>
      </w:r>
      <w:proofErr w:type="spellStart"/>
      <w:r w:rsidRPr="00E33122">
        <w:t>DAPs</w:t>
      </w:r>
      <w:proofErr w:type="spellEnd"/>
      <w:r w:rsidRPr="00E33122">
        <w:t>, in which case it will be assessed and approved by the local council and/or the Western Australian Planning Commission (</w:t>
      </w:r>
      <w:proofErr w:type="spellStart"/>
      <w:r w:rsidRPr="00E33122">
        <w:t>WAPC</w:t>
      </w:r>
      <w:proofErr w:type="spellEnd"/>
      <w:r w:rsidRPr="00E33122">
        <w:t>).</w:t>
      </w:r>
    </w:p>
    <w:p w:rsidR="003522C6" w:rsidRPr="00E33122" w:rsidRDefault="003522C6" w:rsidP="003522C6">
      <w:pPr>
        <w:pStyle w:val="BodyText"/>
      </w:pPr>
      <w:r w:rsidRPr="00E33122">
        <w:t xml:space="preserve">With some exceptions (such as single dwellings), applications for which the estimated cost of development is $7 million or more ($15 million or more in the City of Perth) are mandatory DAP applications. There are </w:t>
      </w:r>
      <w:r>
        <w:t>15</w:t>
      </w:r>
      <w:r w:rsidRPr="00E33122">
        <w:t xml:space="preserve"> </w:t>
      </w:r>
      <w:proofErr w:type="spellStart"/>
      <w:r w:rsidRPr="00E33122">
        <w:t>DAPs</w:t>
      </w:r>
      <w:proofErr w:type="spellEnd"/>
      <w:r w:rsidRPr="00E33122">
        <w:t xml:space="preserve">, each dealing with a specific region. </w:t>
      </w:r>
      <w:proofErr w:type="spellStart"/>
      <w:r w:rsidRPr="00E33122">
        <w:t>DAPs</w:t>
      </w:r>
      <w:proofErr w:type="spellEnd"/>
      <w:r w:rsidRPr="00E33122">
        <w:t xml:space="preserve"> comprise a mix of local government representatives and technical experts. Local government representatives are nominated by the relevant local government, and appointed by the Minister. Specialist members</w:t>
      </w:r>
      <w:r>
        <w:t xml:space="preserve"> are appointed by the Minister.</w:t>
      </w:r>
    </w:p>
    <w:p w:rsidR="003522C6" w:rsidRPr="00E33122" w:rsidRDefault="003522C6" w:rsidP="003522C6">
      <w:pPr>
        <w:pStyle w:val="BodyText"/>
      </w:pPr>
      <w:r>
        <w:t xml:space="preserve">A </w:t>
      </w:r>
      <w:r w:rsidRPr="00E33122">
        <w:t xml:space="preserve">project </w:t>
      </w:r>
      <w:r>
        <w:t xml:space="preserve">subject to an ultimate </w:t>
      </w:r>
      <w:r w:rsidRPr="00E33122">
        <w:t>approv</w:t>
      </w:r>
      <w:r>
        <w:t xml:space="preserve">al decision </w:t>
      </w:r>
      <w:r w:rsidRPr="00E33122">
        <w:t xml:space="preserve">by a DAP may be assessed by the local council, the </w:t>
      </w:r>
      <w:proofErr w:type="spellStart"/>
      <w:r w:rsidRPr="00E33122">
        <w:t>WAPC</w:t>
      </w:r>
      <w:proofErr w:type="spellEnd"/>
      <w:r w:rsidRPr="00E33122">
        <w:t>, or both, depending on the provisions of the regional planning scheme.</w:t>
      </w:r>
    </w:p>
    <w:p w:rsidR="003522C6" w:rsidRPr="00E33122" w:rsidRDefault="003522C6" w:rsidP="003522C6">
      <w:pPr>
        <w:pStyle w:val="BodyText"/>
      </w:pPr>
      <w:r w:rsidRPr="00E33122">
        <w:t xml:space="preserve">The local government and/or the </w:t>
      </w:r>
      <w:proofErr w:type="spellStart"/>
      <w:r w:rsidRPr="00E33122">
        <w:t>WAPC</w:t>
      </w:r>
      <w:proofErr w:type="spellEnd"/>
      <w:r w:rsidRPr="00E33122">
        <w:t xml:space="preserve"> assesses the application in accordance with the relevant local or region</w:t>
      </w:r>
      <w:r>
        <w:t>al</w:t>
      </w:r>
      <w:r w:rsidRPr="00E33122">
        <w:t xml:space="preserve"> planning scheme, including public advertising of the application (if required) and referral to internal and external departments and agencies. The local government and/or the </w:t>
      </w:r>
      <w:proofErr w:type="spellStart"/>
      <w:r w:rsidRPr="00E33122">
        <w:t>WAPC</w:t>
      </w:r>
      <w:proofErr w:type="spellEnd"/>
      <w:r w:rsidRPr="00E33122">
        <w:t xml:space="preserve"> prepares a ‘responsible authority report’ containing its recommendations on how the DAP application should be determined and provides it to the DAP. This is intended to be a technical report by their planner, and not a</w:t>
      </w:r>
      <w:r>
        <w:t>n</w:t>
      </w:r>
      <w:r w:rsidRPr="00E33122">
        <w:t xml:space="preserve"> expression of a council’s view as to whether they think the application should be approved.</w:t>
      </w:r>
    </w:p>
    <w:p w:rsidR="003522C6" w:rsidRPr="00E33122" w:rsidRDefault="003522C6" w:rsidP="003522C6">
      <w:pPr>
        <w:pStyle w:val="BodyText"/>
      </w:pPr>
      <w:r w:rsidRPr="00E33122">
        <w:t>The DAP is required to determine application</w:t>
      </w:r>
      <w:r>
        <w:t>s</w:t>
      </w:r>
      <w:r w:rsidRPr="00E33122">
        <w:t xml:space="preserve"> in accordance with the provisions of the relevant planning instrument. The DAP is required to determine the application within 60 days (if the application does not require public advertising) or within 90 days (if the application does require public advertising) from the date the DAP development application was received and acknowledged by the local government. The DAP must have regard to, but is not bound to give effect to</w:t>
      </w:r>
      <w:r>
        <w:t>,</w:t>
      </w:r>
      <w:r w:rsidRPr="00E33122">
        <w:t xml:space="preserve"> the </w:t>
      </w:r>
      <w:r w:rsidRPr="00E33122">
        <w:lastRenderedPageBreak/>
        <w:t xml:space="preserve">recommendations included in the report. However, the planning scheme applies to the DAP as to other bodies. The meeting at which the DAP makes its </w:t>
      </w:r>
      <w:r>
        <w:t>decision</w:t>
      </w:r>
      <w:r w:rsidRPr="00E33122">
        <w:t xml:space="preserve"> is public.</w:t>
      </w:r>
    </w:p>
    <w:p w:rsidR="003522C6" w:rsidRPr="00E33122" w:rsidRDefault="003522C6" w:rsidP="003522C6">
      <w:pPr>
        <w:pStyle w:val="BodyText"/>
      </w:pPr>
      <w:r w:rsidRPr="00E33122">
        <w:t xml:space="preserve">The applicant can seek a review of the </w:t>
      </w:r>
      <w:proofErr w:type="spellStart"/>
      <w:r w:rsidRPr="00E33122">
        <w:t>DAP’s</w:t>
      </w:r>
      <w:proofErr w:type="spellEnd"/>
      <w:r w:rsidRPr="00E33122">
        <w:t xml:space="preserve"> decision by the State Administrative Tribunal. If there is an application before the State Administrative Tribunal, the Minister may call-in this application and determine it him or herself. The Minister is not bound by planning considerations but may make the determination having regard to any other matter, including the public interest, and this decision is not appellable. </w:t>
      </w:r>
    </w:p>
    <w:p w:rsidR="003522C6" w:rsidRDefault="003522C6" w:rsidP="003522C6">
      <w:pPr>
        <w:pStyle w:val="BodyText"/>
      </w:pPr>
      <w:r w:rsidRPr="00E33122">
        <w:t>The assessment manager (</w:t>
      </w:r>
      <w:proofErr w:type="spellStart"/>
      <w:r w:rsidRPr="00E33122">
        <w:t>WAPC</w:t>
      </w:r>
      <w:proofErr w:type="spellEnd"/>
      <w:r w:rsidRPr="00E33122">
        <w:t xml:space="preserve"> or the local council) does not conduct the environmental impact assessment</w:t>
      </w:r>
      <w:r>
        <w:t xml:space="preserve"> associated with major projects</w:t>
      </w:r>
      <w:r w:rsidRPr="00E33122">
        <w:t xml:space="preserve">. </w:t>
      </w:r>
      <w:r>
        <w:t xml:space="preserve">In </w:t>
      </w:r>
      <w:r w:rsidRPr="00E33122">
        <w:t>Western Australi</w:t>
      </w:r>
      <w:r>
        <w:t xml:space="preserve">a </w:t>
      </w:r>
      <w:r w:rsidRPr="00E33122">
        <w:t>the</w:t>
      </w:r>
      <w:r>
        <w:t>se are the responsibility of the</w:t>
      </w:r>
      <w:r w:rsidRPr="00E33122">
        <w:t xml:space="preserve"> Enviro</w:t>
      </w:r>
      <w:r>
        <w:t>nmental Protection Authority (</w:t>
      </w:r>
      <w:proofErr w:type="spellStart"/>
      <w:r>
        <w:t>EPA</w:t>
      </w:r>
      <w:proofErr w:type="spellEnd"/>
      <w:r>
        <w:t xml:space="preserve">). The </w:t>
      </w:r>
      <w:proofErr w:type="spellStart"/>
      <w:r>
        <w:t>EPA</w:t>
      </w:r>
      <w:proofErr w:type="spellEnd"/>
      <w:r>
        <w:t xml:space="preserve"> processes are separate from the development approval process.</w:t>
      </w:r>
    </w:p>
    <w:p w:rsidR="003522C6" w:rsidRDefault="003522C6" w:rsidP="003522C6">
      <w:pPr>
        <w:pStyle w:val="BodyText"/>
      </w:pPr>
      <w:r w:rsidRPr="00E33122">
        <w:t>Once a</w:t>
      </w:r>
      <w:r>
        <w:t xml:space="preserve"> significant or strategic</w:t>
      </w:r>
      <w:r w:rsidRPr="00E33122">
        <w:t xml:space="preserve"> proposal has been referred, the </w:t>
      </w:r>
      <w:proofErr w:type="spellStart"/>
      <w:r w:rsidRPr="00E33122">
        <w:t>EPA</w:t>
      </w:r>
      <w:proofErr w:type="spellEnd"/>
      <w:r w:rsidRPr="00E33122">
        <w:t xml:space="preserve"> has 28 days to decide whether or not to assess it. When it completes </w:t>
      </w:r>
      <w:r>
        <w:t xml:space="preserve">an </w:t>
      </w:r>
      <w:r w:rsidRPr="00E33122">
        <w:t>assessment, it will provide a report t</w:t>
      </w:r>
      <w:r>
        <w:t>o the Minister and the decision</w:t>
      </w:r>
      <w:r w:rsidRPr="00E33122">
        <w:t xml:space="preserve">making authority. The report is </w:t>
      </w:r>
      <w:r>
        <w:t xml:space="preserve">also made </w:t>
      </w:r>
      <w:r w:rsidRPr="00E33122">
        <w:t xml:space="preserve">public. The Minister for Environment will then consult with relevant Ministers (for example, planning and mining) and if possible, agree with them on whether, and how, the proposal should be implemented. If the Ministers cannot agree, the matter </w:t>
      </w:r>
      <w:r>
        <w:t>is</w:t>
      </w:r>
      <w:r w:rsidRPr="00E33122">
        <w:t xml:space="preserve"> referred to the </w:t>
      </w:r>
      <w:r>
        <w:t>Cabinet</w:t>
      </w:r>
      <w:r w:rsidRPr="00E33122">
        <w:t>, and the</w:t>
      </w:r>
      <w:r>
        <w:t>ir</w:t>
      </w:r>
      <w:r w:rsidRPr="00E33122">
        <w:t xml:space="preserve"> decision cannot be appealed.</w:t>
      </w:r>
    </w:p>
    <w:p w:rsidR="003522C6" w:rsidRPr="00763FD5" w:rsidRDefault="003522C6" w:rsidP="003522C6">
      <w:pPr>
        <w:pStyle w:val="BodyText"/>
      </w:pPr>
      <w:r w:rsidRPr="00763FD5">
        <w:t>Western Australia has adopted a Lead Agency Framework to assist in facilitating the approval of major projects. This means one government agency, such as the Department of Mines and Petroleum for a mining project, assists with or coordinates approvals for a project proposal.</w:t>
      </w:r>
    </w:p>
    <w:p w:rsidR="003522C6" w:rsidRPr="00763FD5" w:rsidRDefault="003522C6" w:rsidP="003522C6">
      <w:pPr>
        <w:pStyle w:val="BodyText"/>
      </w:pPr>
      <w:r w:rsidRPr="00763FD5">
        <w:t>The lead agency is responsible for:</w:t>
      </w:r>
    </w:p>
    <w:p w:rsidR="003522C6" w:rsidRPr="0017201F" w:rsidRDefault="003522C6" w:rsidP="003522C6">
      <w:pPr>
        <w:pStyle w:val="ListBullet"/>
      </w:pPr>
      <w:r w:rsidRPr="0017201F">
        <w:t>providing proponents with information on statutory requirements through a</w:t>
      </w:r>
      <w:r>
        <w:t>gency guidelines and referrals</w:t>
      </w:r>
    </w:p>
    <w:p w:rsidR="003522C6" w:rsidRPr="0017201F" w:rsidRDefault="003522C6" w:rsidP="003522C6">
      <w:pPr>
        <w:pStyle w:val="ListBullet"/>
      </w:pPr>
      <w:r w:rsidRPr="0017201F">
        <w:t>case-managing and coordinating approvals applications across government fo</w:t>
      </w:r>
      <w:r>
        <w:t>r proposals, where appropriate</w:t>
      </w:r>
    </w:p>
    <w:p w:rsidR="003522C6" w:rsidRPr="00E33122" w:rsidRDefault="003522C6" w:rsidP="003522C6">
      <w:pPr>
        <w:pStyle w:val="ListBullet"/>
      </w:pPr>
      <w:r w:rsidRPr="0017201F">
        <w:t>assisting proponents to identify the potential impacts of the proposal on matters such as infrastructure, the environment and regional communities as well as the social considerations that arise from the proposal.</w:t>
      </w:r>
    </w:p>
    <w:p w:rsidR="003522C6" w:rsidRPr="007B045F" w:rsidRDefault="003522C6" w:rsidP="003522C6">
      <w:pPr>
        <w:pStyle w:val="Heading3"/>
      </w:pPr>
      <w:r w:rsidRPr="007B045F">
        <w:lastRenderedPageBreak/>
        <w:t>South Australia</w:t>
      </w:r>
    </w:p>
    <w:p w:rsidR="003522C6" w:rsidRDefault="003522C6" w:rsidP="003522C6">
      <w:pPr>
        <w:pStyle w:val="BodyText"/>
      </w:pPr>
      <w:r>
        <w:t xml:space="preserve">The two pathways for assessing major projects in South Australia are set out in the </w:t>
      </w:r>
      <w:r w:rsidRPr="000F1F7F">
        <w:rPr>
          <w:i/>
        </w:rPr>
        <w:t>Development Act 1993</w:t>
      </w:r>
      <w:r>
        <w:t>:</w:t>
      </w:r>
    </w:p>
    <w:p w:rsidR="003522C6" w:rsidRDefault="003522C6" w:rsidP="003522C6">
      <w:pPr>
        <w:pStyle w:val="ListBullet"/>
      </w:pPr>
      <w:r>
        <w:t>the m</w:t>
      </w:r>
      <w:r w:rsidRPr="00E8400F">
        <w:t xml:space="preserve">ajor </w:t>
      </w:r>
      <w:r>
        <w:t>d</w:t>
      </w:r>
      <w:r w:rsidRPr="00E8400F">
        <w:t xml:space="preserve">evelopment or </w:t>
      </w:r>
      <w:r>
        <w:t>p</w:t>
      </w:r>
      <w:r w:rsidRPr="00E8400F">
        <w:t xml:space="preserve">roject pathway </w:t>
      </w:r>
      <w:r>
        <w:t xml:space="preserve">(under section 46). </w:t>
      </w:r>
      <w:r w:rsidRPr="005D5C60">
        <w:t xml:space="preserve">Major </w:t>
      </w:r>
      <w:r>
        <w:t>d</w:t>
      </w:r>
      <w:r w:rsidRPr="005D5C60">
        <w:t>evelopment proposals include a range of private and some publicly funded projects including the desalination plant, port facilities, commercial and residential buildings, and mining operations</w:t>
      </w:r>
    </w:p>
    <w:p w:rsidR="003522C6" w:rsidRPr="0007533A" w:rsidRDefault="003522C6" w:rsidP="003522C6">
      <w:pPr>
        <w:pStyle w:val="ListBullet"/>
      </w:pPr>
      <w:r>
        <w:t xml:space="preserve">the </w:t>
      </w:r>
      <w:r w:rsidRPr="0007533A">
        <w:t xml:space="preserve">Crown </w:t>
      </w:r>
      <w:r>
        <w:t>d</w:t>
      </w:r>
      <w:r w:rsidRPr="0007533A">
        <w:t xml:space="preserve">evelopment </w:t>
      </w:r>
      <w:r>
        <w:t>and public infrastructure p</w:t>
      </w:r>
      <w:r w:rsidRPr="0007533A">
        <w:t xml:space="preserve">athway (under </w:t>
      </w:r>
      <w:r>
        <w:t>s</w:t>
      </w:r>
      <w:r w:rsidRPr="0007533A">
        <w:t>ection 49) provid</w:t>
      </w:r>
      <w:r>
        <w:t>ing</w:t>
      </w:r>
      <w:r w:rsidRPr="0007533A">
        <w:t xml:space="preserve"> for the streamlined assessment of public infrastructure projects (advanced by either public or private proponents). The Crown </w:t>
      </w:r>
      <w:r>
        <w:t>d</w:t>
      </w:r>
      <w:r w:rsidRPr="0007533A">
        <w:t xml:space="preserve">evelopment </w:t>
      </w:r>
      <w:r>
        <w:t>and public infrastructure p</w:t>
      </w:r>
      <w:r w:rsidRPr="0007533A">
        <w:t xml:space="preserve">athway is used primarily for government infrastructure projects but is also available for private projects </w:t>
      </w:r>
      <w:r>
        <w:t>that</w:t>
      </w:r>
      <w:r w:rsidRPr="0007533A">
        <w:t xml:space="preserve"> are sponsored by a Government agency.</w:t>
      </w:r>
    </w:p>
    <w:p w:rsidR="003522C6" w:rsidRDefault="003522C6" w:rsidP="003522C6">
      <w:pPr>
        <w:pStyle w:val="BodyText"/>
      </w:pPr>
      <w:r w:rsidRPr="003C53C1">
        <w:rPr>
          <w:iCs/>
        </w:rPr>
        <w:t xml:space="preserve">The </w:t>
      </w:r>
      <w:r>
        <w:rPr>
          <w:iCs/>
        </w:rPr>
        <w:t>major developments</w:t>
      </w:r>
      <w:r w:rsidRPr="003C53C1">
        <w:rPr>
          <w:iCs/>
        </w:rPr>
        <w:t xml:space="preserve"> process is accredited under the </w:t>
      </w:r>
      <w:r>
        <w:rPr>
          <w:iCs/>
        </w:rPr>
        <w:t xml:space="preserve">Commonwealth </w:t>
      </w:r>
      <w:r w:rsidRPr="003C53C1">
        <w:rPr>
          <w:iCs/>
        </w:rPr>
        <w:t>EPBC Act bilateral assessment agreement</w:t>
      </w:r>
      <w:r>
        <w:rPr>
          <w:iCs/>
        </w:rPr>
        <w:t xml:space="preserve"> (although the Crown </w:t>
      </w:r>
      <w:r>
        <w:t>d</w:t>
      </w:r>
      <w:r w:rsidRPr="0007533A">
        <w:t xml:space="preserve">evelopment </w:t>
      </w:r>
      <w:r>
        <w:t>and public infrastructure p</w:t>
      </w:r>
      <w:r w:rsidRPr="0007533A">
        <w:t>athway</w:t>
      </w:r>
      <w:r>
        <w:rPr>
          <w:iCs/>
        </w:rPr>
        <w:t xml:space="preserve"> process is not)</w:t>
      </w:r>
      <w:r w:rsidRPr="003C53C1">
        <w:rPr>
          <w:iCs/>
        </w:rPr>
        <w:t>.</w:t>
      </w:r>
      <w:r>
        <w:rPr>
          <w:iCs/>
        </w:rPr>
        <w:t xml:space="preserve"> </w:t>
      </w:r>
      <w:r>
        <w:t>Once a proposal has been declared a ‘major development’ by the Minister under section 46, the development application is referred to the Development Assessment Commission (</w:t>
      </w:r>
      <w:proofErr w:type="spellStart"/>
      <w:r>
        <w:t>DAC</w:t>
      </w:r>
      <w:proofErr w:type="spellEnd"/>
      <w:r>
        <w:t xml:space="preserve">) — a </w:t>
      </w:r>
      <w:r w:rsidRPr="001C2147">
        <w:t xml:space="preserve">statutory body established under </w:t>
      </w:r>
      <w:r>
        <w:t xml:space="preserve">the </w:t>
      </w:r>
      <w:r w:rsidRPr="00974E76">
        <w:rPr>
          <w:i/>
        </w:rPr>
        <w:t>Development Act 1993</w:t>
      </w:r>
      <w:r w:rsidRPr="001C2147">
        <w:t>.</w:t>
      </w:r>
    </w:p>
    <w:p w:rsidR="003522C6" w:rsidRDefault="003522C6" w:rsidP="003522C6">
      <w:pPr>
        <w:pStyle w:val="BodyText"/>
      </w:pPr>
      <w:r>
        <w:t xml:space="preserve">The </w:t>
      </w:r>
      <w:proofErr w:type="spellStart"/>
      <w:r>
        <w:t>DAC</w:t>
      </w:r>
      <w:proofErr w:type="spellEnd"/>
      <w:r>
        <w:t xml:space="preserve"> t</w:t>
      </w:r>
      <w:r w:rsidRPr="00B06D55">
        <w:t>hen determine</w:t>
      </w:r>
      <w:r>
        <w:t>s</w:t>
      </w:r>
      <w:r w:rsidRPr="00B06D55">
        <w:t xml:space="preserve"> which </w:t>
      </w:r>
      <w:r>
        <w:t xml:space="preserve">of three levels </w:t>
      </w:r>
      <w:r w:rsidRPr="00B06D55">
        <w:t>of further detailed assessment is required</w:t>
      </w:r>
      <w:r>
        <w:t>:</w:t>
      </w:r>
    </w:p>
    <w:p w:rsidR="003522C6" w:rsidRDefault="003522C6" w:rsidP="003522C6">
      <w:pPr>
        <w:pStyle w:val="ListBullet"/>
      </w:pPr>
      <w:r>
        <w:t>an environmental impact statement (</w:t>
      </w:r>
      <w:proofErr w:type="spellStart"/>
      <w:r>
        <w:t>EIS</w:t>
      </w:r>
      <w:proofErr w:type="spellEnd"/>
      <w:r>
        <w:t>) for the most complex proposals, where there are a wide range of issues to be investigated in depth</w:t>
      </w:r>
    </w:p>
    <w:p w:rsidR="003522C6" w:rsidRDefault="003522C6" w:rsidP="003522C6">
      <w:pPr>
        <w:pStyle w:val="ListBullet"/>
      </w:pPr>
      <w:r>
        <w:t>a public environmental report (PER) where the issues surrounding the proposal need investigation in depth but are narrower in scope and relatively well known</w:t>
      </w:r>
    </w:p>
    <w:p w:rsidR="003522C6" w:rsidRDefault="003522C6" w:rsidP="003522C6">
      <w:pPr>
        <w:pStyle w:val="ListBullet"/>
      </w:pPr>
      <w:r>
        <w:t>a development report (DR), the least complex level of assessment, which relies principally on existing information.</w:t>
      </w:r>
    </w:p>
    <w:p w:rsidR="003522C6" w:rsidRDefault="003522C6" w:rsidP="003522C6">
      <w:pPr>
        <w:pStyle w:val="BodyText"/>
      </w:pPr>
      <w:r>
        <w:t xml:space="preserve">Typically where an </w:t>
      </w:r>
      <w:proofErr w:type="spellStart"/>
      <w:r>
        <w:t>EIS</w:t>
      </w:r>
      <w:proofErr w:type="spellEnd"/>
      <w:r>
        <w:t xml:space="preserve"> is required, the proponent would prepare the </w:t>
      </w:r>
      <w:proofErr w:type="spellStart"/>
      <w:r>
        <w:t>EIS</w:t>
      </w:r>
      <w:proofErr w:type="spellEnd"/>
      <w:r>
        <w:t xml:space="preserve"> and the Department would prepare an assessment report for the Minister, ahead of a decision on the development application by the Government (although some decisions could be delegated to a Minister or the </w:t>
      </w:r>
      <w:proofErr w:type="spellStart"/>
      <w:r>
        <w:t>DAC</w:t>
      </w:r>
      <w:proofErr w:type="spellEnd"/>
      <w:r>
        <w:t>). F</w:t>
      </w:r>
      <w:r w:rsidRPr="00E37A70">
        <w:t xml:space="preserve">or Crown development and public infrastructure, </w:t>
      </w:r>
      <w:r>
        <w:t xml:space="preserve">the </w:t>
      </w:r>
      <w:proofErr w:type="spellStart"/>
      <w:r>
        <w:t>DAC</w:t>
      </w:r>
      <w:proofErr w:type="spellEnd"/>
      <w:r>
        <w:t xml:space="preserve"> assesses all applications and </w:t>
      </w:r>
      <w:r w:rsidRPr="00E37A70">
        <w:t>provid</w:t>
      </w:r>
      <w:r>
        <w:t>es</w:t>
      </w:r>
      <w:r w:rsidRPr="00E37A70">
        <w:t xml:space="preserve"> a report to the Minister for Planning, who makes the final decision</w:t>
      </w:r>
      <w:r>
        <w:t>.</w:t>
      </w:r>
      <w:r w:rsidRPr="00050B9C">
        <w:t xml:space="preserve"> </w:t>
      </w:r>
      <w:r w:rsidRPr="00C14BCE">
        <w:t xml:space="preserve">If the </w:t>
      </w:r>
      <w:r>
        <w:t>M</w:t>
      </w:r>
      <w:r w:rsidRPr="00C14BCE">
        <w:t xml:space="preserve">inister approves a development that the </w:t>
      </w:r>
      <w:proofErr w:type="spellStart"/>
      <w:r w:rsidRPr="00C14BCE">
        <w:t>DAC</w:t>
      </w:r>
      <w:proofErr w:type="spellEnd"/>
      <w:r w:rsidRPr="00C14BCE">
        <w:t xml:space="preserve"> considers to vary significantly with the local development plan, or if the local </w:t>
      </w:r>
      <w:r>
        <w:t>c</w:t>
      </w:r>
      <w:r w:rsidRPr="00C14BCE">
        <w:t xml:space="preserve">ouncil objects, the Minister must submit a report </w:t>
      </w:r>
      <w:r w:rsidRPr="00C14BCE">
        <w:lastRenderedPageBreak/>
        <w:t>on the matter to Parliament</w:t>
      </w:r>
      <w:r>
        <w:t>. There are no appeal rights for the major developments or Crown d</w:t>
      </w:r>
      <w:r w:rsidRPr="0007533A">
        <w:t xml:space="preserve">evelopment </w:t>
      </w:r>
      <w:r>
        <w:t>and public infrastructure p</w:t>
      </w:r>
      <w:r w:rsidRPr="0007533A">
        <w:t>athway</w:t>
      </w:r>
      <w:r>
        <w:t>s.</w:t>
      </w:r>
    </w:p>
    <w:p w:rsidR="003522C6" w:rsidRPr="00E37A70" w:rsidRDefault="003522C6" w:rsidP="003522C6">
      <w:pPr>
        <w:pStyle w:val="BodyText"/>
      </w:pPr>
      <w:r w:rsidRPr="00A561D6">
        <w:rPr>
          <w:iCs/>
        </w:rPr>
        <w:t>Where a project includes one or more activities of environmental significance</w:t>
      </w:r>
      <w:r>
        <w:rPr>
          <w:iCs/>
        </w:rPr>
        <w:t xml:space="preserve"> (</w:t>
      </w:r>
      <w:r w:rsidRPr="00BF1D2B">
        <w:rPr>
          <w:i/>
          <w:iCs/>
        </w:rPr>
        <w:t>Environmental Protection Act 1993</w:t>
      </w:r>
      <w:r w:rsidRPr="00EA573E">
        <w:rPr>
          <w:iCs/>
        </w:rPr>
        <w:t xml:space="preserve"> </w:t>
      </w:r>
      <w:r>
        <w:rPr>
          <w:iCs/>
        </w:rPr>
        <w:t>Schedule 1)</w:t>
      </w:r>
      <w:r w:rsidRPr="00A561D6">
        <w:rPr>
          <w:iCs/>
        </w:rPr>
        <w:t xml:space="preserve">, assessment documents must be referred to the </w:t>
      </w:r>
      <w:r>
        <w:t>Environment Protection Authority (</w:t>
      </w:r>
      <w:proofErr w:type="spellStart"/>
      <w:r w:rsidRPr="00A561D6">
        <w:rPr>
          <w:iCs/>
        </w:rPr>
        <w:t>EPA</w:t>
      </w:r>
      <w:proofErr w:type="spellEnd"/>
      <w:r>
        <w:rPr>
          <w:iCs/>
        </w:rPr>
        <w:t>)</w:t>
      </w:r>
      <w:r w:rsidRPr="00A561D6">
        <w:rPr>
          <w:iCs/>
        </w:rPr>
        <w:t xml:space="preserve"> for deliberation and comment. Where such an activity is not proposed, assessment documents may still be referred to the </w:t>
      </w:r>
      <w:proofErr w:type="spellStart"/>
      <w:r w:rsidRPr="00A561D6">
        <w:rPr>
          <w:iCs/>
        </w:rPr>
        <w:t>EPA</w:t>
      </w:r>
      <w:proofErr w:type="spellEnd"/>
      <w:r w:rsidRPr="00A561D6">
        <w:rPr>
          <w:iCs/>
        </w:rPr>
        <w:t xml:space="preserve"> should the assessment authority decide </w:t>
      </w:r>
      <w:r>
        <w:rPr>
          <w:iCs/>
        </w:rPr>
        <w:t>such a referral i</w:t>
      </w:r>
      <w:r w:rsidRPr="00A561D6">
        <w:rPr>
          <w:iCs/>
        </w:rPr>
        <w:t xml:space="preserve">s necessary </w:t>
      </w:r>
      <w:r>
        <w:rPr>
          <w:iCs/>
        </w:rPr>
        <w:t>to fully</w:t>
      </w:r>
      <w:r w:rsidRPr="00A561D6">
        <w:rPr>
          <w:iCs/>
        </w:rPr>
        <w:t xml:space="preserve"> understand</w:t>
      </w:r>
      <w:r>
        <w:rPr>
          <w:iCs/>
        </w:rPr>
        <w:t xml:space="preserve"> the potential impacts</w:t>
      </w:r>
      <w:r w:rsidRPr="00A561D6">
        <w:rPr>
          <w:iCs/>
        </w:rPr>
        <w:t xml:space="preserve"> of </w:t>
      </w:r>
      <w:r>
        <w:rPr>
          <w:iCs/>
        </w:rPr>
        <w:t>a</w:t>
      </w:r>
      <w:r w:rsidRPr="00A561D6">
        <w:rPr>
          <w:iCs/>
        </w:rPr>
        <w:t xml:space="preserve"> proposal.</w:t>
      </w:r>
      <w:r>
        <w:rPr>
          <w:iCs/>
        </w:rPr>
        <w:t xml:space="preserve"> The </w:t>
      </w:r>
      <w:proofErr w:type="spellStart"/>
      <w:r>
        <w:rPr>
          <w:iCs/>
        </w:rPr>
        <w:t>EPA</w:t>
      </w:r>
      <w:proofErr w:type="spellEnd"/>
      <w:r>
        <w:rPr>
          <w:iCs/>
        </w:rPr>
        <w:t xml:space="preserve"> also issues</w:t>
      </w:r>
      <w:r>
        <w:t xml:space="preserve"> environmental permits (although after a development approval has been obtained under section 46, the </w:t>
      </w:r>
      <w:proofErr w:type="spellStart"/>
      <w:r>
        <w:t>EPA</w:t>
      </w:r>
      <w:proofErr w:type="spellEnd"/>
      <w:r>
        <w:t xml:space="preserve"> cannot </w:t>
      </w:r>
      <w:r w:rsidRPr="006B25B8">
        <w:t>refuse</w:t>
      </w:r>
      <w:r>
        <w:t xml:space="preserve"> a required permit).</w:t>
      </w:r>
    </w:p>
    <w:p w:rsidR="003522C6" w:rsidRDefault="003522C6" w:rsidP="003522C6">
      <w:pPr>
        <w:pStyle w:val="BodyText"/>
      </w:pPr>
      <w:r w:rsidRPr="00694EAA">
        <w:t>In South Australia</w:t>
      </w:r>
      <w:r>
        <w:t>,</w:t>
      </w:r>
      <w:r w:rsidRPr="00694EAA">
        <w:t xml:space="preserve"> </w:t>
      </w:r>
      <w:r>
        <w:t>C</w:t>
      </w:r>
      <w:r w:rsidRPr="00694EAA">
        <w:t xml:space="preserve">ase </w:t>
      </w:r>
      <w:r>
        <w:t>M</w:t>
      </w:r>
      <w:r w:rsidRPr="00694EAA">
        <w:t xml:space="preserve">anagement </w:t>
      </w:r>
      <w:r>
        <w:t>f</w:t>
      </w:r>
      <w:r w:rsidRPr="00694EAA">
        <w:t>acilitates access to regulatory agency personnel on behalf of the proponent</w:t>
      </w:r>
      <w:r>
        <w:t xml:space="preserve">, </w:t>
      </w:r>
      <w:r w:rsidRPr="00694EAA">
        <w:t>enabl</w:t>
      </w:r>
      <w:r>
        <w:t>ing</w:t>
      </w:r>
      <w:r w:rsidRPr="00694EAA">
        <w:t xml:space="preserve"> regulatory agencies to be aware of the potential project and to assign resources </w:t>
      </w:r>
      <w:r>
        <w:t>from the beginning of</w:t>
      </w:r>
      <w:r w:rsidRPr="00694EAA">
        <w:t xml:space="preserve"> the assessment process.</w:t>
      </w:r>
      <w:r>
        <w:t xml:space="preserve"> </w:t>
      </w:r>
      <w:r w:rsidRPr="00694EAA">
        <w:t xml:space="preserve">Case managers </w:t>
      </w:r>
      <w:r>
        <w:t xml:space="preserve">typically </w:t>
      </w:r>
      <w:r w:rsidRPr="00694EAA">
        <w:t>have established networks within th</w:t>
      </w:r>
      <w:r>
        <w:t>e relevant regulatory agencies</w:t>
      </w:r>
      <w:r w:rsidRPr="00694EAA">
        <w:t>.</w:t>
      </w:r>
    </w:p>
    <w:p w:rsidR="003522C6" w:rsidRPr="007B045F" w:rsidRDefault="003522C6" w:rsidP="003522C6">
      <w:pPr>
        <w:pStyle w:val="Heading3"/>
      </w:pPr>
      <w:r w:rsidRPr="007B045F">
        <w:t>Tasmania</w:t>
      </w:r>
    </w:p>
    <w:p w:rsidR="003522C6" w:rsidRDefault="003522C6" w:rsidP="003522C6">
      <w:pPr>
        <w:pStyle w:val="BodyText"/>
      </w:pPr>
      <w:r>
        <w:t>Tasmanian legislation establishes three main pathways for major projects:</w:t>
      </w:r>
    </w:p>
    <w:p w:rsidR="003522C6" w:rsidRDefault="003522C6" w:rsidP="003522C6">
      <w:pPr>
        <w:pStyle w:val="ListBullet"/>
      </w:pPr>
      <w:r>
        <w:t>p</w:t>
      </w:r>
      <w:r w:rsidRPr="00E92258">
        <w:t xml:space="preserve">rojects of </w:t>
      </w:r>
      <w:r>
        <w:t>s</w:t>
      </w:r>
      <w:r w:rsidRPr="00E92258">
        <w:t xml:space="preserve">tate </w:t>
      </w:r>
      <w:r>
        <w:t>s</w:t>
      </w:r>
      <w:r w:rsidRPr="00E92258">
        <w:t xml:space="preserve">ignificance </w:t>
      </w:r>
      <w:r>
        <w:t xml:space="preserve">(under </w:t>
      </w:r>
      <w:r w:rsidRPr="00F22BD3">
        <w:t xml:space="preserve">the </w:t>
      </w:r>
      <w:r w:rsidRPr="00892B1E">
        <w:rPr>
          <w:i/>
        </w:rPr>
        <w:t>State Policies and Projects Act 1993</w:t>
      </w:r>
      <w:r>
        <w:t>)</w:t>
      </w:r>
    </w:p>
    <w:p w:rsidR="003522C6" w:rsidRDefault="003522C6" w:rsidP="003522C6">
      <w:pPr>
        <w:pStyle w:val="ListBullet"/>
      </w:pPr>
      <w:r>
        <w:t>p</w:t>
      </w:r>
      <w:r w:rsidRPr="00E92258">
        <w:t xml:space="preserve">rojects of </w:t>
      </w:r>
      <w:r>
        <w:t>r</w:t>
      </w:r>
      <w:r w:rsidRPr="00E92258">
        <w:t xml:space="preserve">egional </w:t>
      </w:r>
      <w:r>
        <w:t>s</w:t>
      </w:r>
      <w:r w:rsidRPr="00E92258">
        <w:t>ignificance</w:t>
      </w:r>
      <w:r>
        <w:t xml:space="preserve"> (under the </w:t>
      </w:r>
      <w:r w:rsidRPr="00892B1E">
        <w:rPr>
          <w:i/>
        </w:rPr>
        <w:t>Land Use Planning Approvals Act 1995</w:t>
      </w:r>
      <w:r>
        <w:t>)</w:t>
      </w:r>
    </w:p>
    <w:p w:rsidR="003522C6" w:rsidRPr="007B045F" w:rsidRDefault="003522C6" w:rsidP="003522C6">
      <w:pPr>
        <w:pStyle w:val="ListBullet"/>
        <w:rPr>
          <w:rFonts w:eastAsiaTheme="minorHAnsi"/>
        </w:rPr>
      </w:pPr>
      <w:r>
        <w:t>m</w:t>
      </w:r>
      <w:r w:rsidRPr="00E92258">
        <w:t xml:space="preserve">ajor </w:t>
      </w:r>
      <w:r>
        <w:t>i</w:t>
      </w:r>
      <w:r w:rsidRPr="00E92258">
        <w:t xml:space="preserve">nfrastructure </w:t>
      </w:r>
      <w:r>
        <w:t>development p</w:t>
      </w:r>
      <w:r w:rsidRPr="00E92258">
        <w:t>roject</w:t>
      </w:r>
      <w:r>
        <w:t>s</w:t>
      </w:r>
      <w:r w:rsidRPr="00E92258">
        <w:t xml:space="preserve"> </w:t>
      </w:r>
      <w:r>
        <w:t xml:space="preserve">(under </w:t>
      </w:r>
      <w:r w:rsidRPr="00F22BD3">
        <w:t xml:space="preserve">the </w:t>
      </w:r>
      <w:r w:rsidRPr="00892B1E">
        <w:rPr>
          <w:i/>
        </w:rPr>
        <w:t>Major Infrastructure Development Approvals Act 1999</w:t>
      </w:r>
      <w:r>
        <w:t>), used primarily for large public infrastructure projects such as roads, railways or power lines.</w:t>
      </w:r>
    </w:p>
    <w:p w:rsidR="003522C6" w:rsidRDefault="003522C6" w:rsidP="003522C6">
      <w:pPr>
        <w:pStyle w:val="BodyText"/>
      </w:pPr>
      <w:r w:rsidRPr="00AF6AB9">
        <w:t xml:space="preserve">If a project is declared a </w:t>
      </w:r>
      <w:r>
        <w:t>p</w:t>
      </w:r>
      <w:r w:rsidRPr="00AF6AB9">
        <w:t xml:space="preserve">roject of </w:t>
      </w:r>
      <w:r>
        <w:t>s</w:t>
      </w:r>
      <w:r w:rsidRPr="00AF6AB9">
        <w:t xml:space="preserve">tate </w:t>
      </w:r>
      <w:r>
        <w:t>s</w:t>
      </w:r>
      <w:r w:rsidRPr="00AF6AB9">
        <w:t xml:space="preserve">ignificance, </w:t>
      </w:r>
      <w:r>
        <w:t>the Environment Protection Authority (</w:t>
      </w:r>
      <w:proofErr w:type="spellStart"/>
      <w:r>
        <w:t>EPA</w:t>
      </w:r>
      <w:proofErr w:type="spellEnd"/>
      <w:r>
        <w:t>) will not conduct an environmental impact assessment</w:t>
      </w:r>
      <w:r w:rsidRPr="00AF6AB9">
        <w:t xml:space="preserve">. Instead, the Tasmanian Planning Commission </w:t>
      </w:r>
      <w:r>
        <w:t>(</w:t>
      </w:r>
      <w:proofErr w:type="spellStart"/>
      <w:r>
        <w:t>TPC</w:t>
      </w:r>
      <w:proofErr w:type="spellEnd"/>
      <w:r>
        <w:t xml:space="preserve">) </w:t>
      </w:r>
      <w:r w:rsidRPr="00AF6AB9">
        <w:t>conducts an integrated assessment of all the environmental, social, economic and community issues relevant to that project, as well as any other issues as may be prescribed by the Minister.</w:t>
      </w:r>
      <w:r>
        <w:t xml:space="preserve"> The </w:t>
      </w:r>
      <w:proofErr w:type="spellStart"/>
      <w:r>
        <w:t>TPC</w:t>
      </w:r>
      <w:proofErr w:type="spellEnd"/>
      <w:r>
        <w:t xml:space="preserve"> reports to the Minister ‘as soon as practicable’ on whether the project should proceed and under what conditions. This report is publicly available.</w:t>
      </w:r>
    </w:p>
    <w:p w:rsidR="003522C6" w:rsidRDefault="003522C6" w:rsidP="003522C6">
      <w:pPr>
        <w:pStyle w:val="BodyText"/>
      </w:pPr>
      <w:r>
        <w:t xml:space="preserve">The Minister must make a decision, which can differ from the Commission’s recommendation, within 28 days of receiving the report. There are no criteria in legislation to guide decisions, however they need to be approved by both Houses of Parliament to take effect. The </w:t>
      </w:r>
      <w:proofErr w:type="spellStart"/>
      <w:r>
        <w:t>TPC</w:t>
      </w:r>
      <w:proofErr w:type="spellEnd"/>
      <w:r>
        <w:t xml:space="preserve"> can subsequently specify additional conditions in a report (which also must be publicly available). The Minister must respond to </w:t>
      </w:r>
      <w:r>
        <w:lastRenderedPageBreak/>
        <w:t>this report within 28 days. If the new decision diverges from the previous one, it must be provided to both Houses of Parliament.</w:t>
      </w:r>
    </w:p>
    <w:p w:rsidR="003522C6" w:rsidRDefault="003522C6" w:rsidP="003522C6">
      <w:pPr>
        <w:pStyle w:val="BodyText"/>
      </w:pPr>
      <w:r>
        <w:t>If</w:t>
      </w:r>
      <w:r w:rsidRPr="00285898">
        <w:t xml:space="preserve"> a project is declared as a </w:t>
      </w:r>
      <w:r>
        <w:t>p</w:t>
      </w:r>
      <w:r w:rsidRPr="00285898">
        <w:t xml:space="preserve">roject of </w:t>
      </w:r>
      <w:r>
        <w:t>r</w:t>
      </w:r>
      <w:r w:rsidRPr="00285898">
        <w:t xml:space="preserve">egional </w:t>
      </w:r>
      <w:r>
        <w:t>s</w:t>
      </w:r>
      <w:r w:rsidRPr="00285898">
        <w:t xml:space="preserve">ignificance, the </w:t>
      </w:r>
      <w:proofErr w:type="spellStart"/>
      <w:r w:rsidRPr="00285898">
        <w:t>TPC</w:t>
      </w:r>
      <w:proofErr w:type="spellEnd"/>
      <w:r w:rsidRPr="00285898">
        <w:t xml:space="preserve"> appoints a Development Assessment Panel (DAP) to undertake the assessment, including the setting of the scope of the environmental assessment (the Assessment Guidelines)</w:t>
      </w:r>
      <w:r>
        <w:t xml:space="preserve">, and also refers the project to the </w:t>
      </w:r>
      <w:proofErr w:type="spellStart"/>
      <w:r>
        <w:t>EPA</w:t>
      </w:r>
      <w:proofErr w:type="spellEnd"/>
      <w:r w:rsidRPr="00285898">
        <w:t xml:space="preserve">. The DAP (and the Minister) receives advice from the </w:t>
      </w:r>
      <w:proofErr w:type="spellStart"/>
      <w:r>
        <w:t>EPA</w:t>
      </w:r>
      <w:proofErr w:type="spellEnd"/>
      <w:r w:rsidRPr="00285898">
        <w:t xml:space="preserve"> on whether the project will be assessed under the </w:t>
      </w:r>
      <w:r>
        <w:rPr>
          <w:i/>
        </w:rPr>
        <w:t>Environmental Management and Pollution Control Act 1994</w:t>
      </w:r>
      <w:r w:rsidRPr="00285898">
        <w:t>, the class of assessment required, and the scope of the Assessment Guidelines. The DAP must make a decision about whether to grant a development permit for the project (and under what conditions) as soon as practicable.</w:t>
      </w:r>
    </w:p>
    <w:p w:rsidR="003522C6" w:rsidRPr="000A6A69" w:rsidRDefault="003522C6" w:rsidP="003522C6">
      <w:pPr>
        <w:pStyle w:val="BodyText"/>
      </w:pPr>
      <w:r w:rsidRPr="000A6A69">
        <w:t xml:space="preserve">If the Minister decides to declare a project to be a major infrastructure project (a decision </w:t>
      </w:r>
      <w:r>
        <w:t>which is disallowable by</w:t>
      </w:r>
      <w:r w:rsidRPr="000A6A69">
        <w:t xml:space="preserve"> Parliament), a combined planning authority is then set up with similar composition to that of </w:t>
      </w:r>
      <w:r>
        <w:t xml:space="preserve">a </w:t>
      </w:r>
      <w:r w:rsidRPr="000A6A69">
        <w:t xml:space="preserve">DAP, with representatives from the </w:t>
      </w:r>
      <w:proofErr w:type="spellStart"/>
      <w:r w:rsidRPr="000A6A69">
        <w:t>TPC</w:t>
      </w:r>
      <w:proofErr w:type="spellEnd"/>
      <w:r w:rsidRPr="000A6A69">
        <w:t xml:space="preserve">, councils and an expert. It both assesses the project and decides whether to grant permits to the project and under what conditions. The role of the </w:t>
      </w:r>
      <w:proofErr w:type="spellStart"/>
      <w:r w:rsidRPr="000A6A69">
        <w:t>EPA</w:t>
      </w:r>
      <w:proofErr w:type="spellEnd"/>
      <w:r w:rsidRPr="000A6A69">
        <w:t xml:space="preserve"> is the same as for projects of regional significance.</w:t>
      </w:r>
    </w:p>
    <w:p w:rsidR="003522C6" w:rsidRPr="007B045F" w:rsidRDefault="003522C6" w:rsidP="003522C6">
      <w:pPr>
        <w:pStyle w:val="Heading3"/>
      </w:pPr>
      <w:r w:rsidRPr="007B045F">
        <w:t>Australian Capital Territory</w:t>
      </w:r>
    </w:p>
    <w:p w:rsidR="003522C6" w:rsidRDefault="003522C6" w:rsidP="003522C6">
      <w:pPr>
        <w:pStyle w:val="BodyText"/>
      </w:pPr>
      <w:r>
        <w:t xml:space="preserve">Under the </w:t>
      </w:r>
      <w:hyperlink r:id="rId9" w:history="1">
        <w:r w:rsidRPr="007F0FCF">
          <w:rPr>
            <w:i/>
          </w:rPr>
          <w:t>Planning and Development Act 2007</w:t>
        </w:r>
      </w:hyperlink>
      <w:r w:rsidRPr="00AB088E">
        <w:t>, t</w:t>
      </w:r>
      <w:r>
        <w:t>he requirements for assessing development depend on which assessment track the development falls under. When an application for development is made, it can fall under one of three assessment tracks: code track, merit track or impact track.</w:t>
      </w:r>
    </w:p>
    <w:p w:rsidR="003522C6" w:rsidRDefault="003522C6" w:rsidP="003522C6">
      <w:pPr>
        <w:pStyle w:val="BodyText"/>
      </w:pPr>
      <w:r>
        <w:t>The code track is the least onerous. Development proposals are approved if they comply with the rules that apply to the proposal.</w:t>
      </w:r>
    </w:p>
    <w:p w:rsidR="003522C6" w:rsidRDefault="003522C6" w:rsidP="003522C6">
      <w:pPr>
        <w:pStyle w:val="BodyText"/>
      </w:pPr>
      <w:r>
        <w:t>Development applications in the merit track are considered by the Planning and Land Authority which must consider:</w:t>
      </w:r>
    </w:p>
    <w:p w:rsidR="003522C6" w:rsidRDefault="003522C6" w:rsidP="003522C6">
      <w:pPr>
        <w:pStyle w:val="ListBullet"/>
      </w:pPr>
      <w:r>
        <w:t>the objectives for the zone in which the development is proposed to take place</w:t>
      </w:r>
    </w:p>
    <w:p w:rsidR="003522C6" w:rsidRDefault="003522C6" w:rsidP="003522C6">
      <w:pPr>
        <w:pStyle w:val="ListBullet"/>
      </w:pPr>
      <w:r>
        <w:t>the suitability of the land for the proposed development</w:t>
      </w:r>
    </w:p>
    <w:p w:rsidR="003522C6" w:rsidRDefault="003522C6" w:rsidP="003522C6">
      <w:pPr>
        <w:pStyle w:val="ListBullet"/>
      </w:pPr>
      <w:r>
        <w:t>each representation received in relation to the development</w:t>
      </w:r>
    </w:p>
    <w:p w:rsidR="003522C6" w:rsidRDefault="003522C6" w:rsidP="003522C6">
      <w:pPr>
        <w:pStyle w:val="ListBullet"/>
      </w:pPr>
      <w:r>
        <w:t>the advice of any entity to which the application was referred</w:t>
      </w:r>
    </w:p>
    <w:p w:rsidR="003522C6" w:rsidRDefault="003522C6" w:rsidP="003522C6">
      <w:pPr>
        <w:pStyle w:val="ListBullet"/>
      </w:pPr>
      <w:r>
        <w:t>any management plan for public land</w:t>
      </w:r>
    </w:p>
    <w:p w:rsidR="003522C6" w:rsidRDefault="003522C6" w:rsidP="003522C6">
      <w:pPr>
        <w:pStyle w:val="ListBullet"/>
      </w:pPr>
      <w:r>
        <w:t>the probable impact of the proposed development, including the nature, extent and significance of probable environmental impacts.</w:t>
      </w:r>
    </w:p>
    <w:p w:rsidR="003522C6" w:rsidRDefault="003522C6" w:rsidP="003522C6">
      <w:pPr>
        <w:pStyle w:val="BodyText"/>
      </w:pPr>
      <w:r>
        <w:lastRenderedPageBreak/>
        <w:t>Merit track</w:t>
      </w:r>
      <w:r w:rsidRPr="00F67361">
        <w:t xml:space="preserve"> application</w:t>
      </w:r>
      <w:r>
        <w:t>s</w:t>
      </w:r>
      <w:r w:rsidRPr="00F67361">
        <w:t xml:space="preserve"> must also be referred to </w:t>
      </w:r>
      <w:r>
        <w:t>a number of other agencies as prescribed by the Territory Plan (</w:t>
      </w:r>
      <w:r w:rsidRPr="00C32C80">
        <w:t>the key statutory planning document in the ACT)</w:t>
      </w:r>
      <w:r>
        <w:t xml:space="preserve">, unless their endorsement </w:t>
      </w:r>
      <w:r w:rsidRPr="00F67361">
        <w:t>has been lodged with the development application.</w:t>
      </w:r>
    </w:p>
    <w:p w:rsidR="003522C6" w:rsidRDefault="003522C6" w:rsidP="003522C6">
      <w:pPr>
        <w:pStyle w:val="BodyText"/>
      </w:pPr>
      <w:r>
        <w:t>In addition to decision requirements that apply to merit track assessments, development applications in the impact track must include a completed environmental impact statement (</w:t>
      </w:r>
      <w:proofErr w:type="spellStart"/>
      <w:r>
        <w:t>EIS</w:t>
      </w:r>
      <w:proofErr w:type="spellEnd"/>
      <w:r>
        <w:t xml:space="preserve">). However, the Minister may exempt an application from having to complete an </w:t>
      </w:r>
      <w:proofErr w:type="spellStart"/>
      <w:r>
        <w:t>EIS</w:t>
      </w:r>
      <w:proofErr w:type="spellEnd"/>
      <w:r>
        <w:t xml:space="preserve"> where he or she is satisfied that the expected environmental impact of the development proposal has already been sufficiently addressed by another study. An </w:t>
      </w:r>
      <w:proofErr w:type="spellStart"/>
      <w:r>
        <w:t>EIS</w:t>
      </w:r>
      <w:proofErr w:type="spellEnd"/>
      <w:r>
        <w:t xml:space="preserve"> is also not required if the ACT Conservator of Flora and Fauna or the ACT Heritage Council provides advice that the proposal is </w:t>
      </w:r>
      <w:r w:rsidRPr="00175F80">
        <w:t>not likely to have a significant adverse environmental impact</w:t>
      </w:r>
      <w:r>
        <w:t>.</w:t>
      </w:r>
      <w:r w:rsidRPr="00175F80">
        <w:t xml:space="preserve"> </w:t>
      </w:r>
      <w:r>
        <w:t xml:space="preserve">Where an </w:t>
      </w:r>
      <w:proofErr w:type="spellStart"/>
      <w:r>
        <w:t>EIS</w:t>
      </w:r>
      <w:proofErr w:type="spellEnd"/>
      <w:r>
        <w:t xml:space="preserve"> is required from a proponent, the Planning and Land Authority must prepare an assessment report responding to the </w:t>
      </w:r>
      <w:proofErr w:type="spellStart"/>
      <w:r>
        <w:t>EIS</w:t>
      </w:r>
      <w:proofErr w:type="spellEnd"/>
      <w:r>
        <w:t>.</w:t>
      </w:r>
    </w:p>
    <w:p w:rsidR="003522C6" w:rsidRDefault="003522C6" w:rsidP="003522C6">
      <w:pPr>
        <w:pStyle w:val="BodyText"/>
      </w:pPr>
      <w:r>
        <w:t xml:space="preserve">If a development application is in the impact track, </w:t>
      </w:r>
      <w:r w:rsidR="00F664D7">
        <w:t>t</w:t>
      </w:r>
      <w:r>
        <w:t xml:space="preserve">he Planning and Land Authority must refer the application to a number of other agencies, and must take into account any advice received from entities to which the application was referred. </w:t>
      </w:r>
      <w:r w:rsidRPr="00175F80">
        <w:t xml:space="preserve">Development approval must not be given if </w:t>
      </w:r>
      <w:r>
        <w:t>this</w:t>
      </w:r>
      <w:r w:rsidRPr="00175F80">
        <w:t xml:space="preserve"> would be inconsistent with any advice given by a referral entity</w:t>
      </w:r>
      <w:r>
        <w:t>,</w:t>
      </w:r>
      <w:r w:rsidRPr="00175F80">
        <w:t xml:space="preserve"> unless the person approving the application is satisfied that the </w:t>
      </w:r>
      <w:r>
        <w:t xml:space="preserve">approval </w:t>
      </w:r>
      <w:r w:rsidRPr="00175F80">
        <w:t xml:space="preserve">is consistent with the objects of the </w:t>
      </w:r>
      <w:r>
        <w:t>T</w:t>
      </w:r>
      <w:r w:rsidRPr="00175F80">
        <w:t xml:space="preserve">erritory </w:t>
      </w:r>
      <w:r>
        <w:t>P</w:t>
      </w:r>
      <w:r w:rsidRPr="00175F80">
        <w:t>lan</w:t>
      </w:r>
      <w:r>
        <w:t xml:space="preserve"> </w:t>
      </w:r>
      <w:r w:rsidRPr="00175F80">
        <w:t xml:space="preserve">and that </w:t>
      </w:r>
      <w:r>
        <w:t>other options, design solutions and alternatives have been considered.</w:t>
      </w:r>
    </w:p>
    <w:p w:rsidR="003522C6" w:rsidRDefault="003522C6" w:rsidP="003522C6">
      <w:pPr>
        <w:pStyle w:val="BodyText"/>
      </w:pPr>
      <w:r>
        <w:t>The Territory Plan usually dictates which track the application will fall into, but the application can be allocated to the impact track regardless of what the Territory Plan dictates, if:</w:t>
      </w:r>
    </w:p>
    <w:p w:rsidR="003522C6" w:rsidRDefault="003522C6" w:rsidP="003522C6">
      <w:pPr>
        <w:pStyle w:val="ListBullet"/>
      </w:pPr>
      <w:r>
        <w:t>the Minister with planning responsibilities makes a declaration under section 124</w:t>
      </w:r>
    </w:p>
    <w:p w:rsidR="003522C6" w:rsidRDefault="003522C6" w:rsidP="003522C6">
      <w:pPr>
        <w:pStyle w:val="ListBullet"/>
      </w:pPr>
      <w:r>
        <w:t>the Health Minister makes a declaration under section 125</w:t>
      </w:r>
    </w:p>
    <w:p w:rsidR="003522C6" w:rsidRDefault="003522C6" w:rsidP="003522C6">
      <w:pPr>
        <w:pStyle w:val="ListBullet"/>
      </w:pPr>
      <w:r>
        <w:t>the development is not prohibited or exempt and the Territory Plan does not specify which track is applicable</w:t>
      </w:r>
    </w:p>
    <w:p w:rsidR="003522C6" w:rsidRDefault="003522C6" w:rsidP="003522C6">
      <w:pPr>
        <w:pStyle w:val="ListBullet"/>
      </w:pPr>
      <w:r>
        <w:t>the development is a controlled action under the EPBC Act and a bilateral agreement allows the proposal to be assessed by the Territory.</w:t>
      </w:r>
    </w:p>
    <w:p w:rsidR="003522C6" w:rsidRDefault="003522C6" w:rsidP="003522C6">
      <w:pPr>
        <w:pStyle w:val="BodyText"/>
      </w:pPr>
      <w:r>
        <w:t>The Minister may call-in any decision if, in the Minister’s opinion:</w:t>
      </w:r>
    </w:p>
    <w:p w:rsidR="003522C6" w:rsidRDefault="003522C6" w:rsidP="003522C6">
      <w:pPr>
        <w:pStyle w:val="ListBullet"/>
      </w:pPr>
      <w:r>
        <w:t>the application raises a major policy issue</w:t>
      </w:r>
    </w:p>
    <w:p w:rsidR="003522C6" w:rsidRDefault="003522C6" w:rsidP="003522C6">
      <w:pPr>
        <w:pStyle w:val="ListBullet"/>
      </w:pPr>
      <w:r>
        <w:t>the application seeks approval for a development that may have a substantial effect on the achievement or development of the object of the Territory Plan</w:t>
      </w:r>
    </w:p>
    <w:p w:rsidR="003522C6" w:rsidRPr="007B045F" w:rsidRDefault="003522C6" w:rsidP="003522C6">
      <w:pPr>
        <w:pStyle w:val="ListBullet"/>
      </w:pPr>
      <w:r>
        <w:t>the approval or refusal of the application would provide a substantial public benefit.</w:t>
      </w:r>
    </w:p>
    <w:p w:rsidR="003522C6" w:rsidRPr="007B045F" w:rsidRDefault="003522C6" w:rsidP="003522C6">
      <w:pPr>
        <w:pStyle w:val="Heading3"/>
      </w:pPr>
      <w:r w:rsidRPr="007B045F">
        <w:lastRenderedPageBreak/>
        <w:t>Northern Territory</w:t>
      </w:r>
    </w:p>
    <w:p w:rsidR="003522C6" w:rsidRDefault="003522C6" w:rsidP="003522C6">
      <w:pPr>
        <w:pStyle w:val="BodyText"/>
      </w:pPr>
      <w:r>
        <w:t>Approval procedures for major projects in the Northern Territory are consistent with the approval process operating more generally in the Territory. There are major projects teams in the Department of Business and the Department of the Chief Minister, that perform a ‘Lead Agency’ role facilitating approvals through government (but not doing assessments or providing approvals directly).</w:t>
      </w:r>
    </w:p>
    <w:p w:rsidR="003522C6" w:rsidRPr="00B66E84" w:rsidRDefault="003522C6" w:rsidP="003522C6">
      <w:pPr>
        <w:pStyle w:val="BodyText"/>
      </w:pPr>
      <w:r w:rsidRPr="00B66E84">
        <w:t xml:space="preserve">The NT </w:t>
      </w:r>
      <w:r w:rsidRPr="00F2374B">
        <w:rPr>
          <w:i/>
        </w:rPr>
        <w:t xml:space="preserve">Planning Act </w:t>
      </w:r>
      <w:r w:rsidRPr="00B66E84">
        <w:t xml:space="preserve">defines activities requiring a ‘development consent’. Divisions of the Development Consent Authority </w:t>
      </w:r>
      <w:r>
        <w:t>assess and approve</w:t>
      </w:r>
      <w:r w:rsidRPr="00B66E84">
        <w:t xml:space="preserve"> development applications within their division area. Outside of these areas the consent </w:t>
      </w:r>
      <w:r>
        <w:t>authority is the Minister. The M</w:t>
      </w:r>
      <w:r w:rsidRPr="00B66E84">
        <w:t>inister may also ‘call</w:t>
      </w:r>
      <w:r>
        <w:t>-</w:t>
      </w:r>
      <w:r w:rsidRPr="00B66E84">
        <w:t>in’ applications.</w:t>
      </w:r>
    </w:p>
    <w:p w:rsidR="003522C6" w:rsidRDefault="003522C6" w:rsidP="003522C6">
      <w:pPr>
        <w:pStyle w:val="BodyText"/>
      </w:pPr>
      <w:r>
        <w:t>The Planning Minister can also grant Exceptional Development Permits to allow projects that would otherwise be a prohibited development under the Planning Scheme, and this instrument has been used for some major projects.</w:t>
      </w:r>
    </w:p>
    <w:p w:rsidR="003522C6" w:rsidRPr="00285898" w:rsidRDefault="003522C6" w:rsidP="003522C6">
      <w:pPr>
        <w:pStyle w:val="BodyText"/>
      </w:pPr>
      <w:r w:rsidRPr="00B66E84">
        <w:t xml:space="preserve">Zoning maps show the zoning of land in the </w:t>
      </w:r>
      <w:r>
        <w:t>Northern Territory</w:t>
      </w:r>
      <w:r w:rsidRPr="00B66E84">
        <w:t>, and there is a defined range of uses permitted for each zone under the Planning Scheme. Uses in a particular zone may be permitted without the consent of the consent authority, permitted with the consent of the consent authority</w:t>
      </w:r>
      <w:r>
        <w:t>,</w:t>
      </w:r>
      <w:r w:rsidRPr="00B66E84">
        <w:t xml:space="preserve"> or prohibited.</w:t>
      </w:r>
      <w:r>
        <w:t xml:space="preserve"> </w:t>
      </w:r>
      <w:r w:rsidRPr="00B66E84">
        <w:t xml:space="preserve">There are large areas of the </w:t>
      </w:r>
      <w:r>
        <w:t>Northern Territory</w:t>
      </w:r>
      <w:r w:rsidRPr="00B66E84">
        <w:t xml:space="preserve"> that are unzoned. In the unzoned areas</w:t>
      </w:r>
      <w:r>
        <w:t>,</w:t>
      </w:r>
      <w:r w:rsidRPr="00B66E84">
        <w:t xml:space="preserve"> development provisions of the </w:t>
      </w:r>
      <w:r>
        <w:t>P</w:t>
      </w:r>
      <w:r w:rsidRPr="00B66E84">
        <w:t xml:space="preserve">lanning Scheme do not apply, although land use controls sometimes </w:t>
      </w:r>
      <w:r>
        <w:t>do</w:t>
      </w:r>
      <w:r w:rsidRPr="00B66E84">
        <w:t>.</w:t>
      </w:r>
    </w:p>
    <w:p w:rsidR="003522C6" w:rsidRDefault="003522C6" w:rsidP="003522C6">
      <w:pPr>
        <w:pStyle w:val="BodyText"/>
      </w:pPr>
      <w:r>
        <w:t>Environmental assessments are overseen by the NT Environment Protection Authority. Where a project is likely to have a significant impact on the environment, some form of environmental assessment is required. This will take the form of either an environmental impact statement (</w:t>
      </w:r>
      <w:proofErr w:type="spellStart"/>
      <w:r>
        <w:t>EIS</w:t>
      </w:r>
      <w:proofErr w:type="spellEnd"/>
      <w:r>
        <w:t xml:space="preserve">) or public environmental report (PER), depending on the scale, complexity and impact of the project. The PER process is more limited than for an </w:t>
      </w:r>
      <w:proofErr w:type="spellStart"/>
      <w:r>
        <w:t>EIS</w:t>
      </w:r>
      <w:proofErr w:type="spellEnd"/>
      <w:r>
        <w:t xml:space="preserve"> except where the proposal is being assessed under the bilateral assessment agreement between the Northern Territory and Australian Governments.</w:t>
      </w:r>
    </w:p>
    <w:p w:rsidR="003522C6" w:rsidRDefault="003522C6" w:rsidP="003522C6">
      <w:pPr>
        <w:pStyle w:val="BodyText"/>
      </w:pPr>
      <w:r>
        <w:t xml:space="preserve">The NT </w:t>
      </w:r>
      <w:proofErr w:type="spellStart"/>
      <w:r>
        <w:t>EPA</w:t>
      </w:r>
      <w:proofErr w:type="spellEnd"/>
      <w:r>
        <w:t xml:space="preserve"> assesses the PER or </w:t>
      </w:r>
      <w:proofErr w:type="spellStart"/>
      <w:r>
        <w:t>EIS</w:t>
      </w:r>
      <w:proofErr w:type="spellEnd"/>
      <w:r>
        <w:t xml:space="preserve"> and makes recommendations to the Environment Minister, who passes on the NT </w:t>
      </w:r>
      <w:proofErr w:type="spellStart"/>
      <w:r>
        <w:t>EPA’s</w:t>
      </w:r>
      <w:proofErr w:type="spellEnd"/>
      <w:r>
        <w:t xml:space="preserve"> assessment and recommendations to the responsible portfolio Minister who makes the final decision. In providing it to the responsible Minister, the Environment Minister may make comment on the NT </w:t>
      </w:r>
      <w:proofErr w:type="spellStart"/>
      <w:r>
        <w:t>EPA’s</w:t>
      </w:r>
      <w:proofErr w:type="spellEnd"/>
      <w:r>
        <w:t xml:space="preserve"> assessment report. If the comment is contrary to the assessment report, the Environment Minister must provide notice to the NT </w:t>
      </w:r>
      <w:proofErr w:type="spellStart"/>
      <w:r>
        <w:t>EPA</w:t>
      </w:r>
      <w:proofErr w:type="spellEnd"/>
      <w:r>
        <w:t xml:space="preserve"> of the comment and the reason for it, and table this notice in the Legislative Assembly.</w:t>
      </w:r>
    </w:p>
    <w:p w:rsidR="003522C6" w:rsidRDefault="003522C6" w:rsidP="003522C6">
      <w:pPr>
        <w:pStyle w:val="BodyText"/>
      </w:pPr>
      <w:r>
        <w:lastRenderedPageBreak/>
        <w:t xml:space="preserve">If the responsible Minister makes an approval decision that is contrary to the NT </w:t>
      </w:r>
      <w:proofErr w:type="spellStart"/>
      <w:r>
        <w:t>EPA’s</w:t>
      </w:r>
      <w:proofErr w:type="spellEnd"/>
      <w:r>
        <w:t xml:space="preserve"> assessment report, he or she must provide notice to the NT </w:t>
      </w:r>
      <w:proofErr w:type="spellStart"/>
      <w:r>
        <w:t>EPA</w:t>
      </w:r>
      <w:proofErr w:type="spellEnd"/>
      <w:r>
        <w:t xml:space="preserve"> of the decision with reasons and table this notice in the Legislative Assembly.</w:t>
      </w:r>
    </w:p>
    <w:p w:rsidR="003522C6" w:rsidRDefault="003522C6" w:rsidP="003522C6">
      <w:pPr>
        <w:pStyle w:val="BodyText"/>
      </w:pPr>
      <w:r>
        <w:t xml:space="preserve">Mining projects are regulated under the </w:t>
      </w:r>
      <w:r w:rsidRPr="00374261">
        <w:rPr>
          <w:i/>
        </w:rPr>
        <w:t>Mining Management Act</w:t>
      </w:r>
      <w:r>
        <w:t>. For mining projects, following an environmental impact assessment that takes place in the same way as for non-mining projects, a</w:t>
      </w:r>
      <w:r w:rsidRPr="003E49AC">
        <w:t>ll proposed disturbance to the environment must be assessed and approved thr</w:t>
      </w:r>
      <w:r>
        <w:t xml:space="preserve">ough a Mining Management Plan overseen by the Department of Mines and Energy. </w:t>
      </w:r>
      <w:r w:rsidRPr="003E49AC">
        <w:t xml:space="preserve">The plan includes responses to recommendations of </w:t>
      </w:r>
      <w:r>
        <w:t>the</w:t>
      </w:r>
      <w:r w:rsidRPr="003E49AC">
        <w:t xml:space="preserve"> environmental impact assessment.</w:t>
      </w:r>
    </w:p>
    <w:p w:rsidR="00DE4B47" w:rsidRDefault="00DE4B47" w:rsidP="003522C6">
      <w:pPr>
        <w:pStyle w:val="BodyText"/>
      </w:pPr>
    </w:p>
    <w:p w:rsidR="003522C6" w:rsidRDefault="00115885" w:rsidP="003522C6">
      <w:pPr>
        <w:pStyle w:val="Heading2"/>
      </w:pPr>
      <w:r>
        <w:fldChar w:fldCharType="begin" w:fldLock="1"/>
      </w:r>
      <w:r>
        <w:instrText xml:space="preserve"> COMMENTS  \* MERGEFORMAT </w:instrText>
      </w:r>
      <w:r>
        <w:fldChar w:fldCharType="separate"/>
      </w:r>
      <w:proofErr w:type="spellStart"/>
      <w:r w:rsidR="003522C6">
        <w:t>B.</w:t>
      </w:r>
      <w:r>
        <w:fldChar w:fldCharType="end"/>
      </w:r>
      <w:r>
        <w:fldChar w:fldCharType="begin" w:fldLock="1"/>
      </w:r>
      <w:r>
        <w:instrText xml:space="preserve"> SEQ Heading2 </w:instrText>
      </w:r>
      <w:r>
        <w:fldChar w:fldCharType="separate"/>
      </w:r>
      <w:r w:rsidR="003522C6">
        <w:rPr>
          <w:noProof/>
        </w:rPr>
        <w:t>2</w:t>
      </w:r>
      <w:proofErr w:type="spellEnd"/>
      <w:r>
        <w:rPr>
          <w:noProof/>
        </w:rPr>
        <w:fldChar w:fldCharType="end"/>
      </w:r>
      <w:r w:rsidR="003522C6">
        <w:tab/>
        <w:t>Jurisdictional tables</w:t>
      </w:r>
    </w:p>
    <w:p w:rsidR="003522C6" w:rsidRDefault="003522C6" w:rsidP="003522C6">
      <w:pPr>
        <w:pStyle w:val="BodyText"/>
      </w:pPr>
      <w:r>
        <w:t>The following tables highlight key aspects of the assessment and approval process.</w:t>
      </w:r>
    </w:p>
    <w:p w:rsidR="003522C6" w:rsidRDefault="003522C6" w:rsidP="003522C6">
      <w:pPr>
        <w:pStyle w:val="BodyText"/>
      </w:pPr>
      <w:r>
        <w:t xml:space="preserve">Table </w:t>
      </w:r>
      <w:proofErr w:type="spellStart"/>
      <w:r>
        <w:t>B.3</w:t>
      </w:r>
      <w:proofErr w:type="spellEnd"/>
      <w:r>
        <w:t xml:space="preserve"> provides information about the assessment and approval authorities in each jurisdiction.</w:t>
      </w:r>
    </w:p>
    <w:p w:rsidR="003522C6" w:rsidRDefault="003522C6" w:rsidP="003522C6">
      <w:pPr>
        <w:pStyle w:val="BodyText"/>
      </w:pPr>
      <w:r>
        <w:t xml:space="preserve">Table </w:t>
      </w:r>
      <w:proofErr w:type="spellStart"/>
      <w:r>
        <w:t>B.4</w:t>
      </w:r>
      <w:proofErr w:type="spellEnd"/>
      <w:r>
        <w:t xml:space="preserve"> details the Commission’s analysis of responsibility for compliance and enforcement of approval conditions in each jurisdiction.</w:t>
      </w:r>
    </w:p>
    <w:p w:rsidR="003522C6" w:rsidRDefault="003522C6" w:rsidP="003522C6">
      <w:pPr>
        <w:pStyle w:val="BodyText"/>
      </w:pPr>
      <w:r>
        <w:t xml:space="preserve">Table </w:t>
      </w:r>
      <w:proofErr w:type="spellStart"/>
      <w:r>
        <w:t>B.5</w:t>
      </w:r>
      <w:proofErr w:type="spellEnd"/>
      <w:r>
        <w:t xml:space="preserve"> lists the legislation most likely to impact on major projects. This list is not intended to be fully comprehensive. Importantly, the table highlights legislation potentially affecting any major project, and should not be read as being representative of the regulatory burden affecting any one project.</w:t>
      </w:r>
    </w:p>
    <w:p w:rsidR="003522C6" w:rsidRDefault="003522C6" w:rsidP="003522C6">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3</w:t>
      </w:r>
      <w:proofErr w:type="spellEnd"/>
      <w:r>
        <w:rPr>
          <w:b w:val="0"/>
        </w:rPr>
        <w:fldChar w:fldCharType="end"/>
      </w:r>
      <w:r>
        <w:tab/>
        <w:t>Assessment and approval authorities</w:t>
      </w:r>
    </w:p>
    <w:p w:rsidR="003522C6" w:rsidRDefault="003522C6" w:rsidP="003522C6">
      <w:pPr>
        <w:pStyle w:val="Subtitle"/>
      </w:pPr>
      <w:r>
        <w:t>Selected pathways, by jurisdiction</w:t>
      </w:r>
    </w:p>
    <w:tbl>
      <w:tblPr>
        <w:tblW w:w="4919" w:type="pct"/>
        <w:tblCellMar>
          <w:left w:w="0" w:type="dxa"/>
          <w:right w:w="0" w:type="dxa"/>
        </w:tblCellMar>
        <w:tblLook w:val="0000" w:firstRow="0" w:lastRow="0" w:firstColumn="0" w:lastColumn="0" w:noHBand="0" w:noVBand="0"/>
      </w:tblPr>
      <w:tblGrid>
        <w:gridCol w:w="1777"/>
        <w:gridCol w:w="2508"/>
        <w:gridCol w:w="2520"/>
        <w:gridCol w:w="1842"/>
      </w:tblGrid>
      <w:tr w:rsidR="003522C6" w:rsidTr="00DE4B47">
        <w:tc>
          <w:tcPr>
            <w:tcW w:w="1028" w:type="pct"/>
            <w:tcBorders>
              <w:top w:val="single" w:sz="6" w:space="0" w:color="auto"/>
              <w:bottom w:val="single" w:sz="6" w:space="0" w:color="auto"/>
            </w:tcBorders>
            <w:shd w:val="clear" w:color="auto" w:fill="auto"/>
          </w:tcPr>
          <w:p w:rsidR="003522C6" w:rsidRDefault="003522C6" w:rsidP="00DE4B47">
            <w:pPr>
              <w:pStyle w:val="TableColumnHeading"/>
              <w:jc w:val="left"/>
            </w:pPr>
            <w:r>
              <w:t>Jurisdiction</w:t>
            </w:r>
          </w:p>
        </w:tc>
        <w:tc>
          <w:tcPr>
            <w:tcW w:w="1450" w:type="pct"/>
            <w:tcBorders>
              <w:top w:val="single" w:sz="6" w:space="0" w:color="auto"/>
              <w:bottom w:val="single" w:sz="6" w:space="0" w:color="auto"/>
            </w:tcBorders>
            <w:shd w:val="clear" w:color="auto" w:fill="auto"/>
          </w:tcPr>
          <w:p w:rsidR="003522C6" w:rsidRDefault="003522C6" w:rsidP="00DE4B47">
            <w:pPr>
              <w:pStyle w:val="TableColumnHeading"/>
              <w:jc w:val="left"/>
            </w:pPr>
            <w:r>
              <w:t>Assessment manager</w:t>
            </w:r>
          </w:p>
        </w:tc>
        <w:tc>
          <w:tcPr>
            <w:tcW w:w="1457" w:type="pct"/>
            <w:tcBorders>
              <w:top w:val="single" w:sz="6" w:space="0" w:color="auto"/>
              <w:bottom w:val="single" w:sz="6" w:space="0" w:color="auto"/>
            </w:tcBorders>
          </w:tcPr>
          <w:p w:rsidR="003522C6" w:rsidRDefault="003522C6" w:rsidP="00DE4B47">
            <w:pPr>
              <w:pStyle w:val="TableColumnHeading"/>
              <w:jc w:val="left"/>
            </w:pPr>
            <w:r>
              <w:t>Approval authority</w:t>
            </w:r>
          </w:p>
        </w:tc>
        <w:tc>
          <w:tcPr>
            <w:tcW w:w="1065" w:type="pct"/>
            <w:tcBorders>
              <w:top w:val="single" w:sz="6" w:space="0" w:color="auto"/>
              <w:bottom w:val="single" w:sz="6" w:space="0" w:color="auto"/>
            </w:tcBorders>
          </w:tcPr>
          <w:p w:rsidR="003522C6" w:rsidRDefault="003522C6" w:rsidP="00DE4B47">
            <w:pPr>
              <w:pStyle w:val="TableColumnHeading"/>
              <w:jc w:val="left"/>
            </w:pPr>
            <w:r>
              <w:t>Is the assessor also the approval authority?</w:t>
            </w:r>
          </w:p>
        </w:tc>
      </w:tr>
      <w:tr w:rsidR="003522C6" w:rsidTr="00DE4B47">
        <w:tc>
          <w:tcPr>
            <w:tcW w:w="1028" w:type="pct"/>
          </w:tcPr>
          <w:p w:rsidR="003522C6" w:rsidRPr="006007C8" w:rsidRDefault="003522C6" w:rsidP="00DE4B47">
            <w:pPr>
              <w:pStyle w:val="TableBodyText"/>
              <w:jc w:val="left"/>
              <w:rPr>
                <w:b/>
              </w:rPr>
            </w:pPr>
            <w:r>
              <w:rPr>
                <w:b/>
              </w:rPr>
              <w:t>Commonwealth</w:t>
            </w:r>
          </w:p>
        </w:tc>
        <w:tc>
          <w:tcPr>
            <w:tcW w:w="1450" w:type="pct"/>
          </w:tcPr>
          <w:p w:rsidR="003522C6" w:rsidRDefault="003522C6" w:rsidP="00DE4B47">
            <w:pPr>
              <w:pStyle w:val="TableBodyText"/>
              <w:jc w:val="left"/>
            </w:pPr>
          </w:p>
        </w:tc>
        <w:tc>
          <w:tcPr>
            <w:tcW w:w="1457" w:type="pct"/>
          </w:tcPr>
          <w:p w:rsidR="003522C6" w:rsidRDefault="003522C6" w:rsidP="00DE4B47">
            <w:pPr>
              <w:pStyle w:val="TableBodyText"/>
              <w:jc w:val="left"/>
            </w:pPr>
          </w:p>
        </w:tc>
        <w:tc>
          <w:tcPr>
            <w:tcW w:w="1065" w:type="pct"/>
          </w:tcPr>
          <w:p w:rsidR="003522C6" w:rsidRDefault="003522C6" w:rsidP="00DE4B47">
            <w:pPr>
              <w:pStyle w:val="TableBodyText"/>
              <w:jc w:val="left"/>
            </w:pPr>
          </w:p>
        </w:tc>
      </w:tr>
      <w:tr w:rsidR="003522C6" w:rsidTr="00DE4B47">
        <w:tc>
          <w:tcPr>
            <w:tcW w:w="1028" w:type="pct"/>
          </w:tcPr>
          <w:p w:rsidR="003522C6" w:rsidRPr="00FB75E4" w:rsidRDefault="003522C6" w:rsidP="00DE4B47">
            <w:pPr>
              <w:pStyle w:val="TableBodyText"/>
              <w:jc w:val="left"/>
            </w:pPr>
            <w:r w:rsidRPr="00FB75E4">
              <w:t>Matters of national environmental significance (</w:t>
            </w:r>
            <w:proofErr w:type="spellStart"/>
            <w:r>
              <w:t>D</w:t>
            </w:r>
            <w:r w:rsidRPr="00FB75E4">
              <w:t>SEWPAC</w:t>
            </w:r>
            <w:proofErr w:type="spellEnd"/>
            <w:r w:rsidRPr="00FB75E4">
              <w:t>)</w:t>
            </w:r>
          </w:p>
        </w:tc>
        <w:tc>
          <w:tcPr>
            <w:tcW w:w="1450" w:type="pct"/>
          </w:tcPr>
          <w:p w:rsidR="003522C6" w:rsidRDefault="003522C6" w:rsidP="00DE4B47">
            <w:pPr>
              <w:pStyle w:val="TableBodyText"/>
              <w:jc w:val="left"/>
            </w:pPr>
            <w:r>
              <w:t>Secretary of the Department of the Environment</w:t>
            </w:r>
          </w:p>
        </w:tc>
        <w:tc>
          <w:tcPr>
            <w:tcW w:w="1457" w:type="pct"/>
          </w:tcPr>
          <w:p w:rsidR="003522C6" w:rsidRDefault="003522C6" w:rsidP="00DE4B47">
            <w:pPr>
              <w:pStyle w:val="TableBodyText"/>
              <w:jc w:val="left"/>
            </w:pPr>
            <w:r>
              <w:t>Minister for Environment</w:t>
            </w:r>
          </w:p>
        </w:tc>
        <w:tc>
          <w:tcPr>
            <w:tcW w:w="1065" w:type="pct"/>
          </w:tcPr>
          <w:p w:rsidR="003522C6" w:rsidRDefault="003522C6" w:rsidP="00DE4B47">
            <w:pPr>
              <w:pStyle w:val="TableBodyText"/>
              <w:jc w:val="left"/>
            </w:pPr>
            <w:r>
              <w:t>No</w:t>
            </w:r>
          </w:p>
        </w:tc>
      </w:tr>
      <w:tr w:rsidR="003522C6" w:rsidTr="00DE4B47">
        <w:tc>
          <w:tcPr>
            <w:tcW w:w="2478" w:type="pct"/>
            <w:gridSpan w:val="2"/>
          </w:tcPr>
          <w:p w:rsidR="003522C6" w:rsidRDefault="003522C6" w:rsidP="00DE4B47">
            <w:pPr>
              <w:pStyle w:val="TableBodyText"/>
              <w:jc w:val="left"/>
            </w:pPr>
            <w:r w:rsidRPr="00FB75E4">
              <w:rPr>
                <w:b/>
              </w:rPr>
              <w:t>New South Wales</w:t>
            </w:r>
          </w:p>
        </w:tc>
        <w:tc>
          <w:tcPr>
            <w:tcW w:w="1457" w:type="pct"/>
          </w:tcPr>
          <w:p w:rsidR="003522C6" w:rsidRDefault="003522C6" w:rsidP="00DE4B47">
            <w:pPr>
              <w:pStyle w:val="TableBodyText"/>
              <w:jc w:val="left"/>
            </w:pPr>
          </w:p>
        </w:tc>
        <w:tc>
          <w:tcPr>
            <w:tcW w:w="1065" w:type="pct"/>
          </w:tcPr>
          <w:p w:rsidR="003522C6" w:rsidRDefault="003522C6" w:rsidP="00DE4B47">
            <w:pPr>
              <w:pStyle w:val="TableBodyText"/>
              <w:jc w:val="left"/>
            </w:pPr>
          </w:p>
        </w:tc>
      </w:tr>
      <w:tr w:rsidR="003522C6" w:rsidTr="00DE4B47">
        <w:tc>
          <w:tcPr>
            <w:tcW w:w="1028" w:type="pct"/>
          </w:tcPr>
          <w:p w:rsidR="003522C6" w:rsidRDefault="003522C6" w:rsidP="00DE4B47">
            <w:pPr>
              <w:pStyle w:val="TableBodyText"/>
              <w:jc w:val="left"/>
            </w:pPr>
            <w:r>
              <w:t>State significant developments</w:t>
            </w:r>
          </w:p>
        </w:tc>
        <w:tc>
          <w:tcPr>
            <w:tcW w:w="1450" w:type="pct"/>
          </w:tcPr>
          <w:p w:rsidR="003522C6" w:rsidRDefault="003522C6" w:rsidP="00DE4B47">
            <w:pPr>
              <w:pStyle w:val="TableBodyText"/>
              <w:jc w:val="left"/>
            </w:pPr>
            <w:r>
              <w:t>Department of Planning</w:t>
            </w:r>
          </w:p>
        </w:tc>
        <w:tc>
          <w:tcPr>
            <w:tcW w:w="1457" w:type="pct"/>
          </w:tcPr>
          <w:p w:rsidR="003522C6" w:rsidRPr="00505C05" w:rsidRDefault="003522C6" w:rsidP="00DE4B47">
            <w:pPr>
              <w:pStyle w:val="TableBodyText"/>
              <w:jc w:val="left"/>
              <w:rPr>
                <w:vertAlign w:val="superscript"/>
              </w:rPr>
            </w:pPr>
            <w:r>
              <w:t>Minister delegates to the Planning Assessment Commission or Department of Planning</w:t>
            </w:r>
            <w:r w:rsidRPr="00AE0821">
              <w:rPr>
                <w:rStyle w:val="NoteLabel"/>
              </w:rPr>
              <w:t>a</w:t>
            </w:r>
          </w:p>
        </w:tc>
        <w:tc>
          <w:tcPr>
            <w:tcW w:w="1065" w:type="pct"/>
          </w:tcPr>
          <w:p w:rsidR="003522C6" w:rsidRDefault="003522C6" w:rsidP="00DE4B47">
            <w:pPr>
              <w:pStyle w:val="TableBodyText"/>
              <w:jc w:val="left"/>
            </w:pPr>
            <w:r>
              <w:t>Sometimes</w:t>
            </w:r>
          </w:p>
        </w:tc>
      </w:tr>
      <w:tr w:rsidR="003522C6" w:rsidTr="00DE4B47">
        <w:tc>
          <w:tcPr>
            <w:tcW w:w="1028" w:type="pct"/>
          </w:tcPr>
          <w:p w:rsidR="003522C6" w:rsidRDefault="003522C6" w:rsidP="00DE4B47">
            <w:pPr>
              <w:pStyle w:val="TableBodyText"/>
              <w:jc w:val="left"/>
            </w:pPr>
            <w:r>
              <w:t>State significant infrastructure</w:t>
            </w:r>
          </w:p>
        </w:tc>
        <w:tc>
          <w:tcPr>
            <w:tcW w:w="1450" w:type="pct"/>
          </w:tcPr>
          <w:p w:rsidR="003522C6" w:rsidRDefault="003522C6" w:rsidP="00DE4B47">
            <w:pPr>
              <w:pStyle w:val="TableBodyText"/>
              <w:jc w:val="left"/>
            </w:pPr>
            <w:r>
              <w:t>Department of Planning</w:t>
            </w:r>
          </w:p>
        </w:tc>
        <w:tc>
          <w:tcPr>
            <w:tcW w:w="1457" w:type="pct"/>
          </w:tcPr>
          <w:p w:rsidR="003522C6" w:rsidRDefault="003522C6" w:rsidP="00DE4B47">
            <w:pPr>
              <w:pStyle w:val="TableBodyText"/>
              <w:jc w:val="left"/>
            </w:pPr>
            <w:r>
              <w:t>Minister delegates to the Planning Assessment Commission or Department of Planning</w:t>
            </w:r>
            <w:r w:rsidRPr="00AE0821">
              <w:rPr>
                <w:rStyle w:val="NoteLabel"/>
              </w:rPr>
              <w:t>a</w:t>
            </w:r>
          </w:p>
        </w:tc>
        <w:tc>
          <w:tcPr>
            <w:tcW w:w="1065" w:type="pct"/>
          </w:tcPr>
          <w:p w:rsidR="003522C6" w:rsidRDefault="003522C6" w:rsidP="00DE4B47">
            <w:pPr>
              <w:pStyle w:val="TableBodyText"/>
              <w:jc w:val="left"/>
            </w:pPr>
            <w:r>
              <w:t>Sometimes</w:t>
            </w:r>
          </w:p>
        </w:tc>
      </w:tr>
      <w:tr w:rsidR="003522C6" w:rsidTr="00DE4B47">
        <w:tc>
          <w:tcPr>
            <w:tcW w:w="1028" w:type="pct"/>
          </w:tcPr>
          <w:p w:rsidR="003522C6" w:rsidRPr="00170EDD" w:rsidRDefault="003522C6" w:rsidP="00DE4B47">
            <w:pPr>
              <w:pStyle w:val="TableBodyText"/>
              <w:jc w:val="left"/>
            </w:pPr>
            <w:r>
              <w:t>Critical state significant infrastructure</w:t>
            </w:r>
          </w:p>
        </w:tc>
        <w:tc>
          <w:tcPr>
            <w:tcW w:w="1450" w:type="pct"/>
          </w:tcPr>
          <w:p w:rsidR="003522C6" w:rsidRDefault="003522C6" w:rsidP="00DE4B47">
            <w:pPr>
              <w:pStyle w:val="TableBodyText"/>
              <w:jc w:val="left"/>
            </w:pPr>
            <w:r>
              <w:t>Department of Planning</w:t>
            </w:r>
          </w:p>
        </w:tc>
        <w:tc>
          <w:tcPr>
            <w:tcW w:w="1457" w:type="pct"/>
          </w:tcPr>
          <w:p w:rsidR="003522C6" w:rsidRDefault="003522C6" w:rsidP="00DE4B47">
            <w:pPr>
              <w:pStyle w:val="TableBodyText"/>
              <w:jc w:val="left"/>
            </w:pPr>
            <w:r>
              <w:t>Minister for Planning</w:t>
            </w:r>
          </w:p>
        </w:tc>
        <w:tc>
          <w:tcPr>
            <w:tcW w:w="1065" w:type="pct"/>
          </w:tcPr>
          <w:p w:rsidR="003522C6" w:rsidRDefault="003522C6" w:rsidP="00DE4B47">
            <w:pPr>
              <w:pStyle w:val="TableBodyText"/>
              <w:jc w:val="left"/>
            </w:pPr>
            <w:r>
              <w:t>No</w:t>
            </w:r>
          </w:p>
        </w:tc>
      </w:tr>
      <w:tr w:rsidR="003522C6" w:rsidTr="00DE4B47">
        <w:tc>
          <w:tcPr>
            <w:tcW w:w="1028" w:type="pct"/>
          </w:tcPr>
          <w:p w:rsidR="003522C6" w:rsidRPr="00A50C75" w:rsidRDefault="003522C6" w:rsidP="00DE4B47">
            <w:pPr>
              <w:pStyle w:val="TableBodyText"/>
              <w:jc w:val="left"/>
              <w:rPr>
                <w:b/>
              </w:rPr>
            </w:pPr>
            <w:r w:rsidRPr="00A50C75">
              <w:rPr>
                <w:b/>
              </w:rPr>
              <w:t>Victoria</w:t>
            </w:r>
          </w:p>
        </w:tc>
        <w:tc>
          <w:tcPr>
            <w:tcW w:w="1450" w:type="pct"/>
          </w:tcPr>
          <w:p w:rsidR="003522C6" w:rsidRDefault="003522C6" w:rsidP="00DE4B47">
            <w:pPr>
              <w:pStyle w:val="TableBodyText"/>
              <w:jc w:val="left"/>
            </w:pPr>
          </w:p>
        </w:tc>
        <w:tc>
          <w:tcPr>
            <w:tcW w:w="1457" w:type="pct"/>
          </w:tcPr>
          <w:p w:rsidR="003522C6" w:rsidRDefault="003522C6" w:rsidP="00DE4B47">
            <w:pPr>
              <w:pStyle w:val="TableBodyText"/>
              <w:jc w:val="left"/>
            </w:pPr>
          </w:p>
        </w:tc>
        <w:tc>
          <w:tcPr>
            <w:tcW w:w="1065" w:type="pct"/>
          </w:tcPr>
          <w:p w:rsidR="003522C6" w:rsidRDefault="003522C6" w:rsidP="00DE4B47">
            <w:pPr>
              <w:pStyle w:val="TableBodyText"/>
              <w:jc w:val="left"/>
            </w:pPr>
          </w:p>
        </w:tc>
      </w:tr>
      <w:tr w:rsidR="003522C6" w:rsidTr="00DE4B47">
        <w:tc>
          <w:tcPr>
            <w:tcW w:w="1028" w:type="pct"/>
          </w:tcPr>
          <w:p w:rsidR="003522C6" w:rsidRDefault="003522C6" w:rsidP="00DE4B47">
            <w:pPr>
              <w:pStyle w:val="TableBodyText"/>
              <w:jc w:val="left"/>
            </w:pPr>
            <w:r>
              <w:t>Ministerial call-in</w:t>
            </w:r>
          </w:p>
        </w:tc>
        <w:tc>
          <w:tcPr>
            <w:tcW w:w="1450" w:type="pct"/>
          </w:tcPr>
          <w:p w:rsidR="003522C6" w:rsidRDefault="003522C6" w:rsidP="00DE4B47">
            <w:pPr>
              <w:pStyle w:val="TableBodyText"/>
              <w:jc w:val="left"/>
            </w:pPr>
            <w:r>
              <w:t>Minister for Planning</w:t>
            </w:r>
          </w:p>
        </w:tc>
        <w:tc>
          <w:tcPr>
            <w:tcW w:w="1457" w:type="pct"/>
          </w:tcPr>
          <w:p w:rsidR="003522C6" w:rsidRDefault="003522C6" w:rsidP="00DE4B47">
            <w:pPr>
              <w:pStyle w:val="TableBodyText"/>
              <w:jc w:val="left"/>
            </w:pPr>
            <w:r>
              <w:t>Minister for Planning</w:t>
            </w:r>
          </w:p>
        </w:tc>
        <w:tc>
          <w:tcPr>
            <w:tcW w:w="1065" w:type="pct"/>
          </w:tcPr>
          <w:p w:rsidR="003522C6" w:rsidRPr="00A45718" w:rsidRDefault="003522C6" w:rsidP="00DE4B47">
            <w:pPr>
              <w:pStyle w:val="TableBodyText"/>
              <w:jc w:val="left"/>
            </w:pPr>
            <w:r>
              <w:t>Yes</w:t>
            </w:r>
          </w:p>
        </w:tc>
      </w:tr>
      <w:tr w:rsidR="003522C6" w:rsidTr="00DE4B47">
        <w:tc>
          <w:tcPr>
            <w:tcW w:w="1028" w:type="pct"/>
          </w:tcPr>
          <w:p w:rsidR="003522C6" w:rsidRDefault="003522C6" w:rsidP="00DE4B47">
            <w:pPr>
              <w:pStyle w:val="TableBodyText"/>
              <w:jc w:val="left"/>
            </w:pPr>
            <w:r>
              <w:t>Major transport projects</w:t>
            </w:r>
          </w:p>
        </w:tc>
        <w:tc>
          <w:tcPr>
            <w:tcW w:w="1450" w:type="pct"/>
          </w:tcPr>
          <w:p w:rsidR="003522C6" w:rsidRDefault="003522C6" w:rsidP="00DE4B47">
            <w:pPr>
              <w:pStyle w:val="TableBodyText"/>
              <w:jc w:val="left"/>
            </w:pPr>
            <w:r>
              <w:t>Assessment committee or Minister for planning</w:t>
            </w:r>
          </w:p>
        </w:tc>
        <w:tc>
          <w:tcPr>
            <w:tcW w:w="1457" w:type="pct"/>
          </w:tcPr>
          <w:p w:rsidR="003522C6" w:rsidRDefault="003522C6" w:rsidP="00DE4B47">
            <w:pPr>
              <w:pStyle w:val="TableBodyText"/>
              <w:jc w:val="left"/>
            </w:pPr>
            <w:r>
              <w:t xml:space="preserve">Planning Minister (on advice from the </w:t>
            </w:r>
            <w:proofErr w:type="spellStart"/>
            <w:r>
              <w:t>EPA</w:t>
            </w:r>
            <w:proofErr w:type="spellEnd"/>
            <w:r>
              <w:t>)</w:t>
            </w:r>
          </w:p>
        </w:tc>
        <w:tc>
          <w:tcPr>
            <w:tcW w:w="1065" w:type="pct"/>
          </w:tcPr>
          <w:p w:rsidR="003522C6" w:rsidRPr="00DA7648" w:rsidRDefault="003522C6" w:rsidP="00DE4B47">
            <w:pPr>
              <w:pStyle w:val="TableBodyText"/>
              <w:jc w:val="left"/>
            </w:pPr>
            <w:r>
              <w:t>Sometimes, depending on the pathway</w:t>
            </w:r>
          </w:p>
        </w:tc>
      </w:tr>
      <w:tr w:rsidR="003522C6" w:rsidTr="00DE4B47">
        <w:tc>
          <w:tcPr>
            <w:tcW w:w="1028" w:type="pct"/>
          </w:tcPr>
          <w:p w:rsidR="003522C6" w:rsidRPr="002104BB" w:rsidRDefault="003522C6" w:rsidP="00DE4B47">
            <w:pPr>
              <w:pStyle w:val="TableBodyText"/>
              <w:jc w:val="left"/>
              <w:rPr>
                <w:b/>
              </w:rPr>
            </w:pPr>
            <w:r w:rsidRPr="002104BB">
              <w:rPr>
                <w:b/>
              </w:rPr>
              <w:t>Queensland</w:t>
            </w:r>
          </w:p>
        </w:tc>
        <w:tc>
          <w:tcPr>
            <w:tcW w:w="1450" w:type="pct"/>
          </w:tcPr>
          <w:p w:rsidR="003522C6" w:rsidRDefault="003522C6" w:rsidP="00DE4B47">
            <w:pPr>
              <w:pStyle w:val="TableBodyText"/>
              <w:jc w:val="left"/>
            </w:pPr>
          </w:p>
        </w:tc>
        <w:tc>
          <w:tcPr>
            <w:tcW w:w="1457" w:type="pct"/>
          </w:tcPr>
          <w:p w:rsidR="003522C6" w:rsidRDefault="003522C6" w:rsidP="00DE4B47">
            <w:pPr>
              <w:pStyle w:val="TableBodyText"/>
              <w:jc w:val="left"/>
            </w:pPr>
          </w:p>
        </w:tc>
        <w:tc>
          <w:tcPr>
            <w:tcW w:w="1065" w:type="pct"/>
          </w:tcPr>
          <w:p w:rsidR="003522C6" w:rsidRDefault="003522C6" w:rsidP="00DE4B47">
            <w:pPr>
              <w:pStyle w:val="TableBodyText"/>
              <w:jc w:val="left"/>
            </w:pPr>
          </w:p>
        </w:tc>
      </w:tr>
      <w:tr w:rsidR="003522C6" w:rsidTr="00DE4B47">
        <w:tc>
          <w:tcPr>
            <w:tcW w:w="1028" w:type="pct"/>
          </w:tcPr>
          <w:p w:rsidR="003522C6" w:rsidRDefault="003522C6" w:rsidP="00DE4B47">
            <w:pPr>
              <w:pStyle w:val="TableBodyText"/>
              <w:jc w:val="left"/>
            </w:pPr>
            <w:r>
              <w:t>Coordinated projects</w:t>
            </w:r>
          </w:p>
        </w:tc>
        <w:tc>
          <w:tcPr>
            <w:tcW w:w="1450" w:type="pct"/>
          </w:tcPr>
          <w:p w:rsidR="003522C6" w:rsidRDefault="003522C6" w:rsidP="00DE4B47">
            <w:pPr>
              <w:pStyle w:val="TableBodyText"/>
              <w:jc w:val="left"/>
            </w:pPr>
            <w:r>
              <w:t>Department of Environment and Heritage Protection is the assessment manager. However, in practice, the Coordinator-General, as a concurrence agency, conducts the environmental impact assessment and imposes conditions which, if the project is approved, bind the approval authority.</w:t>
            </w:r>
            <w:r w:rsidRPr="00AE0821">
              <w:rPr>
                <w:rStyle w:val="NoteLabel"/>
              </w:rPr>
              <w:t>b</w:t>
            </w:r>
            <w:r>
              <w:t xml:space="preserve"> </w:t>
            </w:r>
          </w:p>
        </w:tc>
        <w:tc>
          <w:tcPr>
            <w:tcW w:w="1457" w:type="pct"/>
          </w:tcPr>
          <w:p w:rsidR="003522C6" w:rsidRDefault="003522C6" w:rsidP="00DE4B47">
            <w:pPr>
              <w:pStyle w:val="TableBodyText"/>
              <w:jc w:val="left"/>
            </w:pPr>
            <w:r>
              <w:t>Department of Environment and Heritage Protection</w:t>
            </w:r>
          </w:p>
        </w:tc>
        <w:tc>
          <w:tcPr>
            <w:tcW w:w="1065" w:type="pct"/>
          </w:tcPr>
          <w:p w:rsidR="003522C6" w:rsidRDefault="003522C6" w:rsidP="00DE4B47">
            <w:pPr>
              <w:pStyle w:val="TableBodyText"/>
              <w:jc w:val="left"/>
            </w:pPr>
            <w:r>
              <w:t>In practice, no</w:t>
            </w:r>
          </w:p>
        </w:tc>
      </w:tr>
      <w:tr w:rsidR="003522C6" w:rsidTr="00DE4B47">
        <w:tc>
          <w:tcPr>
            <w:tcW w:w="1028" w:type="pct"/>
            <w:tcBorders>
              <w:bottom w:val="single" w:sz="4" w:space="0" w:color="auto"/>
            </w:tcBorders>
          </w:tcPr>
          <w:p w:rsidR="003522C6" w:rsidRDefault="003522C6" w:rsidP="00DE4B47">
            <w:pPr>
              <w:pStyle w:val="TableBodyText"/>
              <w:jc w:val="left"/>
            </w:pPr>
            <w:r>
              <w:t>Urban development</w:t>
            </w:r>
          </w:p>
        </w:tc>
        <w:tc>
          <w:tcPr>
            <w:tcW w:w="1450" w:type="pct"/>
            <w:tcBorders>
              <w:bottom w:val="single" w:sz="4" w:space="0" w:color="auto"/>
            </w:tcBorders>
          </w:tcPr>
          <w:p w:rsidR="003522C6" w:rsidRDefault="003522C6" w:rsidP="00DE4B47">
            <w:pPr>
              <w:pStyle w:val="TableBodyText"/>
              <w:jc w:val="left"/>
            </w:pPr>
            <w:r>
              <w:t>Minister for Economic Development</w:t>
            </w:r>
          </w:p>
        </w:tc>
        <w:tc>
          <w:tcPr>
            <w:tcW w:w="1457" w:type="pct"/>
            <w:tcBorders>
              <w:bottom w:val="single" w:sz="4" w:space="0" w:color="auto"/>
            </w:tcBorders>
          </w:tcPr>
          <w:p w:rsidR="003522C6" w:rsidRDefault="003522C6" w:rsidP="00DE4B47">
            <w:pPr>
              <w:pStyle w:val="TableBodyText"/>
              <w:jc w:val="left"/>
            </w:pPr>
            <w:r>
              <w:t xml:space="preserve">Minister for Economic Development </w:t>
            </w:r>
          </w:p>
        </w:tc>
        <w:tc>
          <w:tcPr>
            <w:tcW w:w="1065" w:type="pct"/>
            <w:tcBorders>
              <w:bottom w:val="single" w:sz="4" w:space="0" w:color="auto"/>
            </w:tcBorders>
          </w:tcPr>
          <w:p w:rsidR="003522C6" w:rsidRDefault="003522C6" w:rsidP="00DE4B47">
            <w:pPr>
              <w:pStyle w:val="TableBodyText"/>
              <w:jc w:val="left"/>
            </w:pPr>
            <w:r>
              <w:t>Yes</w:t>
            </w:r>
          </w:p>
        </w:tc>
      </w:tr>
    </w:tbl>
    <w:p w:rsidR="003522C6" w:rsidRDefault="003522C6" w:rsidP="003522C6">
      <w:pPr>
        <w:pStyle w:val="Continued"/>
      </w:pPr>
      <w:r w:rsidRPr="00E20451">
        <w:t>(</w:t>
      </w:r>
      <w:r>
        <w:t>C</w:t>
      </w:r>
      <w:r w:rsidRPr="00E20451">
        <w:t>ontinued next page)</w:t>
      </w:r>
    </w:p>
    <w:p w:rsidR="003522C6" w:rsidRDefault="003522C6" w:rsidP="003522C6">
      <w:pPr>
        <w:pStyle w:val="FigureTitle"/>
      </w:pPr>
      <w:r w:rsidRPr="00A63E7F">
        <w:rPr>
          <w:b w:val="0"/>
        </w:rPr>
        <w:lastRenderedPageBreak/>
        <w:t xml:space="preserve">Table </w:t>
      </w:r>
      <w:proofErr w:type="spellStart"/>
      <w:r>
        <w:rPr>
          <w:b w:val="0"/>
        </w:rPr>
        <w:t>B.3</w:t>
      </w:r>
      <w:proofErr w:type="spellEnd"/>
      <w:r>
        <w:tab/>
        <w:t xml:space="preserve">Assessment and approval authorities </w:t>
      </w:r>
      <w:r w:rsidRPr="00FB75E4">
        <w:rPr>
          <w:b w:val="0"/>
        </w:rPr>
        <w:t>(cont</w:t>
      </w:r>
      <w:r>
        <w:rPr>
          <w:b w:val="0"/>
        </w:rPr>
        <w:t>inued</w:t>
      </w:r>
      <w:r w:rsidRPr="00FB75E4">
        <w:rPr>
          <w:b w:val="0"/>
        </w:rPr>
        <w:t>)</w:t>
      </w:r>
    </w:p>
    <w:tbl>
      <w:tblPr>
        <w:tblW w:w="4919" w:type="pct"/>
        <w:tblCellMar>
          <w:left w:w="0" w:type="dxa"/>
          <w:right w:w="0" w:type="dxa"/>
        </w:tblCellMar>
        <w:tblLook w:val="0000" w:firstRow="0" w:lastRow="0" w:firstColumn="0" w:lastColumn="0" w:noHBand="0" w:noVBand="0"/>
      </w:tblPr>
      <w:tblGrid>
        <w:gridCol w:w="1985"/>
        <w:gridCol w:w="2411"/>
        <w:gridCol w:w="2549"/>
        <w:gridCol w:w="1702"/>
      </w:tblGrid>
      <w:tr w:rsidR="003522C6" w:rsidTr="00DE4B47">
        <w:tc>
          <w:tcPr>
            <w:tcW w:w="2542" w:type="pct"/>
            <w:gridSpan w:val="2"/>
            <w:tcBorders>
              <w:top w:val="single" w:sz="4" w:space="0" w:color="auto"/>
            </w:tcBorders>
          </w:tcPr>
          <w:p w:rsidR="003522C6" w:rsidRDefault="003522C6" w:rsidP="00DE4B47">
            <w:pPr>
              <w:pStyle w:val="TableBodyText"/>
              <w:jc w:val="left"/>
            </w:pPr>
            <w:r w:rsidRPr="002104BB">
              <w:rPr>
                <w:b/>
              </w:rPr>
              <w:t>Western Australia</w:t>
            </w:r>
          </w:p>
        </w:tc>
        <w:tc>
          <w:tcPr>
            <w:tcW w:w="1474" w:type="pct"/>
            <w:tcBorders>
              <w:top w:val="single" w:sz="4" w:space="0" w:color="auto"/>
            </w:tcBorders>
          </w:tcPr>
          <w:p w:rsidR="003522C6" w:rsidRDefault="003522C6" w:rsidP="00DE4B47">
            <w:pPr>
              <w:pStyle w:val="TableBodyText"/>
              <w:jc w:val="left"/>
            </w:pPr>
          </w:p>
        </w:tc>
        <w:tc>
          <w:tcPr>
            <w:tcW w:w="984" w:type="pct"/>
            <w:tcBorders>
              <w:top w:val="single" w:sz="4" w:space="0" w:color="auto"/>
            </w:tcBorders>
          </w:tcPr>
          <w:p w:rsidR="003522C6" w:rsidRDefault="003522C6" w:rsidP="00DE4B47">
            <w:pPr>
              <w:pStyle w:val="TableBodyText"/>
              <w:jc w:val="left"/>
            </w:pPr>
          </w:p>
        </w:tc>
      </w:tr>
      <w:tr w:rsidR="003522C6" w:rsidTr="00DE4B47">
        <w:tc>
          <w:tcPr>
            <w:tcW w:w="1148" w:type="pct"/>
          </w:tcPr>
          <w:p w:rsidR="003522C6" w:rsidRPr="0047615B" w:rsidRDefault="003522C6" w:rsidP="00DE4B47">
            <w:pPr>
              <w:pStyle w:val="TableBodyText"/>
              <w:jc w:val="left"/>
              <w:rPr>
                <w:vertAlign w:val="superscript"/>
              </w:rPr>
            </w:pPr>
            <w:r>
              <w:t>Development Assessment panel (DAP) projects</w:t>
            </w:r>
            <w:r>
              <w:rPr>
                <w:rStyle w:val="NoteLabel"/>
              </w:rPr>
              <w:t>c</w:t>
            </w:r>
          </w:p>
        </w:tc>
        <w:tc>
          <w:tcPr>
            <w:tcW w:w="1394" w:type="pct"/>
          </w:tcPr>
          <w:p w:rsidR="003522C6" w:rsidRDefault="003522C6" w:rsidP="00DE4B47">
            <w:pPr>
              <w:pStyle w:val="TableBodyText"/>
              <w:jc w:val="left"/>
            </w:pPr>
            <w:r>
              <w:t>Local government/ Western Australian Planning Commission</w:t>
            </w:r>
          </w:p>
        </w:tc>
        <w:tc>
          <w:tcPr>
            <w:tcW w:w="1474" w:type="pct"/>
          </w:tcPr>
          <w:p w:rsidR="003522C6" w:rsidRDefault="003522C6" w:rsidP="00DE4B47">
            <w:pPr>
              <w:pStyle w:val="TableBodyText"/>
              <w:jc w:val="left"/>
            </w:pPr>
            <w:r>
              <w:t>Development Assessment Panel</w:t>
            </w:r>
          </w:p>
        </w:tc>
        <w:tc>
          <w:tcPr>
            <w:tcW w:w="984" w:type="pct"/>
          </w:tcPr>
          <w:p w:rsidR="003522C6" w:rsidRDefault="003522C6" w:rsidP="00DE4B47">
            <w:pPr>
              <w:pStyle w:val="TableBodyText"/>
              <w:jc w:val="left"/>
            </w:pPr>
            <w:r>
              <w:t>No</w:t>
            </w:r>
          </w:p>
          <w:p w:rsidR="003522C6" w:rsidRPr="009C407E" w:rsidRDefault="003522C6" w:rsidP="00DE4B47">
            <w:pPr>
              <w:pStyle w:val="BodyText"/>
              <w:jc w:val="center"/>
            </w:pPr>
          </w:p>
        </w:tc>
      </w:tr>
      <w:tr w:rsidR="003522C6" w:rsidTr="00DE4B47">
        <w:tc>
          <w:tcPr>
            <w:tcW w:w="1148" w:type="pct"/>
          </w:tcPr>
          <w:p w:rsidR="003522C6" w:rsidRPr="002104BB" w:rsidRDefault="003522C6" w:rsidP="00DE4B47">
            <w:pPr>
              <w:pStyle w:val="TableBodyText"/>
              <w:jc w:val="left"/>
              <w:rPr>
                <w:b/>
              </w:rPr>
            </w:pPr>
            <w:r>
              <w:rPr>
                <w:b/>
              </w:rPr>
              <w:t>South Australia</w:t>
            </w:r>
          </w:p>
        </w:tc>
        <w:tc>
          <w:tcPr>
            <w:tcW w:w="1394" w:type="pct"/>
          </w:tcPr>
          <w:p w:rsidR="003522C6" w:rsidRDefault="003522C6" w:rsidP="00DE4B47">
            <w:pPr>
              <w:pStyle w:val="TableBodyText"/>
              <w:jc w:val="left"/>
            </w:pPr>
          </w:p>
        </w:tc>
        <w:tc>
          <w:tcPr>
            <w:tcW w:w="1474" w:type="pct"/>
          </w:tcPr>
          <w:p w:rsidR="003522C6" w:rsidRDefault="003522C6" w:rsidP="00DE4B47">
            <w:pPr>
              <w:pStyle w:val="TableBodyText"/>
              <w:jc w:val="left"/>
            </w:pPr>
          </w:p>
        </w:tc>
        <w:tc>
          <w:tcPr>
            <w:tcW w:w="984" w:type="pct"/>
          </w:tcPr>
          <w:p w:rsidR="003522C6" w:rsidRDefault="003522C6" w:rsidP="00DE4B47">
            <w:pPr>
              <w:pStyle w:val="TableBodyText"/>
              <w:jc w:val="left"/>
            </w:pPr>
          </w:p>
        </w:tc>
      </w:tr>
      <w:tr w:rsidR="003522C6" w:rsidTr="00DE4B47">
        <w:tc>
          <w:tcPr>
            <w:tcW w:w="1148" w:type="pct"/>
          </w:tcPr>
          <w:p w:rsidR="003522C6" w:rsidRDefault="003522C6" w:rsidP="00DE4B47">
            <w:pPr>
              <w:pStyle w:val="TableBodyText"/>
              <w:jc w:val="left"/>
            </w:pPr>
            <w:r>
              <w:t>Major development</w:t>
            </w:r>
          </w:p>
        </w:tc>
        <w:tc>
          <w:tcPr>
            <w:tcW w:w="1394" w:type="pct"/>
          </w:tcPr>
          <w:p w:rsidR="003522C6" w:rsidRDefault="003522C6" w:rsidP="00DE4B47">
            <w:pPr>
              <w:pStyle w:val="TableBodyText"/>
              <w:jc w:val="left"/>
            </w:pPr>
            <w:r>
              <w:t>Minister</w:t>
            </w:r>
          </w:p>
        </w:tc>
        <w:tc>
          <w:tcPr>
            <w:tcW w:w="1474" w:type="pct"/>
          </w:tcPr>
          <w:p w:rsidR="003522C6" w:rsidRDefault="003522C6" w:rsidP="00DE4B47">
            <w:pPr>
              <w:pStyle w:val="TableBodyText"/>
              <w:jc w:val="left"/>
            </w:pPr>
            <w:r>
              <w:t>Government, but may delegate</w:t>
            </w:r>
            <w:r>
              <w:rPr>
                <w:rStyle w:val="NoteLabel"/>
              </w:rPr>
              <w:t>d</w:t>
            </w:r>
          </w:p>
        </w:tc>
        <w:tc>
          <w:tcPr>
            <w:tcW w:w="984" w:type="pct"/>
          </w:tcPr>
          <w:p w:rsidR="003522C6" w:rsidRDefault="003522C6" w:rsidP="00DE4B47">
            <w:pPr>
              <w:pStyle w:val="TableBodyText"/>
              <w:jc w:val="left"/>
            </w:pPr>
            <w:r>
              <w:t>Sometimes</w:t>
            </w:r>
          </w:p>
        </w:tc>
      </w:tr>
      <w:tr w:rsidR="003522C6" w:rsidTr="00DE4B47">
        <w:tc>
          <w:tcPr>
            <w:tcW w:w="1148" w:type="pct"/>
          </w:tcPr>
          <w:p w:rsidR="003522C6" w:rsidRDefault="003522C6" w:rsidP="00DE4B47">
            <w:pPr>
              <w:pStyle w:val="TableBodyText"/>
              <w:jc w:val="left"/>
            </w:pPr>
            <w:r>
              <w:t>Crown development and public infrastructure</w:t>
            </w:r>
          </w:p>
        </w:tc>
        <w:tc>
          <w:tcPr>
            <w:tcW w:w="1394" w:type="pct"/>
          </w:tcPr>
          <w:p w:rsidR="003522C6" w:rsidRDefault="003522C6" w:rsidP="00DE4B47">
            <w:pPr>
              <w:pStyle w:val="TableBodyText"/>
              <w:jc w:val="left"/>
            </w:pPr>
            <w:r>
              <w:t>Development Assessment Commission</w:t>
            </w:r>
          </w:p>
        </w:tc>
        <w:tc>
          <w:tcPr>
            <w:tcW w:w="1474" w:type="pct"/>
          </w:tcPr>
          <w:p w:rsidR="003522C6" w:rsidRDefault="003522C6" w:rsidP="00DE4B47">
            <w:pPr>
              <w:pStyle w:val="TableBodyText"/>
              <w:jc w:val="left"/>
            </w:pPr>
            <w:r>
              <w:t>Minister</w:t>
            </w:r>
          </w:p>
        </w:tc>
        <w:tc>
          <w:tcPr>
            <w:tcW w:w="984" w:type="pct"/>
          </w:tcPr>
          <w:p w:rsidR="003522C6" w:rsidRDefault="003522C6" w:rsidP="00DE4B47">
            <w:pPr>
              <w:pStyle w:val="TableBodyText"/>
              <w:jc w:val="left"/>
            </w:pPr>
            <w:r>
              <w:t>No</w:t>
            </w:r>
          </w:p>
        </w:tc>
      </w:tr>
      <w:tr w:rsidR="003522C6" w:rsidTr="00DE4B47">
        <w:tc>
          <w:tcPr>
            <w:tcW w:w="1148" w:type="pct"/>
          </w:tcPr>
          <w:p w:rsidR="003522C6" w:rsidRPr="002104BB" w:rsidRDefault="003522C6" w:rsidP="00DE4B47">
            <w:pPr>
              <w:pStyle w:val="TableBodyText"/>
              <w:jc w:val="left"/>
              <w:rPr>
                <w:b/>
              </w:rPr>
            </w:pPr>
            <w:r w:rsidRPr="002104BB">
              <w:rPr>
                <w:b/>
              </w:rPr>
              <w:t>Tasmania</w:t>
            </w:r>
          </w:p>
        </w:tc>
        <w:tc>
          <w:tcPr>
            <w:tcW w:w="1394" w:type="pct"/>
          </w:tcPr>
          <w:p w:rsidR="003522C6" w:rsidRDefault="003522C6" w:rsidP="00DE4B47">
            <w:pPr>
              <w:pStyle w:val="TableBodyText"/>
              <w:jc w:val="left"/>
            </w:pPr>
          </w:p>
        </w:tc>
        <w:tc>
          <w:tcPr>
            <w:tcW w:w="1474" w:type="pct"/>
          </w:tcPr>
          <w:p w:rsidR="003522C6" w:rsidRDefault="003522C6" w:rsidP="00DE4B47">
            <w:pPr>
              <w:pStyle w:val="TableBodyText"/>
              <w:jc w:val="left"/>
            </w:pPr>
          </w:p>
        </w:tc>
        <w:tc>
          <w:tcPr>
            <w:tcW w:w="984" w:type="pct"/>
          </w:tcPr>
          <w:p w:rsidR="003522C6" w:rsidRDefault="003522C6" w:rsidP="00DE4B47">
            <w:pPr>
              <w:pStyle w:val="TableBodyText"/>
              <w:jc w:val="left"/>
            </w:pPr>
          </w:p>
        </w:tc>
      </w:tr>
      <w:tr w:rsidR="003522C6" w:rsidTr="00DE4B47">
        <w:tc>
          <w:tcPr>
            <w:tcW w:w="1148" w:type="pct"/>
          </w:tcPr>
          <w:p w:rsidR="003522C6" w:rsidRDefault="003522C6" w:rsidP="00DE4B47">
            <w:pPr>
              <w:pStyle w:val="TableBodyText"/>
              <w:jc w:val="left"/>
            </w:pPr>
            <w:r>
              <w:t>Projects of state significance</w:t>
            </w:r>
          </w:p>
        </w:tc>
        <w:tc>
          <w:tcPr>
            <w:tcW w:w="1394" w:type="pct"/>
          </w:tcPr>
          <w:p w:rsidR="003522C6" w:rsidRDefault="003522C6" w:rsidP="00DE4B47">
            <w:pPr>
              <w:pStyle w:val="TableBodyText"/>
              <w:jc w:val="left"/>
            </w:pPr>
            <w:r>
              <w:t>Tasmanian Planning Commission</w:t>
            </w:r>
          </w:p>
        </w:tc>
        <w:tc>
          <w:tcPr>
            <w:tcW w:w="1474" w:type="pct"/>
          </w:tcPr>
          <w:p w:rsidR="003522C6" w:rsidRDefault="003522C6" w:rsidP="00DE4B47">
            <w:pPr>
              <w:pStyle w:val="TableBodyText"/>
              <w:jc w:val="left"/>
            </w:pPr>
            <w:r>
              <w:t>Minister and both houses of parliament</w:t>
            </w:r>
          </w:p>
        </w:tc>
        <w:tc>
          <w:tcPr>
            <w:tcW w:w="984" w:type="pct"/>
          </w:tcPr>
          <w:p w:rsidR="003522C6" w:rsidRDefault="003522C6" w:rsidP="00DE4B47">
            <w:pPr>
              <w:pStyle w:val="TableBodyText"/>
              <w:jc w:val="left"/>
            </w:pPr>
            <w:r>
              <w:t>No</w:t>
            </w:r>
          </w:p>
        </w:tc>
      </w:tr>
      <w:tr w:rsidR="003522C6" w:rsidTr="00DE4B47">
        <w:tc>
          <w:tcPr>
            <w:tcW w:w="1148" w:type="pct"/>
          </w:tcPr>
          <w:p w:rsidR="003522C6" w:rsidRDefault="003522C6" w:rsidP="00DE4B47">
            <w:pPr>
              <w:pStyle w:val="TableBodyText"/>
              <w:jc w:val="left"/>
            </w:pPr>
            <w:r>
              <w:t>Projects of regional significance</w:t>
            </w:r>
          </w:p>
        </w:tc>
        <w:tc>
          <w:tcPr>
            <w:tcW w:w="1394" w:type="pct"/>
          </w:tcPr>
          <w:p w:rsidR="003522C6" w:rsidRDefault="003522C6" w:rsidP="00DE4B47">
            <w:pPr>
              <w:pStyle w:val="TableBodyText"/>
              <w:jc w:val="left"/>
            </w:pPr>
            <w:r>
              <w:t>Development Assessment Panel</w:t>
            </w:r>
          </w:p>
        </w:tc>
        <w:tc>
          <w:tcPr>
            <w:tcW w:w="1474" w:type="pct"/>
          </w:tcPr>
          <w:p w:rsidR="003522C6" w:rsidRDefault="003522C6" w:rsidP="00DE4B47">
            <w:pPr>
              <w:pStyle w:val="TableBodyText"/>
              <w:jc w:val="left"/>
            </w:pPr>
            <w:r>
              <w:t>Development Assessment Panel</w:t>
            </w:r>
          </w:p>
        </w:tc>
        <w:tc>
          <w:tcPr>
            <w:tcW w:w="984" w:type="pct"/>
          </w:tcPr>
          <w:p w:rsidR="003522C6" w:rsidRDefault="003522C6" w:rsidP="00DE4B47">
            <w:pPr>
              <w:pStyle w:val="TableBodyText"/>
              <w:jc w:val="left"/>
            </w:pPr>
            <w:r>
              <w:t>Yes</w:t>
            </w:r>
          </w:p>
        </w:tc>
      </w:tr>
      <w:tr w:rsidR="003522C6" w:rsidTr="00DE4B47">
        <w:tc>
          <w:tcPr>
            <w:tcW w:w="1148" w:type="pct"/>
          </w:tcPr>
          <w:p w:rsidR="003522C6" w:rsidRDefault="003522C6" w:rsidP="00DE4B47">
            <w:pPr>
              <w:pStyle w:val="TableBodyText"/>
              <w:jc w:val="left"/>
            </w:pPr>
            <w:r>
              <w:t>Major infrastructure projects</w:t>
            </w:r>
          </w:p>
        </w:tc>
        <w:tc>
          <w:tcPr>
            <w:tcW w:w="1394" w:type="pct"/>
          </w:tcPr>
          <w:p w:rsidR="003522C6" w:rsidRDefault="003522C6" w:rsidP="00DE4B47">
            <w:pPr>
              <w:pStyle w:val="TableBodyText"/>
              <w:jc w:val="left"/>
            </w:pPr>
            <w:r>
              <w:t>Combined Planning Authority</w:t>
            </w:r>
          </w:p>
        </w:tc>
        <w:tc>
          <w:tcPr>
            <w:tcW w:w="1474" w:type="pct"/>
          </w:tcPr>
          <w:p w:rsidR="003522C6" w:rsidRDefault="003522C6" w:rsidP="00DE4B47">
            <w:pPr>
              <w:pStyle w:val="TableBodyText"/>
              <w:jc w:val="left"/>
            </w:pPr>
            <w:r>
              <w:t>Combined Planning Authority</w:t>
            </w:r>
          </w:p>
        </w:tc>
        <w:tc>
          <w:tcPr>
            <w:tcW w:w="984" w:type="pct"/>
          </w:tcPr>
          <w:p w:rsidR="003522C6" w:rsidRDefault="003522C6" w:rsidP="00DE4B47">
            <w:pPr>
              <w:pStyle w:val="TableBodyText"/>
              <w:jc w:val="left"/>
            </w:pPr>
            <w:r>
              <w:t>Yes</w:t>
            </w:r>
          </w:p>
        </w:tc>
      </w:tr>
      <w:tr w:rsidR="003522C6" w:rsidTr="00DE4B47">
        <w:tc>
          <w:tcPr>
            <w:tcW w:w="2542" w:type="pct"/>
            <w:gridSpan w:val="2"/>
          </w:tcPr>
          <w:p w:rsidR="003522C6" w:rsidRDefault="003522C6" w:rsidP="00DE4B47">
            <w:pPr>
              <w:pStyle w:val="TableBodyText"/>
              <w:jc w:val="left"/>
            </w:pPr>
            <w:r>
              <w:rPr>
                <w:b/>
              </w:rPr>
              <w:t>Northern Territory</w:t>
            </w:r>
          </w:p>
        </w:tc>
        <w:tc>
          <w:tcPr>
            <w:tcW w:w="1474" w:type="pct"/>
          </w:tcPr>
          <w:p w:rsidR="003522C6" w:rsidRDefault="003522C6" w:rsidP="00DE4B47">
            <w:pPr>
              <w:pStyle w:val="TableBodyText"/>
              <w:jc w:val="left"/>
            </w:pPr>
          </w:p>
        </w:tc>
        <w:tc>
          <w:tcPr>
            <w:tcW w:w="984" w:type="pct"/>
          </w:tcPr>
          <w:p w:rsidR="003522C6" w:rsidRDefault="003522C6" w:rsidP="00DE4B47">
            <w:pPr>
              <w:pStyle w:val="TableBodyText"/>
              <w:jc w:val="left"/>
            </w:pPr>
          </w:p>
        </w:tc>
      </w:tr>
      <w:tr w:rsidR="003522C6" w:rsidTr="00DE4B47">
        <w:tc>
          <w:tcPr>
            <w:tcW w:w="1148" w:type="pct"/>
          </w:tcPr>
          <w:p w:rsidR="003522C6" w:rsidRDefault="003522C6" w:rsidP="00DE4B47">
            <w:pPr>
              <w:pStyle w:val="TableBodyText"/>
              <w:jc w:val="left"/>
            </w:pPr>
            <w:r>
              <w:t>Development permits</w:t>
            </w:r>
          </w:p>
        </w:tc>
        <w:tc>
          <w:tcPr>
            <w:tcW w:w="1394" w:type="pct"/>
          </w:tcPr>
          <w:p w:rsidR="003522C6" w:rsidRDefault="003522C6" w:rsidP="00DE4B47">
            <w:pPr>
              <w:pStyle w:val="TableBodyText"/>
              <w:jc w:val="left"/>
            </w:pPr>
            <w:r>
              <w:t>Development Consent Authority</w:t>
            </w:r>
          </w:p>
        </w:tc>
        <w:tc>
          <w:tcPr>
            <w:tcW w:w="1474" w:type="pct"/>
          </w:tcPr>
          <w:p w:rsidR="003522C6" w:rsidRDefault="003522C6" w:rsidP="00DE4B47">
            <w:pPr>
              <w:pStyle w:val="TableBodyText"/>
              <w:jc w:val="left"/>
            </w:pPr>
            <w:r>
              <w:t>Development Consent Authority</w:t>
            </w:r>
          </w:p>
        </w:tc>
        <w:tc>
          <w:tcPr>
            <w:tcW w:w="984" w:type="pct"/>
          </w:tcPr>
          <w:p w:rsidR="003522C6" w:rsidRDefault="003522C6" w:rsidP="00DE4B47">
            <w:pPr>
              <w:pStyle w:val="TableBodyText"/>
              <w:jc w:val="left"/>
            </w:pPr>
            <w:r>
              <w:t>Yes</w:t>
            </w:r>
          </w:p>
        </w:tc>
      </w:tr>
      <w:tr w:rsidR="003522C6" w:rsidTr="00DE4B47">
        <w:tc>
          <w:tcPr>
            <w:tcW w:w="1148" w:type="pct"/>
          </w:tcPr>
          <w:p w:rsidR="003522C6" w:rsidRDefault="003522C6" w:rsidP="00DE4B47">
            <w:pPr>
              <w:pStyle w:val="TableBodyText"/>
              <w:jc w:val="left"/>
            </w:pPr>
            <w:r>
              <w:t>Exceptional Development Permits (</w:t>
            </w:r>
            <w:proofErr w:type="spellStart"/>
            <w:r>
              <w:t>EDPs</w:t>
            </w:r>
            <w:proofErr w:type="spellEnd"/>
            <w:r>
              <w:t>)</w:t>
            </w:r>
            <w:r>
              <w:rPr>
                <w:rStyle w:val="NoteLabel"/>
              </w:rPr>
              <w:t>e</w:t>
            </w:r>
          </w:p>
        </w:tc>
        <w:tc>
          <w:tcPr>
            <w:tcW w:w="1394" w:type="pct"/>
          </w:tcPr>
          <w:p w:rsidR="003522C6" w:rsidRDefault="003522C6" w:rsidP="00DE4B47">
            <w:pPr>
              <w:pStyle w:val="TableBodyText"/>
              <w:jc w:val="left"/>
            </w:pPr>
            <w:r>
              <w:t>Minister for Planning</w:t>
            </w:r>
          </w:p>
        </w:tc>
        <w:tc>
          <w:tcPr>
            <w:tcW w:w="1474" w:type="pct"/>
          </w:tcPr>
          <w:p w:rsidR="003522C6" w:rsidRDefault="003522C6" w:rsidP="00DE4B47">
            <w:pPr>
              <w:pStyle w:val="TableBodyText"/>
              <w:jc w:val="left"/>
            </w:pPr>
            <w:r>
              <w:t>Minister for Planning</w:t>
            </w:r>
          </w:p>
        </w:tc>
        <w:tc>
          <w:tcPr>
            <w:tcW w:w="984" w:type="pct"/>
          </w:tcPr>
          <w:p w:rsidR="003522C6" w:rsidRDefault="003522C6" w:rsidP="00DE4B47">
            <w:pPr>
              <w:pStyle w:val="TableBodyText"/>
              <w:jc w:val="left"/>
            </w:pPr>
            <w:r>
              <w:t>Yes</w:t>
            </w:r>
          </w:p>
        </w:tc>
      </w:tr>
      <w:tr w:rsidR="003522C6" w:rsidTr="00DE4B47">
        <w:tc>
          <w:tcPr>
            <w:tcW w:w="1148" w:type="pct"/>
          </w:tcPr>
          <w:p w:rsidR="003522C6" w:rsidRDefault="003522C6" w:rsidP="00DE4B47">
            <w:pPr>
              <w:pStyle w:val="TableBodyText"/>
              <w:jc w:val="left"/>
            </w:pPr>
            <w:r>
              <w:t>Ministerial call-in</w:t>
            </w:r>
            <w:r>
              <w:rPr>
                <w:rStyle w:val="NoteLabel"/>
              </w:rPr>
              <w:t>f</w:t>
            </w:r>
          </w:p>
        </w:tc>
        <w:tc>
          <w:tcPr>
            <w:tcW w:w="1394" w:type="pct"/>
          </w:tcPr>
          <w:p w:rsidR="003522C6" w:rsidRDefault="003522C6" w:rsidP="00DE4B47">
            <w:pPr>
              <w:pStyle w:val="TableBodyText"/>
              <w:jc w:val="left"/>
            </w:pPr>
            <w:r>
              <w:t>Minister for Planning</w:t>
            </w:r>
          </w:p>
        </w:tc>
        <w:tc>
          <w:tcPr>
            <w:tcW w:w="1474" w:type="pct"/>
          </w:tcPr>
          <w:p w:rsidR="003522C6" w:rsidRDefault="003522C6" w:rsidP="00DE4B47">
            <w:pPr>
              <w:pStyle w:val="TableBodyText"/>
              <w:jc w:val="left"/>
            </w:pPr>
            <w:r>
              <w:t>Minister for Planning</w:t>
            </w:r>
          </w:p>
        </w:tc>
        <w:tc>
          <w:tcPr>
            <w:tcW w:w="984" w:type="pct"/>
          </w:tcPr>
          <w:p w:rsidR="003522C6" w:rsidRDefault="003522C6" w:rsidP="00DE4B47">
            <w:pPr>
              <w:pStyle w:val="TableBodyText"/>
              <w:jc w:val="left"/>
            </w:pPr>
            <w:r>
              <w:t>Yes</w:t>
            </w:r>
          </w:p>
        </w:tc>
      </w:tr>
      <w:tr w:rsidR="003522C6" w:rsidTr="00DE4B47">
        <w:tc>
          <w:tcPr>
            <w:tcW w:w="1148" w:type="pct"/>
          </w:tcPr>
          <w:p w:rsidR="003522C6" w:rsidRPr="006007C8" w:rsidRDefault="003522C6" w:rsidP="00DE4B47">
            <w:pPr>
              <w:pStyle w:val="TableBodyText"/>
              <w:jc w:val="left"/>
              <w:rPr>
                <w:b/>
              </w:rPr>
            </w:pPr>
            <w:r>
              <w:rPr>
                <w:b/>
              </w:rPr>
              <w:t>ACT</w:t>
            </w:r>
          </w:p>
        </w:tc>
        <w:tc>
          <w:tcPr>
            <w:tcW w:w="1394" w:type="pct"/>
          </w:tcPr>
          <w:p w:rsidR="003522C6" w:rsidRDefault="003522C6" w:rsidP="00DE4B47">
            <w:pPr>
              <w:pStyle w:val="TableBodyText"/>
              <w:jc w:val="left"/>
            </w:pPr>
          </w:p>
        </w:tc>
        <w:tc>
          <w:tcPr>
            <w:tcW w:w="1474" w:type="pct"/>
          </w:tcPr>
          <w:p w:rsidR="003522C6" w:rsidRDefault="003522C6" w:rsidP="00DE4B47">
            <w:pPr>
              <w:pStyle w:val="TableBodyText"/>
              <w:jc w:val="left"/>
            </w:pPr>
          </w:p>
        </w:tc>
        <w:tc>
          <w:tcPr>
            <w:tcW w:w="984" w:type="pct"/>
          </w:tcPr>
          <w:p w:rsidR="003522C6" w:rsidRDefault="003522C6" w:rsidP="00DE4B47">
            <w:pPr>
              <w:pStyle w:val="TableBodyText"/>
              <w:jc w:val="left"/>
            </w:pPr>
          </w:p>
        </w:tc>
      </w:tr>
      <w:tr w:rsidR="003522C6" w:rsidTr="00DE4B47">
        <w:tc>
          <w:tcPr>
            <w:tcW w:w="1148" w:type="pct"/>
          </w:tcPr>
          <w:p w:rsidR="003522C6" w:rsidRDefault="003522C6" w:rsidP="00DE4B47">
            <w:pPr>
              <w:pStyle w:val="TableBodyText"/>
              <w:jc w:val="left"/>
            </w:pPr>
            <w:r>
              <w:t>Ordinary development</w:t>
            </w:r>
          </w:p>
        </w:tc>
        <w:tc>
          <w:tcPr>
            <w:tcW w:w="1394" w:type="pct"/>
          </w:tcPr>
          <w:p w:rsidR="003522C6" w:rsidRDefault="003522C6" w:rsidP="00DE4B47">
            <w:pPr>
              <w:pStyle w:val="TableBodyText"/>
              <w:jc w:val="left"/>
            </w:pPr>
            <w:r>
              <w:t>ACT Planning and Land Authority</w:t>
            </w:r>
          </w:p>
        </w:tc>
        <w:tc>
          <w:tcPr>
            <w:tcW w:w="1474" w:type="pct"/>
          </w:tcPr>
          <w:p w:rsidR="003522C6" w:rsidRDefault="003522C6" w:rsidP="00DE4B47">
            <w:pPr>
              <w:pStyle w:val="TableBodyText"/>
              <w:jc w:val="left"/>
            </w:pPr>
            <w:r>
              <w:t>ACT Planning and Land Authority</w:t>
            </w:r>
          </w:p>
        </w:tc>
        <w:tc>
          <w:tcPr>
            <w:tcW w:w="984" w:type="pct"/>
          </w:tcPr>
          <w:p w:rsidR="003522C6" w:rsidRDefault="003522C6" w:rsidP="00DE4B47">
            <w:pPr>
              <w:pStyle w:val="TableBodyText"/>
              <w:jc w:val="left"/>
            </w:pPr>
            <w:r>
              <w:t>Yes</w:t>
            </w:r>
          </w:p>
        </w:tc>
      </w:tr>
      <w:tr w:rsidR="003522C6" w:rsidTr="00DE4B47">
        <w:tc>
          <w:tcPr>
            <w:tcW w:w="1148" w:type="pct"/>
            <w:tcBorders>
              <w:bottom w:val="single" w:sz="4" w:space="0" w:color="auto"/>
            </w:tcBorders>
          </w:tcPr>
          <w:p w:rsidR="003522C6" w:rsidRDefault="003522C6" w:rsidP="00DE4B47">
            <w:pPr>
              <w:pStyle w:val="TableBodyText"/>
              <w:jc w:val="left"/>
            </w:pPr>
            <w:r>
              <w:t>Ministerial call-in</w:t>
            </w:r>
          </w:p>
        </w:tc>
        <w:tc>
          <w:tcPr>
            <w:tcW w:w="1394" w:type="pct"/>
            <w:tcBorders>
              <w:bottom w:val="single" w:sz="4" w:space="0" w:color="auto"/>
            </w:tcBorders>
          </w:tcPr>
          <w:p w:rsidR="003522C6" w:rsidRDefault="003522C6" w:rsidP="00DE4B47">
            <w:pPr>
              <w:pStyle w:val="TableBodyText"/>
              <w:jc w:val="left"/>
            </w:pPr>
            <w:r>
              <w:t xml:space="preserve">Minister for Planning </w:t>
            </w:r>
          </w:p>
        </w:tc>
        <w:tc>
          <w:tcPr>
            <w:tcW w:w="1474" w:type="pct"/>
            <w:tcBorders>
              <w:bottom w:val="single" w:sz="4" w:space="0" w:color="auto"/>
            </w:tcBorders>
          </w:tcPr>
          <w:p w:rsidR="003522C6" w:rsidRDefault="003522C6" w:rsidP="00DE4B47">
            <w:pPr>
              <w:pStyle w:val="TableBodyText"/>
              <w:jc w:val="left"/>
            </w:pPr>
            <w:r>
              <w:t xml:space="preserve">Minister for Planning </w:t>
            </w:r>
          </w:p>
        </w:tc>
        <w:tc>
          <w:tcPr>
            <w:tcW w:w="984" w:type="pct"/>
            <w:tcBorders>
              <w:bottom w:val="single" w:sz="4" w:space="0" w:color="auto"/>
            </w:tcBorders>
          </w:tcPr>
          <w:p w:rsidR="003522C6" w:rsidRDefault="003522C6" w:rsidP="00DE4B47">
            <w:pPr>
              <w:pStyle w:val="TableBodyText"/>
              <w:jc w:val="left"/>
            </w:pPr>
            <w:r>
              <w:t>Yes</w:t>
            </w:r>
          </w:p>
        </w:tc>
      </w:tr>
    </w:tbl>
    <w:p w:rsidR="003522C6" w:rsidRPr="00237888" w:rsidRDefault="003522C6" w:rsidP="003522C6">
      <w:pPr>
        <w:pStyle w:val="Note"/>
        <w:rPr>
          <w:rStyle w:val="NoteLabel"/>
          <w:b w:val="0"/>
          <w:position w:val="0"/>
        </w:rPr>
      </w:pPr>
      <w:r w:rsidRPr="003737D0">
        <w:rPr>
          <w:rStyle w:val="NoteLabel"/>
        </w:rPr>
        <w:t>a</w:t>
      </w:r>
      <w:r w:rsidRPr="008017F0">
        <w:t xml:space="preserve"> </w:t>
      </w:r>
      <w:r>
        <w:t>While section 23 of the Environmental Planning and Assessment Act 1979 NSW allows the Minister to delegate to the Planning Assessment Commission, the Director-General of the Planning Department, or any other public authority, in practice the Minister for Planning has issued two instruments of delegation clarifying when this delegation will occur. The Department of Planning has delegation to make decisions on State Significant Development or State Significant Infrastructure applications where there are less than 25 objections, the local council has not objected, and a reportable political donation has not been made. The Planning Assessment Commission makes decisions on applications for State Significant Infrastructure or State Significant Development made by private proponents where there are more than 25 objections, a local council has objected, or a reportable p</w:t>
      </w:r>
      <w:r w:rsidR="003D7F31">
        <w:t>olitical donation has been made.</w:t>
      </w:r>
      <w:r>
        <w:t xml:space="preserve">. Delegation of critical state significant infrastructure projects is prohibited. </w:t>
      </w:r>
      <w:r w:rsidRPr="00CE79B5">
        <w:rPr>
          <w:rStyle w:val="NoteLabel"/>
        </w:rPr>
        <w:t>b</w:t>
      </w:r>
      <w:r>
        <w:t xml:space="preserve"> The approval authority cannot impose any conditions that are inconsistent with the conditions imposed by the Coordinator General. </w:t>
      </w:r>
      <w:r>
        <w:rPr>
          <w:rStyle w:val="NoteLabel"/>
        </w:rPr>
        <w:t>c</w:t>
      </w:r>
      <w:r w:rsidRPr="008017F0">
        <w:t xml:space="preserve"> A development </w:t>
      </w:r>
      <w:r>
        <w:t>application with an</w:t>
      </w:r>
      <w:r w:rsidRPr="008017F0">
        <w:t xml:space="preserve"> estimated cost of $7</w:t>
      </w:r>
      <w:r>
        <w:t> </w:t>
      </w:r>
      <w:r w:rsidRPr="008017F0">
        <w:t xml:space="preserve">million or more (and $15 million or more in the City of Perth), </w:t>
      </w:r>
      <w:r>
        <w:t>unless</w:t>
      </w:r>
      <w:r w:rsidRPr="008017F0">
        <w:t xml:space="preserve"> an </w:t>
      </w:r>
      <w:r>
        <w:t>exclusion</w:t>
      </w:r>
      <w:r w:rsidRPr="008017F0">
        <w:t>, must be determined by a</w:t>
      </w:r>
      <w:r>
        <w:t xml:space="preserve"> DAP</w:t>
      </w:r>
      <w:r w:rsidRPr="008017F0">
        <w:t>.</w:t>
      </w:r>
      <w:r>
        <w:t xml:space="preserve"> </w:t>
      </w:r>
      <w:r>
        <w:rPr>
          <w:rStyle w:val="NoteLabel"/>
        </w:rPr>
        <w:t>d</w:t>
      </w:r>
      <w:r w:rsidRPr="008017F0">
        <w:rPr>
          <w:rStyle w:val="NoteLabel"/>
          <w:b w:val="0"/>
          <w:position w:val="0"/>
        </w:rPr>
        <w:t xml:space="preserve"> </w:t>
      </w:r>
      <w:r>
        <w:t>May delegate to Minister or Development Assessment Commission</w:t>
      </w:r>
      <w:r>
        <w:rPr>
          <w:rStyle w:val="NoteLabel"/>
          <w:b w:val="0"/>
          <w:position w:val="0"/>
        </w:rPr>
        <w:t xml:space="preserve"> b</w:t>
      </w:r>
      <w:r w:rsidRPr="008017F0">
        <w:rPr>
          <w:rStyle w:val="NoteLabel"/>
          <w:b w:val="0"/>
          <w:position w:val="0"/>
        </w:rPr>
        <w:t xml:space="preserve">elow </w:t>
      </w:r>
      <w:r>
        <w:rPr>
          <w:rStyle w:val="NoteLabel"/>
          <w:b w:val="0"/>
          <w:position w:val="0"/>
        </w:rPr>
        <w:t xml:space="preserve">size limits </w:t>
      </w:r>
      <w:r w:rsidRPr="008017F0">
        <w:rPr>
          <w:rStyle w:val="NoteLabel"/>
          <w:b w:val="0"/>
          <w:position w:val="0"/>
        </w:rPr>
        <w:t xml:space="preserve">specified in the </w:t>
      </w:r>
      <w:r w:rsidRPr="00170B1D">
        <w:rPr>
          <w:rStyle w:val="NoteLabel"/>
          <w:b w:val="0"/>
          <w:i/>
          <w:position w:val="0"/>
        </w:rPr>
        <w:t>Development Act 1993.</w:t>
      </w:r>
      <w:r>
        <w:rPr>
          <w:rStyle w:val="NoteLabel"/>
          <w:b w:val="0"/>
          <w:i/>
          <w:position w:val="0"/>
        </w:rPr>
        <w:t xml:space="preserve"> </w:t>
      </w:r>
      <w:r>
        <w:rPr>
          <w:rStyle w:val="NoteLabel"/>
        </w:rPr>
        <w:t xml:space="preserve">e </w:t>
      </w:r>
      <w:proofErr w:type="spellStart"/>
      <w:r>
        <w:t>EDP</w:t>
      </w:r>
      <w:r w:rsidRPr="00B76B3D">
        <w:t>s</w:t>
      </w:r>
      <w:proofErr w:type="spellEnd"/>
      <w:r w:rsidRPr="00B76B3D">
        <w:t xml:space="preserve"> </w:t>
      </w:r>
      <w:r>
        <w:t>can be</w:t>
      </w:r>
      <w:r w:rsidRPr="00B76B3D">
        <w:t xml:space="preserve"> granted when a development application is inconsistent with a planning scheme</w:t>
      </w:r>
      <w:r>
        <w:t xml:space="preserve">. </w:t>
      </w:r>
      <w:r>
        <w:rPr>
          <w:rStyle w:val="NoteLabel"/>
        </w:rPr>
        <w:t xml:space="preserve">f </w:t>
      </w:r>
      <w:r w:rsidRPr="006E76BF">
        <w:t>Ministerial</w:t>
      </w:r>
      <w:r>
        <w:t xml:space="preserve"> call</w:t>
      </w:r>
      <w:r>
        <w:noBreakHyphen/>
        <w:t>in operates when the Minister gives a direction to the consent authority, after which the Minister becomes the consent authority.</w:t>
      </w:r>
    </w:p>
    <w:p w:rsidR="003522C6" w:rsidRDefault="003522C6" w:rsidP="003522C6">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4</w:t>
      </w:r>
      <w:proofErr w:type="spellEnd"/>
      <w:r>
        <w:rPr>
          <w:b w:val="0"/>
        </w:rPr>
        <w:fldChar w:fldCharType="end"/>
      </w:r>
      <w:r>
        <w:tab/>
        <w:t>Monitoring compliance and enforcement responsibilities by jurisdiction</w:t>
      </w:r>
    </w:p>
    <w:tbl>
      <w:tblPr>
        <w:tblW w:w="5000" w:type="pct"/>
        <w:tblCellMar>
          <w:left w:w="0" w:type="dxa"/>
          <w:right w:w="0" w:type="dxa"/>
        </w:tblCellMar>
        <w:tblLook w:val="0000" w:firstRow="0" w:lastRow="0" w:firstColumn="0" w:lastColumn="0" w:noHBand="0" w:noVBand="0"/>
      </w:tblPr>
      <w:tblGrid>
        <w:gridCol w:w="4254"/>
        <w:gridCol w:w="4535"/>
      </w:tblGrid>
      <w:tr w:rsidR="003522C6" w:rsidTr="003D7F31">
        <w:tc>
          <w:tcPr>
            <w:tcW w:w="2420" w:type="pct"/>
            <w:tcBorders>
              <w:top w:val="single" w:sz="6" w:space="0" w:color="auto"/>
              <w:bottom w:val="single" w:sz="6" w:space="0" w:color="auto"/>
            </w:tcBorders>
            <w:shd w:val="clear" w:color="auto" w:fill="auto"/>
          </w:tcPr>
          <w:p w:rsidR="003522C6" w:rsidRDefault="003522C6" w:rsidP="00DE4B47">
            <w:pPr>
              <w:pStyle w:val="TableColumnHeading"/>
              <w:jc w:val="left"/>
            </w:pPr>
            <w:r>
              <w:t>Area of responsibility</w:t>
            </w:r>
          </w:p>
        </w:tc>
        <w:tc>
          <w:tcPr>
            <w:tcW w:w="2580" w:type="pct"/>
            <w:tcBorders>
              <w:top w:val="single" w:sz="6" w:space="0" w:color="auto"/>
              <w:bottom w:val="single" w:sz="6" w:space="0" w:color="auto"/>
            </w:tcBorders>
            <w:shd w:val="clear" w:color="auto" w:fill="auto"/>
          </w:tcPr>
          <w:p w:rsidR="003522C6" w:rsidRDefault="003522C6" w:rsidP="00DE4B47">
            <w:pPr>
              <w:pStyle w:val="TableColumnHeading"/>
              <w:jc w:val="left"/>
            </w:pPr>
            <w:r>
              <w:t>Agency involved</w:t>
            </w:r>
          </w:p>
        </w:tc>
      </w:tr>
      <w:tr w:rsidR="003522C6" w:rsidTr="003D7F31">
        <w:tc>
          <w:tcPr>
            <w:tcW w:w="2420" w:type="pct"/>
            <w:tcBorders>
              <w:top w:val="single" w:sz="6" w:space="0" w:color="auto"/>
            </w:tcBorders>
            <w:shd w:val="clear" w:color="auto" w:fill="F2F2F2" w:themeFill="background1" w:themeFillShade="F2"/>
          </w:tcPr>
          <w:p w:rsidR="003522C6" w:rsidRPr="00AA6178" w:rsidRDefault="003522C6" w:rsidP="00DE4B47">
            <w:pPr>
              <w:pStyle w:val="TableBodyText"/>
              <w:jc w:val="left"/>
              <w:rPr>
                <w:b/>
              </w:rPr>
            </w:pPr>
            <w:r w:rsidRPr="00AA6178">
              <w:rPr>
                <w:b/>
              </w:rPr>
              <w:t>New South Wales</w:t>
            </w:r>
          </w:p>
        </w:tc>
        <w:tc>
          <w:tcPr>
            <w:tcW w:w="2580" w:type="pct"/>
            <w:tcBorders>
              <w:top w:val="single" w:sz="6" w:space="0" w:color="auto"/>
            </w:tcBorders>
            <w:shd w:val="clear" w:color="auto" w:fill="F2F2F2" w:themeFill="background1" w:themeFillShade="F2"/>
          </w:tcPr>
          <w:p w:rsidR="003522C6" w:rsidRDefault="003522C6" w:rsidP="00DE4B47">
            <w:pPr>
              <w:pStyle w:val="TableBodyText"/>
              <w:jc w:val="left"/>
            </w:pPr>
          </w:p>
        </w:tc>
      </w:tr>
      <w:tr w:rsidR="003522C6" w:rsidTr="003D7F31">
        <w:tc>
          <w:tcPr>
            <w:tcW w:w="2420" w:type="pct"/>
            <w:shd w:val="clear" w:color="auto" w:fill="F2F2F2" w:themeFill="background1" w:themeFillShade="F2"/>
          </w:tcPr>
          <w:p w:rsidR="003522C6" w:rsidRDefault="003522C6" w:rsidP="00DE4B47">
            <w:pPr>
              <w:pStyle w:val="TableBodyText"/>
              <w:jc w:val="left"/>
            </w:pPr>
            <w:r>
              <w:t>Approvals from Planning Department or Minister</w:t>
            </w:r>
          </w:p>
        </w:tc>
        <w:tc>
          <w:tcPr>
            <w:tcW w:w="2580" w:type="pct"/>
            <w:shd w:val="clear" w:color="auto" w:fill="F2F2F2" w:themeFill="background1" w:themeFillShade="F2"/>
          </w:tcPr>
          <w:p w:rsidR="003522C6" w:rsidRDefault="003522C6" w:rsidP="00DE4B47">
            <w:pPr>
              <w:pStyle w:val="TableBodyText"/>
              <w:jc w:val="left"/>
            </w:pPr>
            <w:r>
              <w:t>Department of Planning and Infrastructure</w:t>
            </w:r>
          </w:p>
        </w:tc>
      </w:tr>
      <w:tr w:rsidR="003522C6" w:rsidTr="003D7F31">
        <w:tc>
          <w:tcPr>
            <w:tcW w:w="2420" w:type="pct"/>
            <w:shd w:val="clear" w:color="auto" w:fill="F2F2F2" w:themeFill="background1" w:themeFillShade="F2"/>
          </w:tcPr>
          <w:p w:rsidR="003522C6" w:rsidRDefault="003522C6" w:rsidP="00DE4B47">
            <w:pPr>
              <w:pStyle w:val="TableBodyText"/>
              <w:jc w:val="left"/>
              <w:rPr>
                <w:rFonts w:eastAsiaTheme="minorHAnsi" w:cstheme="minorBidi"/>
                <w:szCs w:val="22"/>
                <w:lang w:eastAsia="en-US"/>
              </w:rPr>
            </w:pPr>
            <w:r>
              <w:t>Mining and petroleum approvals</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Division of Resources and Energy</w:t>
            </w:r>
          </w:p>
        </w:tc>
      </w:tr>
      <w:tr w:rsidR="003522C6" w:rsidTr="003D7F31">
        <w:tc>
          <w:tcPr>
            <w:tcW w:w="2420" w:type="pct"/>
            <w:shd w:val="clear" w:color="auto" w:fill="F2F2F2" w:themeFill="background1" w:themeFillShade="F2"/>
          </w:tcPr>
          <w:p w:rsidR="003522C6" w:rsidRDefault="003522C6" w:rsidP="00DE4B47">
            <w:pPr>
              <w:pStyle w:val="TableBodyText"/>
              <w:jc w:val="left"/>
            </w:pPr>
            <w:r>
              <w:t>Heritage</w:t>
            </w:r>
          </w:p>
        </w:tc>
        <w:tc>
          <w:tcPr>
            <w:tcW w:w="2580" w:type="pct"/>
            <w:shd w:val="clear" w:color="auto" w:fill="F2F2F2" w:themeFill="background1" w:themeFillShade="F2"/>
          </w:tcPr>
          <w:p w:rsidR="003522C6" w:rsidRDefault="003522C6" w:rsidP="00DE4B47">
            <w:pPr>
              <w:pStyle w:val="TableBodyText"/>
              <w:jc w:val="left"/>
            </w:pPr>
            <w:r>
              <w:t>Office of Environment and Heritage</w:t>
            </w:r>
          </w:p>
          <w:p w:rsidR="003522C6" w:rsidRPr="003B567A" w:rsidRDefault="003522C6" w:rsidP="00DE4B47">
            <w:pPr>
              <w:pStyle w:val="TableBodyText"/>
              <w:jc w:val="left"/>
            </w:pPr>
            <w:r w:rsidRPr="00F419D4">
              <w:t>Department of Sustainability, Environment, Water, Population and Communities</w:t>
            </w:r>
            <w:r>
              <w:t xml:space="preserve"> (Cwlth)</w:t>
            </w:r>
          </w:p>
        </w:tc>
      </w:tr>
      <w:tr w:rsidR="003522C6" w:rsidTr="003D7F31">
        <w:tc>
          <w:tcPr>
            <w:tcW w:w="2420" w:type="pct"/>
            <w:shd w:val="clear" w:color="auto" w:fill="F2F2F2" w:themeFill="background1" w:themeFillShade="F2"/>
          </w:tcPr>
          <w:p w:rsidR="003522C6" w:rsidRDefault="003522C6" w:rsidP="00DE4B47">
            <w:pPr>
              <w:pStyle w:val="TableBodyText"/>
              <w:jc w:val="left"/>
            </w:pPr>
            <w:r>
              <w:t>Indigenous heritage</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Office of Environment and Heritage</w:t>
            </w:r>
          </w:p>
        </w:tc>
      </w:tr>
      <w:tr w:rsidR="003522C6" w:rsidTr="003D7F31">
        <w:tc>
          <w:tcPr>
            <w:tcW w:w="2420" w:type="pct"/>
            <w:shd w:val="clear" w:color="auto" w:fill="F2F2F2" w:themeFill="background1" w:themeFillShade="F2"/>
          </w:tcPr>
          <w:p w:rsidR="003522C6" w:rsidRDefault="003522C6" w:rsidP="00DE4B47">
            <w:pPr>
              <w:pStyle w:val="TableBodyText"/>
              <w:jc w:val="left"/>
            </w:pPr>
            <w:r>
              <w:t>Crown Land access</w:t>
            </w:r>
          </w:p>
        </w:tc>
        <w:tc>
          <w:tcPr>
            <w:tcW w:w="2580" w:type="pct"/>
            <w:shd w:val="clear" w:color="auto" w:fill="F2F2F2" w:themeFill="background1" w:themeFillShade="F2"/>
          </w:tcPr>
          <w:p w:rsidR="003522C6" w:rsidRDefault="003522C6" w:rsidP="00DE4B47">
            <w:pPr>
              <w:pStyle w:val="TableBodyText"/>
              <w:jc w:val="left"/>
            </w:pPr>
            <w:r>
              <w:t>Division of Crown Lands</w:t>
            </w:r>
          </w:p>
        </w:tc>
      </w:tr>
      <w:tr w:rsidR="003522C6" w:rsidTr="003D7F31">
        <w:tc>
          <w:tcPr>
            <w:tcW w:w="2420" w:type="pct"/>
            <w:shd w:val="clear" w:color="auto" w:fill="F2F2F2" w:themeFill="background1" w:themeFillShade="F2"/>
          </w:tcPr>
          <w:p w:rsidR="003522C6" w:rsidRDefault="003522C6" w:rsidP="00DE4B47">
            <w:pPr>
              <w:pStyle w:val="TableBodyText"/>
              <w:jc w:val="left"/>
            </w:pPr>
            <w:r>
              <w:t>Transport infrastructure</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Roads and Maritime Services</w:t>
            </w:r>
          </w:p>
        </w:tc>
      </w:tr>
      <w:tr w:rsidR="003522C6" w:rsidTr="003D7F31">
        <w:tc>
          <w:tcPr>
            <w:tcW w:w="2420" w:type="pct"/>
            <w:shd w:val="clear" w:color="auto" w:fill="F2F2F2" w:themeFill="background1" w:themeFillShade="F2"/>
          </w:tcPr>
          <w:p w:rsidR="003522C6" w:rsidRDefault="003522C6" w:rsidP="00DE4B47">
            <w:pPr>
              <w:pStyle w:val="TableBodyText"/>
              <w:jc w:val="left"/>
            </w:pPr>
            <w:r>
              <w:t>Environmental works approvals</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Environment Protection Authority</w:t>
            </w:r>
          </w:p>
        </w:tc>
      </w:tr>
      <w:tr w:rsidR="003522C6" w:rsidTr="003D7F31">
        <w:tc>
          <w:tcPr>
            <w:tcW w:w="2420" w:type="pct"/>
            <w:shd w:val="clear" w:color="auto" w:fill="F2F2F2" w:themeFill="background1" w:themeFillShade="F2"/>
          </w:tcPr>
          <w:p w:rsidR="003522C6" w:rsidRDefault="003522C6" w:rsidP="00DE4B47">
            <w:pPr>
              <w:pStyle w:val="TableBodyText"/>
              <w:jc w:val="left"/>
            </w:pPr>
            <w:r>
              <w:t>Threatened species</w:t>
            </w:r>
          </w:p>
        </w:tc>
        <w:tc>
          <w:tcPr>
            <w:tcW w:w="2580" w:type="pct"/>
            <w:shd w:val="clear" w:color="auto" w:fill="F2F2F2" w:themeFill="background1" w:themeFillShade="F2"/>
          </w:tcPr>
          <w:p w:rsidR="003522C6" w:rsidRPr="003B567A" w:rsidRDefault="003522C6" w:rsidP="00DE4B47">
            <w:pPr>
              <w:pStyle w:val="TableBodyText"/>
              <w:jc w:val="left"/>
            </w:pPr>
            <w:r>
              <w:t>Office of Environment and Heritage</w:t>
            </w:r>
          </w:p>
        </w:tc>
      </w:tr>
      <w:tr w:rsidR="003522C6" w:rsidTr="003D7F31">
        <w:tc>
          <w:tcPr>
            <w:tcW w:w="2420" w:type="pct"/>
            <w:shd w:val="clear" w:color="auto" w:fill="F2F2F2" w:themeFill="background1" w:themeFillShade="F2"/>
          </w:tcPr>
          <w:p w:rsidR="003522C6" w:rsidRDefault="003522C6" w:rsidP="00DE4B47">
            <w:pPr>
              <w:pStyle w:val="TableBodyText"/>
              <w:jc w:val="left"/>
            </w:pPr>
            <w:r>
              <w:t>Environment approval conditions and offsets</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Office of Environment and Heritage</w:t>
            </w:r>
          </w:p>
        </w:tc>
      </w:tr>
      <w:tr w:rsidR="003522C6" w:rsidTr="003D7F31">
        <w:tc>
          <w:tcPr>
            <w:tcW w:w="2420" w:type="pct"/>
            <w:shd w:val="clear" w:color="auto" w:fill="F2F2F2" w:themeFill="background1" w:themeFillShade="F2"/>
          </w:tcPr>
          <w:p w:rsidR="003522C6" w:rsidRDefault="003522C6" w:rsidP="00DE4B47">
            <w:pPr>
              <w:pStyle w:val="TableBodyText"/>
              <w:jc w:val="left"/>
            </w:pPr>
            <w:r>
              <w:t>Explosives and dangerous goods</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Environment Protection Authority</w:t>
            </w:r>
          </w:p>
        </w:tc>
      </w:tr>
      <w:tr w:rsidR="003522C6" w:rsidTr="003D7F31">
        <w:tc>
          <w:tcPr>
            <w:tcW w:w="2420" w:type="pct"/>
            <w:shd w:val="clear" w:color="auto" w:fill="F2F2F2" w:themeFill="background1" w:themeFillShade="F2"/>
          </w:tcPr>
          <w:p w:rsidR="003522C6" w:rsidRDefault="003522C6" w:rsidP="00DE4B47">
            <w:pPr>
              <w:pStyle w:val="TableBodyText"/>
              <w:jc w:val="left"/>
            </w:pPr>
            <w:r>
              <w:t>Water licences</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rsidRPr="00AA6178">
              <w:t>Office of Water</w:t>
            </w:r>
          </w:p>
        </w:tc>
      </w:tr>
      <w:tr w:rsidR="003522C6" w:rsidTr="003D7F31">
        <w:tc>
          <w:tcPr>
            <w:tcW w:w="2420" w:type="pct"/>
            <w:shd w:val="clear" w:color="auto" w:fill="F2F2F2" w:themeFill="background1" w:themeFillShade="F2"/>
          </w:tcPr>
          <w:p w:rsidR="003522C6" w:rsidRDefault="003522C6" w:rsidP="00DE4B47">
            <w:pPr>
              <w:pStyle w:val="TableBodyText"/>
              <w:jc w:val="left"/>
            </w:pPr>
            <w:r>
              <w:t>Noise Pollution</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Environment Protection Authority</w:t>
            </w:r>
          </w:p>
        </w:tc>
      </w:tr>
      <w:tr w:rsidR="003522C6" w:rsidTr="003D7F31">
        <w:tc>
          <w:tcPr>
            <w:tcW w:w="2420" w:type="pct"/>
          </w:tcPr>
          <w:p w:rsidR="003522C6" w:rsidRPr="00AA6178" w:rsidRDefault="003522C6" w:rsidP="00DE4B47">
            <w:pPr>
              <w:pStyle w:val="TableBodyText"/>
              <w:jc w:val="left"/>
              <w:rPr>
                <w:b/>
              </w:rPr>
            </w:pPr>
            <w:r w:rsidRPr="00AA6178">
              <w:rPr>
                <w:b/>
              </w:rPr>
              <w:t>Victoria</w:t>
            </w:r>
          </w:p>
        </w:tc>
        <w:tc>
          <w:tcPr>
            <w:tcW w:w="2580" w:type="pct"/>
          </w:tcPr>
          <w:p w:rsidR="003522C6" w:rsidRPr="003B567A" w:rsidRDefault="003522C6" w:rsidP="00DE4B47">
            <w:pPr>
              <w:pStyle w:val="TableBodyText"/>
              <w:jc w:val="left"/>
            </w:pPr>
          </w:p>
        </w:tc>
      </w:tr>
      <w:tr w:rsidR="003522C6" w:rsidTr="003D7F31">
        <w:tc>
          <w:tcPr>
            <w:tcW w:w="2420" w:type="pct"/>
          </w:tcPr>
          <w:p w:rsidR="003522C6" w:rsidRDefault="003522C6" w:rsidP="00DE4B47">
            <w:pPr>
              <w:pStyle w:val="TableBodyText"/>
              <w:jc w:val="left"/>
              <w:rPr>
                <w:rFonts w:eastAsiaTheme="minorHAnsi" w:cstheme="minorBidi"/>
                <w:szCs w:val="22"/>
                <w:lang w:eastAsia="en-US"/>
              </w:rPr>
            </w:pPr>
            <w:r>
              <w:t>Mining and petroleum approvals</w:t>
            </w:r>
          </w:p>
        </w:tc>
        <w:tc>
          <w:tcPr>
            <w:tcW w:w="2580" w:type="pct"/>
          </w:tcPr>
          <w:p w:rsidR="003522C6" w:rsidRPr="00AA6178" w:rsidRDefault="003522C6" w:rsidP="00DE4B47">
            <w:pPr>
              <w:pStyle w:val="TableBodyText"/>
              <w:framePr w:w="2155" w:hSpace="227" w:vSpace="181" w:wrap="around" w:vAnchor="text" w:hAnchor="page" w:xAlign="outside" w:y="1"/>
              <w:jc w:val="left"/>
            </w:pPr>
            <w:r>
              <w:t>Department of Environment and Primary Industries</w:t>
            </w:r>
          </w:p>
        </w:tc>
      </w:tr>
      <w:tr w:rsidR="003522C6" w:rsidTr="00DE4B47">
        <w:tc>
          <w:tcPr>
            <w:tcW w:w="2420" w:type="pct"/>
          </w:tcPr>
          <w:p w:rsidR="003522C6" w:rsidRDefault="003522C6" w:rsidP="00DE4B47">
            <w:pPr>
              <w:pStyle w:val="TableBodyText"/>
              <w:jc w:val="left"/>
            </w:pPr>
            <w:r>
              <w:t>Heritage</w:t>
            </w:r>
          </w:p>
        </w:tc>
        <w:tc>
          <w:tcPr>
            <w:tcW w:w="2580" w:type="pct"/>
          </w:tcPr>
          <w:p w:rsidR="003522C6" w:rsidRDefault="003522C6" w:rsidP="00DE4B47">
            <w:pPr>
              <w:pStyle w:val="TableBodyText"/>
              <w:jc w:val="left"/>
            </w:pPr>
            <w:r>
              <w:t>Heritage Victoria</w:t>
            </w:r>
          </w:p>
          <w:p w:rsidR="003522C6" w:rsidRDefault="003522C6" w:rsidP="00DE4B47">
            <w:pPr>
              <w:pStyle w:val="TableBodyText"/>
              <w:jc w:val="left"/>
            </w:pPr>
            <w:r>
              <w:t>Department of Planning and Community Development</w:t>
            </w:r>
          </w:p>
          <w:p w:rsidR="003522C6" w:rsidRPr="003B567A" w:rsidRDefault="003522C6" w:rsidP="00DE4B47">
            <w:pPr>
              <w:pStyle w:val="TableBodyText"/>
              <w:jc w:val="left"/>
            </w:pPr>
            <w:r w:rsidRPr="00F419D4">
              <w:t>Department of Sustainability, Environment, Water, Population and Communities</w:t>
            </w:r>
            <w:r>
              <w:t xml:space="preserve"> (Cwlth)</w:t>
            </w:r>
          </w:p>
        </w:tc>
      </w:tr>
      <w:tr w:rsidR="003522C6" w:rsidTr="00DE4B47">
        <w:tc>
          <w:tcPr>
            <w:tcW w:w="2420" w:type="pct"/>
          </w:tcPr>
          <w:p w:rsidR="003522C6" w:rsidRDefault="003522C6" w:rsidP="00DE4B47">
            <w:pPr>
              <w:pStyle w:val="TableBodyText"/>
              <w:jc w:val="left"/>
            </w:pPr>
            <w:r>
              <w:t>Indigenous heritage</w:t>
            </w:r>
          </w:p>
        </w:tc>
        <w:tc>
          <w:tcPr>
            <w:tcW w:w="2580" w:type="pct"/>
          </w:tcPr>
          <w:p w:rsidR="003522C6" w:rsidRDefault="003522C6" w:rsidP="00DE4B47">
            <w:pPr>
              <w:pStyle w:val="TableBodyText"/>
              <w:jc w:val="left"/>
            </w:pPr>
            <w:r>
              <w:t>Department of Planning and Community Development</w:t>
            </w:r>
          </w:p>
          <w:p w:rsidR="003522C6" w:rsidRPr="00AA6178" w:rsidRDefault="003522C6" w:rsidP="00DE4B47">
            <w:pPr>
              <w:pStyle w:val="TableBodyText"/>
              <w:framePr w:w="2155" w:hSpace="227" w:vSpace="181" w:wrap="around" w:vAnchor="text" w:hAnchor="page" w:xAlign="outside" w:y="1"/>
              <w:jc w:val="left"/>
            </w:pPr>
            <w:r w:rsidRPr="00F419D4">
              <w:t>Department of Sustainability, Environment, Water, Population and Communities</w:t>
            </w:r>
            <w:r>
              <w:t xml:space="preserve"> (Cwlth)</w:t>
            </w:r>
          </w:p>
        </w:tc>
      </w:tr>
      <w:tr w:rsidR="003522C6" w:rsidTr="00DE4B47">
        <w:tc>
          <w:tcPr>
            <w:tcW w:w="2420" w:type="pct"/>
          </w:tcPr>
          <w:p w:rsidR="003522C6" w:rsidRDefault="003522C6" w:rsidP="00DE4B47">
            <w:pPr>
              <w:pStyle w:val="TableBodyText"/>
              <w:jc w:val="left"/>
            </w:pPr>
            <w:r>
              <w:t>Environmental works approvals</w:t>
            </w:r>
          </w:p>
        </w:tc>
        <w:tc>
          <w:tcPr>
            <w:tcW w:w="2580" w:type="pct"/>
          </w:tcPr>
          <w:p w:rsidR="003522C6" w:rsidRPr="00AA6178" w:rsidRDefault="003522C6" w:rsidP="00DE4B47">
            <w:pPr>
              <w:pStyle w:val="TableBodyText"/>
              <w:framePr w:w="2155" w:hSpace="227" w:vSpace="181" w:wrap="around" w:vAnchor="text" w:hAnchor="page" w:xAlign="outside" w:y="1"/>
              <w:jc w:val="left"/>
            </w:pPr>
            <w:r>
              <w:t>Environment Protection Authority</w:t>
            </w:r>
          </w:p>
        </w:tc>
      </w:tr>
      <w:tr w:rsidR="003522C6" w:rsidTr="00DE4B47">
        <w:tc>
          <w:tcPr>
            <w:tcW w:w="2420" w:type="pct"/>
          </w:tcPr>
          <w:p w:rsidR="003522C6" w:rsidRDefault="003522C6" w:rsidP="00DE4B47">
            <w:pPr>
              <w:pStyle w:val="TableBodyText"/>
              <w:jc w:val="left"/>
            </w:pPr>
            <w:r>
              <w:t>Threatened species</w:t>
            </w:r>
          </w:p>
        </w:tc>
        <w:tc>
          <w:tcPr>
            <w:tcW w:w="2580" w:type="pct"/>
          </w:tcPr>
          <w:p w:rsidR="003522C6" w:rsidRPr="00AA6178" w:rsidRDefault="003522C6" w:rsidP="00DE4B47">
            <w:pPr>
              <w:pStyle w:val="TableBodyText"/>
              <w:framePr w:w="2155" w:hSpace="227" w:vSpace="181" w:wrap="around" w:vAnchor="text" w:hAnchor="page" w:xAlign="outside" w:y="1"/>
              <w:jc w:val="left"/>
            </w:pPr>
            <w:r>
              <w:t>Department of Environment and Primary Industries</w:t>
            </w:r>
          </w:p>
        </w:tc>
      </w:tr>
      <w:tr w:rsidR="003522C6" w:rsidTr="00DE4B47">
        <w:tc>
          <w:tcPr>
            <w:tcW w:w="2420" w:type="pct"/>
          </w:tcPr>
          <w:p w:rsidR="003522C6" w:rsidRDefault="003522C6" w:rsidP="00DE4B47">
            <w:pPr>
              <w:pStyle w:val="TableBodyText"/>
              <w:jc w:val="left"/>
            </w:pPr>
            <w:r>
              <w:t>Environment approval conditions and offsets</w:t>
            </w:r>
          </w:p>
        </w:tc>
        <w:tc>
          <w:tcPr>
            <w:tcW w:w="2580" w:type="pct"/>
          </w:tcPr>
          <w:p w:rsidR="003522C6" w:rsidRDefault="003522C6" w:rsidP="00DE4B47">
            <w:pPr>
              <w:pStyle w:val="TableBodyText"/>
              <w:jc w:val="left"/>
            </w:pPr>
            <w:r>
              <w:t>Environment Protection Authority</w:t>
            </w:r>
          </w:p>
          <w:p w:rsidR="003522C6" w:rsidRPr="00AA6178" w:rsidRDefault="003522C6" w:rsidP="00DE4B47">
            <w:pPr>
              <w:pStyle w:val="TableBodyText"/>
              <w:framePr w:w="2155" w:hSpace="227" w:vSpace="181" w:wrap="around" w:vAnchor="text" w:hAnchor="page" w:xAlign="outside" w:y="1"/>
              <w:jc w:val="left"/>
            </w:pPr>
            <w:r w:rsidRPr="00F419D4">
              <w:t>Department of Sustainability, Environment, Water, Population and Communities</w:t>
            </w:r>
            <w:r>
              <w:t xml:space="preserve"> (Cwlth)</w:t>
            </w:r>
          </w:p>
        </w:tc>
      </w:tr>
      <w:tr w:rsidR="003522C6" w:rsidTr="00DE4B47">
        <w:tc>
          <w:tcPr>
            <w:tcW w:w="2420" w:type="pct"/>
          </w:tcPr>
          <w:p w:rsidR="003522C6" w:rsidRDefault="003522C6" w:rsidP="00DE4B47">
            <w:pPr>
              <w:pStyle w:val="TableBodyText"/>
              <w:jc w:val="left"/>
            </w:pPr>
            <w:r>
              <w:t>Explosives and dangerous goods</w:t>
            </w:r>
          </w:p>
        </w:tc>
        <w:tc>
          <w:tcPr>
            <w:tcW w:w="2580" w:type="pct"/>
          </w:tcPr>
          <w:p w:rsidR="003522C6" w:rsidRPr="00AA6178" w:rsidRDefault="003522C6" w:rsidP="00DE4B47">
            <w:pPr>
              <w:pStyle w:val="TableBodyText"/>
              <w:jc w:val="left"/>
            </w:pPr>
            <w:proofErr w:type="spellStart"/>
            <w:r>
              <w:t>Worksafe</w:t>
            </w:r>
            <w:proofErr w:type="spellEnd"/>
            <w:r>
              <w:t xml:space="preserve"> Victoria</w:t>
            </w:r>
          </w:p>
        </w:tc>
      </w:tr>
      <w:tr w:rsidR="003522C6" w:rsidTr="00DE4B47">
        <w:tc>
          <w:tcPr>
            <w:tcW w:w="2420" w:type="pct"/>
          </w:tcPr>
          <w:p w:rsidR="003522C6" w:rsidRDefault="003522C6" w:rsidP="00DE4B47">
            <w:pPr>
              <w:pStyle w:val="TableBodyText"/>
              <w:jc w:val="left"/>
            </w:pPr>
            <w:r>
              <w:t>Water licences</w:t>
            </w:r>
          </w:p>
        </w:tc>
        <w:tc>
          <w:tcPr>
            <w:tcW w:w="2580" w:type="pct"/>
          </w:tcPr>
          <w:p w:rsidR="003522C6" w:rsidRPr="00AA6178" w:rsidRDefault="003522C6" w:rsidP="00DE4B47">
            <w:pPr>
              <w:pStyle w:val="TableBodyText"/>
              <w:framePr w:w="2155" w:hSpace="227" w:vSpace="181" w:wrap="around" w:vAnchor="text" w:hAnchor="page" w:xAlign="outside" w:y="1"/>
              <w:jc w:val="left"/>
            </w:pPr>
            <w:r>
              <w:t>Department of Environment and Primary Industries</w:t>
            </w:r>
          </w:p>
        </w:tc>
      </w:tr>
      <w:tr w:rsidR="003522C6" w:rsidTr="003D7F31">
        <w:tc>
          <w:tcPr>
            <w:tcW w:w="2420" w:type="pct"/>
            <w:shd w:val="clear" w:color="auto" w:fill="auto"/>
          </w:tcPr>
          <w:p w:rsidR="003522C6" w:rsidRDefault="003522C6" w:rsidP="00DE4B47">
            <w:pPr>
              <w:pStyle w:val="TableBodyText"/>
              <w:jc w:val="left"/>
            </w:pPr>
            <w:r>
              <w:t>Noise pollution</w:t>
            </w:r>
          </w:p>
        </w:tc>
        <w:tc>
          <w:tcPr>
            <w:tcW w:w="2580" w:type="pct"/>
            <w:shd w:val="clear" w:color="auto" w:fill="auto"/>
          </w:tcPr>
          <w:p w:rsidR="003522C6" w:rsidRPr="00AA6178" w:rsidRDefault="003522C6" w:rsidP="00DE4B47">
            <w:pPr>
              <w:pStyle w:val="TableBodyText"/>
              <w:framePr w:w="2155" w:hSpace="227" w:vSpace="181" w:wrap="around" w:vAnchor="text" w:hAnchor="page" w:xAlign="outside" w:y="1"/>
              <w:jc w:val="left"/>
            </w:pPr>
            <w:r>
              <w:t>Environment Protection Authority</w:t>
            </w:r>
          </w:p>
        </w:tc>
      </w:tr>
      <w:tr w:rsidR="003522C6" w:rsidTr="003D7F31">
        <w:tc>
          <w:tcPr>
            <w:tcW w:w="2420" w:type="pct"/>
            <w:shd w:val="clear" w:color="auto" w:fill="F2F2F2" w:themeFill="background1" w:themeFillShade="F2"/>
          </w:tcPr>
          <w:p w:rsidR="003522C6" w:rsidRPr="00AA6178" w:rsidRDefault="003522C6" w:rsidP="00DE4B47">
            <w:pPr>
              <w:pStyle w:val="TableBodyText"/>
              <w:jc w:val="left"/>
              <w:rPr>
                <w:b/>
              </w:rPr>
            </w:pPr>
            <w:r w:rsidRPr="00AA6178">
              <w:rPr>
                <w:b/>
              </w:rPr>
              <w:t>Queensland</w:t>
            </w:r>
          </w:p>
        </w:tc>
        <w:tc>
          <w:tcPr>
            <w:tcW w:w="2580" w:type="pct"/>
            <w:shd w:val="clear" w:color="auto" w:fill="F2F2F2" w:themeFill="background1" w:themeFillShade="F2"/>
          </w:tcPr>
          <w:p w:rsidR="003522C6" w:rsidRPr="003B567A" w:rsidRDefault="003522C6" w:rsidP="00DE4B47">
            <w:pPr>
              <w:pStyle w:val="TableBodyText"/>
              <w:jc w:val="left"/>
            </w:pPr>
          </w:p>
        </w:tc>
      </w:tr>
      <w:tr w:rsidR="003522C6" w:rsidTr="003D7F31">
        <w:tc>
          <w:tcPr>
            <w:tcW w:w="2420" w:type="pct"/>
            <w:tcBorders>
              <w:bottom w:val="single" w:sz="6" w:space="0" w:color="auto"/>
            </w:tcBorders>
            <w:shd w:val="clear" w:color="auto" w:fill="F2F2F2" w:themeFill="background1" w:themeFillShade="F2"/>
          </w:tcPr>
          <w:p w:rsidR="003522C6" w:rsidRDefault="003522C6" w:rsidP="00DE4B47">
            <w:pPr>
              <w:pStyle w:val="TableBodyText"/>
              <w:jc w:val="left"/>
            </w:pPr>
            <w:r>
              <w:t>Coordinator General Approvals</w:t>
            </w:r>
          </w:p>
        </w:tc>
        <w:tc>
          <w:tcPr>
            <w:tcW w:w="2580" w:type="pct"/>
            <w:tcBorders>
              <w:bottom w:val="single" w:sz="6" w:space="0" w:color="auto"/>
            </w:tcBorders>
            <w:shd w:val="clear" w:color="auto" w:fill="F2F2F2" w:themeFill="background1" w:themeFillShade="F2"/>
          </w:tcPr>
          <w:p w:rsidR="003522C6" w:rsidRPr="00493719" w:rsidRDefault="003522C6" w:rsidP="00DE4B47">
            <w:pPr>
              <w:pStyle w:val="TableBodyText"/>
              <w:jc w:val="left"/>
            </w:pPr>
            <w:r>
              <w:t>Department of State Development, Infrastructure and Planning</w:t>
            </w:r>
          </w:p>
        </w:tc>
      </w:tr>
    </w:tbl>
    <w:p w:rsidR="003522C6" w:rsidRDefault="003522C6" w:rsidP="003522C6">
      <w:pPr>
        <w:pStyle w:val="Continued"/>
      </w:pPr>
      <w:r w:rsidRPr="00E20451">
        <w:t>(</w:t>
      </w:r>
      <w:r>
        <w:t>C</w:t>
      </w:r>
      <w:r w:rsidRPr="00E20451">
        <w:t>ontinued next page)</w:t>
      </w:r>
    </w:p>
    <w:p w:rsidR="003522C6" w:rsidRDefault="003522C6" w:rsidP="003522C6">
      <w:pPr>
        <w:pStyle w:val="TableTitle"/>
      </w:pPr>
      <w:r>
        <w:rPr>
          <w:b w:val="0"/>
        </w:rPr>
        <w:lastRenderedPageBreak/>
        <w:t xml:space="preserve">Table </w:t>
      </w:r>
      <w:proofErr w:type="spellStart"/>
      <w:r>
        <w:rPr>
          <w:b w:val="0"/>
        </w:rPr>
        <w:t>B.4</w:t>
      </w:r>
      <w:proofErr w:type="spellEnd"/>
      <w:r>
        <w:tab/>
      </w:r>
      <w:r w:rsidR="00115885">
        <w:t>Monitoring compliance and enforcement responsibilities by jurisdiction</w:t>
      </w:r>
      <w:r w:rsidR="00115885" w:rsidRPr="003D7F31">
        <w:rPr>
          <w:b w:val="0"/>
          <w:sz w:val="18"/>
          <w:szCs w:val="18"/>
        </w:rPr>
        <w:t xml:space="preserve"> </w:t>
      </w:r>
      <w:r w:rsidRPr="00115885">
        <w:rPr>
          <w:b w:val="0"/>
        </w:rPr>
        <w:t>(continued)</w:t>
      </w:r>
    </w:p>
    <w:tbl>
      <w:tblPr>
        <w:tblW w:w="5000" w:type="pct"/>
        <w:tblCellMar>
          <w:left w:w="0" w:type="dxa"/>
          <w:right w:w="0" w:type="dxa"/>
        </w:tblCellMar>
        <w:tblLook w:val="0000" w:firstRow="0" w:lastRow="0" w:firstColumn="0" w:lastColumn="0" w:noHBand="0" w:noVBand="0"/>
      </w:tblPr>
      <w:tblGrid>
        <w:gridCol w:w="4254"/>
        <w:gridCol w:w="4535"/>
      </w:tblGrid>
      <w:tr w:rsidR="003522C6" w:rsidTr="003D7F31">
        <w:tc>
          <w:tcPr>
            <w:tcW w:w="2420" w:type="pct"/>
            <w:tcBorders>
              <w:top w:val="single" w:sz="6" w:space="0" w:color="auto"/>
              <w:bottom w:val="single" w:sz="6" w:space="0" w:color="auto"/>
            </w:tcBorders>
            <w:shd w:val="clear" w:color="auto" w:fill="auto"/>
          </w:tcPr>
          <w:p w:rsidR="003522C6" w:rsidRDefault="003522C6" w:rsidP="00DE4B47">
            <w:pPr>
              <w:pStyle w:val="TableColumnHeading"/>
              <w:jc w:val="left"/>
            </w:pPr>
            <w:r>
              <w:t>Area of responsibility</w:t>
            </w:r>
          </w:p>
        </w:tc>
        <w:tc>
          <w:tcPr>
            <w:tcW w:w="2580" w:type="pct"/>
            <w:tcBorders>
              <w:top w:val="single" w:sz="6" w:space="0" w:color="auto"/>
              <w:bottom w:val="single" w:sz="6" w:space="0" w:color="auto"/>
            </w:tcBorders>
            <w:shd w:val="clear" w:color="auto" w:fill="auto"/>
          </w:tcPr>
          <w:p w:rsidR="003522C6" w:rsidRDefault="003522C6" w:rsidP="00DE4B47">
            <w:pPr>
              <w:pStyle w:val="TableColumnHeading"/>
              <w:jc w:val="left"/>
            </w:pPr>
            <w:r>
              <w:t>Agency involved</w:t>
            </w:r>
          </w:p>
        </w:tc>
      </w:tr>
      <w:tr w:rsidR="003522C6" w:rsidTr="003D7F31">
        <w:tc>
          <w:tcPr>
            <w:tcW w:w="2420" w:type="pct"/>
            <w:tcBorders>
              <w:top w:val="single" w:sz="6" w:space="0" w:color="auto"/>
            </w:tcBorders>
            <w:shd w:val="clear" w:color="auto" w:fill="F2F2F2" w:themeFill="background1" w:themeFillShade="F2"/>
          </w:tcPr>
          <w:p w:rsidR="003522C6" w:rsidRDefault="003522C6" w:rsidP="00DE4B47">
            <w:pPr>
              <w:pStyle w:val="TableBodyText"/>
              <w:jc w:val="left"/>
              <w:rPr>
                <w:rFonts w:eastAsiaTheme="minorHAnsi" w:cstheme="minorBidi"/>
                <w:szCs w:val="22"/>
                <w:lang w:eastAsia="en-US"/>
              </w:rPr>
            </w:pPr>
            <w:r>
              <w:t>Mining and petroleum approvals</w:t>
            </w:r>
          </w:p>
        </w:tc>
        <w:tc>
          <w:tcPr>
            <w:tcW w:w="2580" w:type="pct"/>
            <w:tcBorders>
              <w:top w:val="single" w:sz="6" w:space="0" w:color="auto"/>
            </w:tcBorders>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rsidRPr="00AA6178">
              <w:t>Department of Natural Resources and Mines</w:t>
            </w:r>
          </w:p>
          <w:p w:rsidR="003522C6" w:rsidRPr="00AA6178" w:rsidRDefault="003522C6" w:rsidP="00DE4B47">
            <w:pPr>
              <w:pStyle w:val="TableBodyText"/>
              <w:jc w:val="left"/>
            </w:pPr>
            <w:r>
              <w:t>Department of Environment and Heritage Protection</w:t>
            </w:r>
          </w:p>
        </w:tc>
      </w:tr>
      <w:tr w:rsidR="003522C6" w:rsidTr="003D7F31">
        <w:tc>
          <w:tcPr>
            <w:tcW w:w="2420" w:type="pct"/>
            <w:shd w:val="clear" w:color="auto" w:fill="F2F2F2" w:themeFill="background1" w:themeFillShade="F2"/>
          </w:tcPr>
          <w:p w:rsidR="003522C6" w:rsidRDefault="003522C6" w:rsidP="00DE4B47">
            <w:pPr>
              <w:pStyle w:val="TableBodyText"/>
              <w:jc w:val="left"/>
            </w:pPr>
            <w:r>
              <w:t>Heritage</w:t>
            </w:r>
          </w:p>
        </w:tc>
        <w:tc>
          <w:tcPr>
            <w:tcW w:w="2580" w:type="pct"/>
            <w:shd w:val="clear" w:color="auto" w:fill="F2F2F2" w:themeFill="background1" w:themeFillShade="F2"/>
          </w:tcPr>
          <w:p w:rsidR="003522C6" w:rsidRDefault="003522C6" w:rsidP="00DE4B47">
            <w:pPr>
              <w:pStyle w:val="TableBodyText"/>
              <w:jc w:val="left"/>
            </w:pPr>
            <w:r>
              <w:t>Department of Environment and Heritage Protection</w:t>
            </w:r>
          </w:p>
          <w:p w:rsidR="003522C6" w:rsidRPr="003B567A" w:rsidRDefault="003522C6" w:rsidP="00DE4B47">
            <w:pPr>
              <w:pStyle w:val="TableBodyText"/>
              <w:jc w:val="left"/>
            </w:pPr>
            <w:r w:rsidRPr="00F419D4">
              <w:t>Department of Sustainability, Environment, Water, Population and Communities</w:t>
            </w:r>
            <w:r>
              <w:t xml:space="preserve"> (Cwlth)</w:t>
            </w:r>
          </w:p>
        </w:tc>
      </w:tr>
      <w:tr w:rsidR="003522C6" w:rsidTr="003D7F31">
        <w:tc>
          <w:tcPr>
            <w:tcW w:w="2420" w:type="pct"/>
            <w:shd w:val="clear" w:color="auto" w:fill="F2F2F2" w:themeFill="background1" w:themeFillShade="F2"/>
          </w:tcPr>
          <w:p w:rsidR="003522C6" w:rsidRDefault="003522C6" w:rsidP="00DE4B47">
            <w:pPr>
              <w:pStyle w:val="TableBodyText"/>
              <w:jc w:val="left"/>
            </w:pPr>
            <w:r>
              <w:t>Indigenous heritage</w:t>
            </w:r>
          </w:p>
        </w:tc>
        <w:tc>
          <w:tcPr>
            <w:tcW w:w="2580" w:type="pct"/>
            <w:shd w:val="clear" w:color="auto" w:fill="F2F2F2" w:themeFill="background1" w:themeFillShade="F2"/>
          </w:tcPr>
          <w:p w:rsidR="003522C6" w:rsidRDefault="003522C6" w:rsidP="00DE4B47">
            <w:pPr>
              <w:pStyle w:val="TableBodyText"/>
              <w:jc w:val="left"/>
            </w:pPr>
            <w:r>
              <w:t>Department of Environment and Heritage Protection</w:t>
            </w:r>
          </w:p>
          <w:p w:rsidR="003522C6" w:rsidRPr="00AA6178" w:rsidRDefault="003522C6" w:rsidP="00DE4B47">
            <w:pPr>
              <w:pStyle w:val="TableBodyText"/>
              <w:framePr w:w="2155" w:hSpace="227" w:vSpace="181" w:wrap="around" w:vAnchor="text" w:hAnchor="page" w:xAlign="outside" w:y="1"/>
              <w:jc w:val="left"/>
            </w:pPr>
            <w:r w:rsidRPr="00F419D4">
              <w:t>Department of Sustainability, Environment, Water, Population and Communities</w:t>
            </w:r>
            <w:r>
              <w:t xml:space="preserve"> (Cwlth)</w:t>
            </w:r>
          </w:p>
        </w:tc>
      </w:tr>
      <w:tr w:rsidR="003522C6" w:rsidTr="003D7F31">
        <w:tc>
          <w:tcPr>
            <w:tcW w:w="2420" w:type="pct"/>
            <w:shd w:val="clear" w:color="auto" w:fill="F2F2F2" w:themeFill="background1" w:themeFillShade="F2"/>
          </w:tcPr>
          <w:p w:rsidR="003522C6" w:rsidRDefault="003522C6" w:rsidP="00DE4B47">
            <w:pPr>
              <w:pStyle w:val="TableBodyText"/>
              <w:jc w:val="left"/>
            </w:pPr>
            <w:r>
              <w:t>Environmental works approvals</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Department of Environment and Heritage Protection</w:t>
            </w:r>
          </w:p>
        </w:tc>
      </w:tr>
      <w:tr w:rsidR="003522C6" w:rsidTr="003D7F31">
        <w:tc>
          <w:tcPr>
            <w:tcW w:w="2420" w:type="pct"/>
            <w:shd w:val="clear" w:color="auto" w:fill="F2F2F2" w:themeFill="background1" w:themeFillShade="F2"/>
          </w:tcPr>
          <w:p w:rsidR="003522C6" w:rsidRDefault="003522C6" w:rsidP="00DE4B47">
            <w:pPr>
              <w:pStyle w:val="TableBodyText"/>
              <w:jc w:val="left"/>
            </w:pPr>
            <w:r>
              <w:t>Threatened species</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Department of Environment and Heritage Protection</w:t>
            </w:r>
          </w:p>
        </w:tc>
      </w:tr>
      <w:tr w:rsidR="003522C6" w:rsidTr="003D7F31">
        <w:tc>
          <w:tcPr>
            <w:tcW w:w="2420" w:type="pct"/>
            <w:shd w:val="clear" w:color="auto" w:fill="F2F2F2" w:themeFill="background1" w:themeFillShade="F2"/>
          </w:tcPr>
          <w:p w:rsidR="003522C6" w:rsidRDefault="003522C6" w:rsidP="00DE4B47">
            <w:pPr>
              <w:pStyle w:val="TableBodyText"/>
              <w:jc w:val="left"/>
            </w:pPr>
            <w:r>
              <w:t>Environment approval conditions and offsets</w:t>
            </w:r>
          </w:p>
        </w:tc>
        <w:tc>
          <w:tcPr>
            <w:tcW w:w="2580" w:type="pct"/>
            <w:shd w:val="clear" w:color="auto" w:fill="F2F2F2" w:themeFill="background1" w:themeFillShade="F2"/>
          </w:tcPr>
          <w:p w:rsidR="003522C6" w:rsidRDefault="003522C6" w:rsidP="00DE4B47">
            <w:pPr>
              <w:pStyle w:val="TableBodyText"/>
              <w:jc w:val="left"/>
            </w:pPr>
            <w:r>
              <w:t>Department of Environment and Heritage Protection</w:t>
            </w:r>
          </w:p>
          <w:p w:rsidR="003522C6" w:rsidRPr="00AA6178" w:rsidRDefault="003522C6" w:rsidP="00DE4B47">
            <w:pPr>
              <w:pStyle w:val="TableBodyText"/>
              <w:framePr w:w="2155" w:hSpace="227" w:vSpace="181" w:wrap="around" w:vAnchor="text" w:hAnchor="page" w:xAlign="outside" w:y="1"/>
              <w:jc w:val="left"/>
            </w:pPr>
            <w:r w:rsidRPr="00F419D4">
              <w:t>Department of Sustainability, Environment, Water, Population and Communities</w:t>
            </w:r>
            <w:r>
              <w:t xml:space="preserve"> (Cwlth)</w:t>
            </w:r>
          </w:p>
        </w:tc>
      </w:tr>
      <w:tr w:rsidR="003522C6" w:rsidTr="003D7F31">
        <w:tc>
          <w:tcPr>
            <w:tcW w:w="2420" w:type="pct"/>
            <w:shd w:val="clear" w:color="auto" w:fill="F2F2F2" w:themeFill="background1" w:themeFillShade="F2"/>
          </w:tcPr>
          <w:p w:rsidR="003522C6" w:rsidRDefault="003522C6" w:rsidP="00DE4B47">
            <w:pPr>
              <w:pStyle w:val="TableBodyText"/>
              <w:jc w:val="left"/>
            </w:pPr>
            <w:r>
              <w:t>Explosives and dangerous goods</w:t>
            </w:r>
          </w:p>
        </w:tc>
        <w:tc>
          <w:tcPr>
            <w:tcW w:w="2580" w:type="pct"/>
            <w:shd w:val="clear" w:color="auto" w:fill="F2F2F2" w:themeFill="background1" w:themeFillShade="F2"/>
          </w:tcPr>
          <w:p w:rsidR="003522C6" w:rsidRDefault="003522C6" w:rsidP="00DE4B47">
            <w:pPr>
              <w:pStyle w:val="TableBodyText"/>
              <w:jc w:val="left"/>
            </w:pPr>
            <w:r>
              <w:t>Department of Transport and Main Roads</w:t>
            </w:r>
          </w:p>
          <w:p w:rsidR="003522C6" w:rsidRPr="00AA6178" w:rsidRDefault="003522C6" w:rsidP="00DE4B47">
            <w:pPr>
              <w:pStyle w:val="TableBodyText"/>
              <w:framePr w:w="2155" w:hSpace="227" w:vSpace="181" w:wrap="around" w:vAnchor="text" w:hAnchor="page" w:xAlign="outside" w:y="1"/>
              <w:jc w:val="left"/>
            </w:pPr>
            <w:r>
              <w:t>Department of Natural Resources and Mines</w:t>
            </w:r>
          </w:p>
        </w:tc>
      </w:tr>
      <w:tr w:rsidR="003522C6" w:rsidTr="003D7F31">
        <w:tc>
          <w:tcPr>
            <w:tcW w:w="2420" w:type="pct"/>
            <w:shd w:val="clear" w:color="auto" w:fill="F2F2F2" w:themeFill="background1" w:themeFillShade="F2"/>
          </w:tcPr>
          <w:p w:rsidR="003522C6" w:rsidRDefault="003522C6" w:rsidP="00DE4B47">
            <w:pPr>
              <w:pStyle w:val="TableBodyText"/>
              <w:jc w:val="left"/>
            </w:pPr>
            <w:r>
              <w:t>Water licences</w:t>
            </w:r>
          </w:p>
        </w:tc>
        <w:tc>
          <w:tcPr>
            <w:tcW w:w="2580" w:type="pct"/>
            <w:shd w:val="clear" w:color="auto" w:fill="F2F2F2" w:themeFill="background1" w:themeFillShade="F2"/>
          </w:tcPr>
          <w:p w:rsidR="003522C6" w:rsidRPr="00AA6178" w:rsidRDefault="003522C6" w:rsidP="00DE4B47">
            <w:pPr>
              <w:pStyle w:val="TableBodyText"/>
              <w:framePr w:w="2155" w:hSpace="227" w:vSpace="181" w:wrap="around" w:vAnchor="text" w:hAnchor="page" w:xAlign="outside" w:y="1"/>
              <w:jc w:val="left"/>
            </w:pPr>
            <w:r>
              <w:t>Department of Natural Resources and Mines</w:t>
            </w:r>
          </w:p>
        </w:tc>
      </w:tr>
      <w:tr w:rsidR="003522C6" w:rsidTr="003D7F31">
        <w:tc>
          <w:tcPr>
            <w:tcW w:w="2420" w:type="pct"/>
          </w:tcPr>
          <w:p w:rsidR="003522C6" w:rsidRPr="00AA6178" w:rsidRDefault="003522C6" w:rsidP="00DE4B47">
            <w:pPr>
              <w:pStyle w:val="TableBodyText"/>
              <w:jc w:val="left"/>
              <w:rPr>
                <w:b/>
              </w:rPr>
            </w:pPr>
            <w:r w:rsidRPr="00AA6178">
              <w:rPr>
                <w:b/>
              </w:rPr>
              <w:t>Western Australia</w:t>
            </w:r>
          </w:p>
        </w:tc>
        <w:tc>
          <w:tcPr>
            <w:tcW w:w="2580" w:type="pct"/>
          </w:tcPr>
          <w:p w:rsidR="003522C6" w:rsidRDefault="003522C6" w:rsidP="00DE4B47">
            <w:pPr>
              <w:pStyle w:val="TableBodyText"/>
              <w:jc w:val="left"/>
            </w:pPr>
          </w:p>
        </w:tc>
      </w:tr>
      <w:tr w:rsidR="003522C6" w:rsidTr="003D7F31">
        <w:tc>
          <w:tcPr>
            <w:tcW w:w="2420" w:type="pct"/>
          </w:tcPr>
          <w:p w:rsidR="003522C6" w:rsidRDefault="003522C6" w:rsidP="00DE4B47">
            <w:pPr>
              <w:pStyle w:val="TableBodyText"/>
              <w:jc w:val="left"/>
            </w:pPr>
            <w:r>
              <w:t>Mining and petroleum approvals</w:t>
            </w:r>
          </w:p>
        </w:tc>
        <w:tc>
          <w:tcPr>
            <w:tcW w:w="2580" w:type="pct"/>
          </w:tcPr>
          <w:p w:rsidR="003522C6" w:rsidRDefault="003522C6" w:rsidP="00DE4B47">
            <w:pPr>
              <w:pStyle w:val="TableBodyText"/>
              <w:jc w:val="left"/>
            </w:pPr>
            <w:r>
              <w:t>Department of Mines and Petroleum</w:t>
            </w:r>
          </w:p>
        </w:tc>
      </w:tr>
      <w:tr w:rsidR="003522C6" w:rsidTr="00DE4B47">
        <w:tc>
          <w:tcPr>
            <w:tcW w:w="2420" w:type="pct"/>
          </w:tcPr>
          <w:p w:rsidR="003522C6" w:rsidRDefault="003522C6" w:rsidP="00DE4B47">
            <w:pPr>
              <w:pStyle w:val="TableBodyText"/>
              <w:jc w:val="left"/>
              <w:rPr>
                <w:rFonts w:eastAsiaTheme="minorHAnsi" w:cstheme="minorBidi"/>
                <w:szCs w:val="22"/>
                <w:lang w:eastAsia="en-US"/>
              </w:rPr>
            </w:pPr>
            <w:r>
              <w:t>Heritage</w:t>
            </w:r>
          </w:p>
        </w:tc>
        <w:tc>
          <w:tcPr>
            <w:tcW w:w="2580" w:type="pct"/>
          </w:tcPr>
          <w:p w:rsidR="003522C6" w:rsidRDefault="003522C6" w:rsidP="00DE4B47">
            <w:pPr>
              <w:pStyle w:val="TableBodyText"/>
              <w:jc w:val="left"/>
            </w:pPr>
            <w:r>
              <w:t>State Heritage Office</w:t>
            </w:r>
          </w:p>
          <w:p w:rsidR="003522C6" w:rsidRDefault="003522C6" w:rsidP="00DE4B47">
            <w:pPr>
              <w:pStyle w:val="TableBodyText"/>
              <w:jc w:val="left"/>
              <w:rPr>
                <w:i/>
              </w:rPr>
            </w:pPr>
            <w:r w:rsidRPr="00F419D4">
              <w:t>Department of Sustainability, Environment, Water, Population and Communities</w:t>
            </w:r>
            <w:r>
              <w:t xml:space="preserve"> (Cwlth)</w:t>
            </w:r>
          </w:p>
        </w:tc>
      </w:tr>
      <w:tr w:rsidR="003522C6" w:rsidTr="00DE4B47">
        <w:tc>
          <w:tcPr>
            <w:tcW w:w="2420" w:type="pct"/>
          </w:tcPr>
          <w:p w:rsidR="003522C6" w:rsidRDefault="003522C6" w:rsidP="00DE4B47">
            <w:pPr>
              <w:pStyle w:val="TableBodyText"/>
              <w:jc w:val="left"/>
            </w:pPr>
            <w:r>
              <w:t>Indigenous heritage</w:t>
            </w:r>
          </w:p>
        </w:tc>
        <w:tc>
          <w:tcPr>
            <w:tcW w:w="2580" w:type="pct"/>
          </w:tcPr>
          <w:p w:rsidR="003522C6" w:rsidRDefault="003522C6" w:rsidP="00DE4B47">
            <w:pPr>
              <w:pStyle w:val="TableBodyText"/>
              <w:jc w:val="left"/>
            </w:pPr>
            <w:r>
              <w:t>Department of Aboriginal Affairs</w:t>
            </w:r>
          </w:p>
          <w:p w:rsidR="003522C6" w:rsidRDefault="003522C6" w:rsidP="00DE4B47">
            <w:pPr>
              <w:pStyle w:val="TableBodyText"/>
              <w:jc w:val="left"/>
            </w:pPr>
            <w:r w:rsidRPr="00F419D4">
              <w:t>Department of Sustainability, Environment, Water, Population and Communities</w:t>
            </w:r>
            <w:r>
              <w:t xml:space="preserve"> (Cwlth)</w:t>
            </w:r>
          </w:p>
        </w:tc>
      </w:tr>
      <w:tr w:rsidR="003522C6" w:rsidTr="00DE4B47">
        <w:tc>
          <w:tcPr>
            <w:tcW w:w="2420" w:type="pct"/>
          </w:tcPr>
          <w:p w:rsidR="003522C6" w:rsidRDefault="003522C6" w:rsidP="00DE4B47">
            <w:pPr>
              <w:pStyle w:val="TableBodyText"/>
              <w:jc w:val="left"/>
            </w:pPr>
            <w:r>
              <w:t>Crown Land access</w:t>
            </w:r>
          </w:p>
        </w:tc>
        <w:tc>
          <w:tcPr>
            <w:tcW w:w="2580" w:type="pct"/>
          </w:tcPr>
          <w:p w:rsidR="003522C6" w:rsidRDefault="003522C6" w:rsidP="00DE4B47">
            <w:pPr>
              <w:pStyle w:val="TableBodyText"/>
              <w:jc w:val="left"/>
              <w:rPr>
                <w:i/>
              </w:rPr>
            </w:pPr>
            <w:r>
              <w:t>State Land Services</w:t>
            </w:r>
          </w:p>
        </w:tc>
      </w:tr>
      <w:tr w:rsidR="003522C6" w:rsidTr="00DE4B47">
        <w:tc>
          <w:tcPr>
            <w:tcW w:w="2420" w:type="pct"/>
          </w:tcPr>
          <w:p w:rsidR="003522C6" w:rsidRDefault="003522C6" w:rsidP="00DE4B47">
            <w:pPr>
              <w:pStyle w:val="TableBodyText"/>
              <w:jc w:val="left"/>
            </w:pPr>
            <w:r>
              <w:t>Environmental works approvals</w:t>
            </w:r>
          </w:p>
        </w:tc>
        <w:tc>
          <w:tcPr>
            <w:tcW w:w="2580" w:type="pct"/>
          </w:tcPr>
          <w:p w:rsidR="003522C6" w:rsidRDefault="003522C6" w:rsidP="00DE4B47">
            <w:pPr>
              <w:pStyle w:val="TableBodyText"/>
              <w:jc w:val="left"/>
              <w:rPr>
                <w:i/>
              </w:rPr>
            </w:pPr>
            <w:r>
              <w:t>Department of Environment and Conservation</w:t>
            </w:r>
          </w:p>
        </w:tc>
      </w:tr>
      <w:tr w:rsidR="003522C6" w:rsidTr="00DE4B47">
        <w:tc>
          <w:tcPr>
            <w:tcW w:w="2420" w:type="pct"/>
          </w:tcPr>
          <w:p w:rsidR="003522C6" w:rsidRDefault="003522C6" w:rsidP="00DE4B47">
            <w:pPr>
              <w:pStyle w:val="TableBodyText"/>
              <w:jc w:val="left"/>
            </w:pPr>
            <w:r>
              <w:t>Threatened species</w:t>
            </w:r>
          </w:p>
        </w:tc>
        <w:tc>
          <w:tcPr>
            <w:tcW w:w="2580" w:type="pct"/>
          </w:tcPr>
          <w:p w:rsidR="003522C6" w:rsidRDefault="003522C6" w:rsidP="00DE4B47">
            <w:pPr>
              <w:pStyle w:val="TableBodyText"/>
              <w:jc w:val="left"/>
              <w:rPr>
                <w:i/>
              </w:rPr>
            </w:pPr>
            <w:r>
              <w:t>Department of Environment and Conservation</w:t>
            </w:r>
          </w:p>
        </w:tc>
      </w:tr>
      <w:tr w:rsidR="003522C6" w:rsidTr="00DE4B47">
        <w:tc>
          <w:tcPr>
            <w:tcW w:w="2420" w:type="pct"/>
          </w:tcPr>
          <w:p w:rsidR="003522C6" w:rsidRDefault="003522C6" w:rsidP="00DE4B47">
            <w:pPr>
              <w:pStyle w:val="TableBodyText"/>
              <w:jc w:val="left"/>
            </w:pPr>
            <w:r>
              <w:t>Environment approval conditions and offsets</w:t>
            </w:r>
          </w:p>
        </w:tc>
        <w:tc>
          <w:tcPr>
            <w:tcW w:w="2580" w:type="pct"/>
          </w:tcPr>
          <w:p w:rsidR="003522C6" w:rsidRDefault="003522C6" w:rsidP="00DE4B47">
            <w:pPr>
              <w:pStyle w:val="TableBodyText"/>
              <w:jc w:val="left"/>
              <w:rPr>
                <w:i/>
              </w:rPr>
            </w:pPr>
            <w:r>
              <w:t>Environmental Protection Agency</w:t>
            </w:r>
          </w:p>
          <w:p w:rsidR="003522C6" w:rsidRDefault="003522C6" w:rsidP="00DE4B47">
            <w:pPr>
              <w:pStyle w:val="TableBodyText"/>
              <w:jc w:val="left"/>
              <w:rPr>
                <w:i/>
              </w:rPr>
            </w:pPr>
            <w:r w:rsidRPr="00F419D4">
              <w:t>Department of Sustainability, Environment, Water, Population and Communities</w:t>
            </w:r>
            <w:r>
              <w:t xml:space="preserve"> (Cwlth)</w:t>
            </w:r>
          </w:p>
        </w:tc>
      </w:tr>
      <w:tr w:rsidR="003522C6" w:rsidTr="00DE4B47">
        <w:tc>
          <w:tcPr>
            <w:tcW w:w="2420" w:type="pct"/>
          </w:tcPr>
          <w:p w:rsidR="003522C6" w:rsidRDefault="003522C6" w:rsidP="00DE4B47">
            <w:pPr>
              <w:pStyle w:val="TableBodyText"/>
              <w:jc w:val="left"/>
            </w:pPr>
            <w:r>
              <w:t>Explosives and dangerous goods</w:t>
            </w:r>
          </w:p>
        </w:tc>
        <w:tc>
          <w:tcPr>
            <w:tcW w:w="2580" w:type="pct"/>
          </w:tcPr>
          <w:p w:rsidR="003522C6" w:rsidRDefault="003522C6" w:rsidP="00DE4B47">
            <w:pPr>
              <w:pStyle w:val="TableBodyText"/>
              <w:jc w:val="left"/>
              <w:rPr>
                <w:i/>
              </w:rPr>
            </w:pPr>
            <w:r>
              <w:t>Department of Mines and Petroleum</w:t>
            </w:r>
          </w:p>
        </w:tc>
      </w:tr>
      <w:tr w:rsidR="003522C6" w:rsidTr="00DE4B47">
        <w:tc>
          <w:tcPr>
            <w:tcW w:w="2420" w:type="pct"/>
          </w:tcPr>
          <w:p w:rsidR="003522C6" w:rsidRDefault="003522C6" w:rsidP="00DE4B47">
            <w:pPr>
              <w:pStyle w:val="TableBodyText"/>
              <w:jc w:val="left"/>
            </w:pPr>
            <w:r>
              <w:t>Water licences</w:t>
            </w:r>
          </w:p>
        </w:tc>
        <w:tc>
          <w:tcPr>
            <w:tcW w:w="2580" w:type="pct"/>
          </w:tcPr>
          <w:p w:rsidR="003522C6" w:rsidRDefault="003522C6" w:rsidP="00DE4B47">
            <w:pPr>
              <w:pStyle w:val="TableBodyText"/>
              <w:jc w:val="left"/>
              <w:rPr>
                <w:i/>
              </w:rPr>
            </w:pPr>
            <w:r>
              <w:t>Department of Water</w:t>
            </w:r>
          </w:p>
        </w:tc>
      </w:tr>
      <w:tr w:rsidR="003522C6" w:rsidTr="003D7F31">
        <w:tc>
          <w:tcPr>
            <w:tcW w:w="2420" w:type="pct"/>
          </w:tcPr>
          <w:p w:rsidR="003522C6" w:rsidRDefault="003522C6" w:rsidP="00DE4B47">
            <w:pPr>
              <w:pStyle w:val="TableBodyText"/>
              <w:jc w:val="left"/>
            </w:pPr>
            <w:r>
              <w:t>Local content</w:t>
            </w:r>
          </w:p>
        </w:tc>
        <w:tc>
          <w:tcPr>
            <w:tcW w:w="2580" w:type="pct"/>
          </w:tcPr>
          <w:p w:rsidR="003522C6" w:rsidRDefault="003522C6" w:rsidP="00DE4B47">
            <w:pPr>
              <w:pStyle w:val="TableBodyText"/>
              <w:jc w:val="left"/>
              <w:rPr>
                <w:i/>
              </w:rPr>
            </w:pPr>
            <w:r>
              <w:t>Department of State Development</w:t>
            </w:r>
          </w:p>
        </w:tc>
      </w:tr>
      <w:tr w:rsidR="003522C6" w:rsidTr="003D7F31">
        <w:tc>
          <w:tcPr>
            <w:tcW w:w="2420" w:type="pct"/>
            <w:shd w:val="clear" w:color="auto" w:fill="F2F2F2" w:themeFill="background1" w:themeFillShade="F2"/>
          </w:tcPr>
          <w:p w:rsidR="003522C6" w:rsidRPr="00AA6178" w:rsidRDefault="003522C6" w:rsidP="00DE4B47">
            <w:pPr>
              <w:pStyle w:val="TableBodyText"/>
              <w:jc w:val="left"/>
              <w:rPr>
                <w:b/>
              </w:rPr>
            </w:pPr>
            <w:r w:rsidRPr="00AA6178">
              <w:rPr>
                <w:b/>
              </w:rPr>
              <w:t>South Australia</w:t>
            </w:r>
          </w:p>
        </w:tc>
        <w:tc>
          <w:tcPr>
            <w:tcW w:w="2580" w:type="pct"/>
            <w:shd w:val="clear" w:color="auto" w:fill="F2F2F2" w:themeFill="background1" w:themeFillShade="F2"/>
          </w:tcPr>
          <w:p w:rsidR="003522C6" w:rsidRDefault="003522C6" w:rsidP="00DE4B47">
            <w:pPr>
              <w:pStyle w:val="TableBodyText"/>
              <w:jc w:val="left"/>
              <w:rPr>
                <w:i/>
              </w:rPr>
            </w:pPr>
          </w:p>
        </w:tc>
      </w:tr>
      <w:tr w:rsidR="003522C6" w:rsidTr="003D7F31">
        <w:tc>
          <w:tcPr>
            <w:tcW w:w="2420" w:type="pct"/>
            <w:tcBorders>
              <w:bottom w:val="single" w:sz="4" w:space="0" w:color="auto"/>
            </w:tcBorders>
            <w:shd w:val="clear" w:color="auto" w:fill="F2F2F2" w:themeFill="background1" w:themeFillShade="F2"/>
          </w:tcPr>
          <w:p w:rsidR="003522C6" w:rsidRDefault="003522C6" w:rsidP="00DE4B47">
            <w:pPr>
              <w:pStyle w:val="TableBodyText"/>
              <w:jc w:val="left"/>
            </w:pPr>
            <w:r>
              <w:t>Mining and petroleum approvals</w:t>
            </w:r>
          </w:p>
        </w:tc>
        <w:tc>
          <w:tcPr>
            <w:tcW w:w="2580" w:type="pct"/>
            <w:tcBorders>
              <w:bottom w:val="single" w:sz="4" w:space="0" w:color="auto"/>
            </w:tcBorders>
            <w:shd w:val="clear" w:color="auto" w:fill="F2F2F2" w:themeFill="background1" w:themeFillShade="F2"/>
          </w:tcPr>
          <w:p w:rsidR="003522C6" w:rsidRDefault="003522C6" w:rsidP="00DE4B47">
            <w:pPr>
              <w:pStyle w:val="TableBodyText"/>
              <w:jc w:val="left"/>
            </w:pPr>
            <w:r>
              <w:t>Department for Manufacturing, Innovation, Trade, Resources and Energy</w:t>
            </w:r>
          </w:p>
        </w:tc>
      </w:tr>
    </w:tbl>
    <w:p w:rsidR="003522C6" w:rsidRDefault="003522C6" w:rsidP="003522C6">
      <w:pPr>
        <w:pStyle w:val="Continued"/>
      </w:pPr>
      <w:r w:rsidRPr="00E20451">
        <w:t>(</w:t>
      </w:r>
      <w:r>
        <w:t>C</w:t>
      </w:r>
      <w:r w:rsidRPr="00E20451">
        <w:t>ontinued next page)</w:t>
      </w:r>
    </w:p>
    <w:p w:rsidR="003522C6" w:rsidRDefault="003522C6" w:rsidP="003522C6">
      <w:pPr>
        <w:pStyle w:val="TableTitle"/>
      </w:pPr>
      <w:r>
        <w:rPr>
          <w:b w:val="0"/>
        </w:rPr>
        <w:lastRenderedPageBreak/>
        <w:t xml:space="preserve">Table </w:t>
      </w:r>
      <w:proofErr w:type="spellStart"/>
      <w:r>
        <w:rPr>
          <w:b w:val="0"/>
        </w:rPr>
        <w:t>B.4</w:t>
      </w:r>
      <w:proofErr w:type="spellEnd"/>
      <w:r>
        <w:tab/>
      </w:r>
      <w:r w:rsidRPr="003D7F31">
        <w:rPr>
          <w:b w:val="0"/>
          <w:sz w:val="18"/>
          <w:szCs w:val="18"/>
        </w:rPr>
        <w:t>(continued)</w:t>
      </w:r>
    </w:p>
    <w:tbl>
      <w:tblPr>
        <w:tblW w:w="5000" w:type="pct"/>
        <w:tblCellMar>
          <w:left w:w="0" w:type="dxa"/>
          <w:right w:w="0" w:type="dxa"/>
        </w:tblCellMar>
        <w:tblLook w:val="0000" w:firstRow="0" w:lastRow="0" w:firstColumn="0" w:lastColumn="0" w:noHBand="0" w:noVBand="0"/>
      </w:tblPr>
      <w:tblGrid>
        <w:gridCol w:w="4254"/>
        <w:gridCol w:w="4535"/>
      </w:tblGrid>
      <w:tr w:rsidR="003522C6" w:rsidTr="003D7F31">
        <w:tc>
          <w:tcPr>
            <w:tcW w:w="2420" w:type="pct"/>
            <w:tcBorders>
              <w:top w:val="single" w:sz="6" w:space="0" w:color="auto"/>
              <w:bottom w:val="single" w:sz="6" w:space="0" w:color="auto"/>
            </w:tcBorders>
            <w:shd w:val="clear" w:color="auto" w:fill="auto"/>
          </w:tcPr>
          <w:p w:rsidR="003522C6" w:rsidRDefault="003522C6" w:rsidP="00DE4B47">
            <w:pPr>
              <w:pStyle w:val="TableColumnHeading"/>
              <w:jc w:val="left"/>
            </w:pPr>
            <w:r>
              <w:t>Area of responsibility</w:t>
            </w:r>
          </w:p>
        </w:tc>
        <w:tc>
          <w:tcPr>
            <w:tcW w:w="2580" w:type="pct"/>
            <w:tcBorders>
              <w:top w:val="single" w:sz="6" w:space="0" w:color="auto"/>
              <w:bottom w:val="single" w:sz="6" w:space="0" w:color="auto"/>
            </w:tcBorders>
            <w:shd w:val="clear" w:color="auto" w:fill="auto"/>
          </w:tcPr>
          <w:p w:rsidR="003522C6" w:rsidRDefault="003522C6" w:rsidP="00DE4B47">
            <w:pPr>
              <w:pStyle w:val="TableColumnHeading"/>
              <w:jc w:val="left"/>
            </w:pPr>
            <w:r>
              <w:t>Agency involved</w:t>
            </w:r>
          </w:p>
        </w:tc>
      </w:tr>
      <w:tr w:rsidR="003522C6" w:rsidTr="003D7F31">
        <w:tc>
          <w:tcPr>
            <w:tcW w:w="2420" w:type="pct"/>
            <w:tcBorders>
              <w:top w:val="single" w:sz="6" w:space="0" w:color="auto"/>
            </w:tcBorders>
            <w:shd w:val="clear" w:color="auto" w:fill="F2F2F2" w:themeFill="background1" w:themeFillShade="F2"/>
          </w:tcPr>
          <w:p w:rsidR="003522C6" w:rsidRDefault="003522C6" w:rsidP="00DE4B47">
            <w:pPr>
              <w:pStyle w:val="TableBodyText"/>
              <w:jc w:val="left"/>
            </w:pPr>
            <w:r>
              <w:t>Heritage</w:t>
            </w:r>
          </w:p>
        </w:tc>
        <w:tc>
          <w:tcPr>
            <w:tcW w:w="2580" w:type="pct"/>
            <w:tcBorders>
              <w:top w:val="single" w:sz="6" w:space="0" w:color="auto"/>
            </w:tcBorders>
            <w:shd w:val="clear" w:color="auto" w:fill="F2F2F2" w:themeFill="background1" w:themeFillShade="F2"/>
          </w:tcPr>
          <w:p w:rsidR="003522C6" w:rsidRDefault="003522C6" w:rsidP="00DE4B47">
            <w:pPr>
              <w:pStyle w:val="TableBodyText"/>
              <w:jc w:val="left"/>
            </w:pPr>
            <w:r>
              <w:t>Department of Environment, Water and Natural Resources</w:t>
            </w:r>
            <w:r w:rsidRPr="00F419D4">
              <w:t xml:space="preserve"> </w:t>
            </w:r>
          </w:p>
          <w:p w:rsidR="003522C6" w:rsidRDefault="003522C6" w:rsidP="00DE4B47">
            <w:pPr>
              <w:pStyle w:val="TableBodyText"/>
              <w:jc w:val="left"/>
            </w:pPr>
            <w:r w:rsidRPr="00F419D4">
              <w:t>Department of Sustainability, Environment, Water, Population and Communities</w:t>
            </w:r>
            <w:r>
              <w:t xml:space="preserve"> (Cwlth)</w:t>
            </w:r>
          </w:p>
        </w:tc>
      </w:tr>
      <w:tr w:rsidR="003522C6" w:rsidTr="003D7F31">
        <w:tc>
          <w:tcPr>
            <w:tcW w:w="2420" w:type="pct"/>
            <w:shd w:val="clear" w:color="auto" w:fill="F2F2F2" w:themeFill="background1" w:themeFillShade="F2"/>
          </w:tcPr>
          <w:p w:rsidR="003522C6" w:rsidRDefault="003522C6" w:rsidP="00DE4B47">
            <w:pPr>
              <w:pStyle w:val="TableBodyText"/>
              <w:jc w:val="left"/>
            </w:pPr>
            <w:r>
              <w:t>Indigenous heritage</w:t>
            </w:r>
          </w:p>
        </w:tc>
        <w:tc>
          <w:tcPr>
            <w:tcW w:w="2580" w:type="pct"/>
            <w:shd w:val="clear" w:color="auto" w:fill="F2F2F2" w:themeFill="background1" w:themeFillShade="F2"/>
          </w:tcPr>
          <w:p w:rsidR="003522C6" w:rsidRDefault="003522C6" w:rsidP="00DE4B47">
            <w:pPr>
              <w:pStyle w:val="TableBodyText"/>
              <w:jc w:val="left"/>
              <w:rPr>
                <w:i/>
              </w:rPr>
            </w:pPr>
            <w:r w:rsidRPr="00AA6178">
              <w:t>Aboriginal Affa</w:t>
            </w:r>
            <w:r w:rsidRPr="00A056A2">
              <w:t>irs and Reconciliation Division</w:t>
            </w:r>
          </w:p>
          <w:p w:rsidR="003522C6" w:rsidRDefault="003522C6" w:rsidP="00DE4B47">
            <w:pPr>
              <w:pStyle w:val="TableBodyText"/>
              <w:jc w:val="left"/>
              <w:rPr>
                <w:rFonts w:eastAsiaTheme="minorHAnsi" w:cstheme="minorBidi"/>
                <w:szCs w:val="22"/>
                <w:lang w:eastAsia="en-US"/>
              </w:rPr>
            </w:pPr>
            <w:r w:rsidRPr="00F419D4">
              <w:t>Department of Sustainability, Environment, Water, Population and Communities</w:t>
            </w:r>
            <w:r>
              <w:t xml:space="preserve"> (Cwlth)</w:t>
            </w:r>
          </w:p>
        </w:tc>
      </w:tr>
      <w:tr w:rsidR="003522C6" w:rsidTr="003D7F31">
        <w:tc>
          <w:tcPr>
            <w:tcW w:w="2420" w:type="pct"/>
            <w:shd w:val="clear" w:color="auto" w:fill="F2F2F2" w:themeFill="background1" w:themeFillShade="F2"/>
          </w:tcPr>
          <w:p w:rsidR="003522C6" w:rsidRDefault="003522C6" w:rsidP="00DE4B47">
            <w:pPr>
              <w:pStyle w:val="TableBodyText"/>
              <w:jc w:val="left"/>
            </w:pPr>
            <w:r>
              <w:t>Crown Land access</w:t>
            </w:r>
          </w:p>
        </w:tc>
        <w:tc>
          <w:tcPr>
            <w:tcW w:w="2580" w:type="pct"/>
            <w:shd w:val="clear" w:color="auto" w:fill="F2F2F2" w:themeFill="background1" w:themeFillShade="F2"/>
          </w:tcPr>
          <w:p w:rsidR="003522C6" w:rsidRPr="00AA6178" w:rsidRDefault="003522C6" w:rsidP="00DE4B47">
            <w:pPr>
              <w:pStyle w:val="TableBodyText"/>
              <w:jc w:val="left"/>
            </w:pPr>
            <w:r>
              <w:t>Department of Environment, Water and Natural Resources</w:t>
            </w:r>
          </w:p>
        </w:tc>
      </w:tr>
      <w:tr w:rsidR="003522C6" w:rsidTr="003D7F31">
        <w:tc>
          <w:tcPr>
            <w:tcW w:w="2420" w:type="pct"/>
            <w:shd w:val="clear" w:color="auto" w:fill="F2F2F2" w:themeFill="background1" w:themeFillShade="F2"/>
          </w:tcPr>
          <w:p w:rsidR="003522C6" w:rsidRDefault="003522C6" w:rsidP="00DE4B47">
            <w:pPr>
              <w:pStyle w:val="TableBodyText"/>
              <w:jc w:val="left"/>
            </w:pPr>
            <w:r>
              <w:t>Environmental works approvals</w:t>
            </w:r>
          </w:p>
        </w:tc>
        <w:tc>
          <w:tcPr>
            <w:tcW w:w="2580" w:type="pct"/>
            <w:shd w:val="clear" w:color="auto" w:fill="F2F2F2" w:themeFill="background1" w:themeFillShade="F2"/>
          </w:tcPr>
          <w:p w:rsidR="003522C6" w:rsidRPr="00AA6178" w:rsidRDefault="003522C6" w:rsidP="00DE4B47">
            <w:pPr>
              <w:pStyle w:val="TableBodyText"/>
              <w:jc w:val="left"/>
            </w:pPr>
            <w:r>
              <w:t>Environment Protection Authority</w:t>
            </w:r>
          </w:p>
        </w:tc>
      </w:tr>
      <w:tr w:rsidR="003522C6" w:rsidTr="003D7F31">
        <w:tc>
          <w:tcPr>
            <w:tcW w:w="2420" w:type="pct"/>
            <w:shd w:val="clear" w:color="auto" w:fill="F2F2F2" w:themeFill="background1" w:themeFillShade="F2"/>
          </w:tcPr>
          <w:p w:rsidR="003522C6" w:rsidRDefault="003522C6" w:rsidP="00DE4B47">
            <w:pPr>
              <w:pStyle w:val="TableBodyText"/>
              <w:jc w:val="left"/>
            </w:pPr>
            <w:r>
              <w:t>Threatened species</w:t>
            </w:r>
          </w:p>
        </w:tc>
        <w:tc>
          <w:tcPr>
            <w:tcW w:w="2580" w:type="pct"/>
            <w:shd w:val="clear" w:color="auto" w:fill="F2F2F2" w:themeFill="background1" w:themeFillShade="F2"/>
          </w:tcPr>
          <w:p w:rsidR="003522C6" w:rsidRPr="00AA6178" w:rsidRDefault="003522C6" w:rsidP="00DE4B47">
            <w:pPr>
              <w:pStyle w:val="TableBodyText"/>
              <w:jc w:val="left"/>
            </w:pPr>
            <w:r>
              <w:t>Department of Environment, Water and Natural Resources</w:t>
            </w:r>
          </w:p>
        </w:tc>
      </w:tr>
      <w:tr w:rsidR="003522C6" w:rsidTr="003D7F31">
        <w:tc>
          <w:tcPr>
            <w:tcW w:w="2420" w:type="pct"/>
            <w:shd w:val="clear" w:color="auto" w:fill="F2F2F2" w:themeFill="background1" w:themeFillShade="F2"/>
          </w:tcPr>
          <w:p w:rsidR="003522C6" w:rsidRDefault="003522C6" w:rsidP="00DE4B47">
            <w:pPr>
              <w:pStyle w:val="TableBodyText"/>
              <w:jc w:val="left"/>
            </w:pPr>
            <w:r>
              <w:t>Environment approval conditions and offsets</w:t>
            </w:r>
          </w:p>
        </w:tc>
        <w:tc>
          <w:tcPr>
            <w:tcW w:w="2580" w:type="pct"/>
            <w:shd w:val="clear" w:color="auto" w:fill="F2F2F2" w:themeFill="background1" w:themeFillShade="F2"/>
          </w:tcPr>
          <w:p w:rsidR="003522C6" w:rsidRDefault="003522C6" w:rsidP="00DE4B47">
            <w:pPr>
              <w:pStyle w:val="TableBodyText"/>
              <w:jc w:val="left"/>
              <w:rPr>
                <w:i/>
              </w:rPr>
            </w:pPr>
            <w:r>
              <w:t>Environment Protection Authority Department for Manufacturing, Innovation, Trade, Resources and Energy</w:t>
            </w:r>
          </w:p>
          <w:p w:rsidR="003522C6" w:rsidRDefault="003522C6" w:rsidP="00DE4B47">
            <w:pPr>
              <w:pStyle w:val="TableBodyText"/>
              <w:jc w:val="left"/>
              <w:rPr>
                <w:i/>
              </w:rPr>
            </w:pPr>
            <w:r w:rsidRPr="00F419D4">
              <w:t>Department of Sustainability, Environment, Water, Population and Communities</w:t>
            </w:r>
            <w:r>
              <w:t xml:space="preserve"> (Cwlth)</w:t>
            </w:r>
          </w:p>
          <w:p w:rsidR="003522C6" w:rsidRPr="00AA6178" w:rsidRDefault="003522C6" w:rsidP="00DE4B47">
            <w:pPr>
              <w:pStyle w:val="TableBodyText"/>
              <w:jc w:val="left"/>
            </w:pPr>
          </w:p>
        </w:tc>
      </w:tr>
      <w:tr w:rsidR="003522C6" w:rsidTr="003D7F31">
        <w:tc>
          <w:tcPr>
            <w:tcW w:w="2420" w:type="pct"/>
            <w:shd w:val="clear" w:color="auto" w:fill="F2F2F2" w:themeFill="background1" w:themeFillShade="F2"/>
          </w:tcPr>
          <w:p w:rsidR="003522C6" w:rsidRDefault="003522C6" w:rsidP="00DE4B47">
            <w:pPr>
              <w:pStyle w:val="TableBodyText"/>
              <w:jc w:val="left"/>
            </w:pPr>
            <w:r>
              <w:t>Explosives and dangerous goods</w:t>
            </w:r>
          </w:p>
        </w:tc>
        <w:tc>
          <w:tcPr>
            <w:tcW w:w="2580" w:type="pct"/>
            <w:shd w:val="clear" w:color="auto" w:fill="F2F2F2" w:themeFill="background1" w:themeFillShade="F2"/>
          </w:tcPr>
          <w:p w:rsidR="003522C6" w:rsidRPr="00AA6178" w:rsidRDefault="003522C6" w:rsidP="00DE4B47">
            <w:pPr>
              <w:pStyle w:val="TableBodyText"/>
              <w:jc w:val="left"/>
            </w:pPr>
            <w:proofErr w:type="spellStart"/>
            <w:r>
              <w:t>SafeWork</w:t>
            </w:r>
            <w:proofErr w:type="spellEnd"/>
            <w:r>
              <w:t xml:space="preserve"> SA</w:t>
            </w:r>
          </w:p>
        </w:tc>
      </w:tr>
      <w:tr w:rsidR="003522C6" w:rsidTr="003D7F31">
        <w:tc>
          <w:tcPr>
            <w:tcW w:w="2420" w:type="pct"/>
            <w:shd w:val="clear" w:color="auto" w:fill="F2F2F2" w:themeFill="background1" w:themeFillShade="F2"/>
          </w:tcPr>
          <w:p w:rsidR="003522C6" w:rsidRDefault="003522C6" w:rsidP="00DE4B47">
            <w:pPr>
              <w:pStyle w:val="TableBodyText"/>
              <w:jc w:val="left"/>
            </w:pPr>
            <w:r>
              <w:t>Water licences</w:t>
            </w:r>
          </w:p>
        </w:tc>
        <w:tc>
          <w:tcPr>
            <w:tcW w:w="2580" w:type="pct"/>
            <w:shd w:val="clear" w:color="auto" w:fill="F2F2F2" w:themeFill="background1" w:themeFillShade="F2"/>
          </w:tcPr>
          <w:p w:rsidR="003522C6" w:rsidRPr="00AA6178" w:rsidRDefault="003522C6" w:rsidP="00DE4B47">
            <w:pPr>
              <w:pStyle w:val="TableBodyText"/>
              <w:jc w:val="left"/>
            </w:pPr>
            <w:r>
              <w:t>Department of Environment, Water and Natural Resources</w:t>
            </w:r>
          </w:p>
        </w:tc>
      </w:tr>
      <w:tr w:rsidR="003522C6" w:rsidTr="003D7F31">
        <w:tc>
          <w:tcPr>
            <w:tcW w:w="2420" w:type="pct"/>
            <w:shd w:val="clear" w:color="auto" w:fill="auto"/>
          </w:tcPr>
          <w:p w:rsidR="003522C6" w:rsidRPr="00AA6178" w:rsidRDefault="003522C6" w:rsidP="00DE4B47">
            <w:pPr>
              <w:pStyle w:val="TableBodyText"/>
              <w:jc w:val="left"/>
              <w:rPr>
                <w:b/>
              </w:rPr>
            </w:pPr>
            <w:r w:rsidRPr="00AA6178">
              <w:rPr>
                <w:b/>
              </w:rPr>
              <w:t>Tasmania</w:t>
            </w:r>
          </w:p>
        </w:tc>
        <w:tc>
          <w:tcPr>
            <w:tcW w:w="2580" w:type="pct"/>
            <w:shd w:val="clear" w:color="auto" w:fill="auto"/>
          </w:tcPr>
          <w:p w:rsidR="003522C6" w:rsidRPr="00AA6178" w:rsidRDefault="003522C6" w:rsidP="00DE4B47">
            <w:pPr>
              <w:pStyle w:val="TableBodyText"/>
              <w:jc w:val="left"/>
            </w:pPr>
          </w:p>
        </w:tc>
      </w:tr>
      <w:tr w:rsidR="003522C6" w:rsidTr="003D7F31">
        <w:tc>
          <w:tcPr>
            <w:tcW w:w="2420" w:type="pct"/>
            <w:shd w:val="clear" w:color="auto" w:fill="auto"/>
          </w:tcPr>
          <w:p w:rsidR="003522C6" w:rsidRDefault="003522C6" w:rsidP="00DE4B47">
            <w:pPr>
              <w:pStyle w:val="TableBodyText"/>
              <w:jc w:val="left"/>
            </w:pPr>
            <w:r>
              <w:t>Mining and petroleum approvals</w:t>
            </w:r>
          </w:p>
        </w:tc>
        <w:tc>
          <w:tcPr>
            <w:tcW w:w="2580" w:type="pct"/>
            <w:shd w:val="clear" w:color="auto" w:fill="auto"/>
          </w:tcPr>
          <w:p w:rsidR="003522C6" w:rsidRPr="00604F85" w:rsidRDefault="003522C6" w:rsidP="00DE4B47">
            <w:pPr>
              <w:pStyle w:val="TableBodyText"/>
              <w:jc w:val="left"/>
            </w:pPr>
            <w:r>
              <w:t>Mineral Resources Tasmania</w:t>
            </w:r>
          </w:p>
        </w:tc>
      </w:tr>
      <w:tr w:rsidR="003522C6" w:rsidTr="00DE4B47">
        <w:tc>
          <w:tcPr>
            <w:tcW w:w="2420" w:type="pct"/>
            <w:shd w:val="clear" w:color="auto" w:fill="auto"/>
          </w:tcPr>
          <w:p w:rsidR="003522C6" w:rsidRDefault="003522C6" w:rsidP="00DE4B47">
            <w:pPr>
              <w:pStyle w:val="TableBodyText"/>
              <w:jc w:val="left"/>
            </w:pPr>
            <w:r>
              <w:t>Heritage</w:t>
            </w:r>
          </w:p>
        </w:tc>
        <w:tc>
          <w:tcPr>
            <w:tcW w:w="2580" w:type="pct"/>
            <w:shd w:val="clear" w:color="auto" w:fill="auto"/>
          </w:tcPr>
          <w:p w:rsidR="003522C6" w:rsidRDefault="003522C6" w:rsidP="00DE4B47">
            <w:pPr>
              <w:pStyle w:val="TableBodyText"/>
              <w:jc w:val="left"/>
            </w:pPr>
            <w:r>
              <w:t>Tasmanian Heritage Council</w:t>
            </w:r>
          </w:p>
          <w:p w:rsidR="003522C6" w:rsidRDefault="003522C6" w:rsidP="00DE4B47">
            <w:pPr>
              <w:pStyle w:val="TableBodyText"/>
              <w:jc w:val="left"/>
            </w:pPr>
            <w:r w:rsidRPr="00F419D4">
              <w:t>Department of Sustainability, Environment, Water, Population and Communities</w:t>
            </w:r>
            <w:r>
              <w:t xml:space="preserve"> (Cwlth)</w:t>
            </w:r>
          </w:p>
        </w:tc>
      </w:tr>
      <w:tr w:rsidR="003522C6" w:rsidTr="00DE4B47">
        <w:tc>
          <w:tcPr>
            <w:tcW w:w="2420" w:type="pct"/>
            <w:shd w:val="clear" w:color="auto" w:fill="auto"/>
          </w:tcPr>
          <w:p w:rsidR="003522C6" w:rsidRDefault="003522C6" w:rsidP="00DE4B47">
            <w:pPr>
              <w:pStyle w:val="TableBodyText"/>
              <w:jc w:val="left"/>
            </w:pPr>
            <w:r>
              <w:t>Indigenous heritage</w:t>
            </w:r>
          </w:p>
        </w:tc>
        <w:tc>
          <w:tcPr>
            <w:tcW w:w="2580" w:type="pct"/>
            <w:shd w:val="clear" w:color="auto" w:fill="auto"/>
          </w:tcPr>
          <w:p w:rsidR="003522C6" w:rsidRDefault="003522C6" w:rsidP="00DE4B47">
            <w:pPr>
              <w:pStyle w:val="TableBodyText"/>
              <w:jc w:val="left"/>
            </w:pPr>
            <w:r>
              <w:t>Aboriginal Heritage Tasmania</w:t>
            </w:r>
          </w:p>
          <w:p w:rsidR="003522C6" w:rsidRDefault="003522C6" w:rsidP="00DE4B47">
            <w:pPr>
              <w:pStyle w:val="TableBodyText"/>
              <w:jc w:val="left"/>
              <w:rPr>
                <w:i/>
              </w:rPr>
            </w:pPr>
            <w:r w:rsidRPr="00F419D4">
              <w:t>Department of Sustainability, Environment, Water, Population and Communities</w:t>
            </w:r>
            <w:r>
              <w:t xml:space="preserve"> (Cwlth)</w:t>
            </w:r>
          </w:p>
        </w:tc>
      </w:tr>
      <w:tr w:rsidR="003522C6" w:rsidTr="00DE4B47">
        <w:tc>
          <w:tcPr>
            <w:tcW w:w="2420" w:type="pct"/>
            <w:shd w:val="clear" w:color="auto" w:fill="auto"/>
          </w:tcPr>
          <w:p w:rsidR="003522C6" w:rsidRDefault="003522C6" w:rsidP="00DE4B47">
            <w:pPr>
              <w:pStyle w:val="TableBodyText"/>
              <w:jc w:val="left"/>
            </w:pPr>
            <w:r>
              <w:t>Crown Land access</w:t>
            </w:r>
          </w:p>
        </w:tc>
        <w:tc>
          <w:tcPr>
            <w:tcW w:w="2580" w:type="pct"/>
            <w:shd w:val="clear" w:color="auto" w:fill="auto"/>
          </w:tcPr>
          <w:p w:rsidR="003522C6" w:rsidRPr="00583119" w:rsidRDefault="003522C6" w:rsidP="00DE4B47">
            <w:pPr>
              <w:pStyle w:val="TableBodyText"/>
              <w:jc w:val="left"/>
              <w:rPr>
                <w:i/>
              </w:rPr>
            </w:pPr>
            <w:r w:rsidRPr="00583119">
              <w:t>Department of Primary Industries, Parks, Water and Environment</w:t>
            </w:r>
          </w:p>
        </w:tc>
      </w:tr>
      <w:tr w:rsidR="003522C6" w:rsidTr="00DE4B47">
        <w:tc>
          <w:tcPr>
            <w:tcW w:w="2420" w:type="pct"/>
            <w:shd w:val="clear" w:color="auto" w:fill="auto"/>
          </w:tcPr>
          <w:p w:rsidR="003522C6" w:rsidRDefault="003522C6" w:rsidP="00DE4B47">
            <w:pPr>
              <w:pStyle w:val="TableBodyText"/>
              <w:jc w:val="left"/>
            </w:pPr>
            <w:r>
              <w:t>Environmental works approvals</w:t>
            </w:r>
          </w:p>
        </w:tc>
        <w:tc>
          <w:tcPr>
            <w:tcW w:w="2580" w:type="pct"/>
            <w:shd w:val="clear" w:color="auto" w:fill="auto"/>
          </w:tcPr>
          <w:p w:rsidR="003522C6" w:rsidRDefault="003522C6" w:rsidP="00DE4B47">
            <w:pPr>
              <w:pStyle w:val="TableBodyText"/>
              <w:jc w:val="left"/>
              <w:rPr>
                <w:i/>
              </w:rPr>
            </w:pPr>
            <w:r>
              <w:t>Environment Protection Authority</w:t>
            </w:r>
          </w:p>
        </w:tc>
      </w:tr>
      <w:tr w:rsidR="003522C6" w:rsidTr="00DE4B47">
        <w:tc>
          <w:tcPr>
            <w:tcW w:w="2420" w:type="pct"/>
            <w:shd w:val="clear" w:color="auto" w:fill="auto"/>
          </w:tcPr>
          <w:p w:rsidR="003522C6" w:rsidRDefault="003522C6" w:rsidP="00DE4B47">
            <w:pPr>
              <w:pStyle w:val="TableBodyText"/>
              <w:jc w:val="left"/>
            </w:pPr>
            <w:r>
              <w:t>Threatened species</w:t>
            </w:r>
          </w:p>
        </w:tc>
        <w:tc>
          <w:tcPr>
            <w:tcW w:w="2580" w:type="pct"/>
            <w:shd w:val="clear" w:color="auto" w:fill="auto"/>
          </w:tcPr>
          <w:p w:rsidR="003522C6" w:rsidRDefault="003522C6" w:rsidP="00DE4B47">
            <w:pPr>
              <w:pStyle w:val="TableBodyText"/>
              <w:jc w:val="left"/>
              <w:rPr>
                <w:i/>
              </w:rPr>
            </w:pPr>
            <w:r w:rsidRPr="00583119">
              <w:t>Department of Primary Industries, Parks, Water and Environment</w:t>
            </w:r>
          </w:p>
        </w:tc>
      </w:tr>
      <w:tr w:rsidR="003522C6" w:rsidTr="00DE4B47">
        <w:tc>
          <w:tcPr>
            <w:tcW w:w="2420" w:type="pct"/>
            <w:shd w:val="clear" w:color="auto" w:fill="auto"/>
          </w:tcPr>
          <w:p w:rsidR="003522C6" w:rsidRDefault="003522C6" w:rsidP="00DE4B47">
            <w:pPr>
              <w:pStyle w:val="TableBodyText"/>
              <w:jc w:val="left"/>
            </w:pPr>
            <w:r>
              <w:t>Environment approval conditions and offsets</w:t>
            </w:r>
          </w:p>
        </w:tc>
        <w:tc>
          <w:tcPr>
            <w:tcW w:w="2580" w:type="pct"/>
            <w:shd w:val="clear" w:color="auto" w:fill="auto"/>
          </w:tcPr>
          <w:p w:rsidR="003522C6" w:rsidRDefault="003522C6" w:rsidP="00DE4B47">
            <w:pPr>
              <w:pStyle w:val="TableBodyText"/>
              <w:jc w:val="left"/>
              <w:rPr>
                <w:i/>
              </w:rPr>
            </w:pPr>
            <w:r>
              <w:t>Environment Protection Authority</w:t>
            </w:r>
          </w:p>
          <w:p w:rsidR="003522C6" w:rsidRDefault="003522C6" w:rsidP="00DE4B47">
            <w:pPr>
              <w:pStyle w:val="TableBodyText"/>
              <w:jc w:val="left"/>
            </w:pPr>
            <w:r w:rsidRPr="00AA6178">
              <w:t>Department of Primary Industries, Parks, Water and Environment</w:t>
            </w:r>
          </w:p>
          <w:p w:rsidR="003522C6" w:rsidRDefault="003522C6" w:rsidP="00DE4B47">
            <w:pPr>
              <w:pStyle w:val="TableBodyText"/>
              <w:jc w:val="left"/>
              <w:rPr>
                <w:i/>
              </w:rPr>
            </w:pPr>
            <w:r w:rsidRPr="00F419D4">
              <w:t>Department of Sustainability, Environment, Water, Population and Communities</w:t>
            </w:r>
            <w:r>
              <w:t xml:space="preserve"> (Cwlth)</w:t>
            </w:r>
          </w:p>
        </w:tc>
      </w:tr>
      <w:tr w:rsidR="003522C6" w:rsidTr="00DE4B47">
        <w:tc>
          <w:tcPr>
            <w:tcW w:w="2420" w:type="pct"/>
            <w:shd w:val="clear" w:color="auto" w:fill="auto"/>
          </w:tcPr>
          <w:p w:rsidR="003522C6" w:rsidRDefault="003522C6" w:rsidP="00DE4B47">
            <w:pPr>
              <w:pStyle w:val="TableBodyText"/>
              <w:jc w:val="left"/>
            </w:pPr>
            <w:r>
              <w:t>Explosives and dangerous goods</w:t>
            </w:r>
          </w:p>
        </w:tc>
        <w:tc>
          <w:tcPr>
            <w:tcW w:w="2580" w:type="pct"/>
            <w:shd w:val="clear" w:color="auto" w:fill="auto"/>
          </w:tcPr>
          <w:p w:rsidR="003522C6" w:rsidRDefault="003522C6" w:rsidP="00DE4B47">
            <w:pPr>
              <w:pStyle w:val="TableBodyText"/>
              <w:jc w:val="left"/>
              <w:rPr>
                <w:i/>
              </w:rPr>
            </w:pPr>
            <w:r>
              <w:t>Workplace Standards</w:t>
            </w:r>
          </w:p>
        </w:tc>
      </w:tr>
      <w:tr w:rsidR="003522C6" w:rsidTr="00DE4B47">
        <w:tc>
          <w:tcPr>
            <w:tcW w:w="2420" w:type="pct"/>
            <w:tcBorders>
              <w:bottom w:val="single" w:sz="4" w:space="0" w:color="auto"/>
            </w:tcBorders>
            <w:shd w:val="clear" w:color="auto" w:fill="auto"/>
          </w:tcPr>
          <w:p w:rsidR="003522C6" w:rsidRDefault="003522C6" w:rsidP="00DE4B47">
            <w:pPr>
              <w:pStyle w:val="TableBodyText"/>
              <w:jc w:val="left"/>
            </w:pPr>
            <w:r>
              <w:t>Water licences</w:t>
            </w:r>
          </w:p>
        </w:tc>
        <w:tc>
          <w:tcPr>
            <w:tcW w:w="2580" w:type="pct"/>
            <w:tcBorders>
              <w:bottom w:val="single" w:sz="4" w:space="0" w:color="auto"/>
            </w:tcBorders>
            <w:shd w:val="clear" w:color="auto" w:fill="auto"/>
          </w:tcPr>
          <w:p w:rsidR="003522C6" w:rsidRDefault="003522C6" w:rsidP="00DE4B47">
            <w:pPr>
              <w:pStyle w:val="TableBodyText"/>
              <w:jc w:val="left"/>
              <w:rPr>
                <w:i/>
              </w:rPr>
            </w:pPr>
            <w:r w:rsidRPr="00583119">
              <w:t>Department of Primary Industries, Parks, Water and Environment</w:t>
            </w:r>
          </w:p>
        </w:tc>
      </w:tr>
    </w:tbl>
    <w:p w:rsidR="003522C6" w:rsidRDefault="003522C6" w:rsidP="003522C6">
      <w:pPr>
        <w:pStyle w:val="Continued"/>
      </w:pPr>
      <w:r w:rsidRPr="00E20451">
        <w:t>(</w:t>
      </w:r>
      <w:r>
        <w:t>C</w:t>
      </w:r>
      <w:r w:rsidRPr="00E20451">
        <w:t>ontinued next page)</w:t>
      </w:r>
    </w:p>
    <w:p w:rsidR="003522C6" w:rsidRDefault="003522C6" w:rsidP="003522C6">
      <w:pPr>
        <w:pStyle w:val="TableTitle"/>
      </w:pPr>
      <w:r>
        <w:rPr>
          <w:b w:val="0"/>
        </w:rPr>
        <w:lastRenderedPageBreak/>
        <w:t xml:space="preserve">Table </w:t>
      </w:r>
      <w:proofErr w:type="spellStart"/>
      <w:r>
        <w:rPr>
          <w:b w:val="0"/>
        </w:rPr>
        <w:t>B.4</w:t>
      </w:r>
      <w:proofErr w:type="spellEnd"/>
      <w:r>
        <w:tab/>
        <w:t xml:space="preserve">Monitoring compliance and enforcement responsibilities by jurisdiction </w:t>
      </w:r>
      <w:r w:rsidRPr="005E200A">
        <w:rPr>
          <w:b w:val="0"/>
        </w:rPr>
        <w:t>(cont</w:t>
      </w:r>
      <w:r>
        <w:rPr>
          <w:b w:val="0"/>
        </w:rPr>
        <w:t>inued</w:t>
      </w:r>
      <w:r w:rsidRPr="005E200A">
        <w:rPr>
          <w:b w:val="0"/>
        </w:rPr>
        <w:t>)</w:t>
      </w:r>
    </w:p>
    <w:tbl>
      <w:tblPr>
        <w:tblW w:w="5000" w:type="pct"/>
        <w:tblCellMar>
          <w:left w:w="0" w:type="dxa"/>
          <w:right w:w="0" w:type="dxa"/>
        </w:tblCellMar>
        <w:tblLook w:val="0000" w:firstRow="0" w:lastRow="0" w:firstColumn="0" w:lastColumn="0" w:noHBand="0" w:noVBand="0"/>
      </w:tblPr>
      <w:tblGrid>
        <w:gridCol w:w="4254"/>
        <w:gridCol w:w="4535"/>
      </w:tblGrid>
      <w:tr w:rsidR="003522C6" w:rsidTr="003D7F31">
        <w:tc>
          <w:tcPr>
            <w:tcW w:w="2420" w:type="pct"/>
            <w:tcBorders>
              <w:top w:val="single" w:sz="6" w:space="0" w:color="auto"/>
              <w:bottom w:val="single" w:sz="6" w:space="0" w:color="auto"/>
            </w:tcBorders>
            <w:shd w:val="clear" w:color="auto" w:fill="auto"/>
          </w:tcPr>
          <w:p w:rsidR="003522C6" w:rsidRDefault="003522C6" w:rsidP="00DE4B47">
            <w:pPr>
              <w:pStyle w:val="TableColumnHeading"/>
              <w:jc w:val="left"/>
            </w:pPr>
            <w:r>
              <w:t>Area of responsibility</w:t>
            </w:r>
          </w:p>
        </w:tc>
        <w:tc>
          <w:tcPr>
            <w:tcW w:w="2580" w:type="pct"/>
            <w:tcBorders>
              <w:top w:val="single" w:sz="6" w:space="0" w:color="auto"/>
              <w:bottom w:val="single" w:sz="6" w:space="0" w:color="auto"/>
            </w:tcBorders>
            <w:shd w:val="clear" w:color="auto" w:fill="auto"/>
          </w:tcPr>
          <w:p w:rsidR="003522C6" w:rsidRDefault="003522C6" w:rsidP="00DE4B47">
            <w:pPr>
              <w:pStyle w:val="TableColumnHeading"/>
              <w:jc w:val="left"/>
            </w:pPr>
            <w:r>
              <w:t>Agency involved</w:t>
            </w:r>
          </w:p>
        </w:tc>
      </w:tr>
      <w:tr w:rsidR="003522C6" w:rsidTr="003D7F31">
        <w:tc>
          <w:tcPr>
            <w:tcW w:w="2420" w:type="pct"/>
            <w:tcBorders>
              <w:top w:val="single" w:sz="6" w:space="0" w:color="auto"/>
            </w:tcBorders>
            <w:shd w:val="clear" w:color="auto" w:fill="F2F2F2" w:themeFill="background1" w:themeFillShade="F2"/>
          </w:tcPr>
          <w:p w:rsidR="003522C6" w:rsidRPr="00AA6178" w:rsidRDefault="003522C6" w:rsidP="00DE4B47">
            <w:pPr>
              <w:pStyle w:val="TableBodyText"/>
              <w:jc w:val="left"/>
              <w:rPr>
                <w:b/>
              </w:rPr>
            </w:pPr>
            <w:r w:rsidRPr="00AA6178">
              <w:rPr>
                <w:b/>
              </w:rPr>
              <w:t>Australian Capital Territory</w:t>
            </w:r>
          </w:p>
        </w:tc>
        <w:tc>
          <w:tcPr>
            <w:tcW w:w="2580" w:type="pct"/>
            <w:tcBorders>
              <w:top w:val="single" w:sz="6" w:space="0" w:color="auto"/>
            </w:tcBorders>
            <w:shd w:val="clear" w:color="auto" w:fill="F2F2F2" w:themeFill="background1" w:themeFillShade="F2"/>
          </w:tcPr>
          <w:p w:rsidR="003522C6" w:rsidRDefault="003522C6" w:rsidP="00DE4B47">
            <w:pPr>
              <w:pStyle w:val="BodyText"/>
              <w:jc w:val="left"/>
            </w:pPr>
          </w:p>
        </w:tc>
      </w:tr>
      <w:tr w:rsidR="003522C6" w:rsidTr="003D7F31">
        <w:tc>
          <w:tcPr>
            <w:tcW w:w="2420" w:type="pct"/>
            <w:shd w:val="clear" w:color="auto" w:fill="F2F2F2" w:themeFill="background1" w:themeFillShade="F2"/>
          </w:tcPr>
          <w:p w:rsidR="003522C6" w:rsidRDefault="003522C6" w:rsidP="00DE4B47">
            <w:pPr>
              <w:pStyle w:val="TableBodyText"/>
              <w:jc w:val="left"/>
            </w:pPr>
            <w:r>
              <w:t>Heritage</w:t>
            </w:r>
          </w:p>
        </w:tc>
        <w:tc>
          <w:tcPr>
            <w:tcW w:w="2580" w:type="pct"/>
            <w:shd w:val="clear" w:color="auto" w:fill="F2F2F2" w:themeFill="background1" w:themeFillShade="F2"/>
          </w:tcPr>
          <w:p w:rsidR="003522C6" w:rsidRDefault="003522C6" w:rsidP="00DE4B47">
            <w:pPr>
              <w:pStyle w:val="TableBodyText"/>
              <w:jc w:val="left"/>
              <w:rPr>
                <w:i/>
              </w:rPr>
            </w:pPr>
            <w:r>
              <w:t>ACT Heritage</w:t>
            </w:r>
          </w:p>
          <w:p w:rsidR="003522C6" w:rsidRPr="00AA6178" w:rsidRDefault="003522C6" w:rsidP="00DE4B47">
            <w:pPr>
              <w:pStyle w:val="TableBodyText"/>
              <w:jc w:val="left"/>
            </w:pPr>
            <w:r w:rsidRPr="00F419D4">
              <w:t>Department of Sustainability, Environment, Water, Population and Communities</w:t>
            </w:r>
            <w:r>
              <w:t xml:space="preserve"> (Cwlth)</w:t>
            </w:r>
          </w:p>
        </w:tc>
      </w:tr>
      <w:tr w:rsidR="003522C6" w:rsidTr="003D7F31">
        <w:tc>
          <w:tcPr>
            <w:tcW w:w="2420" w:type="pct"/>
            <w:shd w:val="clear" w:color="auto" w:fill="F2F2F2" w:themeFill="background1" w:themeFillShade="F2"/>
          </w:tcPr>
          <w:p w:rsidR="003522C6" w:rsidRDefault="003522C6" w:rsidP="00DE4B47">
            <w:pPr>
              <w:pStyle w:val="TableBodyText"/>
              <w:jc w:val="left"/>
            </w:pPr>
            <w:r>
              <w:t>Indigenous heritage</w:t>
            </w:r>
          </w:p>
        </w:tc>
        <w:tc>
          <w:tcPr>
            <w:tcW w:w="2580" w:type="pct"/>
            <w:shd w:val="clear" w:color="auto" w:fill="F2F2F2" w:themeFill="background1" w:themeFillShade="F2"/>
          </w:tcPr>
          <w:p w:rsidR="003522C6" w:rsidRDefault="003522C6" w:rsidP="00DE4B47">
            <w:pPr>
              <w:pStyle w:val="TableBodyText"/>
              <w:jc w:val="left"/>
              <w:rPr>
                <w:i/>
              </w:rPr>
            </w:pPr>
            <w:r>
              <w:t>ACT Heritage</w:t>
            </w:r>
          </w:p>
          <w:p w:rsidR="003522C6" w:rsidRPr="00AA6178" w:rsidRDefault="003522C6" w:rsidP="00DE4B47">
            <w:pPr>
              <w:pStyle w:val="TableBodyText"/>
              <w:jc w:val="left"/>
            </w:pPr>
            <w:r w:rsidRPr="00F419D4">
              <w:t>Department of Sustainability, Environment, Water, Population and Communities</w:t>
            </w:r>
            <w:r>
              <w:t xml:space="preserve"> (Cwlth)</w:t>
            </w:r>
          </w:p>
        </w:tc>
      </w:tr>
      <w:tr w:rsidR="003522C6" w:rsidTr="003D7F31">
        <w:tc>
          <w:tcPr>
            <w:tcW w:w="2420" w:type="pct"/>
            <w:shd w:val="clear" w:color="auto" w:fill="F2F2F2" w:themeFill="background1" w:themeFillShade="F2"/>
          </w:tcPr>
          <w:p w:rsidR="003522C6" w:rsidRDefault="003522C6" w:rsidP="00DE4B47">
            <w:pPr>
              <w:pStyle w:val="TableBodyText"/>
              <w:jc w:val="left"/>
            </w:pPr>
            <w:r>
              <w:t>Environmental works approvals</w:t>
            </w:r>
          </w:p>
        </w:tc>
        <w:tc>
          <w:tcPr>
            <w:tcW w:w="2580" w:type="pct"/>
            <w:shd w:val="clear" w:color="auto" w:fill="F2F2F2" w:themeFill="background1" w:themeFillShade="F2"/>
          </w:tcPr>
          <w:p w:rsidR="003522C6" w:rsidRPr="00AA6178" w:rsidRDefault="003522C6" w:rsidP="00DE4B47">
            <w:pPr>
              <w:pStyle w:val="TableBodyText"/>
              <w:jc w:val="left"/>
            </w:pPr>
            <w:r w:rsidRPr="00AA6178">
              <w:t>Environment Protection Authority</w:t>
            </w:r>
          </w:p>
        </w:tc>
      </w:tr>
      <w:tr w:rsidR="003522C6" w:rsidTr="003D7F31">
        <w:tc>
          <w:tcPr>
            <w:tcW w:w="2420" w:type="pct"/>
            <w:shd w:val="clear" w:color="auto" w:fill="F2F2F2" w:themeFill="background1" w:themeFillShade="F2"/>
          </w:tcPr>
          <w:p w:rsidR="003522C6" w:rsidRDefault="003522C6" w:rsidP="00DE4B47">
            <w:pPr>
              <w:pStyle w:val="TableBodyText"/>
              <w:jc w:val="left"/>
            </w:pPr>
            <w:r>
              <w:t>Threatened species</w:t>
            </w:r>
          </w:p>
        </w:tc>
        <w:tc>
          <w:tcPr>
            <w:tcW w:w="2580" w:type="pct"/>
            <w:shd w:val="clear" w:color="auto" w:fill="F2F2F2" w:themeFill="background1" w:themeFillShade="F2"/>
          </w:tcPr>
          <w:p w:rsidR="003522C6" w:rsidRPr="00AA6178" w:rsidRDefault="003522C6" w:rsidP="00DE4B47">
            <w:pPr>
              <w:pStyle w:val="TableBodyText"/>
              <w:jc w:val="left"/>
            </w:pPr>
            <w:r w:rsidRPr="00AA6178">
              <w:t>Environment and Sustainable Development Directorate</w:t>
            </w:r>
          </w:p>
        </w:tc>
      </w:tr>
      <w:tr w:rsidR="003522C6" w:rsidTr="003D7F31">
        <w:tc>
          <w:tcPr>
            <w:tcW w:w="2420" w:type="pct"/>
            <w:shd w:val="clear" w:color="auto" w:fill="F2F2F2" w:themeFill="background1" w:themeFillShade="F2"/>
          </w:tcPr>
          <w:p w:rsidR="003522C6" w:rsidRDefault="003522C6" w:rsidP="00DE4B47">
            <w:pPr>
              <w:pStyle w:val="TableBodyText"/>
              <w:jc w:val="left"/>
            </w:pPr>
            <w:r>
              <w:t>Environment approval conditions and offsets</w:t>
            </w:r>
          </w:p>
        </w:tc>
        <w:tc>
          <w:tcPr>
            <w:tcW w:w="2580" w:type="pct"/>
            <w:shd w:val="clear" w:color="auto" w:fill="F2F2F2" w:themeFill="background1" w:themeFillShade="F2"/>
          </w:tcPr>
          <w:p w:rsidR="003522C6" w:rsidRPr="00AA6178" w:rsidRDefault="003522C6" w:rsidP="00DE4B47">
            <w:pPr>
              <w:pStyle w:val="TableBodyText"/>
              <w:jc w:val="left"/>
            </w:pPr>
            <w:r w:rsidRPr="00AA6178">
              <w:t>Environment and Sustainable Development Directorate</w:t>
            </w:r>
          </w:p>
          <w:p w:rsidR="003522C6" w:rsidRDefault="003522C6" w:rsidP="00DE4B47">
            <w:pPr>
              <w:pStyle w:val="TableBodyText"/>
              <w:jc w:val="left"/>
              <w:rPr>
                <w:rFonts w:asciiTheme="minorHAnsi" w:eastAsiaTheme="minorHAnsi" w:hAnsiTheme="minorHAnsi" w:cstheme="minorBidi"/>
                <w:szCs w:val="22"/>
                <w:lang w:eastAsia="en-US"/>
              </w:rPr>
            </w:pPr>
            <w:r w:rsidRPr="00AA6178">
              <w:t>Environment Protection Authority</w:t>
            </w:r>
          </w:p>
          <w:p w:rsidR="003522C6" w:rsidRPr="00AA6178" w:rsidRDefault="003522C6" w:rsidP="00DE4B47">
            <w:pPr>
              <w:pStyle w:val="TableBodyText"/>
              <w:jc w:val="left"/>
            </w:pPr>
            <w:r w:rsidRPr="00F419D4">
              <w:t>Department of Sustainability, Environment, Water, Population and Communities</w:t>
            </w:r>
            <w:r>
              <w:t xml:space="preserve"> (Cwlth)</w:t>
            </w:r>
          </w:p>
        </w:tc>
      </w:tr>
      <w:tr w:rsidR="003522C6" w:rsidTr="003D7F31">
        <w:tc>
          <w:tcPr>
            <w:tcW w:w="2420" w:type="pct"/>
            <w:shd w:val="clear" w:color="auto" w:fill="F2F2F2" w:themeFill="background1" w:themeFillShade="F2"/>
          </w:tcPr>
          <w:p w:rsidR="003522C6" w:rsidRDefault="003522C6" w:rsidP="00DE4B47">
            <w:pPr>
              <w:pStyle w:val="TableBodyText"/>
              <w:jc w:val="left"/>
            </w:pPr>
            <w:r>
              <w:t>Explosives and dangerous goods</w:t>
            </w:r>
          </w:p>
        </w:tc>
        <w:tc>
          <w:tcPr>
            <w:tcW w:w="2580" w:type="pct"/>
            <w:shd w:val="clear" w:color="auto" w:fill="F2F2F2" w:themeFill="background1" w:themeFillShade="F2"/>
          </w:tcPr>
          <w:p w:rsidR="003522C6" w:rsidRPr="00AA6178" w:rsidRDefault="003522C6" w:rsidP="00DE4B47">
            <w:pPr>
              <w:pStyle w:val="TableBodyText"/>
              <w:jc w:val="left"/>
            </w:pPr>
            <w:proofErr w:type="spellStart"/>
            <w:r w:rsidRPr="00AA6178">
              <w:t>WorkSafe</w:t>
            </w:r>
            <w:proofErr w:type="spellEnd"/>
            <w:r w:rsidRPr="00AA6178">
              <w:t xml:space="preserve"> ACT</w:t>
            </w:r>
          </w:p>
        </w:tc>
      </w:tr>
      <w:tr w:rsidR="003522C6" w:rsidTr="003D7F31">
        <w:tc>
          <w:tcPr>
            <w:tcW w:w="2420" w:type="pct"/>
            <w:shd w:val="clear" w:color="auto" w:fill="F2F2F2" w:themeFill="background1" w:themeFillShade="F2"/>
          </w:tcPr>
          <w:p w:rsidR="003522C6" w:rsidRDefault="003522C6" w:rsidP="00DE4B47">
            <w:pPr>
              <w:pStyle w:val="TableBodyText"/>
              <w:jc w:val="left"/>
            </w:pPr>
            <w:r>
              <w:t>Water licences</w:t>
            </w:r>
          </w:p>
        </w:tc>
        <w:tc>
          <w:tcPr>
            <w:tcW w:w="2580" w:type="pct"/>
            <w:shd w:val="clear" w:color="auto" w:fill="F2F2F2" w:themeFill="background1" w:themeFillShade="F2"/>
          </w:tcPr>
          <w:p w:rsidR="003522C6" w:rsidRPr="00AA6178" w:rsidRDefault="003522C6" w:rsidP="00DE4B47">
            <w:pPr>
              <w:pStyle w:val="TableBodyText"/>
              <w:jc w:val="left"/>
            </w:pPr>
            <w:r w:rsidRPr="00AA6178">
              <w:t>Environment and Sustainable Development Directorate</w:t>
            </w:r>
          </w:p>
        </w:tc>
      </w:tr>
      <w:tr w:rsidR="003522C6" w:rsidTr="003D7F31">
        <w:tc>
          <w:tcPr>
            <w:tcW w:w="2420" w:type="pct"/>
            <w:shd w:val="clear" w:color="auto" w:fill="auto"/>
          </w:tcPr>
          <w:p w:rsidR="003522C6" w:rsidRPr="00AA6178" w:rsidRDefault="003522C6" w:rsidP="00DE4B47">
            <w:pPr>
              <w:pStyle w:val="TableBodyText"/>
              <w:jc w:val="left"/>
              <w:rPr>
                <w:b/>
              </w:rPr>
            </w:pPr>
            <w:r w:rsidRPr="00AA6178">
              <w:rPr>
                <w:b/>
              </w:rPr>
              <w:t>Northern Territory</w:t>
            </w:r>
          </w:p>
        </w:tc>
        <w:tc>
          <w:tcPr>
            <w:tcW w:w="2580" w:type="pct"/>
            <w:shd w:val="clear" w:color="auto" w:fill="auto"/>
          </w:tcPr>
          <w:p w:rsidR="003522C6" w:rsidRDefault="003522C6" w:rsidP="00DE4B47">
            <w:pPr>
              <w:pStyle w:val="TableBodyText"/>
              <w:jc w:val="left"/>
            </w:pPr>
          </w:p>
        </w:tc>
      </w:tr>
      <w:tr w:rsidR="003522C6" w:rsidTr="003D7F31">
        <w:tc>
          <w:tcPr>
            <w:tcW w:w="2420" w:type="pct"/>
            <w:shd w:val="clear" w:color="auto" w:fill="auto"/>
          </w:tcPr>
          <w:p w:rsidR="003522C6" w:rsidRDefault="003522C6" w:rsidP="00DE4B47">
            <w:pPr>
              <w:pStyle w:val="TableBodyText"/>
              <w:jc w:val="left"/>
            </w:pPr>
            <w:r>
              <w:t>Mining and petroleum approvals</w:t>
            </w:r>
          </w:p>
        </w:tc>
        <w:tc>
          <w:tcPr>
            <w:tcW w:w="2580" w:type="pct"/>
            <w:shd w:val="clear" w:color="auto" w:fill="auto"/>
          </w:tcPr>
          <w:p w:rsidR="003522C6" w:rsidRDefault="003522C6" w:rsidP="00DE4B47">
            <w:pPr>
              <w:pStyle w:val="TableBodyText"/>
              <w:jc w:val="left"/>
            </w:pPr>
            <w:r>
              <w:t>Department of Mines and Energy</w:t>
            </w:r>
          </w:p>
        </w:tc>
      </w:tr>
      <w:tr w:rsidR="003522C6" w:rsidTr="00DE4B47">
        <w:tc>
          <w:tcPr>
            <w:tcW w:w="2420" w:type="pct"/>
            <w:shd w:val="clear" w:color="auto" w:fill="auto"/>
          </w:tcPr>
          <w:p w:rsidR="003522C6" w:rsidRDefault="003522C6" w:rsidP="00DE4B47">
            <w:pPr>
              <w:pStyle w:val="TableBodyText"/>
              <w:jc w:val="left"/>
            </w:pPr>
            <w:r>
              <w:t>Heritage</w:t>
            </w:r>
          </w:p>
        </w:tc>
        <w:tc>
          <w:tcPr>
            <w:tcW w:w="2580" w:type="pct"/>
            <w:shd w:val="clear" w:color="auto" w:fill="auto"/>
          </w:tcPr>
          <w:p w:rsidR="003522C6" w:rsidRPr="00AA6178" w:rsidRDefault="003522C6" w:rsidP="00DE4B47">
            <w:pPr>
              <w:pStyle w:val="TableBodyText"/>
              <w:framePr w:w="2155" w:hSpace="227" w:vSpace="181" w:wrap="around" w:vAnchor="text" w:hAnchor="page" w:xAlign="outside" w:y="1"/>
              <w:jc w:val="left"/>
            </w:pPr>
            <w:r w:rsidRPr="00AA6178">
              <w:t>The Northern Territory Heritage Council</w:t>
            </w:r>
          </w:p>
          <w:p w:rsidR="003522C6" w:rsidRDefault="003522C6" w:rsidP="00DE4B47">
            <w:pPr>
              <w:pStyle w:val="TableBodyText"/>
              <w:jc w:val="left"/>
            </w:pPr>
            <w:r w:rsidRPr="00AA6178">
              <w:t xml:space="preserve">Department of Lands, Planning and </w:t>
            </w:r>
            <w:r>
              <w:t xml:space="preserve">the </w:t>
            </w:r>
            <w:r w:rsidRPr="00AA6178">
              <w:t>Environment</w:t>
            </w:r>
          </w:p>
          <w:p w:rsidR="003522C6" w:rsidRDefault="003522C6" w:rsidP="00DE4B47">
            <w:pPr>
              <w:pStyle w:val="TableBodyText"/>
              <w:jc w:val="left"/>
            </w:pPr>
            <w:r w:rsidRPr="00F419D4">
              <w:t>Department of Sustainability, Environment, Water, Population and Communities</w:t>
            </w:r>
            <w:r>
              <w:t xml:space="preserve"> (Cwlth)</w:t>
            </w:r>
          </w:p>
        </w:tc>
      </w:tr>
      <w:tr w:rsidR="003522C6" w:rsidTr="00DE4B47">
        <w:tc>
          <w:tcPr>
            <w:tcW w:w="2420" w:type="pct"/>
            <w:shd w:val="clear" w:color="auto" w:fill="auto"/>
          </w:tcPr>
          <w:p w:rsidR="003522C6" w:rsidRDefault="003522C6" w:rsidP="00DE4B47">
            <w:pPr>
              <w:pStyle w:val="TableBodyText"/>
              <w:jc w:val="left"/>
            </w:pPr>
            <w:r>
              <w:t>Indigenous heritage</w:t>
            </w:r>
          </w:p>
        </w:tc>
        <w:tc>
          <w:tcPr>
            <w:tcW w:w="2580" w:type="pct"/>
            <w:shd w:val="clear" w:color="auto" w:fill="auto"/>
          </w:tcPr>
          <w:p w:rsidR="003522C6" w:rsidRDefault="003522C6" w:rsidP="00DE4B47">
            <w:pPr>
              <w:pStyle w:val="TableBodyText"/>
              <w:jc w:val="left"/>
            </w:pPr>
            <w:r w:rsidRPr="00AA6178">
              <w:t>The Aboriginal Areas Protection Authority</w:t>
            </w:r>
          </w:p>
          <w:p w:rsidR="003522C6" w:rsidRDefault="003522C6" w:rsidP="00DE4B47">
            <w:pPr>
              <w:pStyle w:val="TableBodyText"/>
              <w:jc w:val="left"/>
              <w:rPr>
                <w:i/>
              </w:rPr>
            </w:pPr>
            <w:r w:rsidRPr="00F419D4">
              <w:t>Department of Sustainability, Environment, Water, Population and Communities</w:t>
            </w:r>
            <w:r>
              <w:t xml:space="preserve"> (Cwlth)</w:t>
            </w:r>
          </w:p>
        </w:tc>
      </w:tr>
      <w:tr w:rsidR="003522C6" w:rsidTr="00DE4B47">
        <w:tc>
          <w:tcPr>
            <w:tcW w:w="2420" w:type="pct"/>
            <w:shd w:val="clear" w:color="auto" w:fill="auto"/>
          </w:tcPr>
          <w:p w:rsidR="003522C6" w:rsidRDefault="003522C6" w:rsidP="00DE4B47">
            <w:pPr>
              <w:pStyle w:val="TableBodyText"/>
              <w:jc w:val="left"/>
            </w:pPr>
            <w:r>
              <w:t>Crown Land access</w:t>
            </w:r>
          </w:p>
        </w:tc>
        <w:tc>
          <w:tcPr>
            <w:tcW w:w="2580" w:type="pct"/>
            <w:shd w:val="clear" w:color="auto" w:fill="auto"/>
          </w:tcPr>
          <w:p w:rsidR="003522C6" w:rsidRPr="00583119" w:rsidRDefault="003522C6" w:rsidP="00DE4B47">
            <w:pPr>
              <w:pStyle w:val="TableBodyText"/>
              <w:jc w:val="left"/>
              <w:rPr>
                <w:i/>
              </w:rPr>
            </w:pPr>
            <w:r>
              <w:t>Land and Planning Services</w:t>
            </w:r>
          </w:p>
        </w:tc>
      </w:tr>
      <w:tr w:rsidR="003522C6" w:rsidTr="00DE4B47">
        <w:tc>
          <w:tcPr>
            <w:tcW w:w="2420" w:type="pct"/>
            <w:shd w:val="clear" w:color="auto" w:fill="auto"/>
          </w:tcPr>
          <w:p w:rsidR="003522C6" w:rsidRDefault="003522C6" w:rsidP="00DE4B47">
            <w:pPr>
              <w:pStyle w:val="TableBodyText"/>
              <w:jc w:val="left"/>
            </w:pPr>
            <w:r>
              <w:t>Environmental works approvals</w:t>
            </w:r>
          </w:p>
        </w:tc>
        <w:tc>
          <w:tcPr>
            <w:tcW w:w="2580" w:type="pct"/>
            <w:shd w:val="clear" w:color="auto" w:fill="auto"/>
          </w:tcPr>
          <w:p w:rsidR="003522C6" w:rsidRDefault="003522C6" w:rsidP="00DE4B47">
            <w:pPr>
              <w:pStyle w:val="TableBodyText"/>
              <w:jc w:val="left"/>
              <w:rPr>
                <w:i/>
              </w:rPr>
            </w:pPr>
            <w:r>
              <w:t>Northern Territory Environment Protection Agency</w:t>
            </w:r>
          </w:p>
        </w:tc>
      </w:tr>
      <w:tr w:rsidR="003522C6" w:rsidTr="00DE4B47">
        <w:tc>
          <w:tcPr>
            <w:tcW w:w="2420" w:type="pct"/>
            <w:shd w:val="clear" w:color="auto" w:fill="auto"/>
          </w:tcPr>
          <w:p w:rsidR="003522C6" w:rsidRDefault="003522C6" w:rsidP="00DE4B47">
            <w:pPr>
              <w:pStyle w:val="TableBodyText"/>
              <w:jc w:val="left"/>
            </w:pPr>
            <w:r>
              <w:t>Threatened species</w:t>
            </w:r>
          </w:p>
        </w:tc>
        <w:tc>
          <w:tcPr>
            <w:tcW w:w="2580" w:type="pct"/>
            <w:shd w:val="clear" w:color="auto" w:fill="auto"/>
          </w:tcPr>
          <w:p w:rsidR="003522C6" w:rsidRDefault="003522C6" w:rsidP="00DE4B47">
            <w:pPr>
              <w:pStyle w:val="TableBodyText"/>
              <w:jc w:val="left"/>
              <w:rPr>
                <w:i/>
              </w:rPr>
            </w:pPr>
            <w:r>
              <w:t>Department of Land Resource Management</w:t>
            </w:r>
          </w:p>
        </w:tc>
      </w:tr>
      <w:tr w:rsidR="003522C6" w:rsidTr="00DE4B47">
        <w:tc>
          <w:tcPr>
            <w:tcW w:w="2420" w:type="pct"/>
            <w:shd w:val="clear" w:color="auto" w:fill="auto"/>
          </w:tcPr>
          <w:p w:rsidR="003522C6" w:rsidRDefault="003522C6" w:rsidP="00DE4B47">
            <w:pPr>
              <w:pStyle w:val="TableBodyText"/>
              <w:jc w:val="left"/>
            </w:pPr>
            <w:r>
              <w:t>Environment approval conditions and offsets</w:t>
            </w:r>
          </w:p>
        </w:tc>
        <w:tc>
          <w:tcPr>
            <w:tcW w:w="2580" w:type="pct"/>
            <w:shd w:val="clear" w:color="auto" w:fill="auto"/>
          </w:tcPr>
          <w:p w:rsidR="003522C6" w:rsidRDefault="003522C6" w:rsidP="00DE4B47">
            <w:pPr>
              <w:pStyle w:val="TableBodyText"/>
              <w:jc w:val="left"/>
            </w:pPr>
            <w:r>
              <w:t>Northern Territory Environment Protection Agency</w:t>
            </w:r>
          </w:p>
          <w:p w:rsidR="003522C6" w:rsidRDefault="003522C6" w:rsidP="00DE4B47">
            <w:pPr>
              <w:pStyle w:val="TableBodyText"/>
              <w:jc w:val="left"/>
              <w:rPr>
                <w:i/>
              </w:rPr>
            </w:pPr>
            <w:r w:rsidRPr="00F419D4">
              <w:t>Department of Sustainability, Environment, Water, Population and Communities</w:t>
            </w:r>
            <w:r>
              <w:t xml:space="preserve"> (Cwlth)</w:t>
            </w:r>
          </w:p>
        </w:tc>
      </w:tr>
      <w:tr w:rsidR="003522C6" w:rsidTr="00DE4B47">
        <w:tc>
          <w:tcPr>
            <w:tcW w:w="2420" w:type="pct"/>
            <w:shd w:val="clear" w:color="auto" w:fill="auto"/>
          </w:tcPr>
          <w:p w:rsidR="003522C6" w:rsidRDefault="003522C6" w:rsidP="00DE4B47">
            <w:pPr>
              <w:pStyle w:val="TableBodyText"/>
              <w:jc w:val="left"/>
            </w:pPr>
            <w:r>
              <w:t>Explosives and dangerous goods</w:t>
            </w:r>
          </w:p>
        </w:tc>
        <w:tc>
          <w:tcPr>
            <w:tcW w:w="2580" w:type="pct"/>
            <w:shd w:val="clear" w:color="auto" w:fill="auto"/>
          </w:tcPr>
          <w:p w:rsidR="003522C6" w:rsidRDefault="003522C6" w:rsidP="00DE4B47">
            <w:pPr>
              <w:pStyle w:val="TableBodyText"/>
              <w:jc w:val="left"/>
              <w:rPr>
                <w:i/>
              </w:rPr>
            </w:pPr>
            <w:r>
              <w:t xml:space="preserve">NT </w:t>
            </w:r>
            <w:proofErr w:type="spellStart"/>
            <w:r>
              <w:t>WorkSafe</w:t>
            </w:r>
            <w:proofErr w:type="spellEnd"/>
          </w:p>
        </w:tc>
      </w:tr>
      <w:tr w:rsidR="003522C6" w:rsidTr="00DE4B47">
        <w:tc>
          <w:tcPr>
            <w:tcW w:w="2420" w:type="pct"/>
            <w:tcBorders>
              <w:bottom w:val="single" w:sz="4" w:space="0" w:color="auto"/>
            </w:tcBorders>
            <w:shd w:val="clear" w:color="auto" w:fill="auto"/>
          </w:tcPr>
          <w:p w:rsidR="003522C6" w:rsidRDefault="003522C6" w:rsidP="00DE4B47">
            <w:pPr>
              <w:pStyle w:val="TableBodyText"/>
              <w:jc w:val="left"/>
            </w:pPr>
            <w:r>
              <w:t>Water licences</w:t>
            </w:r>
          </w:p>
        </w:tc>
        <w:tc>
          <w:tcPr>
            <w:tcW w:w="2580" w:type="pct"/>
            <w:tcBorders>
              <w:bottom w:val="single" w:sz="4" w:space="0" w:color="auto"/>
            </w:tcBorders>
            <w:shd w:val="clear" w:color="auto" w:fill="auto"/>
          </w:tcPr>
          <w:p w:rsidR="003522C6" w:rsidRDefault="003522C6" w:rsidP="00DE4B47">
            <w:pPr>
              <w:pStyle w:val="TableBodyText"/>
              <w:jc w:val="left"/>
              <w:rPr>
                <w:i/>
              </w:rPr>
            </w:pPr>
            <w:r>
              <w:t>Department of Land Resource Management</w:t>
            </w:r>
          </w:p>
        </w:tc>
      </w:tr>
    </w:tbl>
    <w:p w:rsidR="003522C6" w:rsidRDefault="003522C6" w:rsidP="003522C6">
      <w:pPr>
        <w:pStyle w:val="Source"/>
      </w:pPr>
      <w:r>
        <w:rPr>
          <w:i/>
        </w:rPr>
        <w:t>Source</w:t>
      </w:r>
      <w:r>
        <w:t>: Commission analysis.</w:t>
      </w:r>
    </w:p>
    <w:p w:rsidR="003522C6" w:rsidRDefault="003522C6" w:rsidP="003522C6">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5</w:t>
      </w:r>
      <w:proofErr w:type="spellEnd"/>
      <w:r>
        <w:rPr>
          <w:b w:val="0"/>
        </w:rPr>
        <w:fldChar w:fldCharType="end"/>
      </w:r>
      <w:r>
        <w:tab/>
        <w:t>Legislation relevant to major project assessment and approval processes</w:t>
      </w:r>
      <w:r w:rsidRPr="0087651D">
        <w:rPr>
          <w:rStyle w:val="NoteLabel"/>
          <w:b/>
        </w:rPr>
        <w:t>a</w:t>
      </w:r>
    </w:p>
    <w:tbl>
      <w:tblPr>
        <w:tblW w:w="5000" w:type="pct"/>
        <w:tblLayout w:type="fixed"/>
        <w:tblCellMar>
          <w:left w:w="0" w:type="dxa"/>
          <w:right w:w="0" w:type="dxa"/>
        </w:tblCellMar>
        <w:tblLook w:val="0000" w:firstRow="0" w:lastRow="0" w:firstColumn="0" w:lastColumn="0" w:noHBand="0" w:noVBand="0"/>
      </w:tblPr>
      <w:tblGrid>
        <w:gridCol w:w="1530"/>
        <w:gridCol w:w="1731"/>
        <w:gridCol w:w="2410"/>
        <w:gridCol w:w="3118"/>
      </w:tblGrid>
      <w:tr w:rsidR="003522C6" w:rsidTr="00DE4B47">
        <w:trPr>
          <w:tblHeader/>
        </w:trPr>
        <w:tc>
          <w:tcPr>
            <w:tcW w:w="870" w:type="pct"/>
            <w:tcBorders>
              <w:top w:val="single" w:sz="6" w:space="0" w:color="auto"/>
              <w:bottom w:val="single" w:sz="6" w:space="0" w:color="auto"/>
            </w:tcBorders>
            <w:shd w:val="clear" w:color="auto" w:fill="auto"/>
          </w:tcPr>
          <w:p w:rsidR="003522C6" w:rsidRDefault="003522C6" w:rsidP="00DE4B47">
            <w:pPr>
              <w:pStyle w:val="TableColumnHeading"/>
              <w:jc w:val="left"/>
            </w:pPr>
            <w:r>
              <w:t>Scope</w:t>
            </w:r>
          </w:p>
        </w:tc>
        <w:tc>
          <w:tcPr>
            <w:tcW w:w="985" w:type="pct"/>
            <w:tcBorders>
              <w:top w:val="single" w:sz="6" w:space="0" w:color="auto"/>
              <w:bottom w:val="single" w:sz="6" w:space="0" w:color="auto"/>
            </w:tcBorders>
          </w:tcPr>
          <w:p w:rsidR="003522C6" w:rsidRDefault="003522C6" w:rsidP="00DE4B47">
            <w:pPr>
              <w:pStyle w:val="TableColumnHeading"/>
              <w:jc w:val="left"/>
            </w:pPr>
            <w:r>
              <w:t>Jurisdiction</w:t>
            </w:r>
          </w:p>
        </w:tc>
        <w:tc>
          <w:tcPr>
            <w:tcW w:w="1371"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774" w:type="pct"/>
            <w:tcBorders>
              <w:top w:val="single" w:sz="6" w:space="0" w:color="auto"/>
              <w:bottom w:val="single" w:sz="6" w:space="0" w:color="auto"/>
            </w:tcBorders>
          </w:tcPr>
          <w:p w:rsidR="003522C6" w:rsidRPr="00297356" w:rsidRDefault="003522C6" w:rsidP="00DE4B47">
            <w:pPr>
              <w:pStyle w:val="TableColumnHeading"/>
              <w:ind w:right="28"/>
              <w:jc w:val="left"/>
              <w:rPr>
                <w:i w:val="0"/>
              </w:rPr>
            </w:pPr>
            <w:r w:rsidRPr="00357D1A">
              <w:t>Responsible department/agency</w:t>
            </w:r>
          </w:p>
        </w:tc>
      </w:tr>
      <w:tr w:rsidR="003522C6" w:rsidTr="00DE4B47">
        <w:tc>
          <w:tcPr>
            <w:tcW w:w="870" w:type="pct"/>
            <w:shd w:val="clear" w:color="auto" w:fill="auto"/>
          </w:tcPr>
          <w:p w:rsidR="003522C6" w:rsidRPr="005A5644" w:rsidRDefault="003522C6" w:rsidP="00DE4B47">
            <w:pPr>
              <w:pStyle w:val="TableBodyText"/>
              <w:spacing w:before="40"/>
              <w:jc w:val="left"/>
              <w:rPr>
                <w:b/>
              </w:rPr>
            </w:pPr>
            <w:r>
              <w:rPr>
                <w:b/>
              </w:rPr>
              <w:t>Petroleum and pipelines</w:t>
            </w:r>
          </w:p>
        </w:tc>
        <w:tc>
          <w:tcPr>
            <w:tcW w:w="985" w:type="pct"/>
          </w:tcPr>
          <w:p w:rsidR="003522C6" w:rsidRDefault="003522C6" w:rsidP="00DE4B47">
            <w:pPr>
              <w:pStyle w:val="TableBodyText"/>
              <w:spacing w:before="40"/>
              <w:jc w:val="left"/>
            </w:pPr>
          </w:p>
        </w:tc>
        <w:tc>
          <w:tcPr>
            <w:tcW w:w="1371" w:type="pct"/>
            <w:shd w:val="clear" w:color="auto" w:fill="auto"/>
          </w:tcPr>
          <w:p w:rsidR="003522C6" w:rsidRPr="00297356" w:rsidRDefault="003522C6" w:rsidP="00DE4B47">
            <w:pPr>
              <w:pStyle w:val="TableBodyText"/>
              <w:spacing w:before="40"/>
              <w:jc w:val="left"/>
              <w:rPr>
                <w:i/>
              </w:rPr>
            </w:pPr>
          </w:p>
        </w:tc>
        <w:tc>
          <w:tcPr>
            <w:tcW w:w="1774" w:type="pct"/>
          </w:tcPr>
          <w:p w:rsidR="003522C6" w:rsidRPr="00297356" w:rsidRDefault="003522C6" w:rsidP="00DE4B47">
            <w:pPr>
              <w:pStyle w:val="TableBodyText"/>
              <w:spacing w:before="40"/>
              <w:jc w:val="left"/>
            </w:pPr>
          </w:p>
        </w:tc>
      </w:tr>
      <w:tr w:rsidR="003522C6" w:rsidTr="00DE4B47">
        <w:tc>
          <w:tcPr>
            <w:tcW w:w="870" w:type="pct"/>
            <w:shd w:val="clear" w:color="auto" w:fill="auto"/>
          </w:tcPr>
          <w:p w:rsidR="003522C6" w:rsidRDefault="003522C6" w:rsidP="00DE4B47">
            <w:pPr>
              <w:pStyle w:val="TableBodyText"/>
              <w:spacing w:before="40"/>
              <w:jc w:val="left"/>
            </w:pPr>
            <w:r>
              <w:t>Petroleum and pipelines</w:t>
            </w:r>
          </w:p>
        </w:tc>
        <w:tc>
          <w:tcPr>
            <w:tcW w:w="985" w:type="pct"/>
          </w:tcPr>
          <w:p w:rsidR="003522C6" w:rsidRDefault="003522C6" w:rsidP="00DE4B47">
            <w:pPr>
              <w:pStyle w:val="TableBodyText"/>
              <w:spacing w:before="40"/>
              <w:jc w:val="left"/>
            </w:pPr>
            <w:r>
              <w:t>Commonwealth</w:t>
            </w:r>
          </w:p>
        </w:tc>
        <w:tc>
          <w:tcPr>
            <w:tcW w:w="1371" w:type="pct"/>
            <w:shd w:val="clear" w:color="auto" w:fill="auto"/>
          </w:tcPr>
          <w:p w:rsidR="003522C6" w:rsidRPr="00297356" w:rsidRDefault="003522C6" w:rsidP="00DE4B47">
            <w:pPr>
              <w:pStyle w:val="TableBodyText"/>
              <w:spacing w:before="40"/>
              <w:jc w:val="left"/>
              <w:rPr>
                <w:i/>
              </w:rPr>
            </w:pPr>
            <w:r w:rsidRPr="00297356">
              <w:rPr>
                <w:i/>
              </w:rPr>
              <w:t xml:space="preserve">Offshore Petroleum </w:t>
            </w:r>
            <w:r>
              <w:rPr>
                <w:i/>
              </w:rPr>
              <w:t xml:space="preserve">and Greenhouse Gas Storage </w:t>
            </w:r>
            <w:r w:rsidRPr="00297356">
              <w:rPr>
                <w:i/>
              </w:rPr>
              <w:t>Act 2006</w:t>
            </w:r>
          </w:p>
        </w:tc>
        <w:tc>
          <w:tcPr>
            <w:tcW w:w="1774" w:type="pct"/>
          </w:tcPr>
          <w:p w:rsidR="003522C6" w:rsidRPr="005E07F9" w:rsidRDefault="003522C6" w:rsidP="00DE4B47">
            <w:pPr>
              <w:pStyle w:val="TableBodyText"/>
              <w:spacing w:before="40"/>
              <w:jc w:val="left"/>
            </w:pPr>
            <w:r w:rsidRPr="005E07F9">
              <w:t>Department of Resources, Energy and Tourism</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Commonwealth</w:t>
            </w:r>
          </w:p>
        </w:tc>
        <w:tc>
          <w:tcPr>
            <w:tcW w:w="1371" w:type="pct"/>
            <w:shd w:val="clear" w:color="auto" w:fill="auto"/>
          </w:tcPr>
          <w:p w:rsidR="003522C6" w:rsidRPr="00297356" w:rsidRDefault="003522C6" w:rsidP="00DE4B47">
            <w:pPr>
              <w:pStyle w:val="TableBodyText"/>
              <w:ind w:right="28"/>
              <w:jc w:val="left"/>
              <w:rPr>
                <w:i/>
              </w:rPr>
            </w:pPr>
            <w:r>
              <w:rPr>
                <w:i/>
              </w:rPr>
              <w:t>Petroleum (Timor Sea Treaty) Act 2003</w:t>
            </w:r>
          </w:p>
        </w:tc>
        <w:tc>
          <w:tcPr>
            <w:tcW w:w="1774" w:type="pct"/>
          </w:tcPr>
          <w:p w:rsidR="003522C6" w:rsidRPr="005E07F9" w:rsidRDefault="003522C6" w:rsidP="00DE4B47">
            <w:pPr>
              <w:pStyle w:val="TableBodyText"/>
              <w:ind w:right="28"/>
              <w:jc w:val="left"/>
            </w:pPr>
            <w:r w:rsidRPr="005E07F9">
              <w:t>Department of Resources, Energy and Tourism</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NSW</w:t>
            </w:r>
          </w:p>
        </w:tc>
        <w:tc>
          <w:tcPr>
            <w:tcW w:w="1371" w:type="pct"/>
            <w:shd w:val="clear" w:color="auto" w:fill="auto"/>
          </w:tcPr>
          <w:p w:rsidR="003522C6" w:rsidRPr="00297356" w:rsidRDefault="003522C6" w:rsidP="00DE4B47">
            <w:pPr>
              <w:pStyle w:val="TableBodyText"/>
              <w:ind w:right="28"/>
              <w:jc w:val="left"/>
              <w:rPr>
                <w:i/>
              </w:rPr>
            </w:pPr>
            <w:r>
              <w:rPr>
                <w:i/>
              </w:rPr>
              <w:t>Petroleum (Offshore) Act 1982</w:t>
            </w:r>
          </w:p>
        </w:tc>
        <w:tc>
          <w:tcPr>
            <w:tcW w:w="1774" w:type="pct"/>
          </w:tcPr>
          <w:p w:rsidR="003522C6" w:rsidRPr="0068358E" w:rsidRDefault="003522C6" w:rsidP="00DE4B47">
            <w:pPr>
              <w:pStyle w:val="TableBodyText"/>
              <w:ind w:right="28"/>
              <w:jc w:val="left"/>
            </w:pPr>
            <w:r w:rsidRPr="0068358E">
              <w:t>NSW Trade and Investment</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NSW</w:t>
            </w:r>
          </w:p>
        </w:tc>
        <w:tc>
          <w:tcPr>
            <w:tcW w:w="1371" w:type="pct"/>
            <w:shd w:val="clear" w:color="auto" w:fill="auto"/>
          </w:tcPr>
          <w:p w:rsidR="003522C6" w:rsidRPr="00297356" w:rsidRDefault="003522C6" w:rsidP="00DE4B47">
            <w:pPr>
              <w:pStyle w:val="TableBodyText"/>
              <w:ind w:right="28"/>
              <w:jc w:val="left"/>
              <w:rPr>
                <w:i/>
              </w:rPr>
            </w:pPr>
            <w:r>
              <w:rPr>
                <w:i/>
              </w:rPr>
              <w:t>Petroleum (Onshore) Act 1991</w:t>
            </w:r>
          </w:p>
        </w:tc>
        <w:tc>
          <w:tcPr>
            <w:tcW w:w="1774" w:type="pct"/>
          </w:tcPr>
          <w:p w:rsidR="003522C6" w:rsidRPr="0068358E" w:rsidRDefault="003522C6" w:rsidP="00DE4B47">
            <w:pPr>
              <w:pStyle w:val="TableBodyText"/>
              <w:ind w:right="28"/>
              <w:jc w:val="left"/>
            </w:pPr>
            <w:r w:rsidRPr="0068358E">
              <w:t>NSW Trade and Investment</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NSW</w:t>
            </w:r>
          </w:p>
        </w:tc>
        <w:tc>
          <w:tcPr>
            <w:tcW w:w="1371" w:type="pct"/>
            <w:shd w:val="clear" w:color="auto" w:fill="auto"/>
          </w:tcPr>
          <w:p w:rsidR="003522C6" w:rsidRPr="00297356" w:rsidRDefault="003522C6" w:rsidP="00DE4B47">
            <w:pPr>
              <w:pStyle w:val="TableBodyText"/>
              <w:ind w:right="28"/>
              <w:jc w:val="left"/>
              <w:rPr>
                <w:i/>
              </w:rPr>
            </w:pPr>
            <w:r>
              <w:rPr>
                <w:i/>
              </w:rPr>
              <w:t>Pipelines Act 1967</w:t>
            </w:r>
          </w:p>
        </w:tc>
        <w:tc>
          <w:tcPr>
            <w:tcW w:w="1774" w:type="pct"/>
          </w:tcPr>
          <w:p w:rsidR="003522C6" w:rsidRPr="0068358E" w:rsidRDefault="003522C6" w:rsidP="00DE4B47">
            <w:pPr>
              <w:pStyle w:val="TableBodyText"/>
              <w:ind w:right="28"/>
              <w:jc w:val="left"/>
            </w:pPr>
            <w:r w:rsidRPr="0068358E">
              <w:t>NSW Trade and Investment</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Victoria</w:t>
            </w:r>
          </w:p>
        </w:tc>
        <w:tc>
          <w:tcPr>
            <w:tcW w:w="1371" w:type="pct"/>
            <w:shd w:val="clear" w:color="auto" w:fill="auto"/>
          </w:tcPr>
          <w:p w:rsidR="003522C6" w:rsidRDefault="003522C6" w:rsidP="00DE4B47">
            <w:pPr>
              <w:pStyle w:val="TableBodyText"/>
              <w:ind w:right="28"/>
              <w:jc w:val="left"/>
              <w:rPr>
                <w:i/>
              </w:rPr>
            </w:pPr>
            <w:r>
              <w:rPr>
                <w:i/>
              </w:rPr>
              <w:t>Offshore Petroleum and Greenhouse Gas Storage Act 2010</w:t>
            </w:r>
          </w:p>
        </w:tc>
        <w:tc>
          <w:tcPr>
            <w:tcW w:w="1774" w:type="pct"/>
          </w:tcPr>
          <w:p w:rsidR="003522C6" w:rsidRPr="00EA3DE9" w:rsidRDefault="003522C6" w:rsidP="00DE4B47">
            <w:pPr>
              <w:pStyle w:val="TableBodyText"/>
              <w:ind w:right="28"/>
              <w:jc w:val="left"/>
            </w:pPr>
            <w:r w:rsidRPr="00EA3DE9">
              <w:t>Department of Environment and Primary Industries</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Victoria</w:t>
            </w:r>
          </w:p>
        </w:tc>
        <w:tc>
          <w:tcPr>
            <w:tcW w:w="1371" w:type="pct"/>
            <w:shd w:val="clear" w:color="auto" w:fill="auto"/>
          </w:tcPr>
          <w:p w:rsidR="003522C6" w:rsidRPr="00297356" w:rsidRDefault="003522C6" w:rsidP="00DE4B47">
            <w:pPr>
              <w:pStyle w:val="TableBodyText"/>
              <w:ind w:right="28"/>
              <w:jc w:val="left"/>
              <w:rPr>
                <w:i/>
              </w:rPr>
            </w:pPr>
            <w:r>
              <w:rPr>
                <w:i/>
              </w:rPr>
              <w:t>Petroleum (Submerged Lands) Act 1982</w:t>
            </w:r>
          </w:p>
        </w:tc>
        <w:tc>
          <w:tcPr>
            <w:tcW w:w="1774" w:type="pct"/>
          </w:tcPr>
          <w:p w:rsidR="003522C6" w:rsidRPr="00EA3DE9" w:rsidRDefault="003522C6" w:rsidP="00DE4B47">
            <w:pPr>
              <w:pStyle w:val="TableBodyText"/>
              <w:ind w:right="28"/>
              <w:jc w:val="left"/>
            </w:pPr>
            <w:r w:rsidRPr="00EA3DE9">
              <w:t>Department of Environment and Primary Industries</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Victoria</w:t>
            </w:r>
          </w:p>
        </w:tc>
        <w:tc>
          <w:tcPr>
            <w:tcW w:w="1371" w:type="pct"/>
            <w:shd w:val="clear" w:color="auto" w:fill="auto"/>
          </w:tcPr>
          <w:p w:rsidR="003522C6" w:rsidRPr="00297356" w:rsidRDefault="003522C6" w:rsidP="00DE4B47">
            <w:pPr>
              <w:pStyle w:val="TableBodyText"/>
              <w:ind w:right="28"/>
              <w:jc w:val="left"/>
              <w:rPr>
                <w:i/>
              </w:rPr>
            </w:pPr>
            <w:r>
              <w:rPr>
                <w:i/>
              </w:rPr>
              <w:t>Petroleum Act 1998</w:t>
            </w:r>
          </w:p>
        </w:tc>
        <w:tc>
          <w:tcPr>
            <w:tcW w:w="1774" w:type="pct"/>
          </w:tcPr>
          <w:p w:rsidR="003522C6" w:rsidRPr="00EA3DE9" w:rsidRDefault="003522C6" w:rsidP="00DE4B47">
            <w:pPr>
              <w:pStyle w:val="TableBodyText"/>
              <w:ind w:right="28"/>
              <w:jc w:val="left"/>
            </w:pPr>
            <w:r w:rsidRPr="00EA3DE9">
              <w:t>Department of Environment and Primary Industries</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Victoria</w:t>
            </w:r>
          </w:p>
        </w:tc>
        <w:tc>
          <w:tcPr>
            <w:tcW w:w="1371" w:type="pct"/>
            <w:shd w:val="clear" w:color="auto" w:fill="auto"/>
          </w:tcPr>
          <w:p w:rsidR="003522C6" w:rsidRPr="00297356" w:rsidRDefault="003522C6" w:rsidP="00DE4B47">
            <w:pPr>
              <w:pStyle w:val="TableBodyText"/>
              <w:ind w:right="28"/>
              <w:jc w:val="left"/>
              <w:rPr>
                <w:i/>
              </w:rPr>
            </w:pPr>
            <w:r>
              <w:rPr>
                <w:i/>
              </w:rPr>
              <w:t>Pipelines Act 2005</w:t>
            </w:r>
          </w:p>
        </w:tc>
        <w:tc>
          <w:tcPr>
            <w:tcW w:w="1774" w:type="pct"/>
          </w:tcPr>
          <w:p w:rsidR="003522C6" w:rsidRPr="00EA3DE9" w:rsidRDefault="003522C6" w:rsidP="00DE4B47">
            <w:pPr>
              <w:pStyle w:val="TableBodyText"/>
              <w:ind w:right="28"/>
              <w:jc w:val="left"/>
            </w:pPr>
            <w:r w:rsidRPr="00EA3DE9">
              <w:t>Department of Environment and Primary Industries</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Queensland</w:t>
            </w:r>
          </w:p>
        </w:tc>
        <w:tc>
          <w:tcPr>
            <w:tcW w:w="1371" w:type="pct"/>
            <w:shd w:val="clear" w:color="auto" w:fill="auto"/>
          </w:tcPr>
          <w:p w:rsidR="003522C6" w:rsidRPr="00297356" w:rsidRDefault="003522C6" w:rsidP="00DE4B47">
            <w:pPr>
              <w:pStyle w:val="TableBodyText"/>
              <w:ind w:right="28"/>
              <w:jc w:val="left"/>
              <w:rPr>
                <w:i/>
              </w:rPr>
            </w:pPr>
            <w:r>
              <w:rPr>
                <w:i/>
              </w:rPr>
              <w:t>Petroleum Act 1923</w:t>
            </w:r>
          </w:p>
        </w:tc>
        <w:tc>
          <w:tcPr>
            <w:tcW w:w="1774" w:type="pct"/>
          </w:tcPr>
          <w:p w:rsidR="003522C6" w:rsidRPr="00EA3DE9" w:rsidRDefault="003522C6" w:rsidP="00DE4B47">
            <w:pPr>
              <w:pStyle w:val="TableBodyText"/>
              <w:ind w:right="28"/>
              <w:jc w:val="left"/>
            </w:pPr>
            <w:r w:rsidRPr="00EA3DE9">
              <w:t>Department of Natural Resources and Mines</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Queensland</w:t>
            </w:r>
          </w:p>
        </w:tc>
        <w:tc>
          <w:tcPr>
            <w:tcW w:w="1371" w:type="pct"/>
            <w:shd w:val="clear" w:color="auto" w:fill="auto"/>
          </w:tcPr>
          <w:p w:rsidR="003522C6" w:rsidRPr="00297356" w:rsidRDefault="003522C6" w:rsidP="00DE4B47">
            <w:pPr>
              <w:pStyle w:val="TableBodyText"/>
              <w:ind w:right="28"/>
              <w:jc w:val="left"/>
              <w:rPr>
                <w:i/>
              </w:rPr>
            </w:pPr>
            <w:r>
              <w:rPr>
                <w:i/>
              </w:rPr>
              <w:t>Petroleum (Submerged Lands) Act 1982</w:t>
            </w:r>
          </w:p>
        </w:tc>
        <w:tc>
          <w:tcPr>
            <w:tcW w:w="1774" w:type="pct"/>
          </w:tcPr>
          <w:p w:rsidR="003522C6" w:rsidRPr="00EA3DE9" w:rsidRDefault="003522C6" w:rsidP="00DE4B47">
            <w:pPr>
              <w:pStyle w:val="TableBodyText"/>
              <w:ind w:right="28"/>
              <w:jc w:val="left"/>
            </w:pPr>
            <w:r w:rsidRPr="00EA3DE9">
              <w:t>Department of Natural Resources and Mines</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Queensland</w:t>
            </w:r>
          </w:p>
        </w:tc>
        <w:tc>
          <w:tcPr>
            <w:tcW w:w="1371" w:type="pct"/>
            <w:shd w:val="clear" w:color="auto" w:fill="auto"/>
          </w:tcPr>
          <w:p w:rsidR="003522C6" w:rsidRPr="00297356" w:rsidRDefault="003522C6" w:rsidP="00DE4B47">
            <w:pPr>
              <w:pStyle w:val="TableBodyText"/>
              <w:ind w:right="28"/>
              <w:jc w:val="left"/>
              <w:rPr>
                <w:i/>
              </w:rPr>
            </w:pPr>
            <w:r>
              <w:rPr>
                <w:i/>
              </w:rPr>
              <w:t>Petroleum and Gas (Production and Safety) Act 2004</w:t>
            </w:r>
          </w:p>
        </w:tc>
        <w:tc>
          <w:tcPr>
            <w:tcW w:w="1774" w:type="pct"/>
          </w:tcPr>
          <w:p w:rsidR="003522C6" w:rsidRPr="00976E97" w:rsidRDefault="003522C6" w:rsidP="00DE4B47">
            <w:pPr>
              <w:pStyle w:val="TableBodyText"/>
              <w:ind w:right="28"/>
              <w:jc w:val="left"/>
            </w:pPr>
            <w:r w:rsidRPr="00976E97">
              <w:t>Department of Natural Resources and Mines</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WA</w:t>
            </w:r>
          </w:p>
        </w:tc>
        <w:tc>
          <w:tcPr>
            <w:tcW w:w="1371" w:type="pct"/>
            <w:shd w:val="clear" w:color="auto" w:fill="auto"/>
          </w:tcPr>
          <w:p w:rsidR="003522C6" w:rsidRPr="00297356" w:rsidRDefault="003522C6" w:rsidP="00DE4B47">
            <w:pPr>
              <w:pStyle w:val="TableBodyText"/>
              <w:ind w:right="28"/>
              <w:jc w:val="left"/>
              <w:rPr>
                <w:i/>
              </w:rPr>
            </w:pPr>
            <w:r>
              <w:rPr>
                <w:i/>
              </w:rPr>
              <w:t>Barrow Island Act 2003</w:t>
            </w:r>
          </w:p>
        </w:tc>
        <w:tc>
          <w:tcPr>
            <w:tcW w:w="1774" w:type="pct"/>
          </w:tcPr>
          <w:p w:rsidR="003522C6" w:rsidRPr="005E07F9" w:rsidRDefault="003522C6" w:rsidP="00DE4B47">
            <w:pPr>
              <w:pStyle w:val="TableBodyText"/>
              <w:ind w:right="28"/>
              <w:jc w:val="left"/>
            </w:pPr>
            <w:r w:rsidRPr="005E07F9">
              <w:t>Department of Mines and Petroleum</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WA</w:t>
            </w:r>
          </w:p>
        </w:tc>
        <w:tc>
          <w:tcPr>
            <w:tcW w:w="1371" w:type="pct"/>
            <w:shd w:val="clear" w:color="auto" w:fill="auto"/>
          </w:tcPr>
          <w:p w:rsidR="003522C6" w:rsidRPr="00297356" w:rsidRDefault="003522C6" w:rsidP="00DE4B47">
            <w:pPr>
              <w:pStyle w:val="TableBodyText"/>
              <w:ind w:right="28"/>
              <w:jc w:val="left"/>
              <w:rPr>
                <w:i/>
              </w:rPr>
            </w:pPr>
            <w:r>
              <w:rPr>
                <w:i/>
              </w:rPr>
              <w:t>Petroleum and Geothermal Energy Resources Act 1967.</w:t>
            </w:r>
          </w:p>
        </w:tc>
        <w:tc>
          <w:tcPr>
            <w:tcW w:w="1774" w:type="pct"/>
          </w:tcPr>
          <w:p w:rsidR="003522C6" w:rsidRPr="00976E97" w:rsidRDefault="003522C6" w:rsidP="00DE4B47">
            <w:pPr>
              <w:pStyle w:val="TableBodyText"/>
              <w:ind w:right="28"/>
              <w:jc w:val="left"/>
            </w:pPr>
            <w:r w:rsidRPr="00976E97">
              <w:t>Department of Mines and Petroleum</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WA</w:t>
            </w:r>
          </w:p>
        </w:tc>
        <w:tc>
          <w:tcPr>
            <w:tcW w:w="1371" w:type="pct"/>
            <w:shd w:val="clear" w:color="auto" w:fill="auto"/>
          </w:tcPr>
          <w:p w:rsidR="003522C6" w:rsidRPr="00297356" w:rsidRDefault="003522C6" w:rsidP="00DE4B47">
            <w:pPr>
              <w:pStyle w:val="TableBodyText"/>
              <w:ind w:right="28"/>
              <w:jc w:val="left"/>
              <w:rPr>
                <w:i/>
              </w:rPr>
            </w:pPr>
            <w:r>
              <w:rPr>
                <w:i/>
              </w:rPr>
              <w:t>Petroleum (Submerged Lands) Act 1982.</w:t>
            </w:r>
          </w:p>
        </w:tc>
        <w:tc>
          <w:tcPr>
            <w:tcW w:w="1774" w:type="pct"/>
          </w:tcPr>
          <w:p w:rsidR="003522C6" w:rsidRPr="005E07F9" w:rsidRDefault="003522C6" w:rsidP="00DE4B47">
            <w:pPr>
              <w:pStyle w:val="TableBodyText"/>
              <w:ind w:right="28"/>
              <w:jc w:val="left"/>
            </w:pPr>
            <w:r w:rsidRPr="005E07F9">
              <w:t>Department of Mines and Petroleum</w:t>
            </w:r>
          </w:p>
        </w:tc>
      </w:tr>
      <w:tr w:rsidR="003522C6" w:rsidTr="00DE4B47">
        <w:tc>
          <w:tcPr>
            <w:tcW w:w="870" w:type="pct"/>
            <w:shd w:val="clear" w:color="auto" w:fill="auto"/>
          </w:tcPr>
          <w:p w:rsidR="003522C6" w:rsidRDefault="003522C6" w:rsidP="00DE4B47">
            <w:pPr>
              <w:pStyle w:val="TableBodyText"/>
              <w:jc w:val="left"/>
            </w:pPr>
            <w:r>
              <w:t>Petroleum and pipelines</w:t>
            </w:r>
          </w:p>
        </w:tc>
        <w:tc>
          <w:tcPr>
            <w:tcW w:w="985" w:type="pct"/>
          </w:tcPr>
          <w:p w:rsidR="003522C6" w:rsidRDefault="003522C6" w:rsidP="00DE4B47">
            <w:pPr>
              <w:pStyle w:val="TableBodyText"/>
              <w:jc w:val="left"/>
            </w:pPr>
            <w:r>
              <w:t>WA</w:t>
            </w:r>
          </w:p>
        </w:tc>
        <w:tc>
          <w:tcPr>
            <w:tcW w:w="1371" w:type="pct"/>
            <w:shd w:val="clear" w:color="auto" w:fill="auto"/>
          </w:tcPr>
          <w:p w:rsidR="003522C6" w:rsidRDefault="003522C6" w:rsidP="00DE4B47">
            <w:pPr>
              <w:pStyle w:val="TableBodyText"/>
              <w:ind w:right="28"/>
              <w:jc w:val="left"/>
              <w:rPr>
                <w:i/>
              </w:rPr>
            </w:pPr>
            <w:r>
              <w:rPr>
                <w:i/>
              </w:rPr>
              <w:t>Petroleum Pipelines Act 1969.</w:t>
            </w:r>
          </w:p>
        </w:tc>
        <w:tc>
          <w:tcPr>
            <w:tcW w:w="1774" w:type="pct"/>
          </w:tcPr>
          <w:p w:rsidR="003522C6" w:rsidRPr="005E07F9" w:rsidRDefault="003522C6" w:rsidP="00DE4B47">
            <w:pPr>
              <w:pStyle w:val="TableBodyText"/>
              <w:ind w:right="28"/>
              <w:jc w:val="left"/>
            </w:pPr>
            <w:r w:rsidRPr="005E07F9">
              <w:t>Department of Mines and Petroleum</w:t>
            </w:r>
          </w:p>
        </w:tc>
      </w:tr>
      <w:tr w:rsidR="003522C6" w:rsidTr="00DE4B47">
        <w:tc>
          <w:tcPr>
            <w:tcW w:w="870" w:type="pct"/>
            <w:tcBorders>
              <w:bottom w:val="single" w:sz="6" w:space="0" w:color="auto"/>
            </w:tcBorders>
            <w:shd w:val="clear" w:color="auto" w:fill="auto"/>
          </w:tcPr>
          <w:p w:rsidR="003522C6" w:rsidRDefault="003522C6" w:rsidP="00DE4B47">
            <w:pPr>
              <w:pStyle w:val="TableBodyText"/>
              <w:jc w:val="left"/>
            </w:pPr>
            <w:r>
              <w:t>Petroleum and pipelines</w:t>
            </w:r>
          </w:p>
        </w:tc>
        <w:tc>
          <w:tcPr>
            <w:tcW w:w="985" w:type="pct"/>
            <w:tcBorders>
              <w:bottom w:val="single" w:sz="6" w:space="0" w:color="auto"/>
            </w:tcBorders>
          </w:tcPr>
          <w:p w:rsidR="003522C6" w:rsidRDefault="003522C6" w:rsidP="00DE4B47">
            <w:pPr>
              <w:pStyle w:val="TableBodyText"/>
              <w:jc w:val="left"/>
            </w:pPr>
            <w:r>
              <w:t>SA</w:t>
            </w:r>
          </w:p>
        </w:tc>
        <w:tc>
          <w:tcPr>
            <w:tcW w:w="1371" w:type="pct"/>
            <w:tcBorders>
              <w:bottom w:val="single" w:sz="6" w:space="0" w:color="auto"/>
            </w:tcBorders>
            <w:shd w:val="clear" w:color="auto" w:fill="auto"/>
          </w:tcPr>
          <w:p w:rsidR="003522C6" w:rsidRPr="00297356" w:rsidRDefault="003522C6" w:rsidP="00DE4B47">
            <w:pPr>
              <w:pStyle w:val="TableBodyText"/>
              <w:ind w:right="28"/>
              <w:jc w:val="left"/>
              <w:rPr>
                <w:i/>
              </w:rPr>
            </w:pPr>
            <w:r>
              <w:rPr>
                <w:i/>
              </w:rPr>
              <w:t>Petroleum (Submerged Lands) Act 1982</w:t>
            </w:r>
          </w:p>
        </w:tc>
        <w:tc>
          <w:tcPr>
            <w:tcW w:w="1774" w:type="pct"/>
            <w:tcBorders>
              <w:bottom w:val="single" w:sz="6" w:space="0" w:color="auto"/>
            </w:tcBorders>
          </w:tcPr>
          <w:p w:rsidR="003522C6" w:rsidRPr="00B235FB" w:rsidRDefault="003522C6" w:rsidP="00DE4B47">
            <w:pPr>
              <w:pStyle w:val="TableBodyText"/>
              <w:ind w:right="28"/>
              <w:jc w:val="left"/>
            </w:pPr>
            <w:r w:rsidRPr="00B235FB">
              <w:t>Department of Manufacturing, Innovation, Trade, Resources and Energy</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1"/>
        <w:gridCol w:w="1587"/>
        <w:gridCol w:w="2695"/>
        <w:gridCol w:w="2976"/>
      </w:tblGrid>
      <w:tr w:rsidR="003522C6" w:rsidTr="00DE4B47">
        <w:tc>
          <w:tcPr>
            <w:tcW w:w="871"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03" w:type="pct"/>
            <w:tcBorders>
              <w:top w:val="single" w:sz="6" w:space="0" w:color="auto"/>
              <w:bottom w:val="single" w:sz="6" w:space="0" w:color="auto"/>
            </w:tcBorders>
          </w:tcPr>
          <w:p w:rsidR="003522C6" w:rsidRDefault="003522C6" w:rsidP="00DE4B47">
            <w:pPr>
              <w:pStyle w:val="TableColumnHeading"/>
              <w:jc w:val="left"/>
            </w:pPr>
            <w:r>
              <w:t>Jurisdiction</w:t>
            </w:r>
          </w:p>
        </w:tc>
        <w:tc>
          <w:tcPr>
            <w:tcW w:w="1533"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69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1" w:type="pct"/>
            <w:shd w:val="clear" w:color="auto" w:fill="auto"/>
          </w:tcPr>
          <w:p w:rsidR="003522C6" w:rsidRDefault="003522C6" w:rsidP="00DE4B47">
            <w:pPr>
              <w:pStyle w:val="TableBodyText"/>
              <w:jc w:val="left"/>
            </w:pPr>
            <w:r>
              <w:t>Petroleum and pipelines</w:t>
            </w:r>
          </w:p>
        </w:tc>
        <w:tc>
          <w:tcPr>
            <w:tcW w:w="903" w:type="pct"/>
          </w:tcPr>
          <w:p w:rsidR="003522C6" w:rsidRDefault="003522C6" w:rsidP="00DE4B47">
            <w:pPr>
              <w:pStyle w:val="TableBodyText"/>
              <w:jc w:val="left"/>
            </w:pPr>
            <w:r>
              <w:t>SA</w:t>
            </w:r>
          </w:p>
        </w:tc>
        <w:tc>
          <w:tcPr>
            <w:tcW w:w="1533" w:type="pct"/>
            <w:shd w:val="clear" w:color="auto" w:fill="auto"/>
          </w:tcPr>
          <w:p w:rsidR="003522C6" w:rsidRDefault="003522C6" w:rsidP="00DE4B47">
            <w:pPr>
              <w:pStyle w:val="TableBodyText"/>
              <w:ind w:right="28"/>
              <w:jc w:val="left"/>
              <w:rPr>
                <w:i/>
              </w:rPr>
            </w:pPr>
            <w:r>
              <w:rPr>
                <w:i/>
              </w:rPr>
              <w:t>Petroleum and Geothermal Energy Act 2000</w:t>
            </w:r>
          </w:p>
        </w:tc>
        <w:tc>
          <w:tcPr>
            <w:tcW w:w="1694" w:type="pct"/>
          </w:tcPr>
          <w:p w:rsidR="003522C6" w:rsidRPr="00B235FB" w:rsidRDefault="003522C6" w:rsidP="00DE4B47">
            <w:pPr>
              <w:pStyle w:val="TableBodyText"/>
              <w:ind w:right="28"/>
              <w:jc w:val="left"/>
            </w:pPr>
            <w:r w:rsidRPr="00B235FB">
              <w:t>Department of Manufacturing, Innovation, Trade, Resources and Energy</w:t>
            </w:r>
          </w:p>
        </w:tc>
      </w:tr>
      <w:tr w:rsidR="003522C6" w:rsidTr="00DE4B47">
        <w:tc>
          <w:tcPr>
            <w:tcW w:w="871" w:type="pct"/>
            <w:shd w:val="clear" w:color="auto" w:fill="auto"/>
          </w:tcPr>
          <w:p w:rsidR="003522C6" w:rsidRDefault="003522C6" w:rsidP="00DE4B47">
            <w:pPr>
              <w:pStyle w:val="TableBodyText"/>
              <w:jc w:val="left"/>
            </w:pPr>
            <w:r>
              <w:t>Petroleum and pipelines</w:t>
            </w:r>
          </w:p>
        </w:tc>
        <w:tc>
          <w:tcPr>
            <w:tcW w:w="903" w:type="pct"/>
          </w:tcPr>
          <w:p w:rsidR="003522C6" w:rsidRDefault="003522C6" w:rsidP="00DE4B47">
            <w:pPr>
              <w:pStyle w:val="TableBodyText"/>
              <w:jc w:val="left"/>
            </w:pPr>
            <w:r>
              <w:t>Tasmania</w:t>
            </w:r>
          </w:p>
        </w:tc>
        <w:tc>
          <w:tcPr>
            <w:tcW w:w="1533" w:type="pct"/>
            <w:shd w:val="clear" w:color="auto" w:fill="auto"/>
          </w:tcPr>
          <w:p w:rsidR="003522C6" w:rsidRPr="00297356" w:rsidRDefault="003522C6" w:rsidP="00DE4B47">
            <w:pPr>
              <w:pStyle w:val="TableBodyText"/>
              <w:ind w:right="28"/>
              <w:jc w:val="left"/>
              <w:rPr>
                <w:i/>
              </w:rPr>
            </w:pPr>
            <w:r>
              <w:rPr>
                <w:i/>
              </w:rPr>
              <w:t>Mineral Resources Development Act 1995</w:t>
            </w:r>
          </w:p>
        </w:tc>
        <w:tc>
          <w:tcPr>
            <w:tcW w:w="1694" w:type="pct"/>
          </w:tcPr>
          <w:p w:rsidR="003522C6" w:rsidRPr="00B235FB" w:rsidRDefault="003522C6" w:rsidP="00DE4B47">
            <w:pPr>
              <w:pStyle w:val="TableBodyText"/>
              <w:ind w:right="28"/>
              <w:jc w:val="left"/>
            </w:pPr>
            <w:r w:rsidRPr="00B235FB">
              <w:t>Department of Infrastructure, Energy and Resources</w:t>
            </w:r>
          </w:p>
        </w:tc>
      </w:tr>
      <w:tr w:rsidR="003522C6" w:rsidTr="00DE4B47">
        <w:tc>
          <w:tcPr>
            <w:tcW w:w="871" w:type="pct"/>
            <w:shd w:val="clear" w:color="auto" w:fill="auto"/>
          </w:tcPr>
          <w:p w:rsidR="003522C6" w:rsidRDefault="003522C6" w:rsidP="00DE4B47">
            <w:pPr>
              <w:pStyle w:val="TableBodyText"/>
              <w:jc w:val="left"/>
            </w:pPr>
            <w:r>
              <w:t>Petroleum and pipelines</w:t>
            </w:r>
          </w:p>
        </w:tc>
        <w:tc>
          <w:tcPr>
            <w:tcW w:w="903" w:type="pct"/>
          </w:tcPr>
          <w:p w:rsidR="003522C6" w:rsidRDefault="003522C6" w:rsidP="00DE4B47">
            <w:pPr>
              <w:pStyle w:val="TableBodyText"/>
              <w:jc w:val="left"/>
            </w:pPr>
            <w:r>
              <w:t>Tasmania</w:t>
            </w:r>
          </w:p>
        </w:tc>
        <w:tc>
          <w:tcPr>
            <w:tcW w:w="1533" w:type="pct"/>
            <w:shd w:val="clear" w:color="auto" w:fill="auto"/>
          </w:tcPr>
          <w:p w:rsidR="003522C6" w:rsidRPr="00297356" w:rsidRDefault="003522C6" w:rsidP="00DE4B47">
            <w:pPr>
              <w:pStyle w:val="TableBodyText"/>
              <w:ind w:right="28"/>
              <w:jc w:val="left"/>
              <w:rPr>
                <w:i/>
              </w:rPr>
            </w:pPr>
            <w:r>
              <w:rPr>
                <w:i/>
              </w:rPr>
              <w:t>Petroleum (Submerged Lands) Act 1982</w:t>
            </w:r>
          </w:p>
        </w:tc>
        <w:tc>
          <w:tcPr>
            <w:tcW w:w="1694" w:type="pct"/>
          </w:tcPr>
          <w:p w:rsidR="003522C6" w:rsidRPr="00B235FB" w:rsidRDefault="003522C6" w:rsidP="00DE4B47">
            <w:pPr>
              <w:pStyle w:val="TableBodyText"/>
              <w:ind w:right="28"/>
              <w:jc w:val="left"/>
            </w:pPr>
            <w:r w:rsidRPr="00B235FB">
              <w:t>Department of Infrastructure, Energy and Resources</w:t>
            </w:r>
          </w:p>
        </w:tc>
      </w:tr>
      <w:tr w:rsidR="003522C6" w:rsidTr="00DE4B47">
        <w:tc>
          <w:tcPr>
            <w:tcW w:w="871" w:type="pct"/>
            <w:shd w:val="clear" w:color="auto" w:fill="auto"/>
          </w:tcPr>
          <w:p w:rsidR="003522C6" w:rsidRDefault="003522C6" w:rsidP="00DE4B47">
            <w:pPr>
              <w:pStyle w:val="TableBodyText"/>
              <w:jc w:val="left"/>
            </w:pPr>
            <w:r>
              <w:t>Petroleum and pipelines</w:t>
            </w:r>
          </w:p>
        </w:tc>
        <w:tc>
          <w:tcPr>
            <w:tcW w:w="903" w:type="pct"/>
          </w:tcPr>
          <w:p w:rsidR="003522C6" w:rsidRDefault="003522C6" w:rsidP="00DE4B47">
            <w:pPr>
              <w:pStyle w:val="TableBodyText"/>
              <w:jc w:val="left"/>
            </w:pPr>
            <w:r>
              <w:t>Tasmania</w:t>
            </w:r>
          </w:p>
        </w:tc>
        <w:tc>
          <w:tcPr>
            <w:tcW w:w="1533" w:type="pct"/>
            <w:shd w:val="clear" w:color="auto" w:fill="auto"/>
          </w:tcPr>
          <w:p w:rsidR="003522C6" w:rsidRDefault="003522C6" w:rsidP="00DE4B47">
            <w:pPr>
              <w:pStyle w:val="TableBodyText"/>
              <w:ind w:right="28"/>
              <w:jc w:val="left"/>
              <w:rPr>
                <w:i/>
              </w:rPr>
            </w:pPr>
            <w:r>
              <w:rPr>
                <w:i/>
              </w:rPr>
              <w:t>Petroleum Products Emergency Act 1994</w:t>
            </w:r>
          </w:p>
        </w:tc>
        <w:tc>
          <w:tcPr>
            <w:tcW w:w="1694" w:type="pct"/>
          </w:tcPr>
          <w:p w:rsidR="003522C6" w:rsidRPr="00B235FB" w:rsidRDefault="003522C6" w:rsidP="00DE4B47">
            <w:pPr>
              <w:pStyle w:val="TableBodyText"/>
              <w:ind w:right="28"/>
              <w:jc w:val="left"/>
            </w:pPr>
            <w:r w:rsidRPr="00B235FB">
              <w:t>Department of Infrastructure, Energy and Resources</w:t>
            </w:r>
          </w:p>
        </w:tc>
      </w:tr>
      <w:tr w:rsidR="003522C6" w:rsidRPr="00357D1A" w:rsidTr="00DE4B47">
        <w:tc>
          <w:tcPr>
            <w:tcW w:w="871" w:type="pct"/>
            <w:shd w:val="clear" w:color="auto" w:fill="auto"/>
          </w:tcPr>
          <w:p w:rsidR="003522C6" w:rsidRPr="0037698B" w:rsidRDefault="003522C6" w:rsidP="00DE4B47">
            <w:pPr>
              <w:pStyle w:val="TableBodyText"/>
              <w:jc w:val="left"/>
            </w:pPr>
            <w:r w:rsidRPr="0037698B">
              <w:t>Petroleum and pipelines</w:t>
            </w:r>
          </w:p>
        </w:tc>
        <w:tc>
          <w:tcPr>
            <w:tcW w:w="903" w:type="pct"/>
          </w:tcPr>
          <w:p w:rsidR="003522C6" w:rsidRPr="0037698B" w:rsidRDefault="003522C6" w:rsidP="00DE4B47">
            <w:pPr>
              <w:pStyle w:val="TableBodyText"/>
              <w:jc w:val="left"/>
            </w:pPr>
            <w:r w:rsidRPr="0037698B">
              <w:t>NT</w:t>
            </w:r>
          </w:p>
        </w:tc>
        <w:tc>
          <w:tcPr>
            <w:tcW w:w="1533" w:type="pct"/>
            <w:shd w:val="clear" w:color="auto" w:fill="auto"/>
          </w:tcPr>
          <w:p w:rsidR="003522C6" w:rsidRPr="0037698B" w:rsidRDefault="003522C6" w:rsidP="00DE4B47">
            <w:pPr>
              <w:pStyle w:val="TableBodyText"/>
              <w:ind w:right="28"/>
              <w:jc w:val="left"/>
              <w:rPr>
                <w:i/>
              </w:rPr>
            </w:pPr>
            <w:r w:rsidRPr="0037698B">
              <w:rPr>
                <w:i/>
              </w:rPr>
              <w:t>Energy Pipelines Act</w:t>
            </w:r>
            <w:r>
              <w:rPr>
                <w:i/>
              </w:rPr>
              <w:t xml:space="preserve"> 1983</w:t>
            </w:r>
          </w:p>
        </w:tc>
        <w:tc>
          <w:tcPr>
            <w:tcW w:w="1694" w:type="pct"/>
          </w:tcPr>
          <w:p w:rsidR="003522C6" w:rsidRPr="00357D1A" w:rsidRDefault="003522C6" w:rsidP="00DE4B47">
            <w:pPr>
              <w:pStyle w:val="TableBodyText"/>
              <w:ind w:right="28"/>
              <w:jc w:val="left"/>
            </w:pPr>
            <w:r>
              <w:t>Department of Mines and Energy</w:t>
            </w:r>
          </w:p>
        </w:tc>
      </w:tr>
      <w:tr w:rsidR="003522C6" w:rsidTr="00DE4B47">
        <w:tc>
          <w:tcPr>
            <w:tcW w:w="871" w:type="pct"/>
            <w:shd w:val="clear" w:color="auto" w:fill="auto"/>
          </w:tcPr>
          <w:p w:rsidR="003522C6" w:rsidRPr="0037698B" w:rsidRDefault="003522C6" w:rsidP="00DE4B47">
            <w:pPr>
              <w:pStyle w:val="TableBodyText"/>
              <w:jc w:val="left"/>
            </w:pPr>
            <w:r w:rsidRPr="0037698B">
              <w:t>Petroleum and pipelines</w:t>
            </w:r>
          </w:p>
        </w:tc>
        <w:tc>
          <w:tcPr>
            <w:tcW w:w="903" w:type="pct"/>
          </w:tcPr>
          <w:p w:rsidR="003522C6" w:rsidRPr="0037698B" w:rsidRDefault="003522C6" w:rsidP="00DE4B47">
            <w:pPr>
              <w:pStyle w:val="TableBodyText"/>
              <w:jc w:val="left"/>
            </w:pPr>
            <w:r w:rsidRPr="0037698B">
              <w:t>NT</w:t>
            </w:r>
          </w:p>
        </w:tc>
        <w:tc>
          <w:tcPr>
            <w:tcW w:w="1533" w:type="pct"/>
            <w:shd w:val="clear" w:color="auto" w:fill="auto"/>
          </w:tcPr>
          <w:p w:rsidR="003522C6" w:rsidRPr="0037698B" w:rsidRDefault="003522C6" w:rsidP="00DE4B47">
            <w:pPr>
              <w:pStyle w:val="TableBodyText"/>
              <w:ind w:right="28"/>
              <w:jc w:val="left"/>
              <w:rPr>
                <w:i/>
              </w:rPr>
            </w:pPr>
            <w:r w:rsidRPr="0037698B">
              <w:rPr>
                <w:i/>
              </w:rPr>
              <w:t>Petroleum Act</w:t>
            </w:r>
            <w:r>
              <w:rPr>
                <w:i/>
              </w:rPr>
              <w:t xml:space="preserve"> 1984</w:t>
            </w:r>
          </w:p>
        </w:tc>
        <w:tc>
          <w:tcPr>
            <w:tcW w:w="1694" w:type="pct"/>
          </w:tcPr>
          <w:p w:rsidR="003522C6" w:rsidRPr="00357D1A" w:rsidRDefault="003522C6" w:rsidP="00DE4B47">
            <w:pPr>
              <w:pStyle w:val="TableBodyText"/>
              <w:ind w:right="28"/>
              <w:jc w:val="left"/>
            </w:pPr>
            <w:r>
              <w:t>Department of Mines and Energy</w:t>
            </w:r>
          </w:p>
        </w:tc>
      </w:tr>
      <w:tr w:rsidR="003522C6" w:rsidTr="00DE4B47">
        <w:tc>
          <w:tcPr>
            <w:tcW w:w="871" w:type="pct"/>
            <w:shd w:val="clear" w:color="auto" w:fill="auto"/>
          </w:tcPr>
          <w:p w:rsidR="003522C6" w:rsidRDefault="003522C6" w:rsidP="00DE4B47">
            <w:pPr>
              <w:pStyle w:val="TableBodyText"/>
              <w:spacing w:before="40"/>
              <w:jc w:val="left"/>
            </w:pPr>
            <w:r>
              <w:t>Petroleum and pipelines</w:t>
            </w:r>
          </w:p>
        </w:tc>
        <w:tc>
          <w:tcPr>
            <w:tcW w:w="903" w:type="pct"/>
          </w:tcPr>
          <w:p w:rsidR="003522C6" w:rsidRDefault="003522C6" w:rsidP="00DE4B47">
            <w:pPr>
              <w:pStyle w:val="TableBodyText"/>
              <w:spacing w:before="40"/>
              <w:jc w:val="left"/>
            </w:pPr>
            <w:r>
              <w:t>NT</w:t>
            </w:r>
          </w:p>
        </w:tc>
        <w:tc>
          <w:tcPr>
            <w:tcW w:w="1533" w:type="pct"/>
            <w:shd w:val="clear" w:color="auto" w:fill="auto"/>
          </w:tcPr>
          <w:p w:rsidR="003522C6" w:rsidRPr="00297356" w:rsidRDefault="003522C6" w:rsidP="00DE4B47">
            <w:pPr>
              <w:pStyle w:val="TableBodyText"/>
              <w:spacing w:before="40"/>
              <w:jc w:val="left"/>
              <w:rPr>
                <w:i/>
              </w:rPr>
            </w:pPr>
            <w:r>
              <w:rPr>
                <w:i/>
              </w:rPr>
              <w:t>Petroleum (Submerged Lands) Act 1981</w:t>
            </w:r>
          </w:p>
        </w:tc>
        <w:tc>
          <w:tcPr>
            <w:tcW w:w="1694" w:type="pct"/>
          </w:tcPr>
          <w:p w:rsidR="003522C6" w:rsidRPr="00297356" w:rsidRDefault="003522C6" w:rsidP="00DE4B47">
            <w:pPr>
              <w:pStyle w:val="TableBodyText"/>
              <w:spacing w:before="40"/>
              <w:jc w:val="left"/>
            </w:pPr>
            <w:r>
              <w:t>Department of Mines and Energy</w:t>
            </w:r>
          </w:p>
        </w:tc>
      </w:tr>
      <w:tr w:rsidR="003522C6" w:rsidTr="00DE4B47">
        <w:tc>
          <w:tcPr>
            <w:tcW w:w="871" w:type="pct"/>
            <w:shd w:val="clear" w:color="auto" w:fill="auto"/>
          </w:tcPr>
          <w:p w:rsidR="003522C6" w:rsidRPr="006B009B" w:rsidRDefault="003522C6" w:rsidP="00DE4B47">
            <w:pPr>
              <w:pStyle w:val="TableBodyText"/>
              <w:jc w:val="left"/>
            </w:pPr>
            <w:r>
              <w:t>Petroleum and pipelines</w:t>
            </w:r>
          </w:p>
        </w:tc>
        <w:tc>
          <w:tcPr>
            <w:tcW w:w="903" w:type="pct"/>
          </w:tcPr>
          <w:p w:rsidR="003522C6" w:rsidRDefault="003522C6" w:rsidP="00DE4B47">
            <w:pPr>
              <w:pStyle w:val="TableBodyText"/>
              <w:jc w:val="left"/>
            </w:pPr>
            <w:r>
              <w:t>NT</w:t>
            </w:r>
          </w:p>
        </w:tc>
        <w:tc>
          <w:tcPr>
            <w:tcW w:w="1533" w:type="pct"/>
            <w:shd w:val="clear" w:color="auto" w:fill="auto"/>
          </w:tcPr>
          <w:p w:rsidR="003522C6" w:rsidRDefault="003522C6" w:rsidP="00DE4B47">
            <w:pPr>
              <w:pStyle w:val="TableBodyText"/>
              <w:ind w:right="28"/>
              <w:jc w:val="left"/>
              <w:rPr>
                <w:i/>
              </w:rPr>
            </w:pPr>
            <w:r>
              <w:rPr>
                <w:i/>
              </w:rPr>
              <w:t>Geothermal Energy Act 2009</w:t>
            </w:r>
          </w:p>
        </w:tc>
        <w:tc>
          <w:tcPr>
            <w:tcW w:w="1694" w:type="pct"/>
          </w:tcPr>
          <w:p w:rsidR="003522C6" w:rsidRDefault="003522C6" w:rsidP="00DE4B47">
            <w:pPr>
              <w:pStyle w:val="TableBodyText"/>
              <w:ind w:right="28"/>
              <w:jc w:val="left"/>
            </w:pPr>
            <w:r>
              <w:t xml:space="preserve">Department of Mines and Energy </w:t>
            </w:r>
          </w:p>
        </w:tc>
      </w:tr>
      <w:tr w:rsidR="003522C6" w:rsidTr="00DE4B47">
        <w:tc>
          <w:tcPr>
            <w:tcW w:w="871" w:type="pct"/>
            <w:shd w:val="clear" w:color="auto" w:fill="auto"/>
          </w:tcPr>
          <w:p w:rsidR="003522C6" w:rsidRPr="005A5644" w:rsidRDefault="003522C6" w:rsidP="00DE4B47">
            <w:pPr>
              <w:pStyle w:val="TableBodyText"/>
              <w:jc w:val="left"/>
              <w:rPr>
                <w:b/>
              </w:rPr>
            </w:pPr>
            <w:r>
              <w:rPr>
                <w:b/>
              </w:rPr>
              <w:t>Mining and energy</w:t>
            </w:r>
          </w:p>
        </w:tc>
        <w:tc>
          <w:tcPr>
            <w:tcW w:w="903" w:type="pct"/>
          </w:tcPr>
          <w:p w:rsidR="003522C6" w:rsidRDefault="003522C6" w:rsidP="00DE4B47">
            <w:pPr>
              <w:pStyle w:val="TableBodyText"/>
              <w:jc w:val="left"/>
            </w:pPr>
          </w:p>
        </w:tc>
        <w:tc>
          <w:tcPr>
            <w:tcW w:w="1533" w:type="pct"/>
            <w:shd w:val="clear" w:color="auto" w:fill="auto"/>
          </w:tcPr>
          <w:p w:rsidR="003522C6" w:rsidRDefault="003522C6" w:rsidP="00DE4B47">
            <w:pPr>
              <w:pStyle w:val="TableBodyText"/>
              <w:ind w:right="28"/>
              <w:jc w:val="left"/>
              <w:rPr>
                <w:i/>
              </w:rPr>
            </w:pPr>
          </w:p>
        </w:tc>
        <w:tc>
          <w:tcPr>
            <w:tcW w:w="1694" w:type="pct"/>
          </w:tcPr>
          <w:p w:rsidR="003522C6" w:rsidRDefault="003522C6" w:rsidP="00DE4B47">
            <w:pPr>
              <w:pStyle w:val="TableBodyText"/>
              <w:ind w:right="28"/>
              <w:jc w:val="left"/>
            </w:pPr>
          </w:p>
        </w:tc>
      </w:tr>
      <w:tr w:rsidR="003522C6" w:rsidTr="00DE4B47">
        <w:tc>
          <w:tcPr>
            <w:tcW w:w="871" w:type="pct"/>
            <w:shd w:val="clear" w:color="auto" w:fill="auto"/>
          </w:tcPr>
          <w:p w:rsidR="003522C6" w:rsidRDefault="003522C6" w:rsidP="00DE4B47">
            <w:pPr>
              <w:pStyle w:val="TableBodyText"/>
              <w:jc w:val="left"/>
            </w:pPr>
            <w:r>
              <w:t>Nuclear</w:t>
            </w:r>
          </w:p>
        </w:tc>
        <w:tc>
          <w:tcPr>
            <w:tcW w:w="903" w:type="pct"/>
          </w:tcPr>
          <w:p w:rsidR="003522C6" w:rsidRDefault="003522C6" w:rsidP="00DE4B47">
            <w:pPr>
              <w:pStyle w:val="TableBodyText"/>
              <w:jc w:val="left"/>
            </w:pPr>
            <w:r>
              <w:t>Commonwealth</w:t>
            </w:r>
          </w:p>
        </w:tc>
        <w:tc>
          <w:tcPr>
            <w:tcW w:w="1533" w:type="pct"/>
            <w:shd w:val="clear" w:color="auto" w:fill="auto"/>
          </w:tcPr>
          <w:p w:rsidR="003522C6" w:rsidRDefault="003522C6" w:rsidP="00DE4B47">
            <w:pPr>
              <w:pStyle w:val="TableBodyText"/>
              <w:ind w:right="28"/>
              <w:jc w:val="left"/>
              <w:rPr>
                <w:i/>
              </w:rPr>
            </w:pPr>
            <w:r>
              <w:rPr>
                <w:i/>
              </w:rPr>
              <w:t>Atomic Energy Act 1953</w:t>
            </w:r>
          </w:p>
        </w:tc>
        <w:tc>
          <w:tcPr>
            <w:tcW w:w="1694" w:type="pct"/>
          </w:tcPr>
          <w:p w:rsidR="003522C6" w:rsidRDefault="003522C6" w:rsidP="00DE4B47">
            <w:pPr>
              <w:pStyle w:val="TableBodyText"/>
              <w:ind w:right="28"/>
              <w:jc w:val="left"/>
            </w:pPr>
            <w:r>
              <w:t>Department of Resources, Energy and Tourism</w:t>
            </w:r>
          </w:p>
        </w:tc>
      </w:tr>
      <w:tr w:rsidR="003522C6" w:rsidTr="00DE4B47">
        <w:tc>
          <w:tcPr>
            <w:tcW w:w="871" w:type="pct"/>
            <w:shd w:val="clear" w:color="auto" w:fill="auto"/>
          </w:tcPr>
          <w:p w:rsidR="003522C6" w:rsidRDefault="003522C6" w:rsidP="00DE4B47">
            <w:pPr>
              <w:pStyle w:val="TableBodyText"/>
              <w:jc w:val="left"/>
            </w:pPr>
            <w:r>
              <w:t>Nuclear</w:t>
            </w:r>
          </w:p>
        </w:tc>
        <w:tc>
          <w:tcPr>
            <w:tcW w:w="903" w:type="pct"/>
          </w:tcPr>
          <w:p w:rsidR="003522C6" w:rsidRDefault="003522C6" w:rsidP="00DE4B47">
            <w:pPr>
              <w:pStyle w:val="TableBodyText"/>
              <w:jc w:val="left"/>
            </w:pPr>
            <w:r>
              <w:t>Commonwealth</w:t>
            </w:r>
          </w:p>
        </w:tc>
        <w:tc>
          <w:tcPr>
            <w:tcW w:w="1533" w:type="pct"/>
            <w:shd w:val="clear" w:color="auto" w:fill="auto"/>
          </w:tcPr>
          <w:p w:rsidR="003522C6" w:rsidRDefault="003522C6" w:rsidP="00DE4B47">
            <w:pPr>
              <w:pStyle w:val="TableBodyText"/>
              <w:ind w:right="28"/>
              <w:jc w:val="left"/>
              <w:rPr>
                <w:i/>
              </w:rPr>
            </w:pPr>
            <w:r>
              <w:rPr>
                <w:i/>
              </w:rPr>
              <w:t>Uranium Royalty (Northern Territory) Act 2009</w:t>
            </w:r>
          </w:p>
        </w:tc>
        <w:tc>
          <w:tcPr>
            <w:tcW w:w="1694" w:type="pct"/>
          </w:tcPr>
          <w:p w:rsidR="003522C6" w:rsidRDefault="003522C6" w:rsidP="00DE4B47">
            <w:pPr>
              <w:pStyle w:val="TableBodyText"/>
              <w:ind w:right="28"/>
              <w:jc w:val="left"/>
            </w:pPr>
            <w:r>
              <w:t>Department of Resources, Energy and Tourism</w:t>
            </w:r>
          </w:p>
        </w:tc>
      </w:tr>
      <w:tr w:rsidR="003522C6" w:rsidTr="00DE4B47">
        <w:tc>
          <w:tcPr>
            <w:tcW w:w="871" w:type="pct"/>
            <w:shd w:val="clear" w:color="auto" w:fill="auto"/>
          </w:tcPr>
          <w:p w:rsidR="003522C6" w:rsidRDefault="003522C6" w:rsidP="00DE4B47">
            <w:pPr>
              <w:pStyle w:val="TableBodyText"/>
              <w:jc w:val="left"/>
            </w:pPr>
            <w:r>
              <w:t>Nuclear</w:t>
            </w:r>
          </w:p>
        </w:tc>
        <w:tc>
          <w:tcPr>
            <w:tcW w:w="903" w:type="pct"/>
          </w:tcPr>
          <w:p w:rsidR="003522C6" w:rsidRDefault="003522C6" w:rsidP="00DE4B47">
            <w:pPr>
              <w:pStyle w:val="TableBodyText"/>
              <w:jc w:val="left"/>
            </w:pPr>
            <w:r>
              <w:t>Commonwealth</w:t>
            </w:r>
          </w:p>
        </w:tc>
        <w:tc>
          <w:tcPr>
            <w:tcW w:w="1533" w:type="pct"/>
            <w:shd w:val="clear" w:color="auto" w:fill="auto"/>
          </w:tcPr>
          <w:p w:rsidR="003522C6" w:rsidRDefault="003522C6" w:rsidP="00DE4B47">
            <w:pPr>
              <w:pStyle w:val="TableBodyText"/>
              <w:ind w:right="28"/>
              <w:jc w:val="left"/>
              <w:rPr>
                <w:i/>
              </w:rPr>
            </w:pPr>
            <w:r>
              <w:rPr>
                <w:i/>
              </w:rPr>
              <w:t>Nuclear Non-Proliferation (Safeguards) Act 1987</w:t>
            </w:r>
          </w:p>
        </w:tc>
        <w:tc>
          <w:tcPr>
            <w:tcW w:w="1694" w:type="pct"/>
          </w:tcPr>
          <w:p w:rsidR="003522C6" w:rsidRDefault="003522C6" w:rsidP="00DE4B47">
            <w:pPr>
              <w:pStyle w:val="TableBodyText"/>
              <w:ind w:right="28"/>
              <w:jc w:val="left"/>
            </w:pPr>
            <w:r>
              <w:t>Australian Safeguards and Non-Proliferation Office</w:t>
            </w:r>
          </w:p>
        </w:tc>
      </w:tr>
      <w:tr w:rsidR="003522C6" w:rsidTr="00DE4B47">
        <w:tc>
          <w:tcPr>
            <w:tcW w:w="871" w:type="pct"/>
            <w:shd w:val="clear" w:color="auto" w:fill="auto"/>
          </w:tcPr>
          <w:p w:rsidR="003522C6" w:rsidRDefault="003522C6" w:rsidP="00DE4B47">
            <w:pPr>
              <w:pStyle w:val="TableBodyText"/>
              <w:jc w:val="left"/>
            </w:pPr>
            <w:r>
              <w:t>Nuclear</w:t>
            </w:r>
          </w:p>
        </w:tc>
        <w:tc>
          <w:tcPr>
            <w:tcW w:w="903" w:type="pct"/>
          </w:tcPr>
          <w:p w:rsidR="003522C6" w:rsidRDefault="003522C6" w:rsidP="00DE4B47">
            <w:pPr>
              <w:pStyle w:val="TableBodyText"/>
              <w:jc w:val="left"/>
            </w:pPr>
            <w:r>
              <w:t>Commonwealth</w:t>
            </w:r>
          </w:p>
        </w:tc>
        <w:tc>
          <w:tcPr>
            <w:tcW w:w="1533" w:type="pct"/>
            <w:shd w:val="clear" w:color="auto" w:fill="auto"/>
          </w:tcPr>
          <w:p w:rsidR="003522C6" w:rsidRDefault="003522C6" w:rsidP="00DE4B47">
            <w:pPr>
              <w:pStyle w:val="TableBodyText"/>
              <w:ind w:right="28"/>
              <w:jc w:val="left"/>
              <w:rPr>
                <w:i/>
              </w:rPr>
            </w:pPr>
            <w:r>
              <w:rPr>
                <w:i/>
              </w:rPr>
              <w:t>Australian Radiation Protection and Nuclear Safety Act 1998</w:t>
            </w:r>
          </w:p>
        </w:tc>
        <w:tc>
          <w:tcPr>
            <w:tcW w:w="1694" w:type="pct"/>
          </w:tcPr>
          <w:p w:rsidR="003522C6" w:rsidRDefault="003522C6" w:rsidP="00DE4B47">
            <w:pPr>
              <w:pStyle w:val="TableBodyText"/>
              <w:ind w:right="28"/>
              <w:jc w:val="left"/>
            </w:pPr>
            <w:r>
              <w:t>Australian Radiation Protection and Nuclear Safety Agency</w:t>
            </w:r>
          </w:p>
        </w:tc>
      </w:tr>
      <w:tr w:rsidR="003522C6" w:rsidTr="00DE4B47">
        <w:tc>
          <w:tcPr>
            <w:tcW w:w="871" w:type="pct"/>
            <w:shd w:val="clear" w:color="auto" w:fill="auto"/>
          </w:tcPr>
          <w:p w:rsidR="003522C6" w:rsidRDefault="003522C6" w:rsidP="00DE4B47">
            <w:pPr>
              <w:pStyle w:val="TableBodyText"/>
              <w:jc w:val="left"/>
            </w:pPr>
            <w:r>
              <w:t>Nuclear</w:t>
            </w:r>
          </w:p>
        </w:tc>
        <w:tc>
          <w:tcPr>
            <w:tcW w:w="903" w:type="pct"/>
          </w:tcPr>
          <w:p w:rsidR="003522C6" w:rsidRDefault="003522C6" w:rsidP="00DE4B47">
            <w:pPr>
              <w:pStyle w:val="TableBodyText"/>
              <w:jc w:val="left"/>
            </w:pPr>
            <w:r>
              <w:t>Commonwealth</w:t>
            </w:r>
          </w:p>
        </w:tc>
        <w:tc>
          <w:tcPr>
            <w:tcW w:w="1533" w:type="pct"/>
            <w:shd w:val="clear" w:color="auto" w:fill="auto"/>
          </w:tcPr>
          <w:p w:rsidR="003522C6" w:rsidRDefault="003522C6" w:rsidP="00DE4B47">
            <w:pPr>
              <w:pStyle w:val="TableBodyText"/>
              <w:ind w:right="28"/>
              <w:jc w:val="left"/>
              <w:rPr>
                <w:i/>
              </w:rPr>
            </w:pPr>
            <w:r>
              <w:rPr>
                <w:i/>
              </w:rPr>
              <w:t>Environment Protection (Alligator Rivers Region) Act 1978</w:t>
            </w:r>
          </w:p>
        </w:tc>
        <w:tc>
          <w:tcPr>
            <w:tcW w:w="1694" w:type="pct"/>
          </w:tcPr>
          <w:p w:rsidR="003522C6" w:rsidRDefault="003522C6" w:rsidP="00DE4B47">
            <w:pPr>
              <w:pStyle w:val="TableBodyText"/>
              <w:ind w:right="28"/>
              <w:jc w:val="left"/>
            </w:pPr>
            <w:r w:rsidRPr="003F1B9D">
              <w:rPr>
                <w:szCs w:val="32"/>
              </w:rPr>
              <w:t>Department of</w:t>
            </w:r>
            <w:r>
              <w:t xml:space="preserve"> Sustainability, Environment, Water, Population and Communities</w:t>
            </w:r>
          </w:p>
        </w:tc>
      </w:tr>
      <w:tr w:rsidR="003522C6" w:rsidTr="00DE4B47">
        <w:tc>
          <w:tcPr>
            <w:tcW w:w="871" w:type="pct"/>
            <w:shd w:val="clear" w:color="auto" w:fill="auto"/>
          </w:tcPr>
          <w:p w:rsidR="003522C6" w:rsidRDefault="003522C6" w:rsidP="00DE4B47">
            <w:pPr>
              <w:pStyle w:val="TableBodyText"/>
              <w:jc w:val="left"/>
            </w:pPr>
            <w:r>
              <w:t>Nuclear</w:t>
            </w:r>
          </w:p>
        </w:tc>
        <w:tc>
          <w:tcPr>
            <w:tcW w:w="903" w:type="pct"/>
          </w:tcPr>
          <w:p w:rsidR="003522C6" w:rsidRDefault="003522C6" w:rsidP="00DE4B47">
            <w:pPr>
              <w:pStyle w:val="TableBodyText"/>
              <w:jc w:val="left"/>
            </w:pPr>
            <w:r>
              <w:t>NSW</w:t>
            </w:r>
          </w:p>
        </w:tc>
        <w:tc>
          <w:tcPr>
            <w:tcW w:w="1533" w:type="pct"/>
            <w:shd w:val="clear" w:color="auto" w:fill="auto"/>
          </w:tcPr>
          <w:p w:rsidR="003522C6" w:rsidRDefault="003522C6" w:rsidP="00DE4B47">
            <w:pPr>
              <w:pStyle w:val="TableBodyText"/>
              <w:ind w:right="28"/>
              <w:jc w:val="left"/>
              <w:rPr>
                <w:i/>
              </w:rPr>
            </w:pPr>
            <w:r>
              <w:rPr>
                <w:i/>
              </w:rPr>
              <w:t>Uranium Mining and Nuclear Facilities (Prohibitions) Act 1986</w:t>
            </w:r>
          </w:p>
        </w:tc>
        <w:tc>
          <w:tcPr>
            <w:tcW w:w="1694" w:type="pct"/>
          </w:tcPr>
          <w:p w:rsidR="003522C6" w:rsidRDefault="003522C6" w:rsidP="00DE4B47">
            <w:pPr>
              <w:pStyle w:val="TableBodyText"/>
              <w:ind w:right="28"/>
              <w:jc w:val="left"/>
            </w:pPr>
            <w:r>
              <w:t>NSW Trade and Investment</w:t>
            </w:r>
          </w:p>
        </w:tc>
      </w:tr>
      <w:tr w:rsidR="003522C6" w:rsidTr="00DE4B47">
        <w:tc>
          <w:tcPr>
            <w:tcW w:w="871" w:type="pct"/>
            <w:shd w:val="clear" w:color="auto" w:fill="auto"/>
          </w:tcPr>
          <w:p w:rsidR="003522C6" w:rsidRDefault="003522C6" w:rsidP="00DE4B47">
            <w:pPr>
              <w:pStyle w:val="TableBodyText"/>
              <w:jc w:val="left"/>
            </w:pPr>
            <w:r>
              <w:t>Nuclear</w:t>
            </w:r>
          </w:p>
        </w:tc>
        <w:tc>
          <w:tcPr>
            <w:tcW w:w="903" w:type="pct"/>
          </w:tcPr>
          <w:p w:rsidR="003522C6" w:rsidRDefault="003522C6" w:rsidP="00DE4B47">
            <w:pPr>
              <w:pStyle w:val="TableBodyText"/>
              <w:jc w:val="left"/>
            </w:pPr>
            <w:r>
              <w:t>NSW</w:t>
            </w:r>
          </w:p>
        </w:tc>
        <w:tc>
          <w:tcPr>
            <w:tcW w:w="1533" w:type="pct"/>
            <w:shd w:val="clear" w:color="auto" w:fill="auto"/>
          </w:tcPr>
          <w:p w:rsidR="003522C6" w:rsidRDefault="003522C6" w:rsidP="00DE4B47">
            <w:pPr>
              <w:pStyle w:val="TableBodyText"/>
              <w:ind w:right="28"/>
              <w:jc w:val="left"/>
              <w:rPr>
                <w:i/>
              </w:rPr>
            </w:pPr>
            <w:r>
              <w:rPr>
                <w:i/>
              </w:rPr>
              <w:t>Mining Legislation Amendment (Uranium Exploration) Act 2012</w:t>
            </w:r>
          </w:p>
        </w:tc>
        <w:tc>
          <w:tcPr>
            <w:tcW w:w="1694" w:type="pct"/>
          </w:tcPr>
          <w:p w:rsidR="003522C6" w:rsidRDefault="003522C6" w:rsidP="00DE4B47">
            <w:pPr>
              <w:pStyle w:val="TableBodyText"/>
              <w:ind w:right="28"/>
              <w:jc w:val="left"/>
            </w:pPr>
            <w:r>
              <w:t>NSW Trade and Investment</w:t>
            </w:r>
          </w:p>
        </w:tc>
      </w:tr>
      <w:tr w:rsidR="003522C6" w:rsidTr="00DE4B47">
        <w:tc>
          <w:tcPr>
            <w:tcW w:w="871" w:type="pct"/>
            <w:shd w:val="clear" w:color="auto" w:fill="auto"/>
          </w:tcPr>
          <w:p w:rsidR="003522C6" w:rsidRDefault="003522C6" w:rsidP="00DE4B47">
            <w:pPr>
              <w:pStyle w:val="TableBodyText"/>
              <w:jc w:val="left"/>
            </w:pPr>
            <w:r>
              <w:t>Nuclear</w:t>
            </w:r>
          </w:p>
        </w:tc>
        <w:tc>
          <w:tcPr>
            <w:tcW w:w="903" w:type="pct"/>
          </w:tcPr>
          <w:p w:rsidR="003522C6" w:rsidRDefault="003522C6" w:rsidP="00DE4B47">
            <w:pPr>
              <w:pStyle w:val="TableBodyText"/>
              <w:jc w:val="left"/>
            </w:pPr>
            <w:r>
              <w:t>Victoria</w:t>
            </w:r>
          </w:p>
        </w:tc>
        <w:tc>
          <w:tcPr>
            <w:tcW w:w="1533" w:type="pct"/>
            <w:shd w:val="clear" w:color="auto" w:fill="auto"/>
          </w:tcPr>
          <w:p w:rsidR="003522C6" w:rsidRDefault="003522C6" w:rsidP="00DE4B47">
            <w:pPr>
              <w:pStyle w:val="TableBodyText"/>
              <w:ind w:right="28"/>
              <w:jc w:val="left"/>
              <w:rPr>
                <w:i/>
              </w:rPr>
            </w:pPr>
            <w:r>
              <w:rPr>
                <w:i/>
              </w:rPr>
              <w:t>Nuclear Activities (Prohibitions) Act 1983</w:t>
            </w:r>
          </w:p>
        </w:tc>
        <w:tc>
          <w:tcPr>
            <w:tcW w:w="1694" w:type="pct"/>
          </w:tcPr>
          <w:p w:rsidR="003522C6" w:rsidRDefault="003522C6" w:rsidP="00DE4B47">
            <w:pPr>
              <w:pStyle w:val="TableBodyText"/>
              <w:ind w:right="28"/>
              <w:jc w:val="left"/>
            </w:pPr>
            <w:r>
              <w:t>Department of Environment and Primary Industries</w:t>
            </w:r>
          </w:p>
        </w:tc>
      </w:tr>
      <w:tr w:rsidR="003522C6" w:rsidTr="00DE4B47">
        <w:tc>
          <w:tcPr>
            <w:tcW w:w="871" w:type="pct"/>
            <w:shd w:val="clear" w:color="auto" w:fill="auto"/>
          </w:tcPr>
          <w:p w:rsidR="003522C6" w:rsidRDefault="003522C6" w:rsidP="00DE4B47">
            <w:pPr>
              <w:pStyle w:val="TableBodyText"/>
              <w:jc w:val="left"/>
            </w:pPr>
            <w:r>
              <w:t>Nuclear</w:t>
            </w:r>
          </w:p>
        </w:tc>
        <w:tc>
          <w:tcPr>
            <w:tcW w:w="903" w:type="pct"/>
          </w:tcPr>
          <w:p w:rsidR="003522C6" w:rsidRDefault="003522C6" w:rsidP="00DE4B47">
            <w:pPr>
              <w:pStyle w:val="TableBodyText"/>
              <w:jc w:val="left"/>
            </w:pPr>
            <w:r>
              <w:t>Queensland</w:t>
            </w:r>
          </w:p>
        </w:tc>
        <w:tc>
          <w:tcPr>
            <w:tcW w:w="1533" w:type="pct"/>
            <w:shd w:val="clear" w:color="auto" w:fill="auto"/>
          </w:tcPr>
          <w:p w:rsidR="003522C6" w:rsidRDefault="003522C6" w:rsidP="00DE4B47">
            <w:pPr>
              <w:pStyle w:val="TableBodyText"/>
              <w:ind w:right="28"/>
              <w:jc w:val="left"/>
              <w:rPr>
                <w:i/>
              </w:rPr>
            </w:pPr>
            <w:r>
              <w:rPr>
                <w:i/>
              </w:rPr>
              <w:t>Nuclear Facilities Prohibition Act 2007</w:t>
            </w:r>
          </w:p>
        </w:tc>
        <w:tc>
          <w:tcPr>
            <w:tcW w:w="1694" w:type="pct"/>
          </w:tcPr>
          <w:p w:rsidR="003522C6" w:rsidRDefault="003522C6" w:rsidP="00DE4B47">
            <w:pPr>
              <w:pStyle w:val="TableBodyText"/>
              <w:ind w:right="28"/>
              <w:jc w:val="left"/>
            </w:pPr>
            <w:r w:rsidRPr="00976E97">
              <w:t xml:space="preserve">Department of </w:t>
            </w:r>
            <w:r>
              <w:t>Energy and Water Supply</w:t>
            </w:r>
          </w:p>
        </w:tc>
      </w:tr>
      <w:tr w:rsidR="003522C6" w:rsidTr="00DE4B47">
        <w:tc>
          <w:tcPr>
            <w:tcW w:w="871" w:type="pct"/>
            <w:tcBorders>
              <w:bottom w:val="single" w:sz="6" w:space="0" w:color="auto"/>
            </w:tcBorders>
            <w:shd w:val="clear" w:color="auto" w:fill="auto"/>
          </w:tcPr>
          <w:p w:rsidR="003522C6" w:rsidRDefault="003522C6" w:rsidP="00DE4B47">
            <w:pPr>
              <w:pStyle w:val="TableBodyText"/>
              <w:jc w:val="left"/>
            </w:pPr>
            <w:r>
              <w:t>Nuclear</w:t>
            </w:r>
          </w:p>
        </w:tc>
        <w:tc>
          <w:tcPr>
            <w:tcW w:w="903" w:type="pct"/>
            <w:tcBorders>
              <w:bottom w:val="single" w:sz="6" w:space="0" w:color="auto"/>
            </w:tcBorders>
          </w:tcPr>
          <w:p w:rsidR="003522C6" w:rsidRDefault="003522C6" w:rsidP="00DE4B47">
            <w:pPr>
              <w:pStyle w:val="TableBodyText"/>
              <w:jc w:val="left"/>
            </w:pPr>
            <w:r>
              <w:t>WA</w:t>
            </w:r>
          </w:p>
        </w:tc>
        <w:tc>
          <w:tcPr>
            <w:tcW w:w="1533" w:type="pct"/>
            <w:tcBorders>
              <w:bottom w:val="single" w:sz="6" w:space="0" w:color="auto"/>
            </w:tcBorders>
            <w:shd w:val="clear" w:color="auto" w:fill="auto"/>
          </w:tcPr>
          <w:p w:rsidR="003522C6" w:rsidRDefault="003522C6" w:rsidP="00DE4B47">
            <w:pPr>
              <w:pStyle w:val="TableBodyText"/>
              <w:ind w:right="28"/>
              <w:jc w:val="left"/>
              <w:rPr>
                <w:i/>
              </w:rPr>
            </w:pPr>
            <w:r>
              <w:rPr>
                <w:i/>
              </w:rPr>
              <w:t>Radiation Safety Act 1975</w:t>
            </w:r>
          </w:p>
        </w:tc>
        <w:tc>
          <w:tcPr>
            <w:tcW w:w="1694" w:type="pct"/>
            <w:tcBorders>
              <w:bottom w:val="single" w:sz="6" w:space="0" w:color="auto"/>
            </w:tcBorders>
          </w:tcPr>
          <w:p w:rsidR="003522C6" w:rsidRDefault="003522C6" w:rsidP="00DE4B47">
            <w:pPr>
              <w:pStyle w:val="TableBodyText"/>
              <w:ind w:right="28"/>
              <w:jc w:val="left"/>
            </w:pPr>
            <w:r>
              <w:t>Department of Health</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3"/>
        <w:gridCol w:w="1304"/>
        <w:gridCol w:w="2974"/>
        <w:gridCol w:w="2978"/>
      </w:tblGrid>
      <w:tr w:rsidR="003522C6" w:rsidTr="00DE4B47">
        <w:tc>
          <w:tcPr>
            <w:tcW w:w="872"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742" w:type="pct"/>
            <w:tcBorders>
              <w:top w:val="single" w:sz="6" w:space="0" w:color="auto"/>
              <w:bottom w:val="single" w:sz="6" w:space="0" w:color="auto"/>
            </w:tcBorders>
          </w:tcPr>
          <w:p w:rsidR="003522C6" w:rsidRDefault="003522C6" w:rsidP="00DE4B47">
            <w:pPr>
              <w:pStyle w:val="TableColumnHeading"/>
              <w:jc w:val="left"/>
            </w:pPr>
            <w:r>
              <w:t>Jurisdiction</w:t>
            </w:r>
          </w:p>
        </w:tc>
        <w:tc>
          <w:tcPr>
            <w:tcW w:w="1692"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69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2" w:type="pct"/>
            <w:tcBorders>
              <w:top w:val="single" w:sz="6" w:space="0" w:color="auto"/>
            </w:tcBorders>
            <w:shd w:val="clear" w:color="auto" w:fill="auto"/>
          </w:tcPr>
          <w:p w:rsidR="003522C6" w:rsidRDefault="003522C6" w:rsidP="00DE4B47">
            <w:pPr>
              <w:pStyle w:val="TableBodyText"/>
              <w:jc w:val="left"/>
            </w:pPr>
            <w:r>
              <w:t>Nuclear</w:t>
            </w:r>
          </w:p>
        </w:tc>
        <w:tc>
          <w:tcPr>
            <w:tcW w:w="742" w:type="pct"/>
            <w:tcBorders>
              <w:top w:val="single" w:sz="6" w:space="0" w:color="auto"/>
            </w:tcBorders>
          </w:tcPr>
          <w:p w:rsidR="003522C6" w:rsidRDefault="003522C6" w:rsidP="00DE4B47">
            <w:pPr>
              <w:pStyle w:val="TableBodyText"/>
              <w:jc w:val="left"/>
            </w:pPr>
            <w:r>
              <w:t>WA</w:t>
            </w:r>
          </w:p>
        </w:tc>
        <w:tc>
          <w:tcPr>
            <w:tcW w:w="1692" w:type="pct"/>
            <w:tcBorders>
              <w:top w:val="single" w:sz="6" w:space="0" w:color="auto"/>
            </w:tcBorders>
            <w:shd w:val="clear" w:color="auto" w:fill="auto"/>
          </w:tcPr>
          <w:p w:rsidR="003522C6" w:rsidRDefault="003522C6" w:rsidP="00DE4B47">
            <w:pPr>
              <w:pStyle w:val="TableBodyText"/>
              <w:ind w:right="28"/>
              <w:jc w:val="left"/>
              <w:rPr>
                <w:i/>
              </w:rPr>
            </w:pPr>
            <w:r>
              <w:rPr>
                <w:i/>
              </w:rPr>
              <w:t>Nuclear Activities Regulation Act 1978</w:t>
            </w:r>
          </w:p>
        </w:tc>
        <w:tc>
          <w:tcPr>
            <w:tcW w:w="1694" w:type="pct"/>
            <w:tcBorders>
              <w:top w:val="single" w:sz="6" w:space="0" w:color="auto"/>
            </w:tcBorders>
          </w:tcPr>
          <w:p w:rsidR="003522C6" w:rsidRDefault="003522C6" w:rsidP="00DE4B47">
            <w:pPr>
              <w:pStyle w:val="TableBodyText"/>
              <w:ind w:right="28"/>
              <w:jc w:val="left"/>
            </w:pPr>
            <w:r>
              <w:t>Department of State Development</w:t>
            </w:r>
          </w:p>
        </w:tc>
      </w:tr>
      <w:tr w:rsidR="003522C6" w:rsidTr="00DE4B47">
        <w:tc>
          <w:tcPr>
            <w:tcW w:w="872" w:type="pct"/>
            <w:shd w:val="clear" w:color="auto" w:fill="auto"/>
          </w:tcPr>
          <w:p w:rsidR="003522C6" w:rsidRDefault="003522C6" w:rsidP="00DE4B47">
            <w:pPr>
              <w:pStyle w:val="TableBodyText"/>
              <w:jc w:val="left"/>
            </w:pPr>
            <w:r>
              <w:t>Nuclear</w:t>
            </w:r>
          </w:p>
        </w:tc>
        <w:tc>
          <w:tcPr>
            <w:tcW w:w="742" w:type="pct"/>
          </w:tcPr>
          <w:p w:rsidR="003522C6" w:rsidRDefault="003522C6" w:rsidP="00DE4B47">
            <w:pPr>
              <w:pStyle w:val="TableBodyText"/>
              <w:jc w:val="left"/>
            </w:pPr>
            <w:r>
              <w:t>WA</w:t>
            </w:r>
          </w:p>
        </w:tc>
        <w:tc>
          <w:tcPr>
            <w:tcW w:w="1692" w:type="pct"/>
            <w:shd w:val="clear" w:color="auto" w:fill="auto"/>
          </w:tcPr>
          <w:p w:rsidR="003522C6" w:rsidRDefault="003522C6" w:rsidP="00DE4B47">
            <w:pPr>
              <w:pStyle w:val="TableBodyText"/>
              <w:ind w:right="28"/>
              <w:jc w:val="left"/>
              <w:rPr>
                <w:i/>
              </w:rPr>
            </w:pPr>
            <w:r>
              <w:rPr>
                <w:i/>
              </w:rPr>
              <w:t>Nuclear Waste Storage and Transportation (Prohibition) Act 1999</w:t>
            </w:r>
          </w:p>
        </w:tc>
        <w:tc>
          <w:tcPr>
            <w:tcW w:w="1694" w:type="pct"/>
          </w:tcPr>
          <w:p w:rsidR="003522C6" w:rsidRDefault="003522C6" w:rsidP="00DE4B47">
            <w:pPr>
              <w:pStyle w:val="TableBodyText"/>
              <w:ind w:right="28"/>
              <w:jc w:val="left"/>
            </w:pPr>
            <w:r>
              <w:t>Department of Health</w:t>
            </w:r>
          </w:p>
        </w:tc>
      </w:tr>
      <w:tr w:rsidR="003522C6" w:rsidTr="00DE4B47">
        <w:tc>
          <w:tcPr>
            <w:tcW w:w="872" w:type="pct"/>
            <w:shd w:val="clear" w:color="auto" w:fill="auto"/>
          </w:tcPr>
          <w:p w:rsidR="003522C6" w:rsidRDefault="003522C6" w:rsidP="00DE4B47">
            <w:pPr>
              <w:pStyle w:val="TableBodyText"/>
              <w:jc w:val="left"/>
            </w:pPr>
            <w:r>
              <w:t>Nuclear</w:t>
            </w:r>
          </w:p>
        </w:tc>
        <w:tc>
          <w:tcPr>
            <w:tcW w:w="742" w:type="pct"/>
          </w:tcPr>
          <w:p w:rsidR="003522C6" w:rsidRDefault="003522C6" w:rsidP="00DE4B47">
            <w:pPr>
              <w:pStyle w:val="TableBodyText"/>
              <w:jc w:val="left"/>
            </w:pPr>
            <w:r>
              <w:t>SA</w:t>
            </w:r>
          </w:p>
        </w:tc>
        <w:tc>
          <w:tcPr>
            <w:tcW w:w="1692" w:type="pct"/>
            <w:shd w:val="clear" w:color="auto" w:fill="auto"/>
          </w:tcPr>
          <w:p w:rsidR="003522C6" w:rsidRDefault="003522C6" w:rsidP="00DE4B47">
            <w:pPr>
              <w:pStyle w:val="TableBodyText"/>
              <w:ind w:right="28"/>
              <w:jc w:val="left"/>
              <w:rPr>
                <w:i/>
              </w:rPr>
            </w:pPr>
            <w:r>
              <w:rPr>
                <w:i/>
              </w:rPr>
              <w:t>Radiation Protection and Control Act 1982</w:t>
            </w:r>
          </w:p>
        </w:tc>
        <w:tc>
          <w:tcPr>
            <w:tcW w:w="1694" w:type="pct"/>
          </w:tcPr>
          <w:p w:rsidR="003522C6" w:rsidRDefault="003522C6" w:rsidP="00DE4B47">
            <w:pPr>
              <w:pStyle w:val="TableBodyText"/>
              <w:ind w:right="28"/>
              <w:jc w:val="left"/>
            </w:pPr>
            <w:r>
              <w:t>Department of Manufacturing, Innovation, Trade, Resources and Energy</w:t>
            </w:r>
          </w:p>
        </w:tc>
      </w:tr>
      <w:tr w:rsidR="003522C6" w:rsidRPr="00302B2E" w:rsidTr="00DE4B47">
        <w:tc>
          <w:tcPr>
            <w:tcW w:w="872" w:type="pct"/>
            <w:shd w:val="clear" w:color="auto" w:fill="auto"/>
          </w:tcPr>
          <w:p w:rsidR="003522C6" w:rsidRDefault="003522C6" w:rsidP="00DE4B47">
            <w:pPr>
              <w:pStyle w:val="TableBodyText"/>
              <w:jc w:val="left"/>
            </w:pPr>
            <w:r>
              <w:t>Nuclear</w:t>
            </w:r>
          </w:p>
        </w:tc>
        <w:tc>
          <w:tcPr>
            <w:tcW w:w="742" w:type="pct"/>
          </w:tcPr>
          <w:p w:rsidR="003522C6" w:rsidRDefault="003522C6" w:rsidP="00DE4B47">
            <w:pPr>
              <w:pStyle w:val="TableBodyText"/>
              <w:jc w:val="left"/>
            </w:pPr>
            <w:r>
              <w:t>SA</w:t>
            </w:r>
          </w:p>
        </w:tc>
        <w:tc>
          <w:tcPr>
            <w:tcW w:w="1692" w:type="pct"/>
            <w:shd w:val="clear" w:color="auto" w:fill="auto"/>
          </w:tcPr>
          <w:p w:rsidR="003522C6" w:rsidRDefault="003522C6" w:rsidP="00DE4B47">
            <w:pPr>
              <w:pStyle w:val="TableBodyText"/>
              <w:ind w:right="28"/>
              <w:jc w:val="left"/>
              <w:rPr>
                <w:i/>
              </w:rPr>
            </w:pPr>
            <w:r>
              <w:rPr>
                <w:i/>
              </w:rPr>
              <w:t>Nuclear Waste Storage Facility (Prohibition) Act 2000</w:t>
            </w:r>
          </w:p>
        </w:tc>
        <w:tc>
          <w:tcPr>
            <w:tcW w:w="1694" w:type="pct"/>
          </w:tcPr>
          <w:p w:rsidR="003522C6" w:rsidRPr="00302B2E" w:rsidRDefault="003522C6" w:rsidP="00DE4B47">
            <w:pPr>
              <w:pStyle w:val="TableBodyText"/>
              <w:ind w:right="28"/>
              <w:jc w:val="left"/>
            </w:pPr>
            <w:r w:rsidRPr="00302B2E">
              <w:t>Department of Environment, Water and Natural Resources</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NT</w:t>
            </w:r>
          </w:p>
        </w:tc>
        <w:tc>
          <w:tcPr>
            <w:tcW w:w="1692" w:type="pct"/>
            <w:shd w:val="clear" w:color="auto" w:fill="auto"/>
          </w:tcPr>
          <w:p w:rsidR="003522C6" w:rsidRDefault="003522C6" w:rsidP="00DE4B47">
            <w:pPr>
              <w:pStyle w:val="TableBodyText"/>
              <w:ind w:right="28"/>
              <w:jc w:val="left"/>
              <w:rPr>
                <w:i/>
              </w:rPr>
            </w:pPr>
            <w:r>
              <w:rPr>
                <w:i/>
              </w:rPr>
              <w:t>Mineral Royalty Act 1982</w:t>
            </w:r>
          </w:p>
        </w:tc>
        <w:tc>
          <w:tcPr>
            <w:tcW w:w="1694" w:type="pct"/>
          </w:tcPr>
          <w:p w:rsidR="003522C6" w:rsidRDefault="003522C6" w:rsidP="00DE4B47">
            <w:pPr>
              <w:pStyle w:val="TableBodyText"/>
              <w:ind w:right="28"/>
              <w:jc w:val="left"/>
            </w:pPr>
            <w:r>
              <w:t>Department of Treasury and Finance</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NT</w:t>
            </w:r>
          </w:p>
        </w:tc>
        <w:tc>
          <w:tcPr>
            <w:tcW w:w="1692" w:type="pct"/>
            <w:shd w:val="clear" w:color="auto" w:fill="auto"/>
          </w:tcPr>
          <w:p w:rsidR="003522C6" w:rsidRDefault="003522C6" w:rsidP="00DE4B47">
            <w:pPr>
              <w:pStyle w:val="TableBodyText"/>
              <w:ind w:right="28"/>
              <w:jc w:val="left"/>
              <w:rPr>
                <w:i/>
              </w:rPr>
            </w:pPr>
            <w:r>
              <w:rPr>
                <w:i/>
              </w:rPr>
              <w:t>Mineral Titles Act 2010</w:t>
            </w:r>
          </w:p>
        </w:tc>
        <w:tc>
          <w:tcPr>
            <w:tcW w:w="1694" w:type="pct"/>
          </w:tcPr>
          <w:p w:rsidR="003522C6" w:rsidRDefault="003522C6" w:rsidP="00DE4B47">
            <w:pPr>
              <w:pStyle w:val="TableBodyText"/>
              <w:ind w:right="28"/>
              <w:jc w:val="left"/>
            </w:pPr>
            <w:r>
              <w:t>Department of Mines and Energy</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NSW</w:t>
            </w:r>
          </w:p>
        </w:tc>
        <w:tc>
          <w:tcPr>
            <w:tcW w:w="1692" w:type="pct"/>
            <w:shd w:val="clear" w:color="auto" w:fill="auto"/>
          </w:tcPr>
          <w:p w:rsidR="003522C6" w:rsidRDefault="003522C6" w:rsidP="00DE4B47">
            <w:pPr>
              <w:pStyle w:val="TableBodyText"/>
              <w:ind w:right="28"/>
              <w:jc w:val="left"/>
              <w:rPr>
                <w:i/>
              </w:rPr>
            </w:pPr>
            <w:r>
              <w:rPr>
                <w:i/>
              </w:rPr>
              <w:t>Mining Act 1992</w:t>
            </w:r>
          </w:p>
        </w:tc>
        <w:tc>
          <w:tcPr>
            <w:tcW w:w="1694" w:type="pct"/>
          </w:tcPr>
          <w:p w:rsidR="003522C6" w:rsidRDefault="003522C6" w:rsidP="00DE4B47">
            <w:pPr>
              <w:pStyle w:val="TableBodyText"/>
              <w:ind w:right="28"/>
              <w:jc w:val="left"/>
            </w:pPr>
            <w:r>
              <w:t>NSW Trade and Investment</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NSW</w:t>
            </w:r>
          </w:p>
        </w:tc>
        <w:tc>
          <w:tcPr>
            <w:tcW w:w="1692" w:type="pct"/>
            <w:shd w:val="clear" w:color="auto" w:fill="auto"/>
          </w:tcPr>
          <w:p w:rsidR="003522C6" w:rsidRDefault="003522C6" w:rsidP="00DE4B47">
            <w:pPr>
              <w:pStyle w:val="TableBodyText"/>
              <w:ind w:right="28"/>
              <w:jc w:val="left"/>
              <w:rPr>
                <w:i/>
              </w:rPr>
            </w:pPr>
            <w:r>
              <w:rPr>
                <w:i/>
              </w:rPr>
              <w:t>Coal Industry Act 2001</w:t>
            </w:r>
          </w:p>
        </w:tc>
        <w:tc>
          <w:tcPr>
            <w:tcW w:w="1694" w:type="pct"/>
          </w:tcPr>
          <w:p w:rsidR="003522C6" w:rsidRDefault="003522C6" w:rsidP="00DE4B47">
            <w:pPr>
              <w:pStyle w:val="TableBodyText"/>
              <w:ind w:right="28"/>
              <w:jc w:val="left"/>
            </w:pPr>
            <w:r>
              <w:t>NSW Trade and Investment</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NSW</w:t>
            </w:r>
          </w:p>
        </w:tc>
        <w:tc>
          <w:tcPr>
            <w:tcW w:w="1692" w:type="pct"/>
            <w:shd w:val="clear" w:color="auto" w:fill="auto"/>
          </w:tcPr>
          <w:p w:rsidR="003522C6" w:rsidRDefault="003522C6" w:rsidP="00DE4B47">
            <w:pPr>
              <w:pStyle w:val="TableBodyText"/>
              <w:ind w:right="28"/>
              <w:jc w:val="left"/>
              <w:rPr>
                <w:i/>
              </w:rPr>
            </w:pPr>
            <w:r w:rsidRPr="003D5FBA">
              <w:rPr>
                <w:i/>
              </w:rPr>
              <w:t>Mine Subsidence Compensation Act 1961</w:t>
            </w:r>
          </w:p>
        </w:tc>
        <w:tc>
          <w:tcPr>
            <w:tcW w:w="1694" w:type="pct"/>
          </w:tcPr>
          <w:p w:rsidR="003522C6" w:rsidRDefault="003522C6" w:rsidP="00DE4B47">
            <w:pPr>
              <w:pStyle w:val="TableBodyText"/>
              <w:ind w:right="28"/>
              <w:jc w:val="left"/>
            </w:pPr>
            <w:r>
              <w:t>NSW Trade and Investment</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Victoria</w:t>
            </w:r>
          </w:p>
        </w:tc>
        <w:tc>
          <w:tcPr>
            <w:tcW w:w="1692" w:type="pct"/>
            <w:shd w:val="clear" w:color="auto" w:fill="auto"/>
          </w:tcPr>
          <w:p w:rsidR="003522C6" w:rsidRDefault="003522C6" w:rsidP="00DE4B47">
            <w:pPr>
              <w:pStyle w:val="TableBodyText"/>
              <w:ind w:right="28"/>
              <w:jc w:val="left"/>
              <w:rPr>
                <w:i/>
              </w:rPr>
            </w:pPr>
            <w:r>
              <w:rPr>
                <w:i/>
              </w:rPr>
              <w:t>Gas Industry Act 2001</w:t>
            </w:r>
          </w:p>
        </w:tc>
        <w:tc>
          <w:tcPr>
            <w:tcW w:w="1694" w:type="pct"/>
          </w:tcPr>
          <w:p w:rsidR="003522C6" w:rsidRDefault="003522C6" w:rsidP="00DE4B47">
            <w:pPr>
              <w:pStyle w:val="TableBodyText"/>
              <w:ind w:right="28"/>
              <w:jc w:val="left"/>
            </w:pPr>
            <w:r>
              <w:t>Department of Environment and Primary Industries</w:t>
            </w:r>
          </w:p>
        </w:tc>
      </w:tr>
      <w:tr w:rsidR="003522C6" w:rsidTr="00DE4B47">
        <w:tc>
          <w:tcPr>
            <w:tcW w:w="872" w:type="pct"/>
            <w:shd w:val="clear" w:color="auto" w:fill="auto"/>
          </w:tcPr>
          <w:p w:rsidR="003522C6" w:rsidRDefault="003522C6" w:rsidP="00DE4B47">
            <w:pPr>
              <w:pStyle w:val="TableBodyText"/>
              <w:jc w:val="left"/>
            </w:pPr>
            <w:r>
              <w:t>Energy</w:t>
            </w:r>
          </w:p>
        </w:tc>
        <w:tc>
          <w:tcPr>
            <w:tcW w:w="742" w:type="pct"/>
          </w:tcPr>
          <w:p w:rsidR="003522C6" w:rsidRDefault="003522C6" w:rsidP="00DE4B47">
            <w:pPr>
              <w:pStyle w:val="TableBodyText"/>
              <w:jc w:val="left"/>
            </w:pPr>
            <w:r>
              <w:t>Victoria</w:t>
            </w:r>
          </w:p>
        </w:tc>
        <w:tc>
          <w:tcPr>
            <w:tcW w:w="1692" w:type="pct"/>
            <w:shd w:val="clear" w:color="auto" w:fill="auto"/>
          </w:tcPr>
          <w:p w:rsidR="003522C6" w:rsidRDefault="003522C6" w:rsidP="00DE4B47">
            <w:pPr>
              <w:pStyle w:val="TableBodyText"/>
              <w:ind w:right="28"/>
              <w:jc w:val="left"/>
              <w:rPr>
                <w:i/>
              </w:rPr>
            </w:pPr>
            <w:r>
              <w:rPr>
                <w:i/>
              </w:rPr>
              <w:t>Geothermal Energy Resources Act 2005</w:t>
            </w:r>
          </w:p>
        </w:tc>
        <w:tc>
          <w:tcPr>
            <w:tcW w:w="1694" w:type="pct"/>
          </w:tcPr>
          <w:p w:rsidR="003522C6" w:rsidRDefault="003522C6" w:rsidP="00DE4B47">
            <w:pPr>
              <w:pStyle w:val="TableBodyText"/>
              <w:ind w:right="28"/>
              <w:jc w:val="left"/>
            </w:pPr>
            <w:r w:rsidRPr="00EA3DE9">
              <w:t>Department of Environment and Primary Industries</w:t>
            </w:r>
          </w:p>
        </w:tc>
      </w:tr>
      <w:tr w:rsidR="003522C6" w:rsidTr="00DE4B47">
        <w:tc>
          <w:tcPr>
            <w:tcW w:w="872" w:type="pct"/>
            <w:shd w:val="clear" w:color="auto" w:fill="auto"/>
          </w:tcPr>
          <w:p w:rsidR="003522C6" w:rsidRDefault="003522C6" w:rsidP="00DE4B47">
            <w:pPr>
              <w:pStyle w:val="TableBodyText"/>
              <w:jc w:val="left"/>
            </w:pPr>
            <w:r>
              <w:t>Energy</w:t>
            </w:r>
          </w:p>
        </w:tc>
        <w:tc>
          <w:tcPr>
            <w:tcW w:w="742" w:type="pct"/>
          </w:tcPr>
          <w:p w:rsidR="003522C6" w:rsidRDefault="003522C6" w:rsidP="00DE4B47">
            <w:pPr>
              <w:pStyle w:val="TableBodyText"/>
              <w:jc w:val="left"/>
            </w:pPr>
            <w:r>
              <w:t>Victoria</w:t>
            </w:r>
          </w:p>
        </w:tc>
        <w:tc>
          <w:tcPr>
            <w:tcW w:w="1692" w:type="pct"/>
            <w:shd w:val="clear" w:color="auto" w:fill="auto"/>
          </w:tcPr>
          <w:p w:rsidR="003522C6" w:rsidRDefault="003522C6" w:rsidP="00DE4B47">
            <w:pPr>
              <w:pStyle w:val="TableBodyText"/>
              <w:ind w:right="28"/>
              <w:jc w:val="left"/>
              <w:rPr>
                <w:i/>
              </w:rPr>
            </w:pPr>
            <w:r>
              <w:rPr>
                <w:i/>
              </w:rPr>
              <w:t>Victorian Renewable Energy Act 2006</w:t>
            </w:r>
          </w:p>
        </w:tc>
        <w:tc>
          <w:tcPr>
            <w:tcW w:w="1694" w:type="pct"/>
          </w:tcPr>
          <w:p w:rsidR="003522C6" w:rsidRDefault="003522C6" w:rsidP="00DE4B47">
            <w:pPr>
              <w:pStyle w:val="TableBodyText"/>
              <w:ind w:right="28"/>
              <w:jc w:val="left"/>
            </w:pPr>
            <w:r>
              <w:t>Essential Services Commission</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Victoria</w:t>
            </w:r>
          </w:p>
        </w:tc>
        <w:tc>
          <w:tcPr>
            <w:tcW w:w="1692" w:type="pct"/>
            <w:shd w:val="clear" w:color="auto" w:fill="auto"/>
          </w:tcPr>
          <w:p w:rsidR="003522C6" w:rsidRDefault="003522C6" w:rsidP="00DE4B47">
            <w:pPr>
              <w:pStyle w:val="TableBodyText"/>
              <w:ind w:right="28"/>
              <w:jc w:val="left"/>
              <w:rPr>
                <w:i/>
              </w:rPr>
            </w:pPr>
            <w:r>
              <w:rPr>
                <w:i/>
              </w:rPr>
              <w:t>Mineral Resources (Sustainable Development) Act 1990</w:t>
            </w:r>
          </w:p>
        </w:tc>
        <w:tc>
          <w:tcPr>
            <w:tcW w:w="1694" w:type="pct"/>
          </w:tcPr>
          <w:p w:rsidR="003522C6" w:rsidRDefault="003522C6" w:rsidP="00DE4B47">
            <w:pPr>
              <w:pStyle w:val="TableBodyText"/>
              <w:ind w:right="28"/>
              <w:jc w:val="left"/>
            </w:pPr>
            <w:r>
              <w:t>Department of Environment and Primary Industries</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Queensland</w:t>
            </w:r>
          </w:p>
        </w:tc>
        <w:tc>
          <w:tcPr>
            <w:tcW w:w="1692" w:type="pct"/>
            <w:shd w:val="clear" w:color="auto" w:fill="auto"/>
          </w:tcPr>
          <w:p w:rsidR="003522C6" w:rsidRDefault="003522C6" w:rsidP="00DE4B47">
            <w:pPr>
              <w:pStyle w:val="TableBodyText"/>
              <w:ind w:right="28"/>
              <w:jc w:val="left"/>
              <w:rPr>
                <w:i/>
              </w:rPr>
            </w:pPr>
            <w:r>
              <w:rPr>
                <w:i/>
              </w:rPr>
              <w:t>Mineral Resources Act 1989</w:t>
            </w:r>
          </w:p>
        </w:tc>
        <w:tc>
          <w:tcPr>
            <w:tcW w:w="1694" w:type="pct"/>
          </w:tcPr>
          <w:p w:rsidR="003522C6" w:rsidRDefault="003522C6" w:rsidP="00DE4B47">
            <w:pPr>
              <w:pStyle w:val="TableBodyText"/>
              <w:ind w:right="28"/>
              <w:jc w:val="left"/>
            </w:pPr>
            <w:r>
              <w:t>Department of Natural Resources and Mines</w:t>
            </w:r>
          </w:p>
        </w:tc>
      </w:tr>
      <w:tr w:rsidR="003522C6" w:rsidTr="00DE4B47">
        <w:trPr>
          <w:trHeight w:val="388"/>
        </w:trPr>
        <w:tc>
          <w:tcPr>
            <w:tcW w:w="872" w:type="pct"/>
            <w:shd w:val="clear" w:color="auto" w:fill="auto"/>
          </w:tcPr>
          <w:p w:rsidR="003522C6" w:rsidRDefault="003522C6" w:rsidP="00DE4B47">
            <w:pPr>
              <w:pStyle w:val="TableBodyText"/>
              <w:jc w:val="left"/>
            </w:pPr>
            <w:r>
              <w:t>Energy</w:t>
            </w:r>
          </w:p>
        </w:tc>
        <w:tc>
          <w:tcPr>
            <w:tcW w:w="742" w:type="pct"/>
          </w:tcPr>
          <w:p w:rsidR="003522C6" w:rsidRDefault="003522C6" w:rsidP="00DE4B47">
            <w:pPr>
              <w:pStyle w:val="TableBodyText"/>
              <w:jc w:val="left"/>
            </w:pPr>
            <w:r>
              <w:t>Queensland</w:t>
            </w:r>
          </w:p>
        </w:tc>
        <w:tc>
          <w:tcPr>
            <w:tcW w:w="1692" w:type="pct"/>
            <w:shd w:val="clear" w:color="auto" w:fill="auto"/>
          </w:tcPr>
          <w:p w:rsidR="003522C6" w:rsidRDefault="003522C6" w:rsidP="00DE4B47">
            <w:pPr>
              <w:pStyle w:val="TableBodyText"/>
              <w:ind w:right="28"/>
              <w:jc w:val="left"/>
              <w:rPr>
                <w:i/>
              </w:rPr>
            </w:pPr>
            <w:r>
              <w:rPr>
                <w:i/>
              </w:rPr>
              <w:t>Clean Energy Act 2008</w:t>
            </w:r>
          </w:p>
        </w:tc>
        <w:tc>
          <w:tcPr>
            <w:tcW w:w="1694" w:type="pct"/>
          </w:tcPr>
          <w:p w:rsidR="003522C6" w:rsidRDefault="003522C6" w:rsidP="00DE4B47">
            <w:pPr>
              <w:pStyle w:val="TableBodyText"/>
              <w:ind w:right="28"/>
              <w:jc w:val="left"/>
            </w:pPr>
            <w:r>
              <w:t>Department of Energy and Water Supply</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Queensland</w:t>
            </w:r>
          </w:p>
        </w:tc>
        <w:tc>
          <w:tcPr>
            <w:tcW w:w="1692" w:type="pct"/>
            <w:shd w:val="clear" w:color="auto" w:fill="auto"/>
          </w:tcPr>
          <w:p w:rsidR="003522C6" w:rsidRDefault="003522C6" w:rsidP="00DE4B47">
            <w:pPr>
              <w:pStyle w:val="TableBodyText"/>
              <w:ind w:right="28"/>
              <w:jc w:val="left"/>
              <w:rPr>
                <w:i/>
              </w:rPr>
            </w:pPr>
            <w:r>
              <w:rPr>
                <w:i/>
              </w:rPr>
              <w:t>Greenhouse Gas Storage Act 2009</w:t>
            </w:r>
          </w:p>
        </w:tc>
        <w:tc>
          <w:tcPr>
            <w:tcW w:w="1694" w:type="pct"/>
          </w:tcPr>
          <w:p w:rsidR="003522C6" w:rsidRDefault="003522C6" w:rsidP="00DE4B47">
            <w:pPr>
              <w:pStyle w:val="TableBodyText"/>
              <w:ind w:right="28"/>
              <w:jc w:val="left"/>
            </w:pPr>
            <w:r>
              <w:t>Department of Natural Resources and Mines</w:t>
            </w:r>
          </w:p>
        </w:tc>
      </w:tr>
      <w:tr w:rsidR="003522C6" w:rsidTr="00DE4B47">
        <w:tc>
          <w:tcPr>
            <w:tcW w:w="872" w:type="pct"/>
            <w:shd w:val="clear" w:color="auto" w:fill="auto"/>
          </w:tcPr>
          <w:p w:rsidR="003522C6" w:rsidRDefault="003522C6" w:rsidP="00DE4B47">
            <w:pPr>
              <w:pStyle w:val="TableBodyText"/>
              <w:jc w:val="left"/>
            </w:pPr>
            <w:r>
              <w:t>Energy</w:t>
            </w:r>
          </w:p>
        </w:tc>
        <w:tc>
          <w:tcPr>
            <w:tcW w:w="742" w:type="pct"/>
          </w:tcPr>
          <w:p w:rsidR="003522C6" w:rsidRDefault="003522C6" w:rsidP="00DE4B47">
            <w:pPr>
              <w:pStyle w:val="TableBodyText"/>
              <w:jc w:val="left"/>
            </w:pPr>
            <w:r>
              <w:t>Queensland</w:t>
            </w:r>
          </w:p>
        </w:tc>
        <w:tc>
          <w:tcPr>
            <w:tcW w:w="1692" w:type="pct"/>
            <w:shd w:val="clear" w:color="auto" w:fill="auto"/>
          </w:tcPr>
          <w:p w:rsidR="003522C6" w:rsidRDefault="003522C6" w:rsidP="00DE4B47">
            <w:pPr>
              <w:pStyle w:val="TableBodyText"/>
              <w:ind w:right="28"/>
              <w:jc w:val="left"/>
              <w:rPr>
                <w:i/>
              </w:rPr>
            </w:pPr>
            <w:r>
              <w:rPr>
                <w:i/>
              </w:rPr>
              <w:t>Geothermal Energy Act 2010</w:t>
            </w:r>
          </w:p>
        </w:tc>
        <w:tc>
          <w:tcPr>
            <w:tcW w:w="1694" w:type="pct"/>
          </w:tcPr>
          <w:p w:rsidR="003522C6" w:rsidRDefault="003522C6" w:rsidP="00DE4B47">
            <w:pPr>
              <w:pStyle w:val="TableBodyText"/>
              <w:ind w:right="28"/>
              <w:jc w:val="left"/>
            </w:pPr>
            <w:r>
              <w:t>Department of Natural Resources and Mines</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Queensland</w:t>
            </w:r>
          </w:p>
        </w:tc>
        <w:tc>
          <w:tcPr>
            <w:tcW w:w="1692" w:type="pct"/>
            <w:shd w:val="clear" w:color="auto" w:fill="auto"/>
          </w:tcPr>
          <w:p w:rsidR="003522C6" w:rsidRDefault="003522C6" w:rsidP="00DE4B47">
            <w:pPr>
              <w:pStyle w:val="TableBodyText"/>
              <w:ind w:right="28"/>
              <w:jc w:val="left"/>
              <w:rPr>
                <w:i/>
              </w:rPr>
            </w:pPr>
            <w:r>
              <w:rPr>
                <w:i/>
              </w:rPr>
              <w:t>Offshore Minerals Act 1998</w:t>
            </w:r>
          </w:p>
        </w:tc>
        <w:tc>
          <w:tcPr>
            <w:tcW w:w="1694" w:type="pct"/>
          </w:tcPr>
          <w:p w:rsidR="003522C6" w:rsidRDefault="003522C6" w:rsidP="00DE4B47">
            <w:pPr>
              <w:pStyle w:val="TableBodyText"/>
              <w:ind w:right="28"/>
              <w:jc w:val="left"/>
            </w:pPr>
            <w:r>
              <w:t>Department of Natural Resources and Mines</w:t>
            </w:r>
          </w:p>
        </w:tc>
      </w:tr>
      <w:tr w:rsidR="003522C6" w:rsidTr="00DE4B47">
        <w:tc>
          <w:tcPr>
            <w:tcW w:w="872" w:type="pct"/>
            <w:shd w:val="clear" w:color="auto" w:fill="auto"/>
          </w:tcPr>
          <w:p w:rsidR="003522C6" w:rsidRDefault="003522C6" w:rsidP="00DE4B47">
            <w:pPr>
              <w:pStyle w:val="TableBodyText"/>
              <w:jc w:val="left"/>
            </w:pPr>
            <w:r>
              <w:t>Minerals</w:t>
            </w:r>
          </w:p>
        </w:tc>
        <w:tc>
          <w:tcPr>
            <w:tcW w:w="742" w:type="pct"/>
          </w:tcPr>
          <w:p w:rsidR="003522C6" w:rsidRDefault="003522C6" w:rsidP="00DE4B47">
            <w:pPr>
              <w:pStyle w:val="TableBodyText"/>
              <w:jc w:val="left"/>
            </w:pPr>
            <w:r>
              <w:t>WA</w:t>
            </w:r>
          </w:p>
        </w:tc>
        <w:tc>
          <w:tcPr>
            <w:tcW w:w="1692" w:type="pct"/>
            <w:shd w:val="clear" w:color="auto" w:fill="auto"/>
          </w:tcPr>
          <w:p w:rsidR="003522C6" w:rsidRDefault="003522C6" w:rsidP="00DE4B47">
            <w:pPr>
              <w:pStyle w:val="TableBodyText"/>
              <w:ind w:right="28"/>
              <w:jc w:val="left"/>
              <w:rPr>
                <w:i/>
              </w:rPr>
            </w:pPr>
            <w:r>
              <w:rPr>
                <w:i/>
              </w:rPr>
              <w:t>Mining Act 1978</w:t>
            </w:r>
          </w:p>
        </w:tc>
        <w:tc>
          <w:tcPr>
            <w:tcW w:w="1694" w:type="pct"/>
          </w:tcPr>
          <w:p w:rsidR="003522C6" w:rsidRDefault="003522C6" w:rsidP="00DE4B47">
            <w:pPr>
              <w:pStyle w:val="TableBodyText"/>
              <w:ind w:right="28"/>
              <w:jc w:val="left"/>
            </w:pPr>
            <w:r>
              <w:t>Department of Mines and Petroleum</w:t>
            </w:r>
          </w:p>
        </w:tc>
      </w:tr>
      <w:tr w:rsidR="003522C6" w:rsidTr="00DE4B47">
        <w:tc>
          <w:tcPr>
            <w:tcW w:w="872" w:type="pct"/>
            <w:shd w:val="clear" w:color="auto" w:fill="auto"/>
          </w:tcPr>
          <w:p w:rsidR="003522C6" w:rsidRDefault="003522C6" w:rsidP="00DE4B47">
            <w:pPr>
              <w:pStyle w:val="TableBodyText"/>
              <w:jc w:val="left"/>
            </w:pPr>
            <w:r>
              <w:t>Energy</w:t>
            </w:r>
          </w:p>
        </w:tc>
        <w:tc>
          <w:tcPr>
            <w:tcW w:w="742" w:type="pct"/>
          </w:tcPr>
          <w:p w:rsidR="003522C6" w:rsidRDefault="003522C6" w:rsidP="00DE4B47">
            <w:pPr>
              <w:pStyle w:val="TableBodyText"/>
              <w:jc w:val="left"/>
            </w:pPr>
            <w:r>
              <w:t>WA</w:t>
            </w:r>
          </w:p>
        </w:tc>
        <w:tc>
          <w:tcPr>
            <w:tcW w:w="1692" w:type="pct"/>
            <w:shd w:val="clear" w:color="auto" w:fill="auto"/>
          </w:tcPr>
          <w:p w:rsidR="003522C6" w:rsidRDefault="003522C6" w:rsidP="00DE4B47">
            <w:pPr>
              <w:pStyle w:val="TableBodyText"/>
              <w:ind w:right="28"/>
              <w:jc w:val="left"/>
              <w:rPr>
                <w:i/>
              </w:rPr>
            </w:pPr>
            <w:r>
              <w:rPr>
                <w:i/>
              </w:rPr>
              <w:t>Energy Coordination Act 1994</w:t>
            </w:r>
          </w:p>
        </w:tc>
        <w:tc>
          <w:tcPr>
            <w:tcW w:w="1694" w:type="pct"/>
          </w:tcPr>
          <w:p w:rsidR="003522C6" w:rsidRDefault="003522C6" w:rsidP="00DE4B47">
            <w:pPr>
              <w:pStyle w:val="TableBodyText"/>
              <w:ind w:right="28"/>
              <w:jc w:val="left"/>
            </w:pPr>
            <w:r>
              <w:t>Office of Energy</w:t>
            </w:r>
          </w:p>
        </w:tc>
      </w:tr>
      <w:tr w:rsidR="003522C6" w:rsidTr="00DE4B47">
        <w:tc>
          <w:tcPr>
            <w:tcW w:w="872" w:type="pct"/>
            <w:tcBorders>
              <w:bottom w:val="single" w:sz="6" w:space="0" w:color="auto"/>
            </w:tcBorders>
            <w:shd w:val="clear" w:color="auto" w:fill="auto"/>
          </w:tcPr>
          <w:p w:rsidR="003522C6" w:rsidRDefault="003522C6" w:rsidP="00DE4B47">
            <w:pPr>
              <w:pStyle w:val="TableBodyText"/>
              <w:jc w:val="left"/>
            </w:pPr>
            <w:r>
              <w:t>Minerals</w:t>
            </w:r>
          </w:p>
        </w:tc>
        <w:tc>
          <w:tcPr>
            <w:tcW w:w="742" w:type="pct"/>
            <w:tcBorders>
              <w:bottom w:val="single" w:sz="6" w:space="0" w:color="auto"/>
            </w:tcBorders>
          </w:tcPr>
          <w:p w:rsidR="003522C6" w:rsidRDefault="003522C6" w:rsidP="00DE4B47">
            <w:pPr>
              <w:pStyle w:val="TableBodyText"/>
              <w:jc w:val="left"/>
            </w:pPr>
            <w:r>
              <w:t>WA</w:t>
            </w:r>
          </w:p>
        </w:tc>
        <w:tc>
          <w:tcPr>
            <w:tcW w:w="1692" w:type="pct"/>
            <w:tcBorders>
              <w:bottom w:val="single" w:sz="6" w:space="0" w:color="auto"/>
            </w:tcBorders>
            <w:shd w:val="clear" w:color="auto" w:fill="auto"/>
          </w:tcPr>
          <w:p w:rsidR="003522C6" w:rsidRDefault="003522C6" w:rsidP="00DE4B47">
            <w:pPr>
              <w:pStyle w:val="TableBodyText"/>
              <w:ind w:right="28"/>
              <w:jc w:val="left"/>
              <w:rPr>
                <w:i/>
              </w:rPr>
            </w:pPr>
            <w:r>
              <w:rPr>
                <w:i/>
              </w:rPr>
              <w:t>Offshore Minerals Act 2003</w:t>
            </w:r>
          </w:p>
        </w:tc>
        <w:tc>
          <w:tcPr>
            <w:tcW w:w="1694" w:type="pct"/>
            <w:tcBorders>
              <w:bottom w:val="single" w:sz="6" w:space="0" w:color="auto"/>
            </w:tcBorders>
          </w:tcPr>
          <w:p w:rsidR="003522C6" w:rsidRDefault="003522C6" w:rsidP="00DE4B47">
            <w:pPr>
              <w:pStyle w:val="TableBodyText"/>
              <w:ind w:right="28"/>
              <w:jc w:val="left"/>
            </w:pPr>
            <w:r>
              <w:t>Department of Mines and Petroleum</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29"/>
        <w:gridCol w:w="1591"/>
        <w:gridCol w:w="2551"/>
        <w:gridCol w:w="3118"/>
      </w:tblGrid>
      <w:tr w:rsidR="003522C6" w:rsidTr="00DE4B47">
        <w:tc>
          <w:tcPr>
            <w:tcW w:w="870"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05" w:type="pct"/>
            <w:tcBorders>
              <w:top w:val="single" w:sz="6" w:space="0" w:color="auto"/>
              <w:bottom w:val="single" w:sz="6" w:space="0" w:color="auto"/>
            </w:tcBorders>
          </w:tcPr>
          <w:p w:rsidR="003522C6" w:rsidRDefault="003522C6" w:rsidP="00DE4B47">
            <w:pPr>
              <w:pStyle w:val="TableColumnHeading"/>
              <w:jc w:val="left"/>
            </w:pPr>
            <w:r>
              <w:t>Jurisdiction</w:t>
            </w:r>
          </w:p>
        </w:tc>
        <w:tc>
          <w:tcPr>
            <w:tcW w:w="1451"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77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0" w:type="pct"/>
            <w:shd w:val="clear" w:color="auto" w:fill="auto"/>
          </w:tcPr>
          <w:p w:rsidR="003522C6" w:rsidRDefault="003522C6" w:rsidP="00DE4B47">
            <w:pPr>
              <w:pStyle w:val="TableBodyText"/>
              <w:jc w:val="left"/>
            </w:pPr>
            <w:r>
              <w:t>Minerals</w:t>
            </w:r>
          </w:p>
        </w:tc>
        <w:tc>
          <w:tcPr>
            <w:tcW w:w="905" w:type="pct"/>
          </w:tcPr>
          <w:p w:rsidR="003522C6" w:rsidRDefault="003522C6" w:rsidP="00DE4B47">
            <w:pPr>
              <w:pStyle w:val="TableBodyText"/>
              <w:jc w:val="left"/>
            </w:pPr>
            <w:r>
              <w:t>WA</w:t>
            </w:r>
          </w:p>
        </w:tc>
        <w:tc>
          <w:tcPr>
            <w:tcW w:w="1451" w:type="pct"/>
            <w:shd w:val="clear" w:color="auto" w:fill="auto"/>
          </w:tcPr>
          <w:p w:rsidR="003522C6" w:rsidRDefault="003522C6" w:rsidP="00DE4B47">
            <w:pPr>
              <w:pStyle w:val="TableBodyText"/>
              <w:ind w:right="28"/>
              <w:jc w:val="left"/>
              <w:rPr>
                <w:i/>
              </w:rPr>
            </w:pPr>
            <w:r>
              <w:rPr>
                <w:i/>
              </w:rPr>
              <w:t>Mining on Private Property Act 1898</w:t>
            </w:r>
          </w:p>
        </w:tc>
        <w:tc>
          <w:tcPr>
            <w:tcW w:w="1774" w:type="pct"/>
          </w:tcPr>
          <w:p w:rsidR="003522C6" w:rsidRDefault="003522C6" w:rsidP="00DE4B47">
            <w:pPr>
              <w:pStyle w:val="TableBodyText"/>
              <w:ind w:right="28"/>
              <w:jc w:val="left"/>
            </w:pPr>
            <w:r>
              <w:t>Department of Mines and Petroleum</w:t>
            </w:r>
          </w:p>
        </w:tc>
      </w:tr>
      <w:tr w:rsidR="003522C6" w:rsidTr="00DE4B47">
        <w:tc>
          <w:tcPr>
            <w:tcW w:w="870" w:type="pct"/>
            <w:shd w:val="clear" w:color="auto" w:fill="auto"/>
          </w:tcPr>
          <w:p w:rsidR="003522C6" w:rsidRDefault="003522C6" w:rsidP="00DE4B47">
            <w:pPr>
              <w:pStyle w:val="TableBodyText"/>
              <w:jc w:val="left"/>
            </w:pPr>
            <w:r>
              <w:t>Minerals</w:t>
            </w:r>
          </w:p>
        </w:tc>
        <w:tc>
          <w:tcPr>
            <w:tcW w:w="905" w:type="pct"/>
          </w:tcPr>
          <w:p w:rsidR="003522C6" w:rsidRDefault="003522C6" w:rsidP="00DE4B47">
            <w:pPr>
              <w:pStyle w:val="TableBodyText"/>
              <w:jc w:val="left"/>
            </w:pPr>
            <w:r>
              <w:t>SA</w:t>
            </w:r>
          </w:p>
        </w:tc>
        <w:tc>
          <w:tcPr>
            <w:tcW w:w="1451" w:type="pct"/>
            <w:shd w:val="clear" w:color="auto" w:fill="auto"/>
          </w:tcPr>
          <w:p w:rsidR="003522C6" w:rsidRDefault="003522C6" w:rsidP="00DE4B47">
            <w:pPr>
              <w:pStyle w:val="TableBodyText"/>
              <w:ind w:right="28"/>
              <w:jc w:val="left"/>
              <w:rPr>
                <w:i/>
              </w:rPr>
            </w:pPr>
            <w:r>
              <w:rPr>
                <w:i/>
              </w:rPr>
              <w:t>Mining Act 1971</w:t>
            </w:r>
          </w:p>
        </w:tc>
        <w:tc>
          <w:tcPr>
            <w:tcW w:w="1774" w:type="pct"/>
          </w:tcPr>
          <w:p w:rsidR="003522C6" w:rsidRDefault="003522C6" w:rsidP="00DE4B47">
            <w:pPr>
              <w:pStyle w:val="TableBodyText"/>
              <w:ind w:right="28"/>
              <w:jc w:val="left"/>
            </w:pPr>
            <w:r>
              <w:t>Department of Manufacturing, Innovation, Trade, Resources and Energy</w:t>
            </w:r>
          </w:p>
        </w:tc>
      </w:tr>
      <w:tr w:rsidR="003522C6" w:rsidTr="00DE4B47">
        <w:tc>
          <w:tcPr>
            <w:tcW w:w="870" w:type="pct"/>
            <w:shd w:val="clear" w:color="auto" w:fill="auto"/>
          </w:tcPr>
          <w:p w:rsidR="003522C6" w:rsidRDefault="003522C6" w:rsidP="00DE4B47">
            <w:pPr>
              <w:pStyle w:val="TableBodyText"/>
              <w:jc w:val="left"/>
            </w:pPr>
            <w:r>
              <w:t>Minerals</w:t>
            </w:r>
          </w:p>
        </w:tc>
        <w:tc>
          <w:tcPr>
            <w:tcW w:w="905" w:type="pct"/>
          </w:tcPr>
          <w:p w:rsidR="003522C6" w:rsidRDefault="003522C6" w:rsidP="00DE4B47">
            <w:pPr>
              <w:pStyle w:val="TableBodyText"/>
              <w:jc w:val="left"/>
            </w:pPr>
            <w:r>
              <w:t>SA</w:t>
            </w:r>
          </w:p>
        </w:tc>
        <w:tc>
          <w:tcPr>
            <w:tcW w:w="1451" w:type="pct"/>
            <w:shd w:val="clear" w:color="auto" w:fill="auto"/>
          </w:tcPr>
          <w:p w:rsidR="003522C6" w:rsidRDefault="003522C6" w:rsidP="00DE4B47">
            <w:pPr>
              <w:pStyle w:val="TableBodyText"/>
              <w:ind w:right="28"/>
              <w:jc w:val="left"/>
              <w:rPr>
                <w:i/>
              </w:rPr>
            </w:pPr>
            <w:r>
              <w:rPr>
                <w:i/>
              </w:rPr>
              <w:t>Offshore Minerals Act 2000</w:t>
            </w:r>
          </w:p>
        </w:tc>
        <w:tc>
          <w:tcPr>
            <w:tcW w:w="1774" w:type="pct"/>
          </w:tcPr>
          <w:p w:rsidR="003522C6" w:rsidRDefault="003522C6" w:rsidP="00DE4B47">
            <w:pPr>
              <w:pStyle w:val="TableBodyText"/>
              <w:ind w:right="28"/>
              <w:jc w:val="left"/>
            </w:pPr>
            <w:r>
              <w:t>Department of Manufacturing, Innovation, Trade, Resources and Energy</w:t>
            </w:r>
          </w:p>
        </w:tc>
      </w:tr>
      <w:tr w:rsidR="003522C6" w:rsidTr="00DE4B47">
        <w:tc>
          <w:tcPr>
            <w:tcW w:w="870" w:type="pct"/>
            <w:shd w:val="clear" w:color="auto" w:fill="auto"/>
          </w:tcPr>
          <w:p w:rsidR="003522C6" w:rsidRDefault="003522C6" w:rsidP="00DE4B47">
            <w:pPr>
              <w:pStyle w:val="TableBodyText"/>
              <w:jc w:val="left"/>
            </w:pPr>
            <w:r>
              <w:t>Minerals</w:t>
            </w:r>
          </w:p>
        </w:tc>
        <w:tc>
          <w:tcPr>
            <w:tcW w:w="905" w:type="pct"/>
          </w:tcPr>
          <w:p w:rsidR="003522C6" w:rsidRDefault="003522C6" w:rsidP="00DE4B47">
            <w:pPr>
              <w:pStyle w:val="TableBodyText"/>
              <w:jc w:val="left"/>
            </w:pPr>
            <w:r>
              <w:t>SA</w:t>
            </w:r>
          </w:p>
        </w:tc>
        <w:tc>
          <w:tcPr>
            <w:tcW w:w="1451" w:type="pct"/>
            <w:shd w:val="clear" w:color="auto" w:fill="auto"/>
          </w:tcPr>
          <w:p w:rsidR="003522C6" w:rsidRDefault="003522C6" w:rsidP="00DE4B47">
            <w:pPr>
              <w:pStyle w:val="TableBodyText"/>
              <w:ind w:right="28"/>
              <w:jc w:val="left"/>
              <w:rPr>
                <w:i/>
              </w:rPr>
            </w:pPr>
            <w:r>
              <w:rPr>
                <w:i/>
              </w:rPr>
              <w:t>Opal Mining Act 1995</w:t>
            </w:r>
          </w:p>
        </w:tc>
        <w:tc>
          <w:tcPr>
            <w:tcW w:w="1774" w:type="pct"/>
          </w:tcPr>
          <w:p w:rsidR="003522C6" w:rsidRDefault="003522C6" w:rsidP="00DE4B47">
            <w:pPr>
              <w:pStyle w:val="TableBodyText"/>
              <w:ind w:right="28"/>
              <w:jc w:val="left"/>
            </w:pPr>
            <w:r>
              <w:t>Department of Manufacturing, Innovation, Trade, Resources and Energy</w:t>
            </w:r>
          </w:p>
        </w:tc>
      </w:tr>
      <w:tr w:rsidR="003522C6" w:rsidTr="00DE4B47">
        <w:tc>
          <w:tcPr>
            <w:tcW w:w="870" w:type="pct"/>
            <w:shd w:val="clear" w:color="auto" w:fill="auto"/>
          </w:tcPr>
          <w:p w:rsidR="003522C6" w:rsidRDefault="003522C6" w:rsidP="00DE4B47">
            <w:pPr>
              <w:pStyle w:val="TableBodyText"/>
              <w:jc w:val="left"/>
            </w:pPr>
            <w:r>
              <w:t>Minerals</w:t>
            </w:r>
          </w:p>
        </w:tc>
        <w:tc>
          <w:tcPr>
            <w:tcW w:w="905" w:type="pct"/>
          </w:tcPr>
          <w:p w:rsidR="003522C6" w:rsidRDefault="003522C6" w:rsidP="00DE4B47">
            <w:pPr>
              <w:pStyle w:val="TableBodyText"/>
              <w:jc w:val="left"/>
            </w:pPr>
            <w:r>
              <w:t>Tasmania</w:t>
            </w:r>
          </w:p>
        </w:tc>
        <w:tc>
          <w:tcPr>
            <w:tcW w:w="1451" w:type="pct"/>
            <w:shd w:val="clear" w:color="auto" w:fill="auto"/>
          </w:tcPr>
          <w:p w:rsidR="003522C6" w:rsidRDefault="003522C6" w:rsidP="00DE4B47">
            <w:pPr>
              <w:pStyle w:val="TableBodyText"/>
              <w:ind w:right="28"/>
              <w:jc w:val="left"/>
              <w:rPr>
                <w:i/>
              </w:rPr>
            </w:pPr>
            <w:r>
              <w:rPr>
                <w:i/>
              </w:rPr>
              <w:t>Gas Act 2000</w:t>
            </w:r>
          </w:p>
        </w:tc>
        <w:tc>
          <w:tcPr>
            <w:tcW w:w="1774" w:type="pct"/>
          </w:tcPr>
          <w:p w:rsidR="003522C6" w:rsidRDefault="003522C6" w:rsidP="00DE4B47">
            <w:pPr>
              <w:pStyle w:val="TableBodyText"/>
              <w:ind w:right="28"/>
              <w:jc w:val="left"/>
            </w:pPr>
            <w:r>
              <w:t>Office of the Tasmanian Energy Regulator</w:t>
            </w:r>
          </w:p>
        </w:tc>
      </w:tr>
      <w:tr w:rsidR="003522C6" w:rsidTr="00DE4B47">
        <w:tc>
          <w:tcPr>
            <w:tcW w:w="870" w:type="pct"/>
            <w:shd w:val="clear" w:color="auto" w:fill="auto"/>
          </w:tcPr>
          <w:p w:rsidR="003522C6" w:rsidRDefault="003522C6" w:rsidP="00DE4B47">
            <w:pPr>
              <w:pStyle w:val="TableBodyText"/>
              <w:jc w:val="left"/>
            </w:pPr>
            <w:r>
              <w:t>Energy</w:t>
            </w:r>
          </w:p>
        </w:tc>
        <w:tc>
          <w:tcPr>
            <w:tcW w:w="905" w:type="pct"/>
          </w:tcPr>
          <w:p w:rsidR="003522C6" w:rsidRDefault="003522C6" w:rsidP="00DE4B47">
            <w:pPr>
              <w:pStyle w:val="TableBodyText"/>
              <w:jc w:val="left"/>
            </w:pPr>
            <w:r>
              <w:t>Tasmania</w:t>
            </w:r>
          </w:p>
        </w:tc>
        <w:tc>
          <w:tcPr>
            <w:tcW w:w="1451" w:type="pct"/>
            <w:shd w:val="clear" w:color="auto" w:fill="auto"/>
          </w:tcPr>
          <w:p w:rsidR="003522C6" w:rsidRDefault="003522C6" w:rsidP="00DE4B47">
            <w:pPr>
              <w:pStyle w:val="TableBodyText"/>
              <w:ind w:right="28"/>
              <w:jc w:val="left"/>
              <w:rPr>
                <w:i/>
              </w:rPr>
            </w:pPr>
            <w:r>
              <w:rPr>
                <w:i/>
              </w:rPr>
              <w:t>Gas Pipelines Act 2000</w:t>
            </w:r>
          </w:p>
        </w:tc>
        <w:tc>
          <w:tcPr>
            <w:tcW w:w="1774" w:type="pct"/>
          </w:tcPr>
          <w:p w:rsidR="003522C6" w:rsidRDefault="003522C6" w:rsidP="00DE4B47">
            <w:pPr>
              <w:pStyle w:val="TableBodyText"/>
              <w:ind w:right="28"/>
              <w:jc w:val="left"/>
            </w:pPr>
            <w:r>
              <w:t>Office of the Tasmanian Energy Regulator</w:t>
            </w:r>
          </w:p>
        </w:tc>
      </w:tr>
      <w:tr w:rsidR="003522C6" w:rsidTr="00DE4B47">
        <w:tc>
          <w:tcPr>
            <w:tcW w:w="870" w:type="pct"/>
            <w:shd w:val="clear" w:color="auto" w:fill="auto"/>
          </w:tcPr>
          <w:p w:rsidR="003522C6" w:rsidRDefault="003522C6" w:rsidP="00DE4B47">
            <w:pPr>
              <w:pStyle w:val="TableBodyText"/>
              <w:jc w:val="left"/>
            </w:pPr>
            <w:r>
              <w:t>Minerals</w:t>
            </w:r>
          </w:p>
        </w:tc>
        <w:tc>
          <w:tcPr>
            <w:tcW w:w="905" w:type="pct"/>
          </w:tcPr>
          <w:p w:rsidR="003522C6" w:rsidRDefault="003522C6" w:rsidP="00DE4B47">
            <w:pPr>
              <w:pStyle w:val="TableBodyText"/>
              <w:jc w:val="left"/>
            </w:pPr>
            <w:r>
              <w:t>Tasmania</w:t>
            </w:r>
          </w:p>
        </w:tc>
        <w:tc>
          <w:tcPr>
            <w:tcW w:w="1451" w:type="pct"/>
            <w:shd w:val="clear" w:color="auto" w:fill="auto"/>
          </w:tcPr>
          <w:p w:rsidR="003522C6" w:rsidRDefault="003522C6" w:rsidP="00DE4B47">
            <w:pPr>
              <w:pStyle w:val="TableBodyText"/>
              <w:ind w:right="28"/>
              <w:jc w:val="left"/>
              <w:rPr>
                <w:i/>
              </w:rPr>
            </w:pPr>
            <w:r>
              <w:rPr>
                <w:i/>
              </w:rPr>
              <w:t>Mineral Resources Development Act 1995</w:t>
            </w:r>
          </w:p>
        </w:tc>
        <w:tc>
          <w:tcPr>
            <w:tcW w:w="1774" w:type="pct"/>
          </w:tcPr>
          <w:p w:rsidR="003522C6" w:rsidRDefault="003522C6" w:rsidP="00DE4B47">
            <w:pPr>
              <w:pStyle w:val="TableBodyText"/>
              <w:ind w:right="28"/>
              <w:jc w:val="left"/>
            </w:pPr>
            <w:r>
              <w:t>Department of Infrastructure, Energy and Resources</w:t>
            </w:r>
          </w:p>
        </w:tc>
      </w:tr>
      <w:tr w:rsidR="003522C6" w:rsidTr="00DE4B47">
        <w:tc>
          <w:tcPr>
            <w:tcW w:w="870" w:type="pct"/>
            <w:shd w:val="clear" w:color="auto" w:fill="auto"/>
          </w:tcPr>
          <w:p w:rsidR="003522C6" w:rsidRDefault="003522C6" w:rsidP="00DE4B47">
            <w:pPr>
              <w:pStyle w:val="TableBodyText"/>
              <w:jc w:val="left"/>
            </w:pPr>
            <w:r>
              <w:t>Minerals</w:t>
            </w:r>
          </w:p>
        </w:tc>
        <w:tc>
          <w:tcPr>
            <w:tcW w:w="905" w:type="pct"/>
          </w:tcPr>
          <w:p w:rsidR="003522C6" w:rsidRDefault="003522C6" w:rsidP="00DE4B47">
            <w:pPr>
              <w:pStyle w:val="TableBodyText"/>
              <w:jc w:val="left"/>
            </w:pPr>
            <w:r>
              <w:t>Tasmania</w:t>
            </w:r>
          </w:p>
        </w:tc>
        <w:tc>
          <w:tcPr>
            <w:tcW w:w="1451" w:type="pct"/>
            <w:shd w:val="clear" w:color="auto" w:fill="auto"/>
          </w:tcPr>
          <w:p w:rsidR="003522C6" w:rsidRDefault="003522C6" w:rsidP="00DE4B47">
            <w:pPr>
              <w:pStyle w:val="TableBodyText"/>
              <w:ind w:right="28"/>
              <w:jc w:val="left"/>
              <w:rPr>
                <w:i/>
              </w:rPr>
            </w:pPr>
            <w:r>
              <w:rPr>
                <w:i/>
              </w:rPr>
              <w:t xml:space="preserve">Mining (Strategic </w:t>
            </w:r>
            <w:proofErr w:type="spellStart"/>
            <w:r>
              <w:rPr>
                <w:i/>
              </w:rPr>
              <w:t>Prospectivity</w:t>
            </w:r>
            <w:proofErr w:type="spellEnd"/>
            <w:r>
              <w:rPr>
                <w:i/>
              </w:rPr>
              <w:t xml:space="preserve"> Zones) Act 1993</w:t>
            </w:r>
          </w:p>
        </w:tc>
        <w:tc>
          <w:tcPr>
            <w:tcW w:w="1774" w:type="pct"/>
          </w:tcPr>
          <w:p w:rsidR="003522C6" w:rsidRDefault="003522C6" w:rsidP="00DE4B47">
            <w:pPr>
              <w:pStyle w:val="TableBodyText"/>
              <w:ind w:right="28"/>
              <w:jc w:val="left"/>
            </w:pPr>
            <w:r>
              <w:t>Department of Infrastructure, Energy and Resources</w:t>
            </w:r>
          </w:p>
        </w:tc>
      </w:tr>
      <w:tr w:rsidR="003522C6" w:rsidTr="00DE4B47">
        <w:tc>
          <w:tcPr>
            <w:tcW w:w="870" w:type="pct"/>
            <w:shd w:val="clear" w:color="auto" w:fill="auto"/>
          </w:tcPr>
          <w:p w:rsidR="003522C6" w:rsidRDefault="003522C6" w:rsidP="00DE4B47">
            <w:pPr>
              <w:pStyle w:val="TableBodyText"/>
              <w:jc w:val="left"/>
            </w:pPr>
            <w:r>
              <w:t>Minerals</w:t>
            </w:r>
          </w:p>
        </w:tc>
        <w:tc>
          <w:tcPr>
            <w:tcW w:w="905" w:type="pct"/>
          </w:tcPr>
          <w:p w:rsidR="003522C6" w:rsidRDefault="003522C6" w:rsidP="00DE4B47">
            <w:pPr>
              <w:pStyle w:val="TableBodyText"/>
              <w:jc w:val="left"/>
            </w:pPr>
            <w:r>
              <w:t>NT</w:t>
            </w:r>
          </w:p>
        </w:tc>
        <w:tc>
          <w:tcPr>
            <w:tcW w:w="1451" w:type="pct"/>
            <w:shd w:val="clear" w:color="auto" w:fill="auto"/>
          </w:tcPr>
          <w:p w:rsidR="003522C6" w:rsidRDefault="003522C6" w:rsidP="00DE4B47">
            <w:pPr>
              <w:pStyle w:val="TableBodyText"/>
              <w:ind w:right="28"/>
              <w:jc w:val="left"/>
              <w:rPr>
                <w:i/>
              </w:rPr>
            </w:pPr>
            <w:r>
              <w:rPr>
                <w:i/>
              </w:rPr>
              <w:t>Mining Management Act 2001</w:t>
            </w:r>
          </w:p>
        </w:tc>
        <w:tc>
          <w:tcPr>
            <w:tcW w:w="1774" w:type="pct"/>
          </w:tcPr>
          <w:p w:rsidR="003522C6" w:rsidRPr="00297356" w:rsidRDefault="003522C6" w:rsidP="00DE4B47">
            <w:pPr>
              <w:pStyle w:val="TableBodyText"/>
              <w:spacing w:before="40"/>
              <w:jc w:val="left"/>
            </w:pPr>
            <w:r>
              <w:t>Department of Mines and Energy</w:t>
            </w:r>
          </w:p>
        </w:tc>
      </w:tr>
      <w:tr w:rsidR="003522C6" w:rsidTr="00DE4B47">
        <w:tc>
          <w:tcPr>
            <w:tcW w:w="870" w:type="pct"/>
            <w:shd w:val="clear" w:color="auto" w:fill="auto"/>
          </w:tcPr>
          <w:p w:rsidR="003522C6" w:rsidRDefault="003522C6" w:rsidP="00DE4B47">
            <w:pPr>
              <w:pStyle w:val="TableBodyText"/>
              <w:jc w:val="left"/>
            </w:pPr>
            <w:r>
              <w:t>Minerals</w:t>
            </w:r>
          </w:p>
        </w:tc>
        <w:tc>
          <w:tcPr>
            <w:tcW w:w="905" w:type="pct"/>
          </w:tcPr>
          <w:p w:rsidR="003522C6" w:rsidRDefault="003522C6" w:rsidP="00DE4B47">
            <w:pPr>
              <w:pStyle w:val="TableBodyText"/>
              <w:jc w:val="left"/>
            </w:pPr>
            <w:r>
              <w:t>NT</w:t>
            </w:r>
          </w:p>
        </w:tc>
        <w:tc>
          <w:tcPr>
            <w:tcW w:w="1451" w:type="pct"/>
            <w:shd w:val="clear" w:color="auto" w:fill="auto"/>
          </w:tcPr>
          <w:p w:rsidR="003522C6" w:rsidRDefault="003522C6" w:rsidP="00DE4B47">
            <w:pPr>
              <w:pStyle w:val="TableBodyText"/>
              <w:ind w:right="28"/>
              <w:jc w:val="left"/>
              <w:rPr>
                <w:i/>
              </w:rPr>
            </w:pPr>
            <w:r>
              <w:rPr>
                <w:i/>
              </w:rPr>
              <w:t>Mineral Titles Act 2010</w:t>
            </w:r>
          </w:p>
        </w:tc>
        <w:tc>
          <w:tcPr>
            <w:tcW w:w="1774" w:type="pct"/>
          </w:tcPr>
          <w:p w:rsidR="003522C6" w:rsidRDefault="003522C6" w:rsidP="00DE4B47">
            <w:pPr>
              <w:pStyle w:val="TableBodyText"/>
              <w:ind w:right="28"/>
              <w:jc w:val="left"/>
            </w:pPr>
            <w:r>
              <w:t xml:space="preserve">Department of Mines and Energy </w:t>
            </w:r>
          </w:p>
        </w:tc>
      </w:tr>
      <w:tr w:rsidR="003522C6" w:rsidTr="00DE4B47">
        <w:tc>
          <w:tcPr>
            <w:tcW w:w="870" w:type="pct"/>
            <w:shd w:val="clear" w:color="auto" w:fill="auto"/>
          </w:tcPr>
          <w:p w:rsidR="003522C6" w:rsidRPr="005A5644" w:rsidRDefault="003522C6" w:rsidP="00DE4B47">
            <w:pPr>
              <w:pStyle w:val="TableBodyText"/>
              <w:jc w:val="left"/>
              <w:rPr>
                <w:b/>
              </w:rPr>
            </w:pPr>
            <w:r>
              <w:rPr>
                <w:b/>
              </w:rPr>
              <w:t>Transport projects</w:t>
            </w:r>
          </w:p>
        </w:tc>
        <w:tc>
          <w:tcPr>
            <w:tcW w:w="905" w:type="pct"/>
          </w:tcPr>
          <w:p w:rsidR="003522C6" w:rsidRDefault="003522C6" w:rsidP="00DE4B47">
            <w:pPr>
              <w:pStyle w:val="TableBodyText"/>
              <w:jc w:val="left"/>
            </w:pPr>
          </w:p>
        </w:tc>
        <w:tc>
          <w:tcPr>
            <w:tcW w:w="1451" w:type="pct"/>
            <w:shd w:val="clear" w:color="auto" w:fill="auto"/>
          </w:tcPr>
          <w:p w:rsidR="003522C6" w:rsidRDefault="003522C6" w:rsidP="00DE4B47">
            <w:pPr>
              <w:pStyle w:val="TableBodyText"/>
              <w:ind w:right="28"/>
              <w:jc w:val="left"/>
              <w:rPr>
                <w:i/>
              </w:rPr>
            </w:pPr>
          </w:p>
        </w:tc>
        <w:tc>
          <w:tcPr>
            <w:tcW w:w="1774" w:type="pct"/>
          </w:tcPr>
          <w:p w:rsidR="003522C6" w:rsidRDefault="003522C6" w:rsidP="00DE4B47">
            <w:pPr>
              <w:pStyle w:val="TableBodyText"/>
              <w:ind w:right="28"/>
              <w:jc w:val="left"/>
            </w:pPr>
          </w:p>
        </w:tc>
      </w:tr>
      <w:tr w:rsidR="003522C6" w:rsidTr="00DE4B47">
        <w:tc>
          <w:tcPr>
            <w:tcW w:w="870" w:type="pct"/>
            <w:shd w:val="clear" w:color="auto" w:fill="auto"/>
          </w:tcPr>
          <w:p w:rsidR="003522C6" w:rsidRDefault="003522C6" w:rsidP="00DE4B47">
            <w:pPr>
              <w:pStyle w:val="TableBodyText"/>
              <w:jc w:val="left"/>
            </w:pPr>
            <w:r>
              <w:t>Transport</w:t>
            </w:r>
          </w:p>
        </w:tc>
        <w:tc>
          <w:tcPr>
            <w:tcW w:w="905" w:type="pct"/>
          </w:tcPr>
          <w:p w:rsidR="003522C6" w:rsidRDefault="003522C6" w:rsidP="00DE4B47">
            <w:pPr>
              <w:pStyle w:val="TableBodyText"/>
              <w:jc w:val="left"/>
            </w:pPr>
            <w:r>
              <w:t>Commonwealth</w:t>
            </w:r>
          </w:p>
        </w:tc>
        <w:tc>
          <w:tcPr>
            <w:tcW w:w="1451" w:type="pct"/>
            <w:shd w:val="clear" w:color="auto" w:fill="auto"/>
          </w:tcPr>
          <w:p w:rsidR="003522C6" w:rsidRPr="00B30BB1" w:rsidRDefault="003522C6" w:rsidP="00DE4B47">
            <w:pPr>
              <w:pStyle w:val="TableBodyText"/>
              <w:ind w:right="28"/>
              <w:jc w:val="left"/>
              <w:rPr>
                <w:i/>
              </w:rPr>
            </w:pPr>
            <w:r>
              <w:rPr>
                <w:i/>
              </w:rPr>
              <w:t>Airports Act 1996</w:t>
            </w:r>
          </w:p>
        </w:tc>
        <w:tc>
          <w:tcPr>
            <w:tcW w:w="1774" w:type="pct"/>
          </w:tcPr>
          <w:p w:rsidR="003522C6" w:rsidRDefault="003522C6" w:rsidP="00DE4B47">
            <w:pPr>
              <w:pStyle w:val="TableBodyText"/>
              <w:ind w:right="28"/>
              <w:jc w:val="left"/>
            </w:pPr>
            <w:r>
              <w:t>Department of Infrastructure and Transport</w:t>
            </w:r>
          </w:p>
        </w:tc>
      </w:tr>
      <w:tr w:rsidR="003522C6" w:rsidTr="00DE4B47">
        <w:tc>
          <w:tcPr>
            <w:tcW w:w="870" w:type="pct"/>
            <w:shd w:val="clear" w:color="auto" w:fill="auto"/>
          </w:tcPr>
          <w:p w:rsidR="003522C6" w:rsidRDefault="003522C6" w:rsidP="00DE4B47">
            <w:pPr>
              <w:pStyle w:val="TableBodyText"/>
              <w:jc w:val="left"/>
            </w:pPr>
            <w:r>
              <w:t>Transport</w:t>
            </w:r>
          </w:p>
        </w:tc>
        <w:tc>
          <w:tcPr>
            <w:tcW w:w="905" w:type="pct"/>
          </w:tcPr>
          <w:p w:rsidR="003522C6" w:rsidRDefault="003522C6" w:rsidP="00DE4B47">
            <w:pPr>
              <w:pStyle w:val="TableBodyText"/>
              <w:jc w:val="left"/>
            </w:pPr>
            <w:r>
              <w:t>NSW</w:t>
            </w:r>
          </w:p>
        </w:tc>
        <w:tc>
          <w:tcPr>
            <w:tcW w:w="1451" w:type="pct"/>
            <w:shd w:val="clear" w:color="auto" w:fill="auto"/>
          </w:tcPr>
          <w:p w:rsidR="003522C6" w:rsidRDefault="003522C6" w:rsidP="00DE4B47">
            <w:pPr>
              <w:pStyle w:val="TableBodyText"/>
              <w:ind w:right="28"/>
              <w:jc w:val="left"/>
              <w:rPr>
                <w:i/>
              </w:rPr>
            </w:pPr>
            <w:r>
              <w:rPr>
                <w:i/>
              </w:rPr>
              <w:t>Transport Administration Act 1988</w:t>
            </w:r>
          </w:p>
        </w:tc>
        <w:tc>
          <w:tcPr>
            <w:tcW w:w="1774" w:type="pct"/>
          </w:tcPr>
          <w:p w:rsidR="003522C6" w:rsidRDefault="003522C6" w:rsidP="00DE4B47">
            <w:pPr>
              <w:pStyle w:val="TableBodyText"/>
              <w:ind w:right="28"/>
              <w:jc w:val="left"/>
            </w:pPr>
            <w:r>
              <w:t>Roads and Maritime Services</w:t>
            </w:r>
          </w:p>
        </w:tc>
      </w:tr>
      <w:tr w:rsidR="003522C6" w:rsidTr="00DE4B47">
        <w:tc>
          <w:tcPr>
            <w:tcW w:w="870" w:type="pct"/>
            <w:shd w:val="clear" w:color="auto" w:fill="auto"/>
          </w:tcPr>
          <w:p w:rsidR="003522C6" w:rsidRDefault="003522C6" w:rsidP="00DE4B47">
            <w:pPr>
              <w:pStyle w:val="TableBodyText"/>
              <w:jc w:val="left"/>
            </w:pPr>
            <w:r>
              <w:t>Transport</w:t>
            </w:r>
          </w:p>
        </w:tc>
        <w:tc>
          <w:tcPr>
            <w:tcW w:w="905" w:type="pct"/>
          </w:tcPr>
          <w:p w:rsidR="003522C6" w:rsidRDefault="003522C6" w:rsidP="00DE4B47">
            <w:pPr>
              <w:pStyle w:val="TableBodyText"/>
              <w:jc w:val="left"/>
            </w:pPr>
            <w:r>
              <w:t>NSW</w:t>
            </w:r>
          </w:p>
        </w:tc>
        <w:tc>
          <w:tcPr>
            <w:tcW w:w="1451" w:type="pct"/>
            <w:shd w:val="clear" w:color="auto" w:fill="auto"/>
          </w:tcPr>
          <w:p w:rsidR="003522C6" w:rsidRDefault="003522C6" w:rsidP="00DE4B47">
            <w:pPr>
              <w:pStyle w:val="TableBodyText"/>
              <w:ind w:right="28"/>
              <w:jc w:val="left"/>
              <w:rPr>
                <w:i/>
              </w:rPr>
            </w:pPr>
            <w:r>
              <w:rPr>
                <w:i/>
              </w:rPr>
              <w:t>Roads Act 1993</w:t>
            </w:r>
          </w:p>
        </w:tc>
        <w:tc>
          <w:tcPr>
            <w:tcW w:w="1774" w:type="pct"/>
          </w:tcPr>
          <w:p w:rsidR="003522C6" w:rsidRDefault="003522C6" w:rsidP="00DE4B47">
            <w:pPr>
              <w:pStyle w:val="TableBodyText"/>
              <w:ind w:right="28"/>
              <w:jc w:val="left"/>
            </w:pPr>
            <w:r>
              <w:t>Roads and Maritime Services</w:t>
            </w:r>
          </w:p>
        </w:tc>
      </w:tr>
      <w:tr w:rsidR="003522C6" w:rsidTr="00DE4B47">
        <w:tc>
          <w:tcPr>
            <w:tcW w:w="870" w:type="pct"/>
            <w:shd w:val="clear" w:color="auto" w:fill="auto"/>
          </w:tcPr>
          <w:p w:rsidR="003522C6" w:rsidRDefault="003522C6" w:rsidP="00DE4B47">
            <w:pPr>
              <w:pStyle w:val="TableBodyText"/>
              <w:jc w:val="left"/>
            </w:pPr>
            <w:r>
              <w:t>Transport</w:t>
            </w:r>
          </w:p>
        </w:tc>
        <w:tc>
          <w:tcPr>
            <w:tcW w:w="905" w:type="pct"/>
          </w:tcPr>
          <w:p w:rsidR="003522C6" w:rsidRDefault="003522C6" w:rsidP="00DE4B47">
            <w:pPr>
              <w:pStyle w:val="TableBodyText"/>
              <w:jc w:val="left"/>
            </w:pPr>
            <w:r>
              <w:t>Victoria</w:t>
            </w:r>
          </w:p>
        </w:tc>
        <w:tc>
          <w:tcPr>
            <w:tcW w:w="1451" w:type="pct"/>
            <w:shd w:val="clear" w:color="auto" w:fill="auto"/>
          </w:tcPr>
          <w:p w:rsidR="003522C6" w:rsidRDefault="003522C6" w:rsidP="00DE4B47">
            <w:pPr>
              <w:pStyle w:val="TableBodyText"/>
              <w:ind w:right="28"/>
              <w:jc w:val="left"/>
              <w:rPr>
                <w:i/>
              </w:rPr>
            </w:pPr>
            <w:r>
              <w:rPr>
                <w:i/>
              </w:rPr>
              <w:t>Major Transport Projects Facilitation Act 2009</w:t>
            </w:r>
          </w:p>
        </w:tc>
        <w:tc>
          <w:tcPr>
            <w:tcW w:w="1774" w:type="pct"/>
          </w:tcPr>
          <w:p w:rsidR="003522C6" w:rsidRDefault="003522C6" w:rsidP="00DE4B47">
            <w:pPr>
              <w:pStyle w:val="TableBodyText"/>
              <w:ind w:right="28"/>
              <w:jc w:val="left"/>
            </w:pPr>
            <w:r>
              <w:t>Department of Planning and Community Development</w:t>
            </w:r>
          </w:p>
        </w:tc>
      </w:tr>
      <w:tr w:rsidR="003522C6" w:rsidTr="00DE4B47">
        <w:tc>
          <w:tcPr>
            <w:tcW w:w="870" w:type="pct"/>
            <w:shd w:val="clear" w:color="auto" w:fill="auto"/>
          </w:tcPr>
          <w:p w:rsidR="003522C6" w:rsidRDefault="003522C6" w:rsidP="00DE4B47">
            <w:pPr>
              <w:pStyle w:val="TableBodyText"/>
              <w:jc w:val="left"/>
            </w:pPr>
            <w:r>
              <w:t>Transport</w:t>
            </w:r>
          </w:p>
        </w:tc>
        <w:tc>
          <w:tcPr>
            <w:tcW w:w="905" w:type="pct"/>
          </w:tcPr>
          <w:p w:rsidR="003522C6" w:rsidRDefault="003522C6" w:rsidP="00DE4B47">
            <w:pPr>
              <w:pStyle w:val="TableBodyText"/>
              <w:jc w:val="left"/>
            </w:pPr>
            <w:r>
              <w:t>Victoria</w:t>
            </w:r>
          </w:p>
        </w:tc>
        <w:tc>
          <w:tcPr>
            <w:tcW w:w="1451" w:type="pct"/>
            <w:shd w:val="clear" w:color="auto" w:fill="auto"/>
          </w:tcPr>
          <w:p w:rsidR="003522C6" w:rsidRDefault="003522C6" w:rsidP="00DE4B47">
            <w:pPr>
              <w:pStyle w:val="TableBodyText"/>
              <w:ind w:right="28"/>
              <w:jc w:val="left"/>
              <w:rPr>
                <w:i/>
              </w:rPr>
            </w:pPr>
            <w:r>
              <w:rPr>
                <w:i/>
              </w:rPr>
              <w:t>Road Management Act 2004</w:t>
            </w:r>
          </w:p>
        </w:tc>
        <w:tc>
          <w:tcPr>
            <w:tcW w:w="1774" w:type="pct"/>
          </w:tcPr>
          <w:p w:rsidR="003522C6" w:rsidRDefault="003522C6" w:rsidP="00DE4B47">
            <w:pPr>
              <w:pStyle w:val="TableBodyText"/>
              <w:ind w:right="28"/>
              <w:jc w:val="left"/>
            </w:pPr>
            <w:proofErr w:type="spellStart"/>
            <w:r>
              <w:t>VicRoads</w:t>
            </w:r>
            <w:proofErr w:type="spellEnd"/>
          </w:p>
        </w:tc>
      </w:tr>
      <w:tr w:rsidR="003522C6" w:rsidTr="00DE4B47">
        <w:tc>
          <w:tcPr>
            <w:tcW w:w="870" w:type="pct"/>
            <w:shd w:val="clear" w:color="auto" w:fill="auto"/>
          </w:tcPr>
          <w:p w:rsidR="003522C6" w:rsidRDefault="003522C6" w:rsidP="00DE4B47">
            <w:pPr>
              <w:pStyle w:val="TableBodyText"/>
              <w:jc w:val="left"/>
            </w:pPr>
            <w:r>
              <w:t>Transport</w:t>
            </w:r>
          </w:p>
        </w:tc>
        <w:tc>
          <w:tcPr>
            <w:tcW w:w="905" w:type="pct"/>
          </w:tcPr>
          <w:p w:rsidR="003522C6" w:rsidRDefault="003522C6" w:rsidP="00DE4B47">
            <w:pPr>
              <w:pStyle w:val="TableBodyText"/>
              <w:jc w:val="left"/>
            </w:pPr>
            <w:r>
              <w:t>Queensland</w:t>
            </w:r>
          </w:p>
        </w:tc>
        <w:tc>
          <w:tcPr>
            <w:tcW w:w="1451" w:type="pct"/>
            <w:shd w:val="clear" w:color="auto" w:fill="auto"/>
          </w:tcPr>
          <w:p w:rsidR="003522C6" w:rsidRDefault="003522C6" w:rsidP="00DE4B47">
            <w:pPr>
              <w:pStyle w:val="TableBodyText"/>
              <w:ind w:right="28"/>
              <w:jc w:val="left"/>
              <w:rPr>
                <w:i/>
              </w:rPr>
            </w:pPr>
            <w:r>
              <w:rPr>
                <w:i/>
              </w:rPr>
              <w:t>Transport Infrastructure Act 1994</w:t>
            </w:r>
          </w:p>
        </w:tc>
        <w:tc>
          <w:tcPr>
            <w:tcW w:w="1774" w:type="pct"/>
          </w:tcPr>
          <w:p w:rsidR="003522C6" w:rsidRDefault="003522C6" w:rsidP="00DE4B47">
            <w:pPr>
              <w:pStyle w:val="TableBodyText"/>
              <w:ind w:right="28"/>
              <w:jc w:val="left"/>
            </w:pPr>
            <w:r>
              <w:t>Department of Transport and Main Roads</w:t>
            </w:r>
          </w:p>
        </w:tc>
      </w:tr>
      <w:tr w:rsidR="003522C6" w:rsidTr="00DE4B47">
        <w:tc>
          <w:tcPr>
            <w:tcW w:w="870" w:type="pct"/>
            <w:shd w:val="clear" w:color="auto" w:fill="auto"/>
          </w:tcPr>
          <w:p w:rsidR="003522C6" w:rsidRDefault="003522C6" w:rsidP="00DE4B47">
            <w:pPr>
              <w:pStyle w:val="TableBodyText"/>
              <w:jc w:val="left"/>
            </w:pPr>
            <w:r>
              <w:t>Transport</w:t>
            </w:r>
          </w:p>
        </w:tc>
        <w:tc>
          <w:tcPr>
            <w:tcW w:w="905" w:type="pct"/>
          </w:tcPr>
          <w:p w:rsidR="003522C6" w:rsidRDefault="003522C6" w:rsidP="00DE4B47">
            <w:pPr>
              <w:pStyle w:val="TableBodyText"/>
              <w:jc w:val="left"/>
            </w:pPr>
            <w:r>
              <w:t>Queensland</w:t>
            </w:r>
          </w:p>
        </w:tc>
        <w:tc>
          <w:tcPr>
            <w:tcW w:w="1451" w:type="pct"/>
            <w:shd w:val="clear" w:color="auto" w:fill="auto"/>
          </w:tcPr>
          <w:p w:rsidR="003522C6" w:rsidRDefault="003522C6" w:rsidP="00DE4B47">
            <w:pPr>
              <w:pStyle w:val="TableBodyText"/>
              <w:ind w:right="28"/>
              <w:jc w:val="left"/>
              <w:rPr>
                <w:i/>
              </w:rPr>
            </w:pPr>
            <w:r w:rsidRPr="001104A2">
              <w:rPr>
                <w:i/>
              </w:rPr>
              <w:t>Airport Assets (Restructuring and Disposal) Act 2008</w:t>
            </w:r>
          </w:p>
        </w:tc>
        <w:tc>
          <w:tcPr>
            <w:tcW w:w="1774" w:type="pct"/>
          </w:tcPr>
          <w:p w:rsidR="003522C6" w:rsidRDefault="003522C6" w:rsidP="00DE4B47">
            <w:pPr>
              <w:pStyle w:val="TableBodyText"/>
              <w:ind w:right="28"/>
              <w:jc w:val="left"/>
            </w:pPr>
            <w:r>
              <w:t>Queensland Treasury</w:t>
            </w:r>
          </w:p>
        </w:tc>
      </w:tr>
      <w:tr w:rsidR="003522C6" w:rsidTr="00DE4B47">
        <w:tc>
          <w:tcPr>
            <w:tcW w:w="870" w:type="pct"/>
            <w:shd w:val="clear" w:color="auto" w:fill="auto"/>
          </w:tcPr>
          <w:p w:rsidR="003522C6" w:rsidRDefault="003522C6" w:rsidP="00DE4B47">
            <w:pPr>
              <w:pStyle w:val="TableBodyText"/>
              <w:jc w:val="left"/>
            </w:pPr>
            <w:r>
              <w:t>Transport</w:t>
            </w:r>
          </w:p>
        </w:tc>
        <w:tc>
          <w:tcPr>
            <w:tcW w:w="905" w:type="pct"/>
          </w:tcPr>
          <w:p w:rsidR="003522C6" w:rsidRDefault="003522C6" w:rsidP="00DE4B47">
            <w:pPr>
              <w:pStyle w:val="TableBodyText"/>
              <w:jc w:val="left"/>
            </w:pPr>
            <w:r>
              <w:t>WA</w:t>
            </w:r>
          </w:p>
        </w:tc>
        <w:tc>
          <w:tcPr>
            <w:tcW w:w="1451" w:type="pct"/>
            <w:shd w:val="clear" w:color="auto" w:fill="auto"/>
          </w:tcPr>
          <w:p w:rsidR="003522C6" w:rsidRDefault="003522C6" w:rsidP="00DE4B47">
            <w:pPr>
              <w:pStyle w:val="TableBodyText"/>
              <w:ind w:right="28"/>
              <w:jc w:val="left"/>
              <w:rPr>
                <w:i/>
              </w:rPr>
            </w:pPr>
            <w:r>
              <w:rPr>
                <w:i/>
              </w:rPr>
              <w:t>Main Roads Act 1930</w:t>
            </w:r>
          </w:p>
        </w:tc>
        <w:tc>
          <w:tcPr>
            <w:tcW w:w="1774" w:type="pct"/>
          </w:tcPr>
          <w:p w:rsidR="003522C6" w:rsidRDefault="003522C6" w:rsidP="00DE4B47">
            <w:pPr>
              <w:pStyle w:val="TableBodyText"/>
              <w:ind w:right="28"/>
              <w:jc w:val="left"/>
            </w:pPr>
            <w:r>
              <w:t>Commissioner of Main Roads</w:t>
            </w:r>
          </w:p>
        </w:tc>
      </w:tr>
      <w:tr w:rsidR="003522C6" w:rsidTr="00DE4B47">
        <w:tc>
          <w:tcPr>
            <w:tcW w:w="870" w:type="pct"/>
            <w:tcBorders>
              <w:bottom w:val="single" w:sz="6" w:space="0" w:color="auto"/>
            </w:tcBorders>
            <w:shd w:val="clear" w:color="auto" w:fill="auto"/>
          </w:tcPr>
          <w:p w:rsidR="003522C6" w:rsidRDefault="003522C6" w:rsidP="00DE4B47">
            <w:pPr>
              <w:pStyle w:val="TableBodyText"/>
              <w:jc w:val="left"/>
            </w:pPr>
            <w:r>
              <w:t>Transport</w:t>
            </w:r>
          </w:p>
        </w:tc>
        <w:tc>
          <w:tcPr>
            <w:tcW w:w="905" w:type="pct"/>
            <w:tcBorders>
              <w:bottom w:val="single" w:sz="6" w:space="0" w:color="auto"/>
            </w:tcBorders>
          </w:tcPr>
          <w:p w:rsidR="003522C6" w:rsidRDefault="003522C6" w:rsidP="00DE4B47">
            <w:pPr>
              <w:pStyle w:val="TableBodyText"/>
              <w:jc w:val="left"/>
            </w:pPr>
            <w:r>
              <w:t>WA</w:t>
            </w:r>
          </w:p>
        </w:tc>
        <w:tc>
          <w:tcPr>
            <w:tcW w:w="1451" w:type="pct"/>
            <w:tcBorders>
              <w:bottom w:val="single" w:sz="6" w:space="0" w:color="auto"/>
            </w:tcBorders>
            <w:shd w:val="clear" w:color="auto" w:fill="auto"/>
          </w:tcPr>
          <w:p w:rsidR="003522C6" w:rsidRDefault="003522C6" w:rsidP="00DE4B47">
            <w:pPr>
              <w:pStyle w:val="TableBodyText"/>
              <w:ind w:right="28"/>
              <w:jc w:val="left"/>
              <w:rPr>
                <w:i/>
              </w:rPr>
            </w:pPr>
            <w:r>
              <w:rPr>
                <w:i/>
              </w:rPr>
              <w:t>Transport Coordination Act 1966</w:t>
            </w:r>
          </w:p>
        </w:tc>
        <w:tc>
          <w:tcPr>
            <w:tcW w:w="1774" w:type="pct"/>
            <w:tcBorders>
              <w:bottom w:val="single" w:sz="6" w:space="0" w:color="auto"/>
            </w:tcBorders>
          </w:tcPr>
          <w:p w:rsidR="003522C6" w:rsidRDefault="003522C6" w:rsidP="00DE4B47">
            <w:pPr>
              <w:pStyle w:val="TableBodyText"/>
              <w:ind w:right="28"/>
              <w:jc w:val="left"/>
            </w:pPr>
            <w:r>
              <w:t>Department of Transport</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3"/>
        <w:gridCol w:w="1304"/>
        <w:gridCol w:w="2691"/>
        <w:gridCol w:w="3261"/>
      </w:tblGrid>
      <w:tr w:rsidR="003522C6" w:rsidTr="00DE4B47">
        <w:tc>
          <w:tcPr>
            <w:tcW w:w="872"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742" w:type="pct"/>
            <w:tcBorders>
              <w:top w:val="single" w:sz="6" w:space="0" w:color="auto"/>
              <w:bottom w:val="single" w:sz="6" w:space="0" w:color="auto"/>
            </w:tcBorders>
          </w:tcPr>
          <w:p w:rsidR="003522C6" w:rsidRDefault="003522C6" w:rsidP="00DE4B47">
            <w:pPr>
              <w:pStyle w:val="TableColumnHeading"/>
              <w:jc w:val="left"/>
            </w:pPr>
            <w:r>
              <w:t>Jurisdiction</w:t>
            </w:r>
          </w:p>
        </w:tc>
        <w:tc>
          <w:tcPr>
            <w:tcW w:w="1531"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855"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2" w:type="pct"/>
            <w:shd w:val="clear" w:color="auto" w:fill="auto"/>
          </w:tcPr>
          <w:p w:rsidR="003522C6" w:rsidRDefault="003522C6" w:rsidP="00DE4B47">
            <w:pPr>
              <w:pStyle w:val="TableBodyText"/>
              <w:jc w:val="left"/>
            </w:pPr>
            <w:r>
              <w:t>Transport</w:t>
            </w:r>
          </w:p>
        </w:tc>
        <w:tc>
          <w:tcPr>
            <w:tcW w:w="742" w:type="pct"/>
          </w:tcPr>
          <w:p w:rsidR="003522C6" w:rsidRDefault="003522C6" w:rsidP="00DE4B47">
            <w:pPr>
              <w:pStyle w:val="TableBodyText"/>
              <w:jc w:val="left"/>
            </w:pPr>
            <w:r>
              <w:t>Tasmania</w:t>
            </w:r>
          </w:p>
        </w:tc>
        <w:tc>
          <w:tcPr>
            <w:tcW w:w="1531" w:type="pct"/>
            <w:shd w:val="clear" w:color="auto" w:fill="auto"/>
          </w:tcPr>
          <w:p w:rsidR="003522C6" w:rsidRDefault="003522C6" w:rsidP="00DE4B47">
            <w:pPr>
              <w:pStyle w:val="TableBodyText"/>
              <w:ind w:right="28"/>
              <w:jc w:val="left"/>
              <w:rPr>
                <w:i/>
              </w:rPr>
            </w:pPr>
            <w:r>
              <w:rPr>
                <w:i/>
              </w:rPr>
              <w:t>Highways Act 1951</w:t>
            </w:r>
          </w:p>
        </w:tc>
        <w:tc>
          <w:tcPr>
            <w:tcW w:w="1855" w:type="pct"/>
          </w:tcPr>
          <w:p w:rsidR="003522C6" w:rsidRDefault="003522C6" w:rsidP="00DE4B47">
            <w:pPr>
              <w:pStyle w:val="TableBodyText"/>
              <w:ind w:right="28"/>
              <w:jc w:val="left"/>
            </w:pPr>
            <w:r>
              <w:t>Department of Infrastructure, Energy and Resources</w:t>
            </w:r>
          </w:p>
        </w:tc>
      </w:tr>
      <w:tr w:rsidR="003522C6" w:rsidTr="00DE4B47">
        <w:tc>
          <w:tcPr>
            <w:tcW w:w="872" w:type="pct"/>
            <w:shd w:val="clear" w:color="auto" w:fill="auto"/>
          </w:tcPr>
          <w:p w:rsidR="003522C6" w:rsidRDefault="003522C6" w:rsidP="00DE4B47">
            <w:pPr>
              <w:pStyle w:val="TableBodyText"/>
              <w:jc w:val="left"/>
            </w:pPr>
            <w:r>
              <w:t>Transport</w:t>
            </w:r>
          </w:p>
        </w:tc>
        <w:tc>
          <w:tcPr>
            <w:tcW w:w="742" w:type="pct"/>
          </w:tcPr>
          <w:p w:rsidR="003522C6" w:rsidRDefault="003522C6" w:rsidP="00DE4B47">
            <w:pPr>
              <w:pStyle w:val="TableBodyText"/>
              <w:jc w:val="left"/>
            </w:pPr>
            <w:r>
              <w:t>Tasmania</w:t>
            </w:r>
          </w:p>
        </w:tc>
        <w:tc>
          <w:tcPr>
            <w:tcW w:w="1531" w:type="pct"/>
            <w:shd w:val="clear" w:color="auto" w:fill="auto"/>
          </w:tcPr>
          <w:p w:rsidR="003522C6" w:rsidRPr="00B30BB1" w:rsidRDefault="003522C6" w:rsidP="00DE4B47">
            <w:pPr>
              <w:pStyle w:val="TableBodyText"/>
              <w:ind w:right="28"/>
              <w:jc w:val="left"/>
              <w:rPr>
                <w:i/>
              </w:rPr>
            </w:pPr>
            <w:r>
              <w:rPr>
                <w:i/>
              </w:rPr>
              <w:t>Rail Infrastructure Act 2007</w:t>
            </w:r>
          </w:p>
        </w:tc>
        <w:tc>
          <w:tcPr>
            <w:tcW w:w="1855" w:type="pct"/>
          </w:tcPr>
          <w:p w:rsidR="003522C6" w:rsidRDefault="003522C6" w:rsidP="00DE4B47">
            <w:pPr>
              <w:pStyle w:val="TableBodyText"/>
              <w:ind w:right="28"/>
              <w:jc w:val="left"/>
            </w:pPr>
            <w:r>
              <w:t>Department of Infrastructure, Energy and Resources</w:t>
            </w:r>
          </w:p>
        </w:tc>
      </w:tr>
      <w:tr w:rsidR="003522C6" w:rsidTr="00DE4B47">
        <w:tc>
          <w:tcPr>
            <w:tcW w:w="872" w:type="pct"/>
            <w:shd w:val="clear" w:color="auto" w:fill="auto"/>
          </w:tcPr>
          <w:p w:rsidR="003522C6" w:rsidRDefault="003522C6" w:rsidP="00DE4B47">
            <w:pPr>
              <w:pStyle w:val="TableBodyText"/>
              <w:jc w:val="left"/>
            </w:pPr>
            <w:r>
              <w:t>Transport</w:t>
            </w:r>
          </w:p>
        </w:tc>
        <w:tc>
          <w:tcPr>
            <w:tcW w:w="742" w:type="pct"/>
          </w:tcPr>
          <w:p w:rsidR="003522C6" w:rsidRDefault="003522C6" w:rsidP="00DE4B47">
            <w:pPr>
              <w:pStyle w:val="TableBodyText"/>
              <w:jc w:val="left"/>
            </w:pPr>
            <w:r>
              <w:t>ACT</w:t>
            </w:r>
          </w:p>
        </w:tc>
        <w:tc>
          <w:tcPr>
            <w:tcW w:w="1531" w:type="pct"/>
            <w:shd w:val="clear" w:color="auto" w:fill="auto"/>
          </w:tcPr>
          <w:p w:rsidR="003522C6" w:rsidRPr="00B30BB1" w:rsidRDefault="003522C6" w:rsidP="00DE4B47">
            <w:pPr>
              <w:pStyle w:val="TableBodyText"/>
              <w:ind w:right="28"/>
              <w:jc w:val="left"/>
              <w:rPr>
                <w:i/>
              </w:rPr>
            </w:pPr>
            <w:r w:rsidRPr="00B30BB1">
              <w:rPr>
                <w:i/>
              </w:rPr>
              <w:t>Public Roads Act 1902</w:t>
            </w:r>
          </w:p>
        </w:tc>
        <w:tc>
          <w:tcPr>
            <w:tcW w:w="1855" w:type="pct"/>
          </w:tcPr>
          <w:p w:rsidR="003522C6" w:rsidRDefault="003522C6" w:rsidP="00DE4B47">
            <w:pPr>
              <w:pStyle w:val="TableBodyText"/>
              <w:ind w:right="28"/>
              <w:jc w:val="left"/>
            </w:pPr>
            <w:r>
              <w:t>ACT Planning and Land Authority</w:t>
            </w:r>
          </w:p>
        </w:tc>
      </w:tr>
      <w:tr w:rsidR="003522C6" w:rsidTr="00DE4B47">
        <w:tc>
          <w:tcPr>
            <w:tcW w:w="872" w:type="pct"/>
            <w:shd w:val="clear" w:color="auto" w:fill="auto"/>
          </w:tcPr>
          <w:p w:rsidR="003522C6" w:rsidRPr="005A5644" w:rsidRDefault="003522C6" w:rsidP="00DE4B47">
            <w:pPr>
              <w:pStyle w:val="TableBodyText"/>
              <w:jc w:val="left"/>
              <w:rPr>
                <w:b/>
              </w:rPr>
            </w:pPr>
            <w:r>
              <w:rPr>
                <w:b/>
              </w:rPr>
              <w:t>Local government</w:t>
            </w:r>
          </w:p>
        </w:tc>
        <w:tc>
          <w:tcPr>
            <w:tcW w:w="742" w:type="pct"/>
          </w:tcPr>
          <w:p w:rsidR="003522C6" w:rsidRDefault="003522C6" w:rsidP="00DE4B47">
            <w:pPr>
              <w:pStyle w:val="TableBodyText"/>
              <w:jc w:val="left"/>
            </w:pPr>
          </w:p>
        </w:tc>
        <w:tc>
          <w:tcPr>
            <w:tcW w:w="1531" w:type="pct"/>
            <w:shd w:val="clear" w:color="auto" w:fill="auto"/>
          </w:tcPr>
          <w:p w:rsidR="003522C6" w:rsidRDefault="003522C6" w:rsidP="00DE4B47">
            <w:pPr>
              <w:pStyle w:val="TableBodyText"/>
              <w:ind w:right="28"/>
              <w:jc w:val="left"/>
              <w:rPr>
                <w:i/>
              </w:rPr>
            </w:pPr>
          </w:p>
        </w:tc>
        <w:tc>
          <w:tcPr>
            <w:tcW w:w="1855" w:type="pct"/>
          </w:tcPr>
          <w:p w:rsidR="003522C6" w:rsidRDefault="003522C6" w:rsidP="00DE4B47">
            <w:pPr>
              <w:pStyle w:val="TableBodyText"/>
              <w:ind w:right="28"/>
              <w:jc w:val="left"/>
            </w:pPr>
          </w:p>
        </w:tc>
      </w:tr>
      <w:tr w:rsidR="003522C6" w:rsidTr="00DE4B47">
        <w:tc>
          <w:tcPr>
            <w:tcW w:w="872" w:type="pct"/>
            <w:shd w:val="clear" w:color="auto" w:fill="auto"/>
          </w:tcPr>
          <w:p w:rsidR="003522C6" w:rsidRDefault="003522C6" w:rsidP="00DE4B47">
            <w:pPr>
              <w:pStyle w:val="TableBodyText"/>
              <w:jc w:val="left"/>
            </w:pPr>
            <w:r>
              <w:t>Local government</w:t>
            </w:r>
          </w:p>
        </w:tc>
        <w:tc>
          <w:tcPr>
            <w:tcW w:w="742" w:type="pct"/>
          </w:tcPr>
          <w:p w:rsidR="003522C6" w:rsidRDefault="003522C6" w:rsidP="00DE4B47">
            <w:pPr>
              <w:pStyle w:val="TableBodyText"/>
              <w:jc w:val="left"/>
            </w:pPr>
            <w:r>
              <w:t>NSW</w:t>
            </w:r>
          </w:p>
        </w:tc>
        <w:tc>
          <w:tcPr>
            <w:tcW w:w="1531" w:type="pct"/>
            <w:shd w:val="clear" w:color="auto" w:fill="auto"/>
          </w:tcPr>
          <w:p w:rsidR="003522C6" w:rsidRPr="00297356" w:rsidRDefault="003522C6" w:rsidP="00DE4B47">
            <w:pPr>
              <w:pStyle w:val="TableBodyText"/>
              <w:ind w:right="28"/>
              <w:jc w:val="left"/>
              <w:rPr>
                <w:i/>
              </w:rPr>
            </w:pPr>
            <w:r>
              <w:rPr>
                <w:i/>
              </w:rPr>
              <w:t>Local Government Act 1993</w:t>
            </w:r>
          </w:p>
        </w:tc>
        <w:tc>
          <w:tcPr>
            <w:tcW w:w="1855" w:type="pct"/>
          </w:tcPr>
          <w:p w:rsidR="003522C6" w:rsidRPr="00A73995" w:rsidRDefault="003522C6" w:rsidP="00DE4B47">
            <w:pPr>
              <w:pStyle w:val="TableBodyText"/>
              <w:ind w:right="28"/>
              <w:jc w:val="left"/>
            </w:pPr>
            <w:r w:rsidRPr="00A73995">
              <w:t>Department of Premier and Cabinet</w:t>
            </w:r>
          </w:p>
        </w:tc>
      </w:tr>
      <w:tr w:rsidR="003522C6" w:rsidRPr="00A73995" w:rsidTr="00DE4B47">
        <w:tc>
          <w:tcPr>
            <w:tcW w:w="872" w:type="pct"/>
            <w:shd w:val="clear" w:color="auto" w:fill="auto"/>
          </w:tcPr>
          <w:p w:rsidR="003522C6" w:rsidRDefault="003522C6" w:rsidP="00DE4B47">
            <w:pPr>
              <w:pStyle w:val="TableBodyText"/>
              <w:jc w:val="left"/>
            </w:pPr>
            <w:r>
              <w:t>Local government</w:t>
            </w:r>
          </w:p>
        </w:tc>
        <w:tc>
          <w:tcPr>
            <w:tcW w:w="742" w:type="pct"/>
          </w:tcPr>
          <w:p w:rsidR="003522C6" w:rsidRDefault="003522C6" w:rsidP="00DE4B47">
            <w:pPr>
              <w:pStyle w:val="TableBodyText"/>
              <w:jc w:val="left"/>
            </w:pPr>
            <w:r>
              <w:t>Victoria</w:t>
            </w:r>
          </w:p>
        </w:tc>
        <w:tc>
          <w:tcPr>
            <w:tcW w:w="1531" w:type="pct"/>
            <w:shd w:val="clear" w:color="auto" w:fill="auto"/>
          </w:tcPr>
          <w:p w:rsidR="003522C6" w:rsidRPr="00297356" w:rsidRDefault="003522C6" w:rsidP="00DE4B47">
            <w:pPr>
              <w:pStyle w:val="TableBodyText"/>
              <w:ind w:right="28"/>
              <w:jc w:val="left"/>
              <w:rPr>
                <w:i/>
              </w:rPr>
            </w:pPr>
            <w:r>
              <w:rPr>
                <w:i/>
              </w:rPr>
              <w:t>Local Government Act 1989</w:t>
            </w:r>
          </w:p>
        </w:tc>
        <w:tc>
          <w:tcPr>
            <w:tcW w:w="1855" w:type="pct"/>
          </w:tcPr>
          <w:p w:rsidR="003522C6" w:rsidRPr="008035C9" w:rsidRDefault="003522C6" w:rsidP="00DE4B47">
            <w:pPr>
              <w:pStyle w:val="TableBodyText"/>
              <w:ind w:right="28"/>
              <w:jc w:val="left"/>
            </w:pPr>
            <w:r w:rsidRPr="008035C9">
              <w:t>Department of Planning and Community Development</w:t>
            </w:r>
          </w:p>
        </w:tc>
      </w:tr>
      <w:tr w:rsidR="003522C6" w:rsidRPr="00A73995" w:rsidTr="00DE4B47">
        <w:tc>
          <w:tcPr>
            <w:tcW w:w="872" w:type="pct"/>
            <w:shd w:val="clear" w:color="auto" w:fill="auto"/>
          </w:tcPr>
          <w:p w:rsidR="003522C6" w:rsidRDefault="003522C6" w:rsidP="00DE4B47">
            <w:pPr>
              <w:pStyle w:val="TableBodyText"/>
              <w:jc w:val="left"/>
            </w:pPr>
            <w:r>
              <w:t>Local government</w:t>
            </w:r>
          </w:p>
        </w:tc>
        <w:tc>
          <w:tcPr>
            <w:tcW w:w="742" w:type="pct"/>
          </w:tcPr>
          <w:p w:rsidR="003522C6" w:rsidRDefault="003522C6" w:rsidP="00DE4B47">
            <w:pPr>
              <w:pStyle w:val="TableBodyText"/>
              <w:jc w:val="left"/>
            </w:pPr>
            <w:r>
              <w:t>Queensland</w:t>
            </w:r>
          </w:p>
        </w:tc>
        <w:tc>
          <w:tcPr>
            <w:tcW w:w="1531" w:type="pct"/>
            <w:shd w:val="clear" w:color="auto" w:fill="auto"/>
          </w:tcPr>
          <w:p w:rsidR="003522C6" w:rsidRPr="00E63402" w:rsidRDefault="003522C6" w:rsidP="00DE4B47">
            <w:pPr>
              <w:pStyle w:val="TableBodyText"/>
              <w:ind w:right="28"/>
              <w:jc w:val="left"/>
              <w:rPr>
                <w:i/>
              </w:rPr>
            </w:pPr>
            <w:r w:rsidRPr="00E63402">
              <w:rPr>
                <w:i/>
              </w:rPr>
              <w:t>Local Government Act 1993</w:t>
            </w:r>
          </w:p>
        </w:tc>
        <w:tc>
          <w:tcPr>
            <w:tcW w:w="1855" w:type="pct"/>
          </w:tcPr>
          <w:p w:rsidR="003522C6" w:rsidRPr="00E63402" w:rsidRDefault="003522C6" w:rsidP="00DE4B47">
            <w:pPr>
              <w:pStyle w:val="TableBodyText"/>
              <w:ind w:right="28"/>
              <w:jc w:val="left"/>
            </w:pPr>
            <w:r w:rsidRPr="00E63402">
              <w:t>Department of Local Government, Community Recovery and Resilience</w:t>
            </w:r>
          </w:p>
        </w:tc>
      </w:tr>
      <w:tr w:rsidR="003522C6" w:rsidRPr="00A73995" w:rsidTr="00DE4B47">
        <w:tc>
          <w:tcPr>
            <w:tcW w:w="872" w:type="pct"/>
            <w:shd w:val="clear" w:color="auto" w:fill="auto"/>
          </w:tcPr>
          <w:p w:rsidR="003522C6" w:rsidRDefault="003522C6" w:rsidP="00DE4B47">
            <w:pPr>
              <w:pStyle w:val="TableBodyText"/>
              <w:jc w:val="left"/>
            </w:pPr>
            <w:r>
              <w:t>Local government</w:t>
            </w:r>
          </w:p>
        </w:tc>
        <w:tc>
          <w:tcPr>
            <w:tcW w:w="742" w:type="pct"/>
          </w:tcPr>
          <w:p w:rsidR="003522C6" w:rsidRDefault="003522C6" w:rsidP="00DE4B47">
            <w:pPr>
              <w:pStyle w:val="TableBodyText"/>
              <w:jc w:val="left"/>
            </w:pPr>
            <w:r>
              <w:t>WA</w:t>
            </w:r>
          </w:p>
        </w:tc>
        <w:tc>
          <w:tcPr>
            <w:tcW w:w="1531" w:type="pct"/>
            <w:shd w:val="clear" w:color="auto" w:fill="auto"/>
          </w:tcPr>
          <w:p w:rsidR="003522C6" w:rsidRPr="00297356" w:rsidRDefault="003522C6" w:rsidP="00DE4B47">
            <w:pPr>
              <w:pStyle w:val="TableBodyText"/>
              <w:ind w:right="28"/>
              <w:jc w:val="left"/>
              <w:rPr>
                <w:i/>
              </w:rPr>
            </w:pPr>
            <w:r>
              <w:rPr>
                <w:i/>
              </w:rPr>
              <w:t>Local Government Act 1995</w:t>
            </w:r>
          </w:p>
        </w:tc>
        <w:tc>
          <w:tcPr>
            <w:tcW w:w="1855" w:type="pct"/>
          </w:tcPr>
          <w:p w:rsidR="003522C6" w:rsidRPr="008F1A9A" w:rsidRDefault="003522C6" w:rsidP="00DE4B47">
            <w:pPr>
              <w:pStyle w:val="TableBodyText"/>
              <w:ind w:right="28"/>
              <w:jc w:val="left"/>
            </w:pPr>
            <w:r w:rsidRPr="008F1A9A">
              <w:t>Department of Local Government and Communities</w:t>
            </w:r>
          </w:p>
        </w:tc>
      </w:tr>
      <w:tr w:rsidR="003522C6" w:rsidRPr="00A73995" w:rsidTr="00DE4B47">
        <w:tc>
          <w:tcPr>
            <w:tcW w:w="872" w:type="pct"/>
            <w:shd w:val="clear" w:color="auto" w:fill="auto"/>
          </w:tcPr>
          <w:p w:rsidR="003522C6" w:rsidRDefault="003522C6" w:rsidP="00DE4B47">
            <w:pPr>
              <w:pStyle w:val="TableBodyText"/>
              <w:jc w:val="left"/>
            </w:pPr>
            <w:r>
              <w:t>Local government</w:t>
            </w:r>
          </w:p>
        </w:tc>
        <w:tc>
          <w:tcPr>
            <w:tcW w:w="742" w:type="pct"/>
          </w:tcPr>
          <w:p w:rsidR="003522C6" w:rsidRDefault="003522C6" w:rsidP="00DE4B47">
            <w:pPr>
              <w:pStyle w:val="TableBodyText"/>
              <w:jc w:val="left"/>
            </w:pPr>
            <w:r>
              <w:t>SA</w:t>
            </w:r>
          </w:p>
        </w:tc>
        <w:tc>
          <w:tcPr>
            <w:tcW w:w="1531" w:type="pct"/>
            <w:shd w:val="clear" w:color="auto" w:fill="auto"/>
          </w:tcPr>
          <w:p w:rsidR="003522C6" w:rsidRPr="00297356" w:rsidRDefault="003522C6" w:rsidP="00DE4B47">
            <w:pPr>
              <w:pStyle w:val="TableBodyText"/>
              <w:ind w:right="28"/>
              <w:jc w:val="left"/>
              <w:rPr>
                <w:i/>
              </w:rPr>
            </w:pPr>
            <w:r>
              <w:rPr>
                <w:i/>
              </w:rPr>
              <w:t>Local Government Act 1999</w:t>
            </w:r>
          </w:p>
        </w:tc>
        <w:tc>
          <w:tcPr>
            <w:tcW w:w="1855" w:type="pct"/>
          </w:tcPr>
          <w:p w:rsidR="003522C6" w:rsidRPr="008F1A9A" w:rsidRDefault="003522C6" w:rsidP="00DE4B47">
            <w:pPr>
              <w:pStyle w:val="TableBodyText"/>
              <w:ind w:right="28"/>
              <w:jc w:val="left"/>
            </w:pPr>
            <w:r w:rsidRPr="008F1A9A">
              <w:t>Office for State/Local Government Relations</w:t>
            </w:r>
          </w:p>
        </w:tc>
      </w:tr>
      <w:tr w:rsidR="003522C6" w:rsidRPr="00A73995" w:rsidTr="00DE4B47">
        <w:tc>
          <w:tcPr>
            <w:tcW w:w="872" w:type="pct"/>
            <w:shd w:val="clear" w:color="auto" w:fill="auto"/>
          </w:tcPr>
          <w:p w:rsidR="003522C6" w:rsidRDefault="003522C6" w:rsidP="00DE4B47">
            <w:pPr>
              <w:pStyle w:val="TableBodyText"/>
              <w:jc w:val="left"/>
            </w:pPr>
            <w:r>
              <w:t>Local government</w:t>
            </w:r>
          </w:p>
        </w:tc>
        <w:tc>
          <w:tcPr>
            <w:tcW w:w="742" w:type="pct"/>
          </w:tcPr>
          <w:p w:rsidR="003522C6" w:rsidRDefault="003522C6" w:rsidP="00DE4B47">
            <w:pPr>
              <w:pStyle w:val="TableBodyText"/>
              <w:jc w:val="left"/>
            </w:pPr>
            <w:r>
              <w:t>Tasmania</w:t>
            </w:r>
          </w:p>
        </w:tc>
        <w:tc>
          <w:tcPr>
            <w:tcW w:w="1531" w:type="pct"/>
            <w:shd w:val="clear" w:color="auto" w:fill="auto"/>
          </w:tcPr>
          <w:p w:rsidR="003522C6" w:rsidRPr="00297356" w:rsidRDefault="003522C6" w:rsidP="00DE4B47">
            <w:pPr>
              <w:pStyle w:val="TableBodyText"/>
              <w:ind w:right="28"/>
              <w:jc w:val="left"/>
              <w:rPr>
                <w:i/>
              </w:rPr>
            </w:pPr>
            <w:r>
              <w:rPr>
                <w:i/>
              </w:rPr>
              <w:t>Local Government Act 1993</w:t>
            </w:r>
          </w:p>
        </w:tc>
        <w:tc>
          <w:tcPr>
            <w:tcW w:w="1855" w:type="pct"/>
          </w:tcPr>
          <w:p w:rsidR="003522C6" w:rsidRPr="00701B97" w:rsidRDefault="003522C6" w:rsidP="00DE4B47">
            <w:pPr>
              <w:pStyle w:val="TableBodyText"/>
              <w:ind w:right="28"/>
              <w:jc w:val="left"/>
            </w:pPr>
            <w:r w:rsidRPr="00701B97">
              <w:t>Department of Premier and Cabinet</w:t>
            </w:r>
          </w:p>
        </w:tc>
      </w:tr>
      <w:tr w:rsidR="003522C6" w:rsidRPr="00A73995" w:rsidTr="00DE4B47">
        <w:tc>
          <w:tcPr>
            <w:tcW w:w="872" w:type="pct"/>
            <w:shd w:val="clear" w:color="auto" w:fill="auto"/>
          </w:tcPr>
          <w:p w:rsidR="003522C6" w:rsidRDefault="003522C6" w:rsidP="00DE4B47">
            <w:pPr>
              <w:pStyle w:val="TableBodyText"/>
              <w:jc w:val="left"/>
            </w:pPr>
            <w:r>
              <w:t>Local government</w:t>
            </w:r>
          </w:p>
        </w:tc>
        <w:tc>
          <w:tcPr>
            <w:tcW w:w="742" w:type="pct"/>
          </w:tcPr>
          <w:p w:rsidR="003522C6" w:rsidRDefault="003522C6" w:rsidP="00DE4B47">
            <w:pPr>
              <w:pStyle w:val="TableBodyText"/>
              <w:jc w:val="left"/>
            </w:pPr>
            <w:r>
              <w:t>NT</w:t>
            </w:r>
          </w:p>
        </w:tc>
        <w:tc>
          <w:tcPr>
            <w:tcW w:w="1531" w:type="pct"/>
            <w:shd w:val="clear" w:color="auto" w:fill="auto"/>
          </w:tcPr>
          <w:p w:rsidR="003522C6" w:rsidRPr="00297356" w:rsidRDefault="003522C6" w:rsidP="00DE4B47">
            <w:pPr>
              <w:pStyle w:val="TableBodyText"/>
              <w:ind w:right="28"/>
              <w:jc w:val="left"/>
              <w:rPr>
                <w:i/>
              </w:rPr>
            </w:pPr>
            <w:r>
              <w:rPr>
                <w:i/>
              </w:rPr>
              <w:t>NT Local Government Act 1994</w:t>
            </w:r>
          </w:p>
        </w:tc>
        <w:tc>
          <w:tcPr>
            <w:tcW w:w="1855" w:type="pct"/>
          </w:tcPr>
          <w:p w:rsidR="003522C6" w:rsidRPr="00360B5C" w:rsidRDefault="003522C6" w:rsidP="00DE4B47">
            <w:pPr>
              <w:pStyle w:val="TableBodyText"/>
              <w:ind w:right="28"/>
              <w:jc w:val="left"/>
            </w:pPr>
            <w:r w:rsidRPr="00360B5C">
              <w:t>Department of Local Government</w:t>
            </w:r>
          </w:p>
        </w:tc>
      </w:tr>
      <w:tr w:rsidR="003522C6" w:rsidTr="00DE4B47">
        <w:tc>
          <w:tcPr>
            <w:tcW w:w="872" w:type="pct"/>
            <w:shd w:val="clear" w:color="auto" w:fill="auto"/>
          </w:tcPr>
          <w:p w:rsidR="003522C6" w:rsidRPr="005A5644" w:rsidRDefault="003522C6" w:rsidP="00DE4B47">
            <w:pPr>
              <w:pStyle w:val="TableBodyText"/>
              <w:jc w:val="left"/>
              <w:rPr>
                <w:b/>
              </w:rPr>
            </w:pPr>
            <w:r>
              <w:rPr>
                <w:b/>
              </w:rPr>
              <w:t>Development assessment, planning and zoning</w:t>
            </w:r>
          </w:p>
        </w:tc>
        <w:tc>
          <w:tcPr>
            <w:tcW w:w="742" w:type="pct"/>
          </w:tcPr>
          <w:p w:rsidR="003522C6" w:rsidRDefault="003522C6" w:rsidP="00DE4B47">
            <w:pPr>
              <w:pStyle w:val="TableBodyText"/>
              <w:jc w:val="left"/>
            </w:pPr>
          </w:p>
        </w:tc>
        <w:tc>
          <w:tcPr>
            <w:tcW w:w="1531" w:type="pct"/>
            <w:shd w:val="clear" w:color="auto" w:fill="auto"/>
          </w:tcPr>
          <w:p w:rsidR="003522C6" w:rsidRDefault="003522C6" w:rsidP="00DE4B47">
            <w:pPr>
              <w:pStyle w:val="TableBodyText"/>
              <w:ind w:right="28"/>
              <w:jc w:val="left"/>
              <w:rPr>
                <w:i/>
              </w:rPr>
            </w:pPr>
          </w:p>
        </w:tc>
        <w:tc>
          <w:tcPr>
            <w:tcW w:w="1855" w:type="pct"/>
          </w:tcPr>
          <w:p w:rsidR="003522C6" w:rsidRDefault="003522C6" w:rsidP="00DE4B47">
            <w:pPr>
              <w:pStyle w:val="TableBodyText"/>
              <w:ind w:right="28"/>
              <w:jc w:val="left"/>
            </w:pPr>
          </w:p>
        </w:tc>
      </w:tr>
      <w:tr w:rsidR="003522C6" w:rsidTr="00DE4B47">
        <w:tc>
          <w:tcPr>
            <w:tcW w:w="872" w:type="pct"/>
            <w:shd w:val="clear" w:color="auto" w:fill="auto"/>
          </w:tcPr>
          <w:p w:rsidR="003522C6" w:rsidRDefault="003522C6" w:rsidP="00DE4B47">
            <w:pPr>
              <w:pStyle w:val="TableBodyText"/>
              <w:jc w:val="left"/>
            </w:pPr>
            <w:r>
              <w:t>Development</w:t>
            </w:r>
          </w:p>
        </w:tc>
        <w:tc>
          <w:tcPr>
            <w:tcW w:w="742" w:type="pct"/>
          </w:tcPr>
          <w:p w:rsidR="003522C6" w:rsidRDefault="003522C6" w:rsidP="00DE4B47">
            <w:pPr>
              <w:pStyle w:val="TableBodyText"/>
              <w:jc w:val="left"/>
            </w:pPr>
            <w:r>
              <w:t>Victoria</w:t>
            </w:r>
          </w:p>
        </w:tc>
        <w:tc>
          <w:tcPr>
            <w:tcW w:w="1531" w:type="pct"/>
            <w:shd w:val="clear" w:color="auto" w:fill="auto"/>
          </w:tcPr>
          <w:p w:rsidR="003522C6" w:rsidRDefault="003522C6" w:rsidP="00DE4B47">
            <w:pPr>
              <w:pStyle w:val="TableBodyText"/>
              <w:ind w:right="28"/>
              <w:jc w:val="left"/>
              <w:rPr>
                <w:i/>
              </w:rPr>
            </w:pPr>
            <w:r>
              <w:rPr>
                <w:i/>
              </w:rPr>
              <w:t>Planning and Environment Act 1987</w:t>
            </w:r>
          </w:p>
        </w:tc>
        <w:tc>
          <w:tcPr>
            <w:tcW w:w="1855" w:type="pct"/>
          </w:tcPr>
          <w:p w:rsidR="003522C6" w:rsidRPr="003C212E" w:rsidRDefault="003522C6" w:rsidP="00DE4B47">
            <w:pPr>
              <w:pStyle w:val="TableBodyText"/>
              <w:ind w:right="28"/>
              <w:jc w:val="left"/>
            </w:pPr>
            <w:r w:rsidRPr="003C212E">
              <w:t>Department of Planning and Community Development</w:t>
            </w:r>
          </w:p>
        </w:tc>
      </w:tr>
      <w:tr w:rsidR="003522C6" w:rsidTr="00DE4B47">
        <w:tc>
          <w:tcPr>
            <w:tcW w:w="872" w:type="pct"/>
            <w:shd w:val="clear" w:color="auto" w:fill="auto"/>
          </w:tcPr>
          <w:p w:rsidR="003522C6" w:rsidRDefault="003522C6" w:rsidP="00DE4B47">
            <w:pPr>
              <w:pStyle w:val="TableBodyText"/>
              <w:jc w:val="left"/>
            </w:pPr>
            <w:r>
              <w:t>Development</w:t>
            </w:r>
          </w:p>
        </w:tc>
        <w:tc>
          <w:tcPr>
            <w:tcW w:w="742" w:type="pct"/>
          </w:tcPr>
          <w:p w:rsidR="003522C6" w:rsidRDefault="003522C6" w:rsidP="00DE4B47">
            <w:pPr>
              <w:pStyle w:val="TableBodyText"/>
              <w:jc w:val="left"/>
            </w:pPr>
            <w:r>
              <w:t>Victoria</w:t>
            </w:r>
          </w:p>
        </w:tc>
        <w:tc>
          <w:tcPr>
            <w:tcW w:w="1531" w:type="pct"/>
            <w:shd w:val="clear" w:color="auto" w:fill="auto"/>
          </w:tcPr>
          <w:p w:rsidR="003522C6" w:rsidRDefault="003522C6" w:rsidP="00DE4B47">
            <w:pPr>
              <w:pStyle w:val="TableBodyText"/>
              <w:ind w:right="28"/>
              <w:jc w:val="left"/>
              <w:rPr>
                <w:i/>
              </w:rPr>
            </w:pPr>
            <w:r>
              <w:rPr>
                <w:i/>
              </w:rPr>
              <w:t>Regional Development Victoria Act 2002</w:t>
            </w:r>
          </w:p>
        </w:tc>
        <w:tc>
          <w:tcPr>
            <w:tcW w:w="1855" w:type="pct"/>
          </w:tcPr>
          <w:p w:rsidR="003522C6" w:rsidRPr="003C212E" w:rsidRDefault="003522C6" w:rsidP="00DE4B47">
            <w:pPr>
              <w:pStyle w:val="TableBodyText"/>
              <w:ind w:right="28"/>
              <w:jc w:val="left"/>
            </w:pPr>
            <w:r w:rsidRPr="003C212E">
              <w:t>Department of Planning and Community Development</w:t>
            </w:r>
          </w:p>
        </w:tc>
      </w:tr>
      <w:tr w:rsidR="003522C6" w:rsidTr="00DE4B47">
        <w:tc>
          <w:tcPr>
            <w:tcW w:w="872" w:type="pct"/>
            <w:shd w:val="clear" w:color="auto" w:fill="auto"/>
          </w:tcPr>
          <w:p w:rsidR="003522C6" w:rsidRDefault="003522C6" w:rsidP="00DE4B47">
            <w:pPr>
              <w:pStyle w:val="TableBodyText"/>
              <w:jc w:val="left"/>
            </w:pPr>
            <w:r>
              <w:t>Development</w:t>
            </w:r>
          </w:p>
        </w:tc>
        <w:tc>
          <w:tcPr>
            <w:tcW w:w="742" w:type="pct"/>
          </w:tcPr>
          <w:p w:rsidR="003522C6" w:rsidRDefault="003522C6" w:rsidP="00DE4B47">
            <w:pPr>
              <w:pStyle w:val="TableBodyText"/>
              <w:jc w:val="left"/>
            </w:pPr>
            <w:r>
              <w:t>Victoria</w:t>
            </w:r>
          </w:p>
        </w:tc>
        <w:tc>
          <w:tcPr>
            <w:tcW w:w="1531" w:type="pct"/>
            <w:shd w:val="clear" w:color="auto" w:fill="auto"/>
          </w:tcPr>
          <w:p w:rsidR="003522C6" w:rsidRDefault="003522C6" w:rsidP="00DE4B47">
            <w:pPr>
              <w:pStyle w:val="TableBodyText"/>
              <w:ind w:right="28"/>
              <w:jc w:val="left"/>
              <w:rPr>
                <w:i/>
              </w:rPr>
            </w:pPr>
            <w:r>
              <w:rPr>
                <w:i/>
              </w:rPr>
              <w:t>Urban Renewal Authority Victoria Act 2003</w:t>
            </w:r>
          </w:p>
        </w:tc>
        <w:tc>
          <w:tcPr>
            <w:tcW w:w="1855" w:type="pct"/>
          </w:tcPr>
          <w:p w:rsidR="003522C6" w:rsidRPr="003C212E" w:rsidRDefault="003522C6" w:rsidP="00DE4B47">
            <w:pPr>
              <w:pStyle w:val="TableBodyText"/>
              <w:ind w:right="28"/>
              <w:jc w:val="left"/>
            </w:pPr>
            <w:r w:rsidRPr="003C212E">
              <w:t>Places Victoria</w:t>
            </w:r>
          </w:p>
        </w:tc>
      </w:tr>
      <w:tr w:rsidR="003522C6" w:rsidTr="00DE4B47">
        <w:tc>
          <w:tcPr>
            <w:tcW w:w="872" w:type="pct"/>
            <w:shd w:val="clear" w:color="auto" w:fill="auto"/>
          </w:tcPr>
          <w:p w:rsidR="003522C6" w:rsidRDefault="003522C6" w:rsidP="00DE4B47">
            <w:pPr>
              <w:pStyle w:val="TableBodyText"/>
              <w:jc w:val="left"/>
            </w:pPr>
            <w:r>
              <w:t>Development</w:t>
            </w:r>
          </w:p>
        </w:tc>
        <w:tc>
          <w:tcPr>
            <w:tcW w:w="742" w:type="pct"/>
          </w:tcPr>
          <w:p w:rsidR="003522C6" w:rsidRDefault="003522C6" w:rsidP="00DE4B47">
            <w:pPr>
              <w:pStyle w:val="TableBodyText"/>
              <w:jc w:val="left"/>
            </w:pPr>
            <w:r>
              <w:t>Victoria</w:t>
            </w:r>
          </w:p>
        </w:tc>
        <w:tc>
          <w:tcPr>
            <w:tcW w:w="1531" w:type="pct"/>
            <w:shd w:val="clear" w:color="auto" w:fill="auto"/>
          </w:tcPr>
          <w:p w:rsidR="003522C6" w:rsidRDefault="003522C6" w:rsidP="00DE4B47">
            <w:pPr>
              <w:pStyle w:val="TableBodyText"/>
              <w:ind w:right="28"/>
              <w:jc w:val="left"/>
              <w:rPr>
                <w:i/>
              </w:rPr>
            </w:pPr>
            <w:r>
              <w:rPr>
                <w:i/>
              </w:rPr>
              <w:t>Project Development and Construction Management Act 1994</w:t>
            </w:r>
          </w:p>
        </w:tc>
        <w:tc>
          <w:tcPr>
            <w:tcW w:w="1855" w:type="pct"/>
          </w:tcPr>
          <w:p w:rsidR="003522C6" w:rsidRDefault="003522C6" w:rsidP="00DE4B47">
            <w:pPr>
              <w:pStyle w:val="TableBodyText"/>
              <w:ind w:right="28"/>
              <w:jc w:val="left"/>
            </w:pPr>
            <w:r>
              <w:t>Department of Treasury and Finance</w:t>
            </w:r>
          </w:p>
        </w:tc>
      </w:tr>
      <w:tr w:rsidR="003522C6" w:rsidTr="00DE4B47">
        <w:tc>
          <w:tcPr>
            <w:tcW w:w="872" w:type="pct"/>
            <w:shd w:val="clear" w:color="auto" w:fill="auto"/>
          </w:tcPr>
          <w:p w:rsidR="003522C6" w:rsidRDefault="003522C6" w:rsidP="00DE4B47">
            <w:pPr>
              <w:pStyle w:val="TableBodyText"/>
              <w:jc w:val="left"/>
            </w:pPr>
            <w:r>
              <w:t>Development</w:t>
            </w:r>
          </w:p>
        </w:tc>
        <w:tc>
          <w:tcPr>
            <w:tcW w:w="742" w:type="pct"/>
          </w:tcPr>
          <w:p w:rsidR="003522C6" w:rsidRDefault="003522C6" w:rsidP="00DE4B47">
            <w:pPr>
              <w:pStyle w:val="TableBodyText"/>
              <w:jc w:val="left"/>
            </w:pPr>
            <w:r>
              <w:t>Queensland</w:t>
            </w:r>
          </w:p>
        </w:tc>
        <w:tc>
          <w:tcPr>
            <w:tcW w:w="1531" w:type="pct"/>
            <w:shd w:val="clear" w:color="auto" w:fill="auto"/>
          </w:tcPr>
          <w:p w:rsidR="003522C6" w:rsidRPr="00297356" w:rsidRDefault="003522C6" w:rsidP="00DE4B47">
            <w:pPr>
              <w:pStyle w:val="TableBodyText"/>
              <w:ind w:right="28"/>
              <w:jc w:val="left"/>
              <w:rPr>
                <w:i/>
              </w:rPr>
            </w:pPr>
            <w:r>
              <w:rPr>
                <w:i/>
              </w:rPr>
              <w:t>State Development and Public Works Organisation Act 1971</w:t>
            </w:r>
          </w:p>
        </w:tc>
        <w:tc>
          <w:tcPr>
            <w:tcW w:w="1855" w:type="pct"/>
          </w:tcPr>
          <w:p w:rsidR="003522C6" w:rsidRPr="00EA00E5" w:rsidRDefault="003522C6" w:rsidP="00DE4B47">
            <w:pPr>
              <w:pStyle w:val="TableBodyText"/>
              <w:ind w:right="28"/>
              <w:jc w:val="left"/>
            </w:pPr>
            <w:r w:rsidRPr="00EA00E5">
              <w:t>Department of State Development Infrastructure and Planning</w:t>
            </w:r>
          </w:p>
        </w:tc>
      </w:tr>
      <w:tr w:rsidR="003522C6" w:rsidTr="00DE4B47">
        <w:tc>
          <w:tcPr>
            <w:tcW w:w="872" w:type="pct"/>
            <w:tcBorders>
              <w:bottom w:val="single" w:sz="6" w:space="0" w:color="auto"/>
            </w:tcBorders>
            <w:shd w:val="clear" w:color="auto" w:fill="auto"/>
          </w:tcPr>
          <w:p w:rsidR="003522C6" w:rsidRDefault="003522C6" w:rsidP="00DE4B47">
            <w:pPr>
              <w:pStyle w:val="TableBodyText"/>
              <w:jc w:val="left"/>
            </w:pPr>
            <w:r>
              <w:t>Development</w:t>
            </w:r>
          </w:p>
        </w:tc>
        <w:tc>
          <w:tcPr>
            <w:tcW w:w="742" w:type="pct"/>
            <w:tcBorders>
              <w:bottom w:val="single" w:sz="6" w:space="0" w:color="auto"/>
            </w:tcBorders>
          </w:tcPr>
          <w:p w:rsidR="003522C6" w:rsidRDefault="003522C6" w:rsidP="00DE4B47">
            <w:pPr>
              <w:pStyle w:val="TableBodyText"/>
              <w:jc w:val="left"/>
            </w:pPr>
            <w:r>
              <w:t>Queensland</w:t>
            </w:r>
          </w:p>
        </w:tc>
        <w:tc>
          <w:tcPr>
            <w:tcW w:w="1531" w:type="pct"/>
            <w:tcBorders>
              <w:bottom w:val="single" w:sz="6" w:space="0" w:color="auto"/>
            </w:tcBorders>
            <w:shd w:val="clear" w:color="auto" w:fill="auto"/>
          </w:tcPr>
          <w:p w:rsidR="003522C6" w:rsidRDefault="003522C6" w:rsidP="00DE4B47">
            <w:pPr>
              <w:pStyle w:val="TableBodyText"/>
              <w:ind w:right="28"/>
              <w:jc w:val="left"/>
              <w:rPr>
                <w:i/>
              </w:rPr>
            </w:pPr>
            <w:r>
              <w:rPr>
                <w:i/>
              </w:rPr>
              <w:t>Sustainable Planning Act 2009</w:t>
            </w:r>
          </w:p>
        </w:tc>
        <w:tc>
          <w:tcPr>
            <w:tcW w:w="1855" w:type="pct"/>
            <w:tcBorders>
              <w:bottom w:val="single" w:sz="6" w:space="0" w:color="auto"/>
            </w:tcBorders>
          </w:tcPr>
          <w:p w:rsidR="003522C6" w:rsidRPr="00EA00E5" w:rsidRDefault="003522C6" w:rsidP="00DE4B47">
            <w:pPr>
              <w:pStyle w:val="TableBodyText"/>
              <w:ind w:right="28"/>
              <w:jc w:val="left"/>
            </w:pPr>
            <w:r w:rsidRPr="00EA00E5">
              <w:t>Department of State Development, Infrastructure and Planning</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0"/>
        <w:gridCol w:w="1589"/>
        <w:gridCol w:w="2552"/>
        <w:gridCol w:w="3118"/>
      </w:tblGrid>
      <w:tr w:rsidR="003522C6" w:rsidTr="00DE4B47">
        <w:tc>
          <w:tcPr>
            <w:tcW w:w="870"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04" w:type="pct"/>
            <w:tcBorders>
              <w:top w:val="single" w:sz="6" w:space="0" w:color="auto"/>
              <w:bottom w:val="single" w:sz="6" w:space="0" w:color="auto"/>
            </w:tcBorders>
          </w:tcPr>
          <w:p w:rsidR="003522C6" w:rsidRDefault="003522C6" w:rsidP="00DE4B47">
            <w:pPr>
              <w:pStyle w:val="TableColumnHeading"/>
              <w:jc w:val="left"/>
            </w:pPr>
            <w:r>
              <w:t>Jurisdiction</w:t>
            </w:r>
          </w:p>
        </w:tc>
        <w:tc>
          <w:tcPr>
            <w:tcW w:w="1452"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77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Queensland</w:t>
            </w:r>
          </w:p>
        </w:tc>
        <w:tc>
          <w:tcPr>
            <w:tcW w:w="1452" w:type="pct"/>
            <w:shd w:val="clear" w:color="auto" w:fill="auto"/>
          </w:tcPr>
          <w:p w:rsidR="003522C6" w:rsidRPr="00297356" w:rsidRDefault="003522C6" w:rsidP="00DE4B47">
            <w:pPr>
              <w:pStyle w:val="TableBodyText"/>
              <w:ind w:right="28"/>
              <w:jc w:val="left"/>
              <w:rPr>
                <w:i/>
              </w:rPr>
            </w:pPr>
            <w:r>
              <w:rPr>
                <w:i/>
              </w:rPr>
              <w:t>Integrated Planning Act 1997</w:t>
            </w:r>
          </w:p>
        </w:tc>
        <w:tc>
          <w:tcPr>
            <w:tcW w:w="1774" w:type="pct"/>
          </w:tcPr>
          <w:p w:rsidR="003522C6" w:rsidRPr="00EA00E5" w:rsidRDefault="003522C6" w:rsidP="00DE4B47">
            <w:pPr>
              <w:pStyle w:val="TableBodyText"/>
              <w:ind w:right="28"/>
              <w:jc w:val="left"/>
            </w:pPr>
            <w:r w:rsidRPr="00EA00E5">
              <w:t>Department of State Development, Infrastructure and Planning</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Queensland</w:t>
            </w:r>
          </w:p>
        </w:tc>
        <w:tc>
          <w:tcPr>
            <w:tcW w:w="1452" w:type="pct"/>
            <w:shd w:val="clear" w:color="auto" w:fill="auto"/>
          </w:tcPr>
          <w:p w:rsidR="003522C6" w:rsidRDefault="003522C6" w:rsidP="00DE4B47">
            <w:pPr>
              <w:pStyle w:val="TableBodyText"/>
              <w:ind w:right="28"/>
              <w:jc w:val="left"/>
              <w:rPr>
                <w:i/>
              </w:rPr>
            </w:pPr>
            <w:r>
              <w:rPr>
                <w:i/>
              </w:rPr>
              <w:t>Economic Development Act 2012</w:t>
            </w:r>
          </w:p>
        </w:tc>
        <w:tc>
          <w:tcPr>
            <w:tcW w:w="1774" w:type="pct"/>
          </w:tcPr>
          <w:p w:rsidR="003522C6" w:rsidRPr="00EA00E5" w:rsidRDefault="003522C6" w:rsidP="00DE4B47">
            <w:pPr>
              <w:pStyle w:val="TableBodyText"/>
              <w:ind w:right="28"/>
              <w:jc w:val="left"/>
            </w:pPr>
            <w:r>
              <w:t>Minister for Economic Development</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WA</w:t>
            </w:r>
          </w:p>
        </w:tc>
        <w:tc>
          <w:tcPr>
            <w:tcW w:w="1452" w:type="pct"/>
            <w:shd w:val="clear" w:color="auto" w:fill="auto"/>
          </w:tcPr>
          <w:p w:rsidR="003522C6" w:rsidRPr="00297356" w:rsidRDefault="003522C6" w:rsidP="00DE4B47">
            <w:pPr>
              <w:pStyle w:val="TableBodyText"/>
              <w:ind w:right="28"/>
              <w:jc w:val="left"/>
              <w:rPr>
                <w:i/>
              </w:rPr>
            </w:pPr>
            <w:r>
              <w:rPr>
                <w:i/>
              </w:rPr>
              <w:t>Planning and Development Act 2005</w:t>
            </w:r>
          </w:p>
        </w:tc>
        <w:tc>
          <w:tcPr>
            <w:tcW w:w="1774" w:type="pct"/>
          </w:tcPr>
          <w:p w:rsidR="003522C6" w:rsidRPr="006B13D9" w:rsidRDefault="003522C6" w:rsidP="00DE4B47">
            <w:pPr>
              <w:pStyle w:val="TableBodyText"/>
              <w:ind w:right="28"/>
              <w:jc w:val="left"/>
            </w:pPr>
            <w:r w:rsidRPr="006B13D9">
              <w:t>Department of Planning</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SA</w:t>
            </w:r>
          </w:p>
        </w:tc>
        <w:tc>
          <w:tcPr>
            <w:tcW w:w="1452" w:type="pct"/>
            <w:shd w:val="clear" w:color="auto" w:fill="auto"/>
          </w:tcPr>
          <w:p w:rsidR="003522C6" w:rsidRPr="00297356" w:rsidRDefault="003522C6" w:rsidP="00DE4B47">
            <w:pPr>
              <w:pStyle w:val="TableBodyText"/>
              <w:ind w:right="28"/>
              <w:jc w:val="left"/>
              <w:rPr>
                <w:i/>
              </w:rPr>
            </w:pPr>
            <w:r>
              <w:rPr>
                <w:i/>
              </w:rPr>
              <w:t>Development Act 1993</w:t>
            </w:r>
          </w:p>
        </w:tc>
        <w:tc>
          <w:tcPr>
            <w:tcW w:w="1774" w:type="pct"/>
          </w:tcPr>
          <w:p w:rsidR="003522C6" w:rsidRPr="002A69B3" w:rsidRDefault="003522C6" w:rsidP="00DE4B47">
            <w:pPr>
              <w:pStyle w:val="TableBodyText"/>
              <w:ind w:right="28"/>
              <w:jc w:val="left"/>
            </w:pPr>
            <w:r w:rsidRPr="002A69B3">
              <w:t>Department of Planning, Transport and Infrastructure</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Pr="00297356" w:rsidRDefault="003522C6" w:rsidP="00DE4B47">
            <w:pPr>
              <w:pStyle w:val="TableBodyText"/>
              <w:ind w:right="28"/>
              <w:jc w:val="left"/>
              <w:rPr>
                <w:i/>
              </w:rPr>
            </w:pPr>
            <w:r>
              <w:rPr>
                <w:i/>
              </w:rPr>
              <w:t>Land Use Planning and Approvals Act 1993</w:t>
            </w:r>
          </w:p>
        </w:tc>
        <w:tc>
          <w:tcPr>
            <w:tcW w:w="1774" w:type="pct"/>
          </w:tcPr>
          <w:p w:rsidR="003522C6" w:rsidRPr="00701B97" w:rsidRDefault="003522C6" w:rsidP="00DE4B47">
            <w:pPr>
              <w:pStyle w:val="TableBodyText"/>
              <w:ind w:right="28"/>
              <w:jc w:val="left"/>
            </w:pPr>
            <w:r w:rsidRPr="00701B97">
              <w:t>Department of Justice</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Default="003522C6" w:rsidP="00DE4B47">
            <w:pPr>
              <w:pStyle w:val="TableBodyText"/>
              <w:ind w:right="28"/>
              <w:jc w:val="left"/>
              <w:rPr>
                <w:i/>
              </w:rPr>
            </w:pPr>
            <w:r>
              <w:rPr>
                <w:i/>
              </w:rPr>
              <w:t>Tasmanian Planning Commission Act 1997</w:t>
            </w:r>
          </w:p>
        </w:tc>
        <w:tc>
          <w:tcPr>
            <w:tcW w:w="1774" w:type="pct"/>
          </w:tcPr>
          <w:p w:rsidR="003522C6" w:rsidRPr="00DB4769" w:rsidRDefault="003522C6" w:rsidP="00DE4B47">
            <w:pPr>
              <w:pStyle w:val="TableBodyText"/>
              <w:ind w:right="28"/>
              <w:jc w:val="left"/>
            </w:pPr>
            <w:r w:rsidRPr="00DB4769">
              <w:t>Ta</w:t>
            </w:r>
            <w:r>
              <w:t>smanian Planning Commission</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Pr="00297356" w:rsidRDefault="003522C6" w:rsidP="00DE4B47">
            <w:pPr>
              <w:pStyle w:val="TableBodyText"/>
              <w:ind w:right="28"/>
              <w:jc w:val="left"/>
              <w:rPr>
                <w:i/>
              </w:rPr>
            </w:pPr>
            <w:r>
              <w:rPr>
                <w:i/>
              </w:rPr>
              <w:t>Resource Planning and Development Commission Act 1997</w:t>
            </w:r>
          </w:p>
        </w:tc>
        <w:tc>
          <w:tcPr>
            <w:tcW w:w="1774" w:type="pct"/>
          </w:tcPr>
          <w:p w:rsidR="003522C6" w:rsidRPr="00701B97" w:rsidRDefault="003522C6" w:rsidP="00DE4B47">
            <w:pPr>
              <w:pStyle w:val="TableBodyText"/>
              <w:ind w:right="28"/>
              <w:jc w:val="left"/>
            </w:pPr>
            <w:r w:rsidRPr="00701B97">
              <w:t>Department of Justice</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Pr="00297356" w:rsidRDefault="003522C6" w:rsidP="00DE4B47">
            <w:pPr>
              <w:pStyle w:val="TableBodyText"/>
              <w:ind w:right="28"/>
              <w:jc w:val="left"/>
              <w:rPr>
                <w:i/>
              </w:rPr>
            </w:pPr>
            <w:r>
              <w:rPr>
                <w:i/>
              </w:rPr>
              <w:t>State Policies and Projects Act 1993</w:t>
            </w:r>
          </w:p>
        </w:tc>
        <w:tc>
          <w:tcPr>
            <w:tcW w:w="1774" w:type="pct"/>
          </w:tcPr>
          <w:p w:rsidR="003522C6" w:rsidRPr="00701B97" w:rsidRDefault="003522C6" w:rsidP="00DE4B47">
            <w:pPr>
              <w:pStyle w:val="TableBodyText"/>
              <w:ind w:right="28"/>
              <w:jc w:val="left"/>
            </w:pPr>
            <w:r w:rsidRPr="00701B97">
              <w:t>Department of Premier and Cabinet; Department of Justice</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Default="003522C6" w:rsidP="00DE4B47">
            <w:pPr>
              <w:pStyle w:val="TableBodyText"/>
              <w:ind w:right="28"/>
              <w:jc w:val="left"/>
              <w:rPr>
                <w:i/>
              </w:rPr>
            </w:pPr>
            <w:r>
              <w:rPr>
                <w:i/>
              </w:rPr>
              <w:t>Approvals (Deadlines) Act 1993</w:t>
            </w:r>
          </w:p>
        </w:tc>
        <w:tc>
          <w:tcPr>
            <w:tcW w:w="1774" w:type="pct"/>
          </w:tcPr>
          <w:p w:rsidR="003522C6" w:rsidRPr="000536BD" w:rsidRDefault="003522C6" w:rsidP="00DE4B47">
            <w:pPr>
              <w:pStyle w:val="TableBodyText"/>
              <w:ind w:right="28"/>
              <w:jc w:val="left"/>
            </w:pPr>
            <w:r w:rsidRPr="00701B97">
              <w:t>Department of Justice</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ACT</w:t>
            </w:r>
          </w:p>
        </w:tc>
        <w:tc>
          <w:tcPr>
            <w:tcW w:w="1452" w:type="pct"/>
            <w:shd w:val="clear" w:color="auto" w:fill="auto"/>
          </w:tcPr>
          <w:p w:rsidR="003522C6" w:rsidRDefault="003522C6" w:rsidP="00DE4B47">
            <w:pPr>
              <w:pStyle w:val="TableBodyText"/>
              <w:ind w:right="28"/>
              <w:jc w:val="left"/>
              <w:rPr>
                <w:i/>
              </w:rPr>
            </w:pPr>
            <w:r>
              <w:rPr>
                <w:i/>
              </w:rPr>
              <w:t>Planning and Development Act 2007</w:t>
            </w:r>
          </w:p>
        </w:tc>
        <w:tc>
          <w:tcPr>
            <w:tcW w:w="1774" w:type="pct"/>
          </w:tcPr>
          <w:p w:rsidR="003522C6" w:rsidRDefault="003522C6" w:rsidP="00DE4B47">
            <w:pPr>
              <w:pStyle w:val="TableBodyText"/>
              <w:ind w:right="28"/>
              <w:jc w:val="left"/>
            </w:pPr>
            <w:r>
              <w:t>ACT Planning and Land Authority</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ACT</w:t>
            </w:r>
          </w:p>
        </w:tc>
        <w:tc>
          <w:tcPr>
            <w:tcW w:w="1452" w:type="pct"/>
            <w:shd w:val="clear" w:color="auto" w:fill="auto"/>
          </w:tcPr>
          <w:p w:rsidR="003522C6" w:rsidRDefault="003522C6" w:rsidP="00DE4B47">
            <w:pPr>
              <w:pStyle w:val="TableBodyText"/>
              <w:ind w:right="28"/>
              <w:jc w:val="left"/>
              <w:rPr>
                <w:i/>
              </w:rPr>
            </w:pPr>
            <w:r>
              <w:rPr>
                <w:i/>
              </w:rPr>
              <w:t>Australian Capital Territory (Planning and Land Management) Act 1998</w:t>
            </w:r>
          </w:p>
        </w:tc>
        <w:tc>
          <w:tcPr>
            <w:tcW w:w="1774" w:type="pct"/>
          </w:tcPr>
          <w:p w:rsidR="003522C6" w:rsidRDefault="003522C6" w:rsidP="00DE4B47">
            <w:pPr>
              <w:pStyle w:val="TableBodyText"/>
              <w:ind w:right="28"/>
              <w:jc w:val="left"/>
            </w:pPr>
            <w:r>
              <w:t>ACT Planning and Land Authority</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NT</w:t>
            </w:r>
          </w:p>
        </w:tc>
        <w:tc>
          <w:tcPr>
            <w:tcW w:w="1452" w:type="pct"/>
            <w:shd w:val="clear" w:color="auto" w:fill="auto"/>
          </w:tcPr>
          <w:p w:rsidR="003522C6" w:rsidRPr="00297356" w:rsidRDefault="003522C6" w:rsidP="00DE4B47">
            <w:pPr>
              <w:pStyle w:val="TableBodyText"/>
              <w:ind w:right="28"/>
              <w:jc w:val="left"/>
              <w:rPr>
                <w:i/>
              </w:rPr>
            </w:pPr>
            <w:r>
              <w:rPr>
                <w:i/>
              </w:rPr>
              <w:t>Lands, Planning and Mining Tribunal Act 1998</w:t>
            </w:r>
          </w:p>
        </w:tc>
        <w:tc>
          <w:tcPr>
            <w:tcW w:w="1774" w:type="pct"/>
          </w:tcPr>
          <w:p w:rsidR="003522C6" w:rsidRPr="003C212E" w:rsidRDefault="003522C6" w:rsidP="00DE4B47">
            <w:pPr>
              <w:pStyle w:val="TableBodyText"/>
              <w:ind w:right="28"/>
              <w:jc w:val="left"/>
            </w:pPr>
            <w:r w:rsidRPr="003C212E">
              <w:t>Department of Justice</w:t>
            </w:r>
          </w:p>
        </w:tc>
      </w:tr>
      <w:tr w:rsidR="003522C6" w:rsidTr="00DE4B47">
        <w:tc>
          <w:tcPr>
            <w:tcW w:w="870" w:type="pct"/>
            <w:shd w:val="clear" w:color="auto" w:fill="auto"/>
          </w:tcPr>
          <w:p w:rsidR="003522C6" w:rsidRPr="0037698B" w:rsidRDefault="003522C6" w:rsidP="00DE4B47">
            <w:pPr>
              <w:pStyle w:val="TableBodyText"/>
              <w:jc w:val="left"/>
            </w:pPr>
            <w:r w:rsidRPr="0037698B">
              <w:t>Development</w:t>
            </w:r>
          </w:p>
        </w:tc>
        <w:tc>
          <w:tcPr>
            <w:tcW w:w="904" w:type="pct"/>
          </w:tcPr>
          <w:p w:rsidR="003522C6" w:rsidRPr="0037698B" w:rsidRDefault="003522C6" w:rsidP="00DE4B47">
            <w:pPr>
              <w:pStyle w:val="TableBodyText"/>
              <w:jc w:val="left"/>
            </w:pPr>
            <w:r w:rsidRPr="0037698B">
              <w:t>NT</w:t>
            </w:r>
          </w:p>
        </w:tc>
        <w:tc>
          <w:tcPr>
            <w:tcW w:w="1452" w:type="pct"/>
            <w:shd w:val="clear" w:color="auto" w:fill="auto"/>
          </w:tcPr>
          <w:p w:rsidR="003522C6" w:rsidRPr="0037698B" w:rsidRDefault="003522C6" w:rsidP="00DE4B47">
            <w:pPr>
              <w:pStyle w:val="TableBodyText"/>
              <w:ind w:right="28"/>
              <w:jc w:val="left"/>
              <w:rPr>
                <w:i/>
              </w:rPr>
            </w:pPr>
            <w:r w:rsidRPr="0037698B">
              <w:rPr>
                <w:i/>
              </w:rPr>
              <w:t>Planning Act</w:t>
            </w:r>
            <w:r>
              <w:rPr>
                <w:i/>
              </w:rPr>
              <w:t xml:space="preserve"> 1993</w:t>
            </w:r>
          </w:p>
        </w:tc>
        <w:tc>
          <w:tcPr>
            <w:tcW w:w="1774" w:type="pct"/>
          </w:tcPr>
          <w:p w:rsidR="003522C6" w:rsidRPr="003C212E" w:rsidRDefault="003522C6" w:rsidP="00DE4B47">
            <w:pPr>
              <w:pStyle w:val="TableBodyText"/>
              <w:ind w:right="28"/>
              <w:jc w:val="left"/>
            </w:pPr>
            <w:r>
              <w:t>Department of Lands, Planning and the Environment</w:t>
            </w:r>
          </w:p>
        </w:tc>
      </w:tr>
      <w:tr w:rsidR="003522C6" w:rsidTr="00DE4B47">
        <w:tc>
          <w:tcPr>
            <w:tcW w:w="870" w:type="pct"/>
            <w:shd w:val="clear" w:color="auto" w:fill="auto"/>
          </w:tcPr>
          <w:p w:rsidR="003522C6" w:rsidRDefault="003522C6" w:rsidP="00DE4B47">
            <w:pPr>
              <w:pStyle w:val="TableBodyText"/>
              <w:jc w:val="left"/>
            </w:pPr>
            <w:r>
              <w:t>Development</w:t>
            </w:r>
          </w:p>
        </w:tc>
        <w:tc>
          <w:tcPr>
            <w:tcW w:w="904" w:type="pct"/>
          </w:tcPr>
          <w:p w:rsidR="003522C6" w:rsidRDefault="003522C6" w:rsidP="00DE4B47">
            <w:pPr>
              <w:pStyle w:val="TableBodyText"/>
              <w:jc w:val="left"/>
            </w:pPr>
            <w:r>
              <w:t>NT</w:t>
            </w:r>
          </w:p>
        </w:tc>
        <w:tc>
          <w:tcPr>
            <w:tcW w:w="1452" w:type="pct"/>
            <w:shd w:val="clear" w:color="auto" w:fill="auto"/>
          </w:tcPr>
          <w:p w:rsidR="003522C6" w:rsidRDefault="003522C6" w:rsidP="00DE4B47">
            <w:pPr>
              <w:pStyle w:val="TableBodyText"/>
              <w:ind w:right="28"/>
              <w:jc w:val="left"/>
              <w:rPr>
                <w:i/>
              </w:rPr>
            </w:pPr>
            <w:r>
              <w:rPr>
                <w:i/>
              </w:rPr>
              <w:t>Northern Territory Environment Protection Authority Act 2012</w:t>
            </w:r>
          </w:p>
        </w:tc>
        <w:tc>
          <w:tcPr>
            <w:tcW w:w="1774" w:type="pct"/>
          </w:tcPr>
          <w:p w:rsidR="003522C6" w:rsidRDefault="003522C6" w:rsidP="00DE4B47">
            <w:pPr>
              <w:pStyle w:val="TableBodyText"/>
              <w:ind w:right="28"/>
              <w:jc w:val="left"/>
            </w:pPr>
            <w:r>
              <w:t>Department of Lands, Planning and the Environment</w:t>
            </w:r>
          </w:p>
        </w:tc>
      </w:tr>
      <w:tr w:rsidR="003522C6" w:rsidTr="00DE4B47">
        <w:tc>
          <w:tcPr>
            <w:tcW w:w="870" w:type="pct"/>
            <w:shd w:val="clear" w:color="auto" w:fill="auto"/>
          </w:tcPr>
          <w:p w:rsidR="003522C6" w:rsidRPr="0037698B" w:rsidRDefault="003522C6" w:rsidP="00DE4B47">
            <w:pPr>
              <w:pStyle w:val="TableBodyText"/>
              <w:jc w:val="left"/>
            </w:pPr>
            <w:r w:rsidRPr="0037698B">
              <w:t>Development</w:t>
            </w:r>
          </w:p>
        </w:tc>
        <w:tc>
          <w:tcPr>
            <w:tcW w:w="904" w:type="pct"/>
          </w:tcPr>
          <w:p w:rsidR="003522C6" w:rsidRDefault="003522C6" w:rsidP="00DE4B47">
            <w:pPr>
              <w:pStyle w:val="TableBodyText"/>
              <w:jc w:val="left"/>
            </w:pPr>
            <w:r>
              <w:t>NT</w:t>
            </w:r>
          </w:p>
        </w:tc>
        <w:tc>
          <w:tcPr>
            <w:tcW w:w="1452" w:type="pct"/>
            <w:shd w:val="clear" w:color="auto" w:fill="auto"/>
          </w:tcPr>
          <w:p w:rsidR="003522C6" w:rsidRDefault="003522C6" w:rsidP="00DE4B47">
            <w:pPr>
              <w:pStyle w:val="TableBodyText"/>
              <w:ind w:right="28"/>
              <w:jc w:val="left"/>
              <w:rPr>
                <w:i/>
              </w:rPr>
            </w:pPr>
            <w:r>
              <w:rPr>
                <w:i/>
              </w:rPr>
              <w:t>National Environmental Protection Council (Northern Territory) Act 1994</w:t>
            </w:r>
          </w:p>
        </w:tc>
        <w:tc>
          <w:tcPr>
            <w:tcW w:w="1774" w:type="pct"/>
          </w:tcPr>
          <w:p w:rsidR="003522C6" w:rsidRDefault="003522C6" w:rsidP="00DE4B47">
            <w:pPr>
              <w:pStyle w:val="TableBodyText"/>
              <w:ind w:right="28"/>
              <w:jc w:val="left"/>
            </w:pPr>
            <w:r>
              <w:t>Department of Lands, Planning and the Environment</w:t>
            </w:r>
          </w:p>
        </w:tc>
      </w:tr>
      <w:tr w:rsidR="003522C6" w:rsidTr="00DE4B47">
        <w:tc>
          <w:tcPr>
            <w:tcW w:w="870" w:type="pct"/>
            <w:shd w:val="clear" w:color="auto" w:fill="auto"/>
          </w:tcPr>
          <w:p w:rsidR="003522C6" w:rsidRPr="005A5644" w:rsidRDefault="003522C6" w:rsidP="00DE4B47">
            <w:pPr>
              <w:pStyle w:val="TableBodyText"/>
              <w:jc w:val="left"/>
              <w:rPr>
                <w:b/>
              </w:rPr>
            </w:pPr>
            <w:r>
              <w:rPr>
                <w:b/>
              </w:rPr>
              <w:t>Native title, land rights and land acquisition</w:t>
            </w:r>
          </w:p>
        </w:tc>
        <w:tc>
          <w:tcPr>
            <w:tcW w:w="904" w:type="pct"/>
          </w:tcPr>
          <w:p w:rsidR="003522C6" w:rsidRDefault="003522C6" w:rsidP="00DE4B47">
            <w:pPr>
              <w:pStyle w:val="TableBodyText"/>
              <w:jc w:val="left"/>
            </w:pPr>
          </w:p>
        </w:tc>
        <w:tc>
          <w:tcPr>
            <w:tcW w:w="1452" w:type="pct"/>
            <w:shd w:val="clear" w:color="auto" w:fill="auto"/>
          </w:tcPr>
          <w:p w:rsidR="003522C6" w:rsidRDefault="003522C6" w:rsidP="00DE4B47">
            <w:pPr>
              <w:pStyle w:val="TableBodyText"/>
              <w:ind w:right="28"/>
              <w:jc w:val="left"/>
              <w:rPr>
                <w:i/>
              </w:rPr>
            </w:pPr>
          </w:p>
        </w:tc>
        <w:tc>
          <w:tcPr>
            <w:tcW w:w="1774" w:type="pct"/>
          </w:tcPr>
          <w:p w:rsidR="003522C6" w:rsidRDefault="003522C6" w:rsidP="00DE4B47">
            <w:pPr>
              <w:pStyle w:val="TableBodyText"/>
              <w:ind w:right="28"/>
              <w:jc w:val="left"/>
            </w:pPr>
          </w:p>
        </w:tc>
      </w:tr>
      <w:tr w:rsidR="003522C6" w:rsidTr="00DE4B47">
        <w:tc>
          <w:tcPr>
            <w:tcW w:w="870" w:type="pct"/>
            <w:shd w:val="clear" w:color="auto" w:fill="auto"/>
          </w:tcPr>
          <w:p w:rsidR="003522C6" w:rsidRDefault="003522C6" w:rsidP="00DE4B47">
            <w:pPr>
              <w:pStyle w:val="TableBodyText"/>
              <w:jc w:val="left"/>
            </w:pPr>
            <w:r>
              <w:t>Native title</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297356" w:rsidRDefault="003522C6" w:rsidP="00DE4B47">
            <w:pPr>
              <w:pStyle w:val="TableBodyText"/>
              <w:ind w:right="28"/>
              <w:jc w:val="left"/>
              <w:rPr>
                <w:i/>
              </w:rPr>
            </w:pPr>
            <w:r>
              <w:rPr>
                <w:i/>
              </w:rPr>
              <w:t>Native Title Act 1993</w:t>
            </w:r>
          </w:p>
        </w:tc>
        <w:tc>
          <w:tcPr>
            <w:tcW w:w="1774" w:type="pct"/>
          </w:tcPr>
          <w:p w:rsidR="003522C6" w:rsidRPr="00F632F6" w:rsidRDefault="003522C6" w:rsidP="00DE4B47">
            <w:pPr>
              <w:pStyle w:val="TableBodyText"/>
              <w:ind w:right="28"/>
              <w:jc w:val="left"/>
            </w:pPr>
            <w:r w:rsidRPr="00F632F6">
              <w:t>Attorney</w:t>
            </w:r>
            <w:r w:rsidRPr="00F632F6">
              <w:noBreakHyphen/>
              <w:t>General’s Department</w:t>
            </w:r>
          </w:p>
        </w:tc>
      </w:tr>
      <w:tr w:rsidR="003522C6" w:rsidTr="00DE4B47">
        <w:tc>
          <w:tcPr>
            <w:tcW w:w="870" w:type="pct"/>
            <w:tcBorders>
              <w:bottom w:val="single" w:sz="6" w:space="0" w:color="auto"/>
            </w:tcBorders>
            <w:shd w:val="clear" w:color="auto" w:fill="auto"/>
          </w:tcPr>
          <w:p w:rsidR="003522C6" w:rsidRDefault="003522C6" w:rsidP="00DE4B47">
            <w:pPr>
              <w:pStyle w:val="TableBodyText"/>
              <w:jc w:val="left"/>
            </w:pPr>
            <w:r>
              <w:t>Native title</w:t>
            </w:r>
          </w:p>
        </w:tc>
        <w:tc>
          <w:tcPr>
            <w:tcW w:w="904" w:type="pct"/>
            <w:tcBorders>
              <w:bottom w:val="single" w:sz="6" w:space="0" w:color="auto"/>
            </w:tcBorders>
          </w:tcPr>
          <w:p w:rsidR="003522C6" w:rsidRDefault="003522C6" w:rsidP="00DE4B47">
            <w:pPr>
              <w:pStyle w:val="TableBodyText"/>
              <w:jc w:val="left"/>
            </w:pPr>
            <w:r>
              <w:t>NSW</w:t>
            </w:r>
          </w:p>
        </w:tc>
        <w:tc>
          <w:tcPr>
            <w:tcW w:w="1452" w:type="pct"/>
            <w:tcBorders>
              <w:bottom w:val="single" w:sz="6" w:space="0" w:color="auto"/>
            </w:tcBorders>
            <w:shd w:val="clear" w:color="auto" w:fill="auto"/>
          </w:tcPr>
          <w:p w:rsidR="003522C6" w:rsidRPr="00297356" w:rsidRDefault="003522C6" w:rsidP="00DE4B47">
            <w:pPr>
              <w:pStyle w:val="TableBodyText"/>
              <w:ind w:right="28"/>
              <w:jc w:val="left"/>
              <w:rPr>
                <w:i/>
              </w:rPr>
            </w:pPr>
            <w:r>
              <w:rPr>
                <w:i/>
              </w:rPr>
              <w:t>Native Title (NSW) Act 1994</w:t>
            </w:r>
          </w:p>
        </w:tc>
        <w:tc>
          <w:tcPr>
            <w:tcW w:w="1774" w:type="pct"/>
            <w:tcBorders>
              <w:bottom w:val="single" w:sz="6" w:space="0" w:color="auto"/>
            </w:tcBorders>
          </w:tcPr>
          <w:p w:rsidR="003522C6" w:rsidRPr="00A73995" w:rsidRDefault="003522C6" w:rsidP="00DE4B47">
            <w:pPr>
              <w:pStyle w:val="TableBodyText"/>
              <w:ind w:right="28"/>
              <w:jc w:val="left"/>
            </w:pPr>
            <w:r w:rsidRPr="00A73995">
              <w:t>Department of Attorney General and Justice</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3"/>
        <w:gridCol w:w="1587"/>
        <w:gridCol w:w="2691"/>
        <w:gridCol w:w="2978"/>
      </w:tblGrid>
      <w:tr w:rsidR="003522C6" w:rsidTr="00DE4B47">
        <w:tc>
          <w:tcPr>
            <w:tcW w:w="872"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03" w:type="pct"/>
            <w:tcBorders>
              <w:top w:val="single" w:sz="6" w:space="0" w:color="auto"/>
              <w:bottom w:val="single" w:sz="6" w:space="0" w:color="auto"/>
            </w:tcBorders>
          </w:tcPr>
          <w:p w:rsidR="003522C6" w:rsidRDefault="003522C6" w:rsidP="00DE4B47">
            <w:pPr>
              <w:pStyle w:val="TableColumnHeading"/>
              <w:jc w:val="left"/>
            </w:pPr>
            <w:r>
              <w:t>Jurisdiction</w:t>
            </w:r>
          </w:p>
        </w:tc>
        <w:tc>
          <w:tcPr>
            <w:tcW w:w="1531"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69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2" w:type="pct"/>
            <w:shd w:val="clear" w:color="auto" w:fill="auto"/>
          </w:tcPr>
          <w:p w:rsidR="003522C6" w:rsidRDefault="003522C6" w:rsidP="00DE4B47">
            <w:pPr>
              <w:pStyle w:val="TableBodyText"/>
              <w:jc w:val="left"/>
            </w:pPr>
            <w:r>
              <w:t>Native title</w:t>
            </w:r>
          </w:p>
        </w:tc>
        <w:tc>
          <w:tcPr>
            <w:tcW w:w="903" w:type="pct"/>
          </w:tcPr>
          <w:p w:rsidR="003522C6" w:rsidRDefault="003522C6" w:rsidP="00DE4B47">
            <w:pPr>
              <w:pStyle w:val="TableBodyText"/>
              <w:jc w:val="left"/>
            </w:pPr>
            <w:r>
              <w:t>Victoria</w:t>
            </w:r>
          </w:p>
        </w:tc>
        <w:tc>
          <w:tcPr>
            <w:tcW w:w="1531" w:type="pct"/>
            <w:shd w:val="clear" w:color="auto" w:fill="auto"/>
          </w:tcPr>
          <w:p w:rsidR="003522C6" w:rsidRPr="00297356" w:rsidRDefault="003522C6" w:rsidP="00DE4B47">
            <w:pPr>
              <w:pStyle w:val="TableBodyText"/>
              <w:ind w:right="28"/>
              <w:jc w:val="left"/>
              <w:rPr>
                <w:i/>
              </w:rPr>
            </w:pPr>
            <w:r>
              <w:rPr>
                <w:i/>
              </w:rPr>
              <w:t>Land Title Validation Act 1994</w:t>
            </w:r>
          </w:p>
        </w:tc>
        <w:tc>
          <w:tcPr>
            <w:tcW w:w="1694" w:type="pct"/>
          </w:tcPr>
          <w:p w:rsidR="003522C6" w:rsidRPr="008035C9" w:rsidRDefault="003522C6" w:rsidP="00DE4B47">
            <w:pPr>
              <w:pStyle w:val="TableBodyText"/>
              <w:ind w:right="28"/>
              <w:jc w:val="left"/>
            </w:pPr>
            <w:r w:rsidRPr="008035C9">
              <w:t>Land Titles Office</w:t>
            </w:r>
          </w:p>
        </w:tc>
      </w:tr>
      <w:tr w:rsidR="003522C6" w:rsidTr="00DE4B47">
        <w:tc>
          <w:tcPr>
            <w:tcW w:w="872" w:type="pct"/>
            <w:shd w:val="clear" w:color="auto" w:fill="auto"/>
          </w:tcPr>
          <w:p w:rsidR="003522C6" w:rsidRDefault="003522C6" w:rsidP="00DE4B47">
            <w:pPr>
              <w:pStyle w:val="TableBodyText"/>
              <w:jc w:val="left"/>
            </w:pPr>
            <w:r>
              <w:t>Native title</w:t>
            </w:r>
          </w:p>
        </w:tc>
        <w:tc>
          <w:tcPr>
            <w:tcW w:w="903" w:type="pct"/>
          </w:tcPr>
          <w:p w:rsidR="003522C6" w:rsidRDefault="003522C6" w:rsidP="00DE4B47">
            <w:pPr>
              <w:pStyle w:val="TableBodyText"/>
              <w:jc w:val="left"/>
            </w:pPr>
            <w:r>
              <w:t>Queensland</w:t>
            </w:r>
          </w:p>
        </w:tc>
        <w:tc>
          <w:tcPr>
            <w:tcW w:w="1531" w:type="pct"/>
            <w:shd w:val="clear" w:color="auto" w:fill="auto"/>
          </w:tcPr>
          <w:p w:rsidR="003522C6" w:rsidRPr="00297356" w:rsidRDefault="003522C6" w:rsidP="00DE4B47">
            <w:pPr>
              <w:pStyle w:val="TableBodyText"/>
              <w:ind w:right="28"/>
              <w:jc w:val="left"/>
              <w:rPr>
                <w:i/>
              </w:rPr>
            </w:pPr>
            <w:r>
              <w:rPr>
                <w:i/>
              </w:rPr>
              <w:t>Native Title (Queensland) Act 1993</w:t>
            </w:r>
          </w:p>
        </w:tc>
        <w:tc>
          <w:tcPr>
            <w:tcW w:w="1694" w:type="pct"/>
          </w:tcPr>
          <w:p w:rsidR="003522C6" w:rsidRPr="00E63402" w:rsidRDefault="003522C6" w:rsidP="00DE4B47">
            <w:pPr>
              <w:pStyle w:val="TableBodyText"/>
              <w:ind w:right="28"/>
              <w:jc w:val="left"/>
            </w:pPr>
            <w:r w:rsidRPr="00E63402">
              <w:t>Department of Natural Resources and Mines</w:t>
            </w:r>
          </w:p>
        </w:tc>
      </w:tr>
      <w:tr w:rsidR="003522C6" w:rsidTr="00DE4B47">
        <w:tc>
          <w:tcPr>
            <w:tcW w:w="872" w:type="pct"/>
            <w:shd w:val="clear" w:color="auto" w:fill="auto"/>
          </w:tcPr>
          <w:p w:rsidR="003522C6" w:rsidRDefault="003522C6" w:rsidP="00DE4B47">
            <w:pPr>
              <w:pStyle w:val="TableBodyText"/>
              <w:jc w:val="left"/>
            </w:pPr>
            <w:r>
              <w:t>Native title</w:t>
            </w:r>
          </w:p>
        </w:tc>
        <w:tc>
          <w:tcPr>
            <w:tcW w:w="903" w:type="pct"/>
          </w:tcPr>
          <w:p w:rsidR="003522C6" w:rsidRDefault="003522C6" w:rsidP="00DE4B47">
            <w:pPr>
              <w:pStyle w:val="TableBodyText"/>
              <w:jc w:val="left"/>
            </w:pPr>
            <w:r>
              <w:t>WA</w:t>
            </w:r>
          </w:p>
        </w:tc>
        <w:tc>
          <w:tcPr>
            <w:tcW w:w="1531" w:type="pct"/>
            <w:shd w:val="clear" w:color="auto" w:fill="auto"/>
          </w:tcPr>
          <w:p w:rsidR="003522C6" w:rsidRPr="00297356" w:rsidRDefault="003522C6" w:rsidP="00DE4B47">
            <w:pPr>
              <w:pStyle w:val="TableBodyText"/>
              <w:ind w:right="28"/>
              <w:jc w:val="left"/>
              <w:rPr>
                <w:i/>
              </w:rPr>
            </w:pPr>
            <w:r>
              <w:rPr>
                <w:i/>
              </w:rPr>
              <w:t>Titles (Validation) and Native Title (Effect of Past Acts) Act 1995</w:t>
            </w:r>
          </w:p>
        </w:tc>
        <w:tc>
          <w:tcPr>
            <w:tcW w:w="1694" w:type="pct"/>
          </w:tcPr>
          <w:p w:rsidR="003522C6" w:rsidRPr="006B13D9" w:rsidRDefault="003522C6" w:rsidP="00DE4B47">
            <w:pPr>
              <w:pStyle w:val="TableBodyText"/>
              <w:ind w:right="28"/>
              <w:jc w:val="left"/>
            </w:pPr>
            <w:r w:rsidRPr="006B13D9">
              <w:t>Department of the Attorney General</w:t>
            </w:r>
          </w:p>
        </w:tc>
      </w:tr>
      <w:tr w:rsidR="003522C6" w:rsidTr="00DE4B47">
        <w:tc>
          <w:tcPr>
            <w:tcW w:w="872" w:type="pct"/>
            <w:shd w:val="clear" w:color="auto" w:fill="auto"/>
          </w:tcPr>
          <w:p w:rsidR="003522C6" w:rsidRDefault="003522C6" w:rsidP="00DE4B47">
            <w:pPr>
              <w:pStyle w:val="TableBodyText"/>
              <w:jc w:val="left"/>
            </w:pPr>
            <w:r>
              <w:t>Native title</w:t>
            </w:r>
          </w:p>
        </w:tc>
        <w:tc>
          <w:tcPr>
            <w:tcW w:w="903" w:type="pct"/>
          </w:tcPr>
          <w:p w:rsidR="003522C6" w:rsidRDefault="003522C6" w:rsidP="00DE4B47">
            <w:pPr>
              <w:pStyle w:val="TableBodyText"/>
              <w:jc w:val="left"/>
            </w:pPr>
            <w:r>
              <w:t>SA</w:t>
            </w:r>
          </w:p>
        </w:tc>
        <w:tc>
          <w:tcPr>
            <w:tcW w:w="1531" w:type="pct"/>
            <w:shd w:val="clear" w:color="auto" w:fill="auto"/>
          </w:tcPr>
          <w:p w:rsidR="003522C6" w:rsidRPr="00297356" w:rsidRDefault="003522C6" w:rsidP="00DE4B47">
            <w:pPr>
              <w:pStyle w:val="TableBodyText"/>
              <w:ind w:right="28"/>
              <w:jc w:val="left"/>
              <w:rPr>
                <w:i/>
              </w:rPr>
            </w:pPr>
            <w:r>
              <w:rPr>
                <w:i/>
              </w:rPr>
              <w:t>Native Title (SA) Act 1994</w:t>
            </w:r>
          </w:p>
        </w:tc>
        <w:tc>
          <w:tcPr>
            <w:tcW w:w="1694" w:type="pct"/>
          </w:tcPr>
          <w:p w:rsidR="003522C6" w:rsidRPr="00302B2E" w:rsidRDefault="003522C6" w:rsidP="00DE4B47">
            <w:pPr>
              <w:pStyle w:val="TableBodyText"/>
              <w:ind w:right="28"/>
              <w:jc w:val="left"/>
            </w:pPr>
            <w:r w:rsidRPr="00302B2E">
              <w:t>Attorney</w:t>
            </w:r>
            <w:r w:rsidRPr="00302B2E">
              <w:noBreakHyphen/>
              <w:t>General’s Department</w:t>
            </w:r>
          </w:p>
        </w:tc>
      </w:tr>
      <w:tr w:rsidR="003522C6" w:rsidTr="00DE4B47">
        <w:tc>
          <w:tcPr>
            <w:tcW w:w="872" w:type="pct"/>
            <w:shd w:val="clear" w:color="auto" w:fill="auto"/>
          </w:tcPr>
          <w:p w:rsidR="003522C6" w:rsidRDefault="003522C6" w:rsidP="00DE4B47">
            <w:pPr>
              <w:pStyle w:val="TableBodyText"/>
              <w:jc w:val="left"/>
            </w:pPr>
            <w:r>
              <w:t>Native title</w:t>
            </w:r>
          </w:p>
        </w:tc>
        <w:tc>
          <w:tcPr>
            <w:tcW w:w="903" w:type="pct"/>
          </w:tcPr>
          <w:p w:rsidR="003522C6" w:rsidRDefault="003522C6" w:rsidP="00DE4B47">
            <w:pPr>
              <w:pStyle w:val="TableBodyText"/>
              <w:jc w:val="left"/>
            </w:pPr>
            <w:r>
              <w:t>Tasmania</w:t>
            </w:r>
          </w:p>
        </w:tc>
        <w:tc>
          <w:tcPr>
            <w:tcW w:w="1531" w:type="pct"/>
            <w:shd w:val="clear" w:color="auto" w:fill="auto"/>
          </w:tcPr>
          <w:p w:rsidR="003522C6" w:rsidRPr="00297356" w:rsidRDefault="003522C6" w:rsidP="00DE4B47">
            <w:pPr>
              <w:pStyle w:val="TableBodyText"/>
              <w:ind w:right="28"/>
              <w:jc w:val="left"/>
              <w:rPr>
                <w:i/>
              </w:rPr>
            </w:pPr>
            <w:r>
              <w:rPr>
                <w:i/>
              </w:rPr>
              <w:t>Native Title (</w:t>
            </w:r>
            <w:proofErr w:type="spellStart"/>
            <w:r>
              <w:rPr>
                <w:i/>
              </w:rPr>
              <w:t>Tas</w:t>
            </w:r>
            <w:proofErr w:type="spellEnd"/>
            <w:r>
              <w:rPr>
                <w:i/>
              </w:rPr>
              <w:t>) Act 1994</w:t>
            </w:r>
          </w:p>
        </w:tc>
        <w:tc>
          <w:tcPr>
            <w:tcW w:w="1694" w:type="pct"/>
          </w:tcPr>
          <w:p w:rsidR="003522C6" w:rsidRPr="00701B97" w:rsidRDefault="003522C6" w:rsidP="00DE4B47">
            <w:pPr>
              <w:pStyle w:val="TableBodyText"/>
              <w:ind w:right="28"/>
              <w:jc w:val="left"/>
            </w:pPr>
            <w:r w:rsidRPr="00701B97">
              <w:t>Department of Premier and Cabinet</w:t>
            </w:r>
          </w:p>
        </w:tc>
      </w:tr>
      <w:tr w:rsidR="003522C6" w:rsidTr="00DE4B47">
        <w:tc>
          <w:tcPr>
            <w:tcW w:w="872" w:type="pct"/>
            <w:shd w:val="clear" w:color="auto" w:fill="auto"/>
          </w:tcPr>
          <w:p w:rsidR="003522C6" w:rsidRDefault="003522C6" w:rsidP="00DE4B47">
            <w:pPr>
              <w:pStyle w:val="TableBodyText"/>
              <w:jc w:val="left"/>
            </w:pPr>
            <w:r>
              <w:t>Native title</w:t>
            </w:r>
          </w:p>
        </w:tc>
        <w:tc>
          <w:tcPr>
            <w:tcW w:w="903" w:type="pct"/>
          </w:tcPr>
          <w:p w:rsidR="003522C6" w:rsidRDefault="003522C6" w:rsidP="00DE4B47">
            <w:pPr>
              <w:pStyle w:val="TableBodyText"/>
              <w:jc w:val="left"/>
            </w:pPr>
            <w:r>
              <w:t>NT</w:t>
            </w:r>
          </w:p>
        </w:tc>
        <w:tc>
          <w:tcPr>
            <w:tcW w:w="1531" w:type="pct"/>
            <w:shd w:val="clear" w:color="auto" w:fill="auto"/>
          </w:tcPr>
          <w:p w:rsidR="003522C6" w:rsidRPr="00297356" w:rsidRDefault="003522C6" w:rsidP="00DE4B47">
            <w:pPr>
              <w:pStyle w:val="TableBodyText"/>
              <w:ind w:right="28"/>
              <w:jc w:val="left"/>
              <w:rPr>
                <w:i/>
              </w:rPr>
            </w:pPr>
            <w:r>
              <w:rPr>
                <w:i/>
              </w:rPr>
              <w:t>Validation (Native Title) Act 1994</w:t>
            </w:r>
          </w:p>
        </w:tc>
        <w:tc>
          <w:tcPr>
            <w:tcW w:w="1694" w:type="pct"/>
          </w:tcPr>
          <w:p w:rsidR="003522C6" w:rsidRPr="00331AF8" w:rsidRDefault="003522C6" w:rsidP="00DE4B47">
            <w:pPr>
              <w:pStyle w:val="TableBodyText"/>
              <w:ind w:right="28"/>
              <w:jc w:val="left"/>
            </w:pPr>
            <w:r w:rsidRPr="00331AF8">
              <w:t>Department of the Attorney-General and Justice</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Commonwealth</w:t>
            </w:r>
          </w:p>
        </w:tc>
        <w:tc>
          <w:tcPr>
            <w:tcW w:w="1531" w:type="pct"/>
            <w:shd w:val="clear" w:color="auto" w:fill="auto"/>
          </w:tcPr>
          <w:p w:rsidR="003522C6" w:rsidRPr="00297356" w:rsidRDefault="003522C6" w:rsidP="00DE4B47">
            <w:pPr>
              <w:pStyle w:val="TableBodyText"/>
              <w:ind w:right="28"/>
              <w:jc w:val="left"/>
              <w:rPr>
                <w:i/>
              </w:rPr>
            </w:pPr>
            <w:r>
              <w:rPr>
                <w:i/>
              </w:rPr>
              <w:t>Aboriginal Land Rights (Northern Territory) Act 1976</w:t>
            </w:r>
          </w:p>
        </w:tc>
        <w:tc>
          <w:tcPr>
            <w:tcW w:w="1694" w:type="pct"/>
          </w:tcPr>
          <w:p w:rsidR="003522C6" w:rsidRPr="00F632F6" w:rsidRDefault="003522C6" w:rsidP="00DE4B47">
            <w:pPr>
              <w:pStyle w:val="TableBodyText"/>
              <w:ind w:right="28"/>
              <w:jc w:val="left"/>
            </w:pPr>
            <w:r w:rsidRPr="00F632F6">
              <w:t>Department of Families, Housing, Community Services and Indigenous Affairs</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Commonwealth</w:t>
            </w:r>
          </w:p>
        </w:tc>
        <w:tc>
          <w:tcPr>
            <w:tcW w:w="1531" w:type="pct"/>
            <w:shd w:val="clear" w:color="auto" w:fill="auto"/>
          </w:tcPr>
          <w:p w:rsidR="003522C6" w:rsidRPr="00297356" w:rsidRDefault="003522C6" w:rsidP="00DE4B47">
            <w:pPr>
              <w:pStyle w:val="TableBodyText"/>
              <w:ind w:right="28"/>
              <w:jc w:val="left"/>
              <w:rPr>
                <w:i/>
              </w:rPr>
            </w:pPr>
            <w:r>
              <w:rPr>
                <w:i/>
              </w:rPr>
              <w:t>Aboriginal Land Rights (Lake Condah and Framlingham Forest) Act 1987</w:t>
            </w:r>
          </w:p>
        </w:tc>
        <w:tc>
          <w:tcPr>
            <w:tcW w:w="1694" w:type="pct"/>
          </w:tcPr>
          <w:p w:rsidR="003522C6" w:rsidRPr="00F632F6" w:rsidRDefault="003522C6" w:rsidP="00DE4B47">
            <w:pPr>
              <w:pStyle w:val="TableBodyText"/>
              <w:ind w:right="28"/>
              <w:jc w:val="left"/>
            </w:pPr>
            <w:r w:rsidRPr="00F632F6">
              <w:t>Department of Families, Housing, Community Services and Indigenous Affairs</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Commonwealth</w:t>
            </w:r>
          </w:p>
        </w:tc>
        <w:tc>
          <w:tcPr>
            <w:tcW w:w="1531" w:type="pct"/>
            <w:shd w:val="clear" w:color="auto" w:fill="auto"/>
          </w:tcPr>
          <w:p w:rsidR="003522C6" w:rsidRPr="00297356" w:rsidRDefault="003522C6" w:rsidP="00DE4B47">
            <w:pPr>
              <w:pStyle w:val="TableBodyText"/>
              <w:ind w:right="28"/>
              <w:jc w:val="left"/>
              <w:rPr>
                <w:i/>
              </w:rPr>
            </w:pPr>
            <w:r>
              <w:rPr>
                <w:i/>
              </w:rPr>
              <w:t>Aboriginal Land Grant (Jervis Bay Territory) Act 1986</w:t>
            </w:r>
          </w:p>
        </w:tc>
        <w:tc>
          <w:tcPr>
            <w:tcW w:w="1694" w:type="pct"/>
          </w:tcPr>
          <w:p w:rsidR="003522C6" w:rsidRPr="00F632F6" w:rsidRDefault="003522C6" w:rsidP="00DE4B47">
            <w:pPr>
              <w:pStyle w:val="TableBodyText"/>
              <w:ind w:right="28"/>
              <w:jc w:val="left"/>
            </w:pPr>
            <w:r w:rsidRPr="00F632F6">
              <w:t>Department of Families, Housing, Community Services and Indigenous Affairs</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Commonwealth</w:t>
            </w:r>
          </w:p>
        </w:tc>
        <w:tc>
          <w:tcPr>
            <w:tcW w:w="1531" w:type="pct"/>
            <w:shd w:val="clear" w:color="auto" w:fill="auto"/>
          </w:tcPr>
          <w:p w:rsidR="003522C6" w:rsidRDefault="003522C6" w:rsidP="00DE4B47">
            <w:pPr>
              <w:pStyle w:val="TableBodyText"/>
              <w:ind w:right="28"/>
              <w:jc w:val="left"/>
              <w:rPr>
                <w:i/>
              </w:rPr>
            </w:pPr>
            <w:r>
              <w:rPr>
                <w:i/>
              </w:rPr>
              <w:t>Ashmore and Cartier Islands Acceptance Act 1933</w:t>
            </w:r>
          </w:p>
        </w:tc>
        <w:tc>
          <w:tcPr>
            <w:tcW w:w="1694" w:type="pct"/>
          </w:tcPr>
          <w:p w:rsidR="003522C6" w:rsidRDefault="003522C6" w:rsidP="00DE4B47">
            <w:pPr>
              <w:pStyle w:val="TableBodyText"/>
              <w:ind w:right="28"/>
              <w:jc w:val="left"/>
            </w:pPr>
            <w:r>
              <w:t>Department of Regional Australia, Local Government, Arts and Sport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NSW</w:t>
            </w:r>
          </w:p>
        </w:tc>
        <w:tc>
          <w:tcPr>
            <w:tcW w:w="1531" w:type="pct"/>
            <w:shd w:val="clear" w:color="auto" w:fill="auto"/>
          </w:tcPr>
          <w:p w:rsidR="003522C6" w:rsidRPr="00297356" w:rsidRDefault="003522C6" w:rsidP="00DE4B47">
            <w:pPr>
              <w:pStyle w:val="TableBodyText"/>
              <w:ind w:right="28"/>
              <w:jc w:val="left"/>
              <w:rPr>
                <w:i/>
              </w:rPr>
            </w:pPr>
            <w:r>
              <w:rPr>
                <w:i/>
              </w:rPr>
              <w:t>Aboriginal Land Rights Act 1983</w:t>
            </w:r>
          </w:p>
        </w:tc>
        <w:tc>
          <w:tcPr>
            <w:tcW w:w="1694" w:type="pct"/>
          </w:tcPr>
          <w:p w:rsidR="003522C6" w:rsidRPr="00994F57" w:rsidRDefault="003522C6" w:rsidP="00DE4B47">
            <w:pPr>
              <w:pStyle w:val="TableBodyText"/>
              <w:ind w:right="28"/>
              <w:jc w:val="left"/>
            </w:pPr>
            <w:r w:rsidRPr="00994F57">
              <w:t>Office of Communities, Aboriginal Affairs</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Victoria</w:t>
            </w:r>
          </w:p>
        </w:tc>
        <w:tc>
          <w:tcPr>
            <w:tcW w:w="1531" w:type="pct"/>
            <w:shd w:val="clear" w:color="auto" w:fill="auto"/>
          </w:tcPr>
          <w:p w:rsidR="003522C6" w:rsidRDefault="003522C6" w:rsidP="00DE4B47">
            <w:pPr>
              <w:pStyle w:val="TableBodyText"/>
              <w:ind w:right="28"/>
              <w:jc w:val="left"/>
              <w:rPr>
                <w:i/>
              </w:rPr>
            </w:pPr>
            <w:r>
              <w:rPr>
                <w:i/>
              </w:rPr>
              <w:t>Aboriginal Lands Act 1970</w:t>
            </w:r>
          </w:p>
        </w:tc>
        <w:tc>
          <w:tcPr>
            <w:tcW w:w="1694" w:type="pct"/>
          </w:tcPr>
          <w:p w:rsidR="003522C6" w:rsidRPr="008035C9" w:rsidRDefault="003522C6" w:rsidP="00DE4B47">
            <w:pPr>
              <w:pStyle w:val="TableBodyText"/>
              <w:ind w:right="28"/>
              <w:jc w:val="left"/>
            </w:pPr>
            <w:r w:rsidRPr="008035C9">
              <w:t>Department of Planning and Community Development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Victoria</w:t>
            </w:r>
          </w:p>
        </w:tc>
        <w:tc>
          <w:tcPr>
            <w:tcW w:w="1531" w:type="pct"/>
            <w:shd w:val="clear" w:color="auto" w:fill="auto"/>
          </w:tcPr>
          <w:p w:rsidR="003522C6" w:rsidRDefault="003522C6" w:rsidP="00DE4B47">
            <w:pPr>
              <w:pStyle w:val="TableBodyText"/>
              <w:ind w:right="28"/>
              <w:jc w:val="left"/>
              <w:rPr>
                <w:i/>
              </w:rPr>
            </w:pPr>
            <w:r>
              <w:rPr>
                <w:i/>
              </w:rPr>
              <w:t>Aboriginal Lands Act 1991</w:t>
            </w:r>
          </w:p>
        </w:tc>
        <w:tc>
          <w:tcPr>
            <w:tcW w:w="1694" w:type="pct"/>
          </w:tcPr>
          <w:p w:rsidR="003522C6" w:rsidRPr="008035C9" w:rsidRDefault="003522C6" w:rsidP="00DE4B47">
            <w:pPr>
              <w:pStyle w:val="TableBodyText"/>
              <w:ind w:right="28"/>
              <w:jc w:val="left"/>
            </w:pPr>
            <w:r w:rsidRPr="008035C9">
              <w:t>Department of Planning and Community Development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Victoria</w:t>
            </w:r>
          </w:p>
        </w:tc>
        <w:tc>
          <w:tcPr>
            <w:tcW w:w="1531" w:type="pct"/>
            <w:shd w:val="clear" w:color="auto" w:fill="auto"/>
          </w:tcPr>
          <w:p w:rsidR="003522C6" w:rsidRDefault="003522C6" w:rsidP="00DE4B47">
            <w:pPr>
              <w:pStyle w:val="TableBodyText"/>
              <w:ind w:right="28"/>
              <w:jc w:val="left"/>
              <w:rPr>
                <w:i/>
              </w:rPr>
            </w:pPr>
            <w:r>
              <w:rPr>
                <w:i/>
              </w:rPr>
              <w:t>Aboriginal Land (</w:t>
            </w:r>
            <w:proofErr w:type="spellStart"/>
            <w:r>
              <w:rPr>
                <w:i/>
              </w:rPr>
              <w:t>Manatunga</w:t>
            </w:r>
            <w:proofErr w:type="spellEnd"/>
            <w:r>
              <w:rPr>
                <w:i/>
              </w:rPr>
              <w:t xml:space="preserve"> Land) Act 1992</w:t>
            </w:r>
          </w:p>
        </w:tc>
        <w:tc>
          <w:tcPr>
            <w:tcW w:w="1694" w:type="pct"/>
          </w:tcPr>
          <w:p w:rsidR="003522C6" w:rsidRPr="008035C9" w:rsidRDefault="003522C6" w:rsidP="00DE4B47">
            <w:pPr>
              <w:pStyle w:val="TableBodyText"/>
              <w:ind w:right="28"/>
              <w:jc w:val="left"/>
            </w:pPr>
            <w:r w:rsidRPr="008035C9">
              <w:t>Department of Planning and Community Development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Queensland</w:t>
            </w:r>
          </w:p>
        </w:tc>
        <w:tc>
          <w:tcPr>
            <w:tcW w:w="1531" w:type="pct"/>
            <w:shd w:val="clear" w:color="auto" w:fill="auto"/>
          </w:tcPr>
          <w:p w:rsidR="003522C6" w:rsidRPr="00297356" w:rsidRDefault="003522C6" w:rsidP="00DE4B47">
            <w:pPr>
              <w:pStyle w:val="TableBodyText"/>
              <w:ind w:right="28"/>
              <w:jc w:val="left"/>
              <w:rPr>
                <w:i/>
              </w:rPr>
            </w:pPr>
            <w:r>
              <w:rPr>
                <w:i/>
              </w:rPr>
              <w:t>Aboriginal Land Act 1991</w:t>
            </w:r>
          </w:p>
        </w:tc>
        <w:tc>
          <w:tcPr>
            <w:tcW w:w="1694" w:type="pct"/>
          </w:tcPr>
          <w:p w:rsidR="003522C6" w:rsidRPr="00E63402" w:rsidRDefault="003522C6" w:rsidP="00DE4B47">
            <w:pPr>
              <w:pStyle w:val="TableBodyText"/>
              <w:ind w:right="28"/>
              <w:jc w:val="left"/>
            </w:pPr>
            <w:r w:rsidRPr="00E63402">
              <w:t>Department of Natural Resources and Mines</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Queensland</w:t>
            </w:r>
          </w:p>
        </w:tc>
        <w:tc>
          <w:tcPr>
            <w:tcW w:w="1531" w:type="pct"/>
            <w:shd w:val="clear" w:color="auto" w:fill="auto"/>
          </w:tcPr>
          <w:p w:rsidR="003522C6" w:rsidRDefault="003522C6" w:rsidP="00DE4B47">
            <w:pPr>
              <w:pStyle w:val="TableBodyText"/>
              <w:ind w:right="28"/>
              <w:jc w:val="left"/>
              <w:rPr>
                <w:i/>
              </w:rPr>
            </w:pPr>
            <w:r>
              <w:rPr>
                <w:i/>
              </w:rPr>
              <w:t>Land Act 1994</w:t>
            </w:r>
          </w:p>
        </w:tc>
        <w:tc>
          <w:tcPr>
            <w:tcW w:w="1694" w:type="pct"/>
          </w:tcPr>
          <w:p w:rsidR="003522C6" w:rsidRPr="00E63402" w:rsidRDefault="003522C6" w:rsidP="00DE4B47">
            <w:pPr>
              <w:pStyle w:val="TableBodyText"/>
              <w:ind w:right="28"/>
              <w:jc w:val="left"/>
            </w:pPr>
            <w:r w:rsidRPr="00E63402">
              <w:t>Department of Natural Resources and Mines</w:t>
            </w:r>
          </w:p>
        </w:tc>
      </w:tr>
      <w:tr w:rsidR="003522C6" w:rsidTr="00DE4B47">
        <w:tc>
          <w:tcPr>
            <w:tcW w:w="872" w:type="pct"/>
            <w:shd w:val="clear" w:color="auto" w:fill="auto"/>
          </w:tcPr>
          <w:p w:rsidR="003522C6" w:rsidRDefault="003522C6" w:rsidP="00DE4B47">
            <w:pPr>
              <w:pStyle w:val="TableBodyText"/>
              <w:jc w:val="left"/>
            </w:pPr>
            <w:r>
              <w:t>Land access</w:t>
            </w:r>
          </w:p>
        </w:tc>
        <w:tc>
          <w:tcPr>
            <w:tcW w:w="903" w:type="pct"/>
          </w:tcPr>
          <w:p w:rsidR="003522C6" w:rsidRDefault="003522C6" w:rsidP="00DE4B47">
            <w:pPr>
              <w:pStyle w:val="TableBodyText"/>
              <w:jc w:val="left"/>
            </w:pPr>
            <w:r>
              <w:t>Queensland</w:t>
            </w:r>
          </w:p>
        </w:tc>
        <w:tc>
          <w:tcPr>
            <w:tcW w:w="1531" w:type="pct"/>
            <w:shd w:val="clear" w:color="auto" w:fill="auto"/>
          </w:tcPr>
          <w:p w:rsidR="003522C6" w:rsidRDefault="003522C6" w:rsidP="00DE4B47">
            <w:pPr>
              <w:pStyle w:val="TableBodyText"/>
              <w:ind w:right="28"/>
              <w:jc w:val="left"/>
              <w:rPr>
                <w:i/>
              </w:rPr>
            </w:pPr>
            <w:r>
              <w:rPr>
                <w:i/>
              </w:rPr>
              <w:t>Sugar Industry Act 1999</w:t>
            </w:r>
          </w:p>
        </w:tc>
        <w:tc>
          <w:tcPr>
            <w:tcW w:w="1694" w:type="pct"/>
          </w:tcPr>
          <w:p w:rsidR="003522C6" w:rsidRPr="00E63402" w:rsidRDefault="003522C6" w:rsidP="00DE4B47">
            <w:pPr>
              <w:pStyle w:val="TableBodyText"/>
              <w:ind w:right="28"/>
              <w:jc w:val="left"/>
            </w:pPr>
            <w:r>
              <w:t>Department of Agriculture, Forestry and Fisheries</w:t>
            </w:r>
          </w:p>
        </w:tc>
      </w:tr>
      <w:tr w:rsidR="003522C6" w:rsidTr="00DE4B47">
        <w:tc>
          <w:tcPr>
            <w:tcW w:w="872" w:type="pct"/>
            <w:shd w:val="clear" w:color="auto" w:fill="auto"/>
          </w:tcPr>
          <w:p w:rsidR="003522C6" w:rsidRDefault="003522C6" w:rsidP="00DE4B47">
            <w:pPr>
              <w:pStyle w:val="TableBodyText"/>
              <w:spacing w:before="40"/>
              <w:jc w:val="left"/>
            </w:pPr>
            <w:r>
              <w:t>Land rights</w:t>
            </w:r>
          </w:p>
        </w:tc>
        <w:tc>
          <w:tcPr>
            <w:tcW w:w="903" w:type="pct"/>
          </w:tcPr>
          <w:p w:rsidR="003522C6" w:rsidRDefault="003522C6" w:rsidP="00DE4B47">
            <w:pPr>
              <w:pStyle w:val="TableBodyText"/>
              <w:spacing w:before="40"/>
              <w:jc w:val="left"/>
            </w:pPr>
            <w:r>
              <w:t>Queensland</w:t>
            </w:r>
          </w:p>
        </w:tc>
        <w:tc>
          <w:tcPr>
            <w:tcW w:w="1531" w:type="pct"/>
            <w:shd w:val="clear" w:color="auto" w:fill="auto"/>
          </w:tcPr>
          <w:p w:rsidR="003522C6" w:rsidRPr="00297356" w:rsidRDefault="003522C6" w:rsidP="00DE4B47">
            <w:pPr>
              <w:pStyle w:val="TableBodyText"/>
              <w:spacing w:before="40"/>
              <w:ind w:right="28"/>
              <w:jc w:val="left"/>
              <w:rPr>
                <w:i/>
              </w:rPr>
            </w:pPr>
            <w:r>
              <w:rPr>
                <w:i/>
              </w:rPr>
              <w:t>Torres Strait Islander Land Act 1991</w:t>
            </w:r>
          </w:p>
        </w:tc>
        <w:tc>
          <w:tcPr>
            <w:tcW w:w="1694" w:type="pct"/>
          </w:tcPr>
          <w:p w:rsidR="003522C6" w:rsidRPr="00E63402" w:rsidRDefault="003522C6" w:rsidP="00DE4B47">
            <w:pPr>
              <w:pStyle w:val="TableBodyText"/>
              <w:spacing w:before="40"/>
              <w:ind w:right="28"/>
              <w:jc w:val="left"/>
            </w:pPr>
            <w:r w:rsidRPr="00E63402">
              <w:t>Department of Natural Resources and Mines</w:t>
            </w:r>
          </w:p>
        </w:tc>
      </w:tr>
      <w:tr w:rsidR="003522C6" w:rsidTr="00DE4B47">
        <w:tc>
          <w:tcPr>
            <w:tcW w:w="872" w:type="pct"/>
            <w:tcBorders>
              <w:bottom w:val="single" w:sz="6" w:space="0" w:color="auto"/>
            </w:tcBorders>
            <w:shd w:val="clear" w:color="auto" w:fill="auto"/>
          </w:tcPr>
          <w:p w:rsidR="003522C6" w:rsidRDefault="003522C6" w:rsidP="00DE4B47">
            <w:pPr>
              <w:pStyle w:val="TableBodyText"/>
              <w:jc w:val="left"/>
            </w:pPr>
            <w:r>
              <w:t>Land rights</w:t>
            </w:r>
          </w:p>
        </w:tc>
        <w:tc>
          <w:tcPr>
            <w:tcW w:w="903" w:type="pct"/>
            <w:tcBorders>
              <w:bottom w:val="single" w:sz="6" w:space="0" w:color="auto"/>
            </w:tcBorders>
          </w:tcPr>
          <w:p w:rsidR="003522C6" w:rsidRDefault="003522C6" w:rsidP="00DE4B47">
            <w:pPr>
              <w:pStyle w:val="TableBodyText"/>
              <w:jc w:val="left"/>
            </w:pPr>
            <w:r>
              <w:t>WA</w:t>
            </w:r>
          </w:p>
        </w:tc>
        <w:tc>
          <w:tcPr>
            <w:tcW w:w="1531" w:type="pct"/>
            <w:tcBorders>
              <w:bottom w:val="single" w:sz="6" w:space="0" w:color="auto"/>
            </w:tcBorders>
            <w:shd w:val="clear" w:color="auto" w:fill="auto"/>
          </w:tcPr>
          <w:p w:rsidR="003522C6" w:rsidRDefault="003522C6" w:rsidP="00DE4B47">
            <w:pPr>
              <w:pStyle w:val="TableBodyText"/>
              <w:ind w:right="28"/>
              <w:jc w:val="left"/>
              <w:rPr>
                <w:i/>
              </w:rPr>
            </w:pPr>
            <w:r>
              <w:rPr>
                <w:i/>
              </w:rPr>
              <w:t>Regional Development Commissions Act 1993</w:t>
            </w:r>
          </w:p>
        </w:tc>
        <w:tc>
          <w:tcPr>
            <w:tcW w:w="1694" w:type="pct"/>
            <w:tcBorders>
              <w:bottom w:val="single" w:sz="6" w:space="0" w:color="auto"/>
            </w:tcBorders>
          </w:tcPr>
          <w:p w:rsidR="003522C6" w:rsidRPr="006B13D9" w:rsidRDefault="003522C6" w:rsidP="00DE4B47">
            <w:pPr>
              <w:pStyle w:val="TableBodyText"/>
              <w:ind w:right="28"/>
              <w:jc w:val="left"/>
            </w:pPr>
            <w:r w:rsidRPr="006B13D9">
              <w:t>Department of Regional Development</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3"/>
        <w:gridCol w:w="1587"/>
        <w:gridCol w:w="2691"/>
        <w:gridCol w:w="2978"/>
      </w:tblGrid>
      <w:tr w:rsidR="003522C6" w:rsidTr="00DE4B47">
        <w:tc>
          <w:tcPr>
            <w:tcW w:w="872"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03" w:type="pct"/>
            <w:tcBorders>
              <w:top w:val="single" w:sz="6" w:space="0" w:color="auto"/>
              <w:bottom w:val="single" w:sz="6" w:space="0" w:color="auto"/>
            </w:tcBorders>
          </w:tcPr>
          <w:p w:rsidR="003522C6" w:rsidRDefault="003522C6" w:rsidP="00DE4B47">
            <w:pPr>
              <w:pStyle w:val="TableColumnHeading"/>
              <w:jc w:val="left"/>
            </w:pPr>
            <w:r>
              <w:t>Jurisdiction</w:t>
            </w:r>
          </w:p>
        </w:tc>
        <w:tc>
          <w:tcPr>
            <w:tcW w:w="1531"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69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2" w:type="pct"/>
            <w:shd w:val="clear" w:color="auto" w:fill="auto"/>
          </w:tcPr>
          <w:p w:rsidR="003522C6" w:rsidRDefault="003522C6" w:rsidP="00DE4B47">
            <w:pPr>
              <w:pStyle w:val="TableBodyText"/>
              <w:spacing w:before="40"/>
              <w:jc w:val="left"/>
            </w:pPr>
            <w:r>
              <w:t>Land rights</w:t>
            </w:r>
          </w:p>
        </w:tc>
        <w:tc>
          <w:tcPr>
            <w:tcW w:w="903" w:type="pct"/>
          </w:tcPr>
          <w:p w:rsidR="003522C6" w:rsidRDefault="003522C6" w:rsidP="00DE4B47">
            <w:pPr>
              <w:pStyle w:val="TableBodyText"/>
              <w:jc w:val="left"/>
            </w:pPr>
            <w:r>
              <w:t>WA</w:t>
            </w:r>
          </w:p>
        </w:tc>
        <w:tc>
          <w:tcPr>
            <w:tcW w:w="1531" w:type="pct"/>
            <w:shd w:val="clear" w:color="auto" w:fill="auto"/>
          </w:tcPr>
          <w:p w:rsidR="003522C6" w:rsidRDefault="003522C6" w:rsidP="00DE4B47">
            <w:pPr>
              <w:pStyle w:val="TableBodyText"/>
              <w:ind w:right="28"/>
              <w:jc w:val="left"/>
              <w:rPr>
                <w:i/>
              </w:rPr>
            </w:pPr>
            <w:r>
              <w:rPr>
                <w:i/>
              </w:rPr>
              <w:t>Land Administration Act 1997</w:t>
            </w:r>
          </w:p>
        </w:tc>
        <w:tc>
          <w:tcPr>
            <w:tcW w:w="1694" w:type="pct"/>
          </w:tcPr>
          <w:p w:rsidR="003522C6" w:rsidRPr="006B13D9" w:rsidRDefault="003522C6" w:rsidP="00DE4B47">
            <w:pPr>
              <w:pStyle w:val="TableBodyText"/>
              <w:ind w:right="28"/>
              <w:jc w:val="left"/>
            </w:pPr>
            <w:r w:rsidRPr="006B13D9">
              <w:t>Department of Lands</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WA</w:t>
            </w:r>
          </w:p>
        </w:tc>
        <w:tc>
          <w:tcPr>
            <w:tcW w:w="1531" w:type="pct"/>
            <w:shd w:val="clear" w:color="auto" w:fill="auto"/>
          </w:tcPr>
          <w:p w:rsidR="003522C6" w:rsidRPr="00297356" w:rsidRDefault="003522C6" w:rsidP="00DE4B47">
            <w:pPr>
              <w:pStyle w:val="TableBodyText"/>
              <w:ind w:right="28"/>
              <w:jc w:val="left"/>
              <w:rPr>
                <w:i/>
              </w:rPr>
            </w:pPr>
            <w:r>
              <w:rPr>
                <w:i/>
              </w:rPr>
              <w:t>Aboriginal Affairs Planning Authority Act 1972</w:t>
            </w:r>
          </w:p>
        </w:tc>
        <w:tc>
          <w:tcPr>
            <w:tcW w:w="1694" w:type="pct"/>
          </w:tcPr>
          <w:p w:rsidR="003522C6" w:rsidRPr="006B13D9" w:rsidRDefault="003522C6" w:rsidP="00DE4B47">
            <w:pPr>
              <w:pStyle w:val="TableBodyText"/>
              <w:ind w:right="28"/>
              <w:jc w:val="left"/>
            </w:pPr>
            <w:r w:rsidRPr="006B13D9">
              <w:t>Department of Aboriginal Affairs</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WA</w:t>
            </w:r>
          </w:p>
        </w:tc>
        <w:tc>
          <w:tcPr>
            <w:tcW w:w="1531" w:type="pct"/>
            <w:shd w:val="clear" w:color="auto" w:fill="auto"/>
          </w:tcPr>
          <w:p w:rsidR="003522C6" w:rsidRDefault="003522C6" w:rsidP="00DE4B47">
            <w:pPr>
              <w:pStyle w:val="TableBodyText"/>
              <w:ind w:right="28"/>
              <w:jc w:val="left"/>
              <w:rPr>
                <w:i/>
              </w:rPr>
            </w:pPr>
            <w:r>
              <w:rPr>
                <w:i/>
              </w:rPr>
              <w:t>Aboriginal Communities Act 1979</w:t>
            </w:r>
          </w:p>
        </w:tc>
        <w:tc>
          <w:tcPr>
            <w:tcW w:w="1694" w:type="pct"/>
          </w:tcPr>
          <w:p w:rsidR="003522C6" w:rsidRPr="006B13D9" w:rsidRDefault="003522C6" w:rsidP="00DE4B47">
            <w:pPr>
              <w:pStyle w:val="TableBodyText"/>
              <w:ind w:right="28"/>
              <w:jc w:val="left"/>
            </w:pPr>
            <w:r w:rsidRPr="006B13D9">
              <w:t>Department of Aboriginal Affairs</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SA</w:t>
            </w:r>
          </w:p>
        </w:tc>
        <w:tc>
          <w:tcPr>
            <w:tcW w:w="1531" w:type="pct"/>
            <w:shd w:val="clear" w:color="auto" w:fill="auto"/>
          </w:tcPr>
          <w:p w:rsidR="003522C6" w:rsidRDefault="003522C6" w:rsidP="00DE4B47">
            <w:pPr>
              <w:pStyle w:val="TableBodyText"/>
              <w:ind w:right="28"/>
              <w:jc w:val="left"/>
              <w:rPr>
                <w:i/>
              </w:rPr>
            </w:pPr>
            <w:r>
              <w:rPr>
                <w:i/>
              </w:rPr>
              <w:t>Aboriginal Lands Trust Act 1966</w:t>
            </w:r>
          </w:p>
        </w:tc>
        <w:tc>
          <w:tcPr>
            <w:tcW w:w="1694" w:type="pct"/>
          </w:tcPr>
          <w:p w:rsidR="003522C6" w:rsidRPr="00302B2E" w:rsidRDefault="003522C6" w:rsidP="00DE4B47">
            <w:pPr>
              <w:pStyle w:val="TableBodyText"/>
              <w:ind w:right="28"/>
              <w:jc w:val="left"/>
            </w:pPr>
            <w:r w:rsidRPr="00302B2E">
              <w:t>Department of the Premier and Cabinet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SA</w:t>
            </w:r>
          </w:p>
        </w:tc>
        <w:tc>
          <w:tcPr>
            <w:tcW w:w="1531" w:type="pct"/>
            <w:shd w:val="clear" w:color="auto" w:fill="auto"/>
          </w:tcPr>
          <w:p w:rsidR="003522C6" w:rsidRDefault="003522C6" w:rsidP="00DE4B47">
            <w:pPr>
              <w:pStyle w:val="TableBodyText"/>
              <w:ind w:right="28"/>
              <w:jc w:val="left"/>
              <w:rPr>
                <w:i/>
              </w:rPr>
            </w:pPr>
            <w:proofErr w:type="spellStart"/>
            <w:r>
              <w:rPr>
                <w:i/>
              </w:rPr>
              <w:t>Anangu</w:t>
            </w:r>
            <w:proofErr w:type="spellEnd"/>
            <w:r>
              <w:rPr>
                <w:i/>
              </w:rPr>
              <w:t xml:space="preserve"> Pitjantjatjara </w:t>
            </w:r>
            <w:proofErr w:type="spellStart"/>
            <w:r>
              <w:rPr>
                <w:i/>
              </w:rPr>
              <w:t>Yankunytjatjara</w:t>
            </w:r>
            <w:proofErr w:type="spellEnd"/>
            <w:r>
              <w:rPr>
                <w:i/>
              </w:rPr>
              <w:t xml:space="preserve"> Land Rights Act 1981</w:t>
            </w:r>
          </w:p>
        </w:tc>
        <w:tc>
          <w:tcPr>
            <w:tcW w:w="1694" w:type="pct"/>
          </w:tcPr>
          <w:p w:rsidR="003522C6" w:rsidRPr="00302B2E" w:rsidRDefault="003522C6" w:rsidP="00DE4B47">
            <w:pPr>
              <w:pStyle w:val="TableBodyText"/>
              <w:ind w:right="28"/>
              <w:jc w:val="left"/>
            </w:pPr>
            <w:r w:rsidRPr="00302B2E">
              <w:t>Department of the Premier and Cabinet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SA</w:t>
            </w:r>
          </w:p>
        </w:tc>
        <w:tc>
          <w:tcPr>
            <w:tcW w:w="1531" w:type="pct"/>
            <w:shd w:val="clear" w:color="auto" w:fill="auto"/>
          </w:tcPr>
          <w:p w:rsidR="003522C6" w:rsidRDefault="003522C6" w:rsidP="00DE4B47">
            <w:pPr>
              <w:pStyle w:val="TableBodyText"/>
              <w:ind w:right="28"/>
              <w:jc w:val="left"/>
              <w:rPr>
                <w:i/>
              </w:rPr>
            </w:pPr>
            <w:r>
              <w:rPr>
                <w:i/>
              </w:rPr>
              <w:t xml:space="preserve">Maralinga </w:t>
            </w:r>
            <w:proofErr w:type="spellStart"/>
            <w:r>
              <w:rPr>
                <w:i/>
              </w:rPr>
              <w:t>Tjarutja</w:t>
            </w:r>
            <w:proofErr w:type="spellEnd"/>
            <w:r>
              <w:rPr>
                <w:i/>
              </w:rPr>
              <w:t xml:space="preserve"> Land Rights Act 1984</w:t>
            </w:r>
          </w:p>
        </w:tc>
        <w:tc>
          <w:tcPr>
            <w:tcW w:w="1694" w:type="pct"/>
          </w:tcPr>
          <w:p w:rsidR="003522C6" w:rsidRPr="00302B2E" w:rsidRDefault="003522C6" w:rsidP="00DE4B47">
            <w:pPr>
              <w:pStyle w:val="TableBodyText"/>
              <w:ind w:right="28"/>
              <w:jc w:val="left"/>
            </w:pPr>
            <w:r w:rsidRPr="00302B2E">
              <w:t>Department of the Premier and Cabinet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Tasmania</w:t>
            </w:r>
          </w:p>
        </w:tc>
        <w:tc>
          <w:tcPr>
            <w:tcW w:w="1531" w:type="pct"/>
            <w:shd w:val="clear" w:color="auto" w:fill="auto"/>
          </w:tcPr>
          <w:p w:rsidR="003522C6" w:rsidRPr="00297356" w:rsidRDefault="003522C6" w:rsidP="00DE4B47">
            <w:pPr>
              <w:pStyle w:val="TableBodyText"/>
              <w:ind w:right="28"/>
              <w:jc w:val="left"/>
              <w:rPr>
                <w:i/>
              </w:rPr>
            </w:pPr>
            <w:r>
              <w:rPr>
                <w:i/>
              </w:rPr>
              <w:t>Aboriginal Lands Act 1995</w:t>
            </w:r>
          </w:p>
        </w:tc>
        <w:tc>
          <w:tcPr>
            <w:tcW w:w="1694" w:type="pct"/>
          </w:tcPr>
          <w:p w:rsidR="003522C6" w:rsidRPr="00701B97" w:rsidRDefault="003522C6" w:rsidP="00DE4B47">
            <w:pPr>
              <w:pStyle w:val="TableBodyText"/>
              <w:ind w:right="28"/>
              <w:jc w:val="left"/>
            </w:pPr>
            <w:r w:rsidRPr="00701B97">
              <w:t>Department of Premier and Cabinet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NT</w:t>
            </w:r>
          </w:p>
        </w:tc>
        <w:tc>
          <w:tcPr>
            <w:tcW w:w="1531" w:type="pct"/>
            <w:shd w:val="clear" w:color="auto" w:fill="auto"/>
          </w:tcPr>
          <w:p w:rsidR="003522C6" w:rsidRPr="00297356" w:rsidRDefault="003522C6" w:rsidP="00DE4B47">
            <w:pPr>
              <w:pStyle w:val="TableBodyText"/>
              <w:ind w:right="28"/>
              <w:jc w:val="left"/>
              <w:rPr>
                <w:i/>
              </w:rPr>
            </w:pPr>
            <w:r>
              <w:rPr>
                <w:i/>
              </w:rPr>
              <w:t>Aboriginal Land Act 1978</w:t>
            </w:r>
          </w:p>
        </w:tc>
        <w:tc>
          <w:tcPr>
            <w:tcW w:w="1694" w:type="pct"/>
          </w:tcPr>
          <w:p w:rsidR="003522C6" w:rsidRPr="00B00DB3" w:rsidRDefault="003522C6" w:rsidP="00DE4B47">
            <w:pPr>
              <w:pStyle w:val="TableBodyText"/>
              <w:ind w:right="28"/>
              <w:jc w:val="left"/>
              <w:rPr>
                <w:b/>
              </w:rPr>
            </w:pPr>
            <w:r>
              <w:t>Department of Lands, Planning and the Environment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NT</w:t>
            </w:r>
          </w:p>
        </w:tc>
        <w:tc>
          <w:tcPr>
            <w:tcW w:w="1531" w:type="pct"/>
            <w:shd w:val="clear" w:color="auto" w:fill="auto"/>
          </w:tcPr>
          <w:p w:rsidR="003522C6" w:rsidRDefault="003522C6" w:rsidP="00DE4B47">
            <w:pPr>
              <w:pStyle w:val="TableBodyText"/>
              <w:ind w:right="28"/>
              <w:jc w:val="left"/>
              <w:rPr>
                <w:i/>
              </w:rPr>
            </w:pPr>
            <w:r>
              <w:rPr>
                <w:i/>
              </w:rPr>
              <w:t>Coburg Peninsula Aboriginal Land, Sanctuary and Marine Park Act 1981</w:t>
            </w:r>
          </w:p>
        </w:tc>
        <w:tc>
          <w:tcPr>
            <w:tcW w:w="1694" w:type="pct"/>
          </w:tcPr>
          <w:p w:rsidR="003522C6" w:rsidRPr="00331AF8" w:rsidRDefault="003522C6" w:rsidP="00DE4B47">
            <w:pPr>
              <w:pStyle w:val="TableBodyText"/>
              <w:ind w:right="28"/>
              <w:jc w:val="left"/>
            </w:pPr>
            <w:r w:rsidRPr="00331AF8">
              <w:t>Parks and Wildlife Commission of the Northern Territory</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NT</w:t>
            </w:r>
          </w:p>
        </w:tc>
        <w:tc>
          <w:tcPr>
            <w:tcW w:w="1531" w:type="pct"/>
            <w:shd w:val="clear" w:color="auto" w:fill="auto"/>
          </w:tcPr>
          <w:p w:rsidR="003522C6" w:rsidRDefault="003522C6" w:rsidP="00DE4B47">
            <w:pPr>
              <w:pStyle w:val="TableBodyText"/>
              <w:ind w:right="28"/>
              <w:jc w:val="left"/>
              <w:rPr>
                <w:i/>
              </w:rPr>
            </w:pPr>
            <w:proofErr w:type="spellStart"/>
            <w:r>
              <w:rPr>
                <w:i/>
              </w:rPr>
              <w:t>Nitmiluk</w:t>
            </w:r>
            <w:proofErr w:type="spellEnd"/>
            <w:r>
              <w:rPr>
                <w:i/>
              </w:rPr>
              <w:t xml:space="preserve"> (Katherine Gorge) National Park Act 1989</w:t>
            </w:r>
          </w:p>
        </w:tc>
        <w:tc>
          <w:tcPr>
            <w:tcW w:w="1694" w:type="pct"/>
          </w:tcPr>
          <w:p w:rsidR="003522C6" w:rsidRPr="00331AF8" w:rsidRDefault="003522C6" w:rsidP="00DE4B47">
            <w:pPr>
              <w:pStyle w:val="TableBodyText"/>
              <w:ind w:right="28"/>
              <w:jc w:val="left"/>
            </w:pPr>
            <w:r w:rsidRPr="00331AF8">
              <w:t>Parks and Wildlife Commission of the Northern Territory</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NT</w:t>
            </w:r>
          </w:p>
        </w:tc>
        <w:tc>
          <w:tcPr>
            <w:tcW w:w="1531" w:type="pct"/>
            <w:shd w:val="clear" w:color="auto" w:fill="auto"/>
          </w:tcPr>
          <w:p w:rsidR="003522C6" w:rsidRPr="00381415" w:rsidRDefault="003522C6" w:rsidP="00DE4B47">
            <w:pPr>
              <w:pStyle w:val="TableBodyText"/>
              <w:ind w:right="28"/>
              <w:jc w:val="left"/>
              <w:rPr>
                <w:i/>
              </w:rPr>
            </w:pPr>
            <w:r w:rsidRPr="00381415">
              <w:rPr>
                <w:i/>
              </w:rPr>
              <w:t>Parks and Reserves (Framework for the Future) Act 2004</w:t>
            </w:r>
          </w:p>
        </w:tc>
        <w:tc>
          <w:tcPr>
            <w:tcW w:w="1694" w:type="pct"/>
          </w:tcPr>
          <w:p w:rsidR="003522C6" w:rsidRPr="00331AF8" w:rsidRDefault="003522C6" w:rsidP="00DE4B47">
            <w:pPr>
              <w:pStyle w:val="TableBodyText"/>
              <w:ind w:right="28"/>
              <w:jc w:val="left"/>
            </w:pPr>
            <w:r w:rsidRPr="00331AF8">
              <w:t>Parks and Wildlife Commission of the Northern Territory</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NT</w:t>
            </w:r>
          </w:p>
        </w:tc>
        <w:tc>
          <w:tcPr>
            <w:tcW w:w="1531" w:type="pct"/>
            <w:shd w:val="clear" w:color="auto" w:fill="auto"/>
          </w:tcPr>
          <w:p w:rsidR="003522C6" w:rsidRPr="00381415" w:rsidRDefault="003522C6" w:rsidP="00DE4B47">
            <w:pPr>
              <w:pStyle w:val="TableBodyText"/>
              <w:ind w:right="28"/>
              <w:jc w:val="left"/>
              <w:rPr>
                <w:i/>
              </w:rPr>
            </w:pPr>
            <w:r>
              <w:rPr>
                <w:i/>
              </w:rPr>
              <w:t>Minerals (Acquisition) Act 1953</w:t>
            </w:r>
          </w:p>
        </w:tc>
        <w:tc>
          <w:tcPr>
            <w:tcW w:w="1694" w:type="pct"/>
          </w:tcPr>
          <w:p w:rsidR="003522C6" w:rsidRPr="00331AF8" w:rsidRDefault="003522C6" w:rsidP="00DE4B47">
            <w:pPr>
              <w:pStyle w:val="TableBodyText"/>
              <w:ind w:right="28"/>
              <w:jc w:val="left"/>
            </w:pPr>
            <w:r>
              <w:t>Department of Mines and Energy</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NT</w:t>
            </w:r>
          </w:p>
        </w:tc>
        <w:tc>
          <w:tcPr>
            <w:tcW w:w="1531" w:type="pct"/>
            <w:shd w:val="clear" w:color="auto" w:fill="auto"/>
          </w:tcPr>
          <w:p w:rsidR="003522C6" w:rsidRPr="00381415" w:rsidRDefault="003522C6" w:rsidP="00DE4B47">
            <w:pPr>
              <w:pStyle w:val="TableBodyText"/>
              <w:ind w:right="28"/>
              <w:jc w:val="left"/>
              <w:rPr>
                <w:i/>
              </w:rPr>
            </w:pPr>
            <w:r>
              <w:rPr>
                <w:i/>
              </w:rPr>
              <w:t>Crown Lands Act 1992</w:t>
            </w:r>
          </w:p>
        </w:tc>
        <w:tc>
          <w:tcPr>
            <w:tcW w:w="1694" w:type="pct"/>
          </w:tcPr>
          <w:p w:rsidR="003522C6" w:rsidRDefault="003522C6" w:rsidP="00DE4B47">
            <w:pPr>
              <w:pStyle w:val="TableBodyText"/>
              <w:ind w:right="28"/>
              <w:jc w:val="left"/>
            </w:pPr>
            <w:r>
              <w:t>Department of Lands, Planning and the Environment</w:t>
            </w:r>
          </w:p>
        </w:tc>
      </w:tr>
      <w:tr w:rsidR="003522C6" w:rsidTr="00DE4B47">
        <w:tc>
          <w:tcPr>
            <w:tcW w:w="872" w:type="pct"/>
            <w:shd w:val="clear" w:color="auto" w:fill="auto"/>
          </w:tcPr>
          <w:p w:rsidR="003522C6" w:rsidRDefault="003522C6" w:rsidP="00DE4B47">
            <w:pPr>
              <w:pStyle w:val="TableBodyText"/>
              <w:jc w:val="left"/>
            </w:pPr>
            <w:r>
              <w:t>Land acquisition</w:t>
            </w:r>
          </w:p>
        </w:tc>
        <w:tc>
          <w:tcPr>
            <w:tcW w:w="903" w:type="pct"/>
          </w:tcPr>
          <w:p w:rsidR="003522C6" w:rsidRDefault="003522C6" w:rsidP="00DE4B47">
            <w:pPr>
              <w:pStyle w:val="TableBodyText"/>
              <w:jc w:val="left"/>
            </w:pPr>
            <w:r>
              <w:t>NT</w:t>
            </w:r>
          </w:p>
        </w:tc>
        <w:tc>
          <w:tcPr>
            <w:tcW w:w="1531" w:type="pct"/>
            <w:shd w:val="clear" w:color="auto" w:fill="auto"/>
          </w:tcPr>
          <w:p w:rsidR="003522C6" w:rsidRPr="00381415" w:rsidRDefault="003522C6" w:rsidP="00DE4B47">
            <w:pPr>
              <w:pStyle w:val="TableBodyText"/>
              <w:ind w:right="28"/>
              <w:jc w:val="left"/>
              <w:rPr>
                <w:i/>
              </w:rPr>
            </w:pPr>
            <w:r>
              <w:rPr>
                <w:i/>
              </w:rPr>
              <w:t>Lands Acquisition Act 1979</w:t>
            </w:r>
          </w:p>
        </w:tc>
        <w:tc>
          <w:tcPr>
            <w:tcW w:w="1694" w:type="pct"/>
          </w:tcPr>
          <w:p w:rsidR="003522C6" w:rsidRDefault="003522C6" w:rsidP="00DE4B47">
            <w:pPr>
              <w:pStyle w:val="TableBodyText"/>
              <w:ind w:right="28"/>
              <w:jc w:val="left"/>
            </w:pPr>
            <w:r>
              <w:t>Department of Lands, Planning and the Environment</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NT</w:t>
            </w:r>
          </w:p>
        </w:tc>
        <w:tc>
          <w:tcPr>
            <w:tcW w:w="1531" w:type="pct"/>
            <w:shd w:val="clear" w:color="auto" w:fill="auto"/>
          </w:tcPr>
          <w:p w:rsidR="003522C6" w:rsidRPr="00381415" w:rsidRDefault="003522C6" w:rsidP="00DE4B47">
            <w:pPr>
              <w:pStyle w:val="TableBodyText"/>
              <w:ind w:right="28"/>
              <w:jc w:val="left"/>
              <w:rPr>
                <w:i/>
              </w:rPr>
            </w:pPr>
            <w:r>
              <w:rPr>
                <w:i/>
              </w:rPr>
              <w:t>Northern Territory Land Corporation Act 1995</w:t>
            </w:r>
          </w:p>
        </w:tc>
        <w:tc>
          <w:tcPr>
            <w:tcW w:w="1694" w:type="pct"/>
          </w:tcPr>
          <w:p w:rsidR="003522C6" w:rsidRDefault="003522C6" w:rsidP="00DE4B47">
            <w:pPr>
              <w:pStyle w:val="TableBodyText"/>
              <w:ind w:right="28"/>
              <w:jc w:val="left"/>
            </w:pPr>
            <w:r>
              <w:t xml:space="preserve">Department of Lands, Planning and the Environment </w:t>
            </w:r>
          </w:p>
        </w:tc>
      </w:tr>
      <w:tr w:rsidR="003522C6" w:rsidTr="00DE4B47">
        <w:tc>
          <w:tcPr>
            <w:tcW w:w="872" w:type="pct"/>
            <w:shd w:val="clear" w:color="auto" w:fill="auto"/>
          </w:tcPr>
          <w:p w:rsidR="003522C6" w:rsidRDefault="003522C6" w:rsidP="00DE4B47">
            <w:pPr>
              <w:pStyle w:val="TableBodyText"/>
              <w:jc w:val="left"/>
            </w:pPr>
            <w:r>
              <w:t>Land acquisition</w:t>
            </w:r>
          </w:p>
        </w:tc>
        <w:tc>
          <w:tcPr>
            <w:tcW w:w="903" w:type="pct"/>
          </w:tcPr>
          <w:p w:rsidR="003522C6" w:rsidRDefault="003522C6" w:rsidP="00DE4B47">
            <w:pPr>
              <w:pStyle w:val="TableBodyText"/>
              <w:jc w:val="left"/>
            </w:pPr>
            <w:r>
              <w:t>ACT</w:t>
            </w:r>
          </w:p>
        </w:tc>
        <w:tc>
          <w:tcPr>
            <w:tcW w:w="1531" w:type="pct"/>
            <w:shd w:val="clear" w:color="auto" w:fill="auto"/>
          </w:tcPr>
          <w:p w:rsidR="003522C6" w:rsidRPr="00381415" w:rsidRDefault="003522C6" w:rsidP="00DE4B47">
            <w:pPr>
              <w:pStyle w:val="TableBodyText"/>
              <w:ind w:right="28"/>
              <w:jc w:val="left"/>
              <w:rPr>
                <w:i/>
              </w:rPr>
            </w:pPr>
            <w:r w:rsidRPr="00381415">
              <w:rPr>
                <w:i/>
              </w:rPr>
              <w:t>Lands Acquisition Act 1994</w:t>
            </w:r>
          </w:p>
        </w:tc>
        <w:tc>
          <w:tcPr>
            <w:tcW w:w="1694" w:type="pct"/>
          </w:tcPr>
          <w:p w:rsidR="003522C6" w:rsidRDefault="003522C6" w:rsidP="00DE4B47">
            <w:pPr>
              <w:pStyle w:val="TableBodyText"/>
              <w:ind w:right="28"/>
              <w:jc w:val="left"/>
            </w:pPr>
            <w:r>
              <w:t>ACT Planning and Land Authority</w:t>
            </w:r>
          </w:p>
        </w:tc>
      </w:tr>
      <w:tr w:rsidR="003522C6" w:rsidTr="00DE4B47">
        <w:tc>
          <w:tcPr>
            <w:tcW w:w="872" w:type="pct"/>
            <w:shd w:val="clear" w:color="auto" w:fill="auto"/>
          </w:tcPr>
          <w:p w:rsidR="003522C6" w:rsidRDefault="003522C6" w:rsidP="00DE4B47">
            <w:pPr>
              <w:pStyle w:val="TableBodyText"/>
              <w:jc w:val="left"/>
            </w:pPr>
            <w:r>
              <w:t>Land rights</w:t>
            </w:r>
          </w:p>
        </w:tc>
        <w:tc>
          <w:tcPr>
            <w:tcW w:w="903" w:type="pct"/>
          </w:tcPr>
          <w:p w:rsidR="003522C6" w:rsidRDefault="003522C6" w:rsidP="00DE4B47">
            <w:pPr>
              <w:pStyle w:val="TableBodyText"/>
              <w:jc w:val="left"/>
            </w:pPr>
            <w:r>
              <w:t>ACT</w:t>
            </w:r>
          </w:p>
        </w:tc>
        <w:tc>
          <w:tcPr>
            <w:tcW w:w="1531" w:type="pct"/>
            <w:shd w:val="clear" w:color="auto" w:fill="auto"/>
          </w:tcPr>
          <w:p w:rsidR="003522C6" w:rsidRDefault="003522C6" w:rsidP="00DE4B47">
            <w:pPr>
              <w:pStyle w:val="TableBodyText"/>
              <w:ind w:right="28"/>
              <w:jc w:val="left"/>
              <w:rPr>
                <w:i/>
              </w:rPr>
            </w:pPr>
            <w:r>
              <w:rPr>
                <w:i/>
              </w:rPr>
              <w:t>Community Title Act 2001</w:t>
            </w:r>
          </w:p>
        </w:tc>
        <w:tc>
          <w:tcPr>
            <w:tcW w:w="1694" w:type="pct"/>
          </w:tcPr>
          <w:p w:rsidR="003522C6" w:rsidRDefault="003522C6" w:rsidP="00DE4B47">
            <w:pPr>
              <w:pStyle w:val="TableBodyText"/>
              <w:ind w:right="28"/>
              <w:jc w:val="left"/>
            </w:pPr>
            <w:r>
              <w:t>ACT Planning and Land Authority</w:t>
            </w:r>
          </w:p>
        </w:tc>
      </w:tr>
      <w:tr w:rsidR="003522C6" w:rsidTr="00DE4B47">
        <w:tc>
          <w:tcPr>
            <w:tcW w:w="872" w:type="pct"/>
            <w:shd w:val="clear" w:color="auto" w:fill="auto"/>
          </w:tcPr>
          <w:p w:rsidR="003522C6" w:rsidRPr="005A5644" w:rsidRDefault="003522C6" w:rsidP="00DE4B47">
            <w:pPr>
              <w:pStyle w:val="TableBodyText"/>
              <w:jc w:val="left"/>
              <w:rPr>
                <w:b/>
              </w:rPr>
            </w:pPr>
            <w:r>
              <w:rPr>
                <w:b/>
              </w:rPr>
              <w:t>Heritage and Indigenous Heritage</w:t>
            </w:r>
          </w:p>
        </w:tc>
        <w:tc>
          <w:tcPr>
            <w:tcW w:w="903" w:type="pct"/>
          </w:tcPr>
          <w:p w:rsidR="003522C6" w:rsidRDefault="003522C6" w:rsidP="00DE4B47">
            <w:pPr>
              <w:pStyle w:val="TableBodyText"/>
              <w:jc w:val="left"/>
            </w:pPr>
          </w:p>
        </w:tc>
        <w:tc>
          <w:tcPr>
            <w:tcW w:w="1531" w:type="pct"/>
            <w:shd w:val="clear" w:color="auto" w:fill="auto"/>
          </w:tcPr>
          <w:p w:rsidR="003522C6" w:rsidRDefault="003522C6" w:rsidP="00DE4B47">
            <w:pPr>
              <w:pStyle w:val="TableBodyText"/>
              <w:ind w:right="28"/>
              <w:jc w:val="left"/>
              <w:rPr>
                <w:i/>
              </w:rPr>
            </w:pPr>
          </w:p>
        </w:tc>
        <w:tc>
          <w:tcPr>
            <w:tcW w:w="1694" w:type="pct"/>
          </w:tcPr>
          <w:p w:rsidR="003522C6" w:rsidRDefault="003522C6" w:rsidP="00DE4B47">
            <w:pPr>
              <w:pStyle w:val="TableBodyText"/>
              <w:ind w:right="28"/>
              <w:jc w:val="left"/>
            </w:pPr>
          </w:p>
        </w:tc>
      </w:tr>
      <w:tr w:rsidR="003522C6" w:rsidTr="00DE4B47">
        <w:tc>
          <w:tcPr>
            <w:tcW w:w="872" w:type="pct"/>
            <w:tcBorders>
              <w:bottom w:val="single" w:sz="6" w:space="0" w:color="auto"/>
            </w:tcBorders>
            <w:shd w:val="clear" w:color="auto" w:fill="auto"/>
          </w:tcPr>
          <w:p w:rsidR="003522C6" w:rsidRDefault="003522C6" w:rsidP="00DE4B47">
            <w:pPr>
              <w:pStyle w:val="TableBodyText"/>
              <w:jc w:val="left"/>
            </w:pPr>
            <w:r>
              <w:t>Indigenous heritage</w:t>
            </w:r>
          </w:p>
        </w:tc>
        <w:tc>
          <w:tcPr>
            <w:tcW w:w="903" w:type="pct"/>
            <w:tcBorders>
              <w:bottom w:val="single" w:sz="6" w:space="0" w:color="auto"/>
            </w:tcBorders>
          </w:tcPr>
          <w:p w:rsidR="003522C6" w:rsidRDefault="003522C6" w:rsidP="00DE4B47">
            <w:pPr>
              <w:pStyle w:val="TableBodyText"/>
              <w:jc w:val="left"/>
            </w:pPr>
            <w:r>
              <w:t>Commonwealth</w:t>
            </w:r>
          </w:p>
        </w:tc>
        <w:tc>
          <w:tcPr>
            <w:tcW w:w="1531" w:type="pct"/>
            <w:tcBorders>
              <w:bottom w:val="single" w:sz="6" w:space="0" w:color="auto"/>
            </w:tcBorders>
            <w:shd w:val="clear" w:color="auto" w:fill="auto"/>
          </w:tcPr>
          <w:p w:rsidR="003522C6" w:rsidRPr="00297356" w:rsidRDefault="003522C6" w:rsidP="00DE4B47">
            <w:pPr>
              <w:pStyle w:val="TableBodyText"/>
              <w:ind w:right="28"/>
              <w:jc w:val="left"/>
              <w:rPr>
                <w:i/>
              </w:rPr>
            </w:pPr>
            <w:r>
              <w:rPr>
                <w:i/>
              </w:rPr>
              <w:t>Aboriginal and Torres Strait Islander Heritage Protection Act 1984</w:t>
            </w:r>
          </w:p>
        </w:tc>
        <w:tc>
          <w:tcPr>
            <w:tcW w:w="1694" w:type="pct"/>
            <w:tcBorders>
              <w:bottom w:val="single" w:sz="6" w:space="0" w:color="auto"/>
            </w:tcBorders>
          </w:tcPr>
          <w:p w:rsidR="003522C6" w:rsidRPr="00B00DB3" w:rsidRDefault="003522C6" w:rsidP="00DE4B47">
            <w:pPr>
              <w:pStyle w:val="TableBodyText"/>
              <w:ind w:right="28"/>
              <w:jc w:val="left"/>
              <w:rPr>
                <w:b/>
              </w:rPr>
            </w:pPr>
            <w:r w:rsidRPr="00F632F6">
              <w:t>Department of Sustainability, Environment, Water, Population and Communities</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3"/>
        <w:gridCol w:w="1587"/>
        <w:gridCol w:w="2695"/>
        <w:gridCol w:w="2974"/>
      </w:tblGrid>
      <w:tr w:rsidR="003522C6" w:rsidTr="00DE4B47">
        <w:tc>
          <w:tcPr>
            <w:tcW w:w="872"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03" w:type="pct"/>
            <w:tcBorders>
              <w:top w:val="single" w:sz="6" w:space="0" w:color="auto"/>
              <w:bottom w:val="single" w:sz="6" w:space="0" w:color="auto"/>
            </w:tcBorders>
          </w:tcPr>
          <w:p w:rsidR="003522C6" w:rsidRDefault="003522C6" w:rsidP="00DE4B47">
            <w:pPr>
              <w:pStyle w:val="TableColumnHeading"/>
              <w:jc w:val="left"/>
            </w:pPr>
            <w:r>
              <w:t>Jurisdiction</w:t>
            </w:r>
          </w:p>
        </w:tc>
        <w:tc>
          <w:tcPr>
            <w:tcW w:w="1532"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693"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Commonwealth</w:t>
            </w:r>
          </w:p>
        </w:tc>
        <w:tc>
          <w:tcPr>
            <w:tcW w:w="1532" w:type="pct"/>
            <w:shd w:val="clear" w:color="auto" w:fill="auto"/>
          </w:tcPr>
          <w:p w:rsidR="003522C6" w:rsidRPr="00297356" w:rsidRDefault="003522C6" w:rsidP="00DE4B47">
            <w:pPr>
              <w:pStyle w:val="TableBodyText"/>
              <w:ind w:right="28"/>
              <w:jc w:val="left"/>
              <w:rPr>
                <w:i/>
              </w:rPr>
            </w:pPr>
            <w:r>
              <w:rPr>
                <w:i/>
              </w:rPr>
              <w:t>Historic Shipwrecks Act 1976</w:t>
            </w:r>
          </w:p>
        </w:tc>
        <w:tc>
          <w:tcPr>
            <w:tcW w:w="1693" w:type="pct"/>
          </w:tcPr>
          <w:p w:rsidR="003522C6" w:rsidRPr="00F632F6" w:rsidRDefault="003522C6" w:rsidP="00DE4B47">
            <w:pPr>
              <w:pStyle w:val="TableBodyText"/>
              <w:ind w:right="28"/>
              <w:jc w:val="left"/>
            </w:pPr>
            <w:r w:rsidRPr="00F632F6">
              <w:t>Department of Sustainability, Environment, Water, Population and Communities</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NSW</w:t>
            </w:r>
          </w:p>
        </w:tc>
        <w:tc>
          <w:tcPr>
            <w:tcW w:w="1532" w:type="pct"/>
            <w:shd w:val="clear" w:color="auto" w:fill="auto"/>
          </w:tcPr>
          <w:p w:rsidR="003522C6" w:rsidRPr="00297356" w:rsidRDefault="003522C6" w:rsidP="00DE4B47">
            <w:pPr>
              <w:pStyle w:val="TableBodyText"/>
              <w:ind w:right="28"/>
              <w:jc w:val="left"/>
              <w:rPr>
                <w:i/>
              </w:rPr>
            </w:pPr>
            <w:r>
              <w:rPr>
                <w:i/>
              </w:rPr>
              <w:t>Heritage Act 1977</w:t>
            </w:r>
          </w:p>
        </w:tc>
        <w:tc>
          <w:tcPr>
            <w:tcW w:w="1693" w:type="pct"/>
          </w:tcPr>
          <w:p w:rsidR="003522C6" w:rsidRPr="008459F9" w:rsidRDefault="003522C6" w:rsidP="00DE4B47">
            <w:pPr>
              <w:pStyle w:val="TableBodyText"/>
              <w:ind w:right="28"/>
              <w:jc w:val="left"/>
            </w:pPr>
            <w:r>
              <w:t xml:space="preserve">Office of </w:t>
            </w:r>
            <w:r w:rsidRPr="008459F9">
              <w:t>Environment and Heritage</w:t>
            </w:r>
          </w:p>
        </w:tc>
      </w:tr>
      <w:tr w:rsidR="003522C6" w:rsidTr="00DE4B47">
        <w:tc>
          <w:tcPr>
            <w:tcW w:w="872" w:type="pct"/>
            <w:shd w:val="clear" w:color="auto" w:fill="auto"/>
          </w:tcPr>
          <w:p w:rsidR="003522C6" w:rsidRDefault="003522C6" w:rsidP="00DE4B47">
            <w:pPr>
              <w:pStyle w:val="TableBodyText"/>
              <w:jc w:val="left"/>
            </w:pPr>
            <w:r>
              <w:t>Indigenous heritage</w:t>
            </w:r>
          </w:p>
        </w:tc>
        <w:tc>
          <w:tcPr>
            <w:tcW w:w="903" w:type="pct"/>
          </w:tcPr>
          <w:p w:rsidR="003522C6" w:rsidRDefault="003522C6" w:rsidP="00DE4B47">
            <w:pPr>
              <w:pStyle w:val="TableBodyText"/>
              <w:jc w:val="left"/>
            </w:pPr>
            <w:r>
              <w:t>Victoria</w:t>
            </w:r>
          </w:p>
        </w:tc>
        <w:tc>
          <w:tcPr>
            <w:tcW w:w="1533" w:type="pct"/>
            <w:shd w:val="clear" w:color="auto" w:fill="auto"/>
          </w:tcPr>
          <w:p w:rsidR="003522C6" w:rsidRPr="00B579C4" w:rsidRDefault="003522C6" w:rsidP="00DE4B47">
            <w:pPr>
              <w:pStyle w:val="TableBodyText"/>
              <w:jc w:val="left"/>
              <w:rPr>
                <w:i/>
              </w:rPr>
            </w:pPr>
            <w:r w:rsidRPr="00B579C4">
              <w:rPr>
                <w:i/>
              </w:rPr>
              <w:t>Aboriginal Heritage Act 2006</w:t>
            </w:r>
          </w:p>
        </w:tc>
        <w:tc>
          <w:tcPr>
            <w:tcW w:w="1693" w:type="pct"/>
          </w:tcPr>
          <w:p w:rsidR="003522C6" w:rsidRPr="00AC6FC3" w:rsidRDefault="003522C6" w:rsidP="00DE4B47">
            <w:pPr>
              <w:pStyle w:val="TableBodyText"/>
              <w:jc w:val="left"/>
            </w:pPr>
            <w:r w:rsidRPr="00AC6FC3">
              <w:t>Department of Planning and Community Development</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Victoria</w:t>
            </w:r>
          </w:p>
        </w:tc>
        <w:tc>
          <w:tcPr>
            <w:tcW w:w="1533" w:type="pct"/>
            <w:shd w:val="clear" w:color="auto" w:fill="auto"/>
          </w:tcPr>
          <w:p w:rsidR="003522C6" w:rsidRDefault="003522C6" w:rsidP="00DE4B47">
            <w:pPr>
              <w:pStyle w:val="TableBodyText"/>
              <w:ind w:right="28"/>
              <w:jc w:val="left"/>
              <w:rPr>
                <w:i/>
              </w:rPr>
            </w:pPr>
            <w:r>
              <w:rPr>
                <w:i/>
              </w:rPr>
              <w:t>Heritage Rivers Act 1992</w:t>
            </w:r>
          </w:p>
        </w:tc>
        <w:tc>
          <w:tcPr>
            <w:tcW w:w="1693" w:type="pct"/>
          </w:tcPr>
          <w:p w:rsidR="003522C6" w:rsidRDefault="003522C6" w:rsidP="00DE4B47">
            <w:pPr>
              <w:pStyle w:val="TableBodyText"/>
              <w:ind w:right="28"/>
              <w:jc w:val="left"/>
            </w:pPr>
            <w:r>
              <w:t>Department of Environment and Primary Industries</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Victoria</w:t>
            </w:r>
          </w:p>
        </w:tc>
        <w:tc>
          <w:tcPr>
            <w:tcW w:w="1533" w:type="pct"/>
            <w:shd w:val="clear" w:color="auto" w:fill="auto"/>
          </w:tcPr>
          <w:p w:rsidR="003522C6" w:rsidRPr="00B579C4" w:rsidRDefault="003522C6" w:rsidP="00DE4B47">
            <w:pPr>
              <w:pStyle w:val="TableBodyText"/>
              <w:jc w:val="left"/>
              <w:rPr>
                <w:i/>
              </w:rPr>
            </w:pPr>
            <w:r w:rsidRPr="00B579C4">
              <w:rPr>
                <w:i/>
              </w:rPr>
              <w:t>Heritage Act 1995</w:t>
            </w:r>
          </w:p>
        </w:tc>
        <w:tc>
          <w:tcPr>
            <w:tcW w:w="1693" w:type="pct"/>
          </w:tcPr>
          <w:p w:rsidR="003522C6" w:rsidRPr="003A31DA" w:rsidRDefault="003522C6" w:rsidP="00DE4B47">
            <w:pPr>
              <w:pStyle w:val="TableBodyText"/>
              <w:jc w:val="left"/>
            </w:pPr>
            <w:r>
              <w:t>Heritage Victoria</w:t>
            </w:r>
          </w:p>
        </w:tc>
      </w:tr>
      <w:tr w:rsidR="003522C6" w:rsidTr="00DE4B47">
        <w:tc>
          <w:tcPr>
            <w:tcW w:w="872" w:type="pct"/>
            <w:shd w:val="clear" w:color="auto" w:fill="auto"/>
          </w:tcPr>
          <w:p w:rsidR="003522C6" w:rsidRDefault="003522C6" w:rsidP="00DE4B47">
            <w:pPr>
              <w:pStyle w:val="TableBodyText"/>
              <w:spacing w:before="40"/>
              <w:jc w:val="left"/>
            </w:pPr>
            <w:r>
              <w:t>Indigenous heritage</w:t>
            </w:r>
          </w:p>
        </w:tc>
        <w:tc>
          <w:tcPr>
            <w:tcW w:w="903" w:type="pct"/>
          </w:tcPr>
          <w:p w:rsidR="003522C6" w:rsidRDefault="003522C6" w:rsidP="00DE4B47">
            <w:pPr>
              <w:pStyle w:val="TableBodyText"/>
              <w:spacing w:before="40"/>
              <w:jc w:val="left"/>
            </w:pPr>
            <w:r>
              <w:t>Queensland</w:t>
            </w:r>
          </w:p>
        </w:tc>
        <w:tc>
          <w:tcPr>
            <w:tcW w:w="1533" w:type="pct"/>
            <w:shd w:val="clear" w:color="auto" w:fill="auto"/>
          </w:tcPr>
          <w:p w:rsidR="003522C6" w:rsidRPr="00297356" w:rsidRDefault="003522C6" w:rsidP="00DE4B47">
            <w:pPr>
              <w:pStyle w:val="TableBodyText"/>
              <w:spacing w:before="40"/>
              <w:jc w:val="left"/>
              <w:rPr>
                <w:i/>
              </w:rPr>
            </w:pPr>
            <w:r>
              <w:rPr>
                <w:i/>
              </w:rPr>
              <w:t>Aboriginal Cultural Heritage Act 2003</w:t>
            </w:r>
          </w:p>
        </w:tc>
        <w:tc>
          <w:tcPr>
            <w:tcW w:w="1693" w:type="pct"/>
          </w:tcPr>
          <w:p w:rsidR="003522C6" w:rsidRPr="00E63402" w:rsidRDefault="003522C6" w:rsidP="00DE4B47">
            <w:pPr>
              <w:pStyle w:val="TableBodyText"/>
              <w:spacing w:before="40"/>
              <w:jc w:val="left"/>
            </w:pPr>
            <w:r>
              <w:t>Department of Aboriginal and Torres Strait Islander and Multicultural Affairs</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Queensland</w:t>
            </w:r>
          </w:p>
        </w:tc>
        <w:tc>
          <w:tcPr>
            <w:tcW w:w="1533" w:type="pct"/>
            <w:shd w:val="clear" w:color="auto" w:fill="auto"/>
          </w:tcPr>
          <w:p w:rsidR="003522C6" w:rsidRPr="00297356" w:rsidRDefault="003522C6" w:rsidP="00DE4B47">
            <w:pPr>
              <w:pStyle w:val="TableBodyText"/>
              <w:ind w:right="28"/>
              <w:jc w:val="left"/>
              <w:rPr>
                <w:i/>
              </w:rPr>
            </w:pPr>
            <w:r>
              <w:rPr>
                <w:i/>
              </w:rPr>
              <w:t>Queensland Heritage Act 1992</w:t>
            </w:r>
          </w:p>
        </w:tc>
        <w:tc>
          <w:tcPr>
            <w:tcW w:w="1693" w:type="pct"/>
          </w:tcPr>
          <w:p w:rsidR="003522C6" w:rsidRPr="00E63402" w:rsidRDefault="003522C6" w:rsidP="00DE4B47">
            <w:pPr>
              <w:pStyle w:val="TableBodyText"/>
              <w:ind w:right="28"/>
              <w:jc w:val="left"/>
            </w:pPr>
            <w:r>
              <w:t>Department of Environment and Heritage Protection</w:t>
            </w:r>
          </w:p>
        </w:tc>
      </w:tr>
      <w:tr w:rsidR="003522C6" w:rsidTr="00DE4B47">
        <w:tc>
          <w:tcPr>
            <w:tcW w:w="872" w:type="pct"/>
            <w:shd w:val="clear" w:color="auto" w:fill="auto"/>
          </w:tcPr>
          <w:p w:rsidR="003522C6" w:rsidRDefault="003522C6" w:rsidP="00DE4B47">
            <w:pPr>
              <w:pStyle w:val="TableBodyText"/>
              <w:jc w:val="left"/>
            </w:pPr>
            <w:r>
              <w:t>Indigenous heritage</w:t>
            </w:r>
          </w:p>
        </w:tc>
        <w:tc>
          <w:tcPr>
            <w:tcW w:w="903" w:type="pct"/>
          </w:tcPr>
          <w:p w:rsidR="003522C6" w:rsidRDefault="003522C6" w:rsidP="00DE4B47">
            <w:pPr>
              <w:pStyle w:val="TableBodyText"/>
              <w:jc w:val="left"/>
            </w:pPr>
            <w:r>
              <w:t>Queensland</w:t>
            </w:r>
          </w:p>
        </w:tc>
        <w:tc>
          <w:tcPr>
            <w:tcW w:w="1533" w:type="pct"/>
            <w:shd w:val="clear" w:color="auto" w:fill="auto"/>
          </w:tcPr>
          <w:p w:rsidR="003522C6" w:rsidRPr="00297356" w:rsidRDefault="003522C6" w:rsidP="00DE4B47">
            <w:pPr>
              <w:pStyle w:val="TableBodyText"/>
              <w:ind w:right="28"/>
              <w:jc w:val="left"/>
              <w:rPr>
                <w:i/>
              </w:rPr>
            </w:pPr>
            <w:r>
              <w:rPr>
                <w:i/>
              </w:rPr>
              <w:t>Torres Strait Islander Cultural Heritage Act 2003</w:t>
            </w:r>
          </w:p>
        </w:tc>
        <w:tc>
          <w:tcPr>
            <w:tcW w:w="1693" w:type="pct"/>
          </w:tcPr>
          <w:p w:rsidR="003522C6" w:rsidRPr="00E63402" w:rsidRDefault="003522C6" w:rsidP="00DE4B47">
            <w:pPr>
              <w:pStyle w:val="TableBodyText"/>
              <w:ind w:right="28"/>
              <w:jc w:val="left"/>
            </w:pPr>
            <w:r w:rsidRPr="00E63402">
              <w:t>Department of Natural Resources and Mines</w:t>
            </w:r>
          </w:p>
        </w:tc>
      </w:tr>
      <w:tr w:rsidR="003522C6" w:rsidTr="00DE4B47">
        <w:tc>
          <w:tcPr>
            <w:tcW w:w="872" w:type="pct"/>
            <w:shd w:val="clear" w:color="auto" w:fill="auto"/>
          </w:tcPr>
          <w:p w:rsidR="003522C6" w:rsidRDefault="003522C6" w:rsidP="00DE4B47">
            <w:pPr>
              <w:pStyle w:val="TableBodyText"/>
              <w:jc w:val="left"/>
            </w:pPr>
            <w:r>
              <w:t xml:space="preserve">Heritage </w:t>
            </w:r>
          </w:p>
        </w:tc>
        <w:tc>
          <w:tcPr>
            <w:tcW w:w="903" w:type="pct"/>
          </w:tcPr>
          <w:p w:rsidR="003522C6" w:rsidRDefault="003522C6" w:rsidP="00DE4B47">
            <w:pPr>
              <w:pStyle w:val="TableBodyText"/>
              <w:jc w:val="left"/>
            </w:pPr>
            <w:r>
              <w:t>Queensland</w:t>
            </w:r>
          </w:p>
        </w:tc>
        <w:tc>
          <w:tcPr>
            <w:tcW w:w="1533" w:type="pct"/>
            <w:shd w:val="clear" w:color="auto" w:fill="auto"/>
          </w:tcPr>
          <w:p w:rsidR="003522C6" w:rsidRDefault="003522C6" w:rsidP="00DE4B47">
            <w:pPr>
              <w:pStyle w:val="TableBodyText"/>
              <w:ind w:right="28"/>
              <w:jc w:val="left"/>
              <w:rPr>
                <w:i/>
              </w:rPr>
            </w:pPr>
            <w:r>
              <w:rPr>
                <w:i/>
              </w:rPr>
              <w:t>Cape York Peninsula Heritage Act 2007</w:t>
            </w:r>
          </w:p>
        </w:tc>
        <w:tc>
          <w:tcPr>
            <w:tcW w:w="1693" w:type="pct"/>
          </w:tcPr>
          <w:p w:rsidR="003522C6" w:rsidRPr="00E63402" w:rsidRDefault="003522C6" w:rsidP="00DE4B47">
            <w:pPr>
              <w:pStyle w:val="TableBodyText"/>
              <w:ind w:right="28"/>
              <w:jc w:val="left"/>
            </w:pPr>
            <w:r>
              <w:t>Department of Environment and Heritage Protection</w:t>
            </w:r>
          </w:p>
        </w:tc>
      </w:tr>
      <w:tr w:rsidR="003522C6" w:rsidTr="00DE4B47">
        <w:tc>
          <w:tcPr>
            <w:tcW w:w="872" w:type="pct"/>
            <w:shd w:val="clear" w:color="auto" w:fill="auto"/>
          </w:tcPr>
          <w:p w:rsidR="003522C6" w:rsidRDefault="003522C6" w:rsidP="00DE4B47">
            <w:pPr>
              <w:pStyle w:val="TableBodyText"/>
              <w:jc w:val="left"/>
            </w:pPr>
            <w:r>
              <w:t>Indigenous heritage</w:t>
            </w:r>
          </w:p>
        </w:tc>
        <w:tc>
          <w:tcPr>
            <w:tcW w:w="903" w:type="pct"/>
          </w:tcPr>
          <w:p w:rsidR="003522C6" w:rsidRDefault="003522C6" w:rsidP="00DE4B47">
            <w:pPr>
              <w:pStyle w:val="TableBodyText"/>
              <w:jc w:val="left"/>
            </w:pPr>
            <w:r>
              <w:t>WA</w:t>
            </w:r>
          </w:p>
        </w:tc>
        <w:tc>
          <w:tcPr>
            <w:tcW w:w="1533" w:type="pct"/>
            <w:shd w:val="clear" w:color="auto" w:fill="auto"/>
          </w:tcPr>
          <w:p w:rsidR="003522C6" w:rsidRDefault="003522C6" w:rsidP="00DE4B47">
            <w:pPr>
              <w:pStyle w:val="TableBodyText"/>
              <w:ind w:right="28"/>
              <w:jc w:val="left"/>
              <w:rPr>
                <w:i/>
              </w:rPr>
            </w:pPr>
            <w:r>
              <w:rPr>
                <w:i/>
              </w:rPr>
              <w:t>Aboriginal Heritage (</w:t>
            </w:r>
            <w:proofErr w:type="spellStart"/>
            <w:r>
              <w:rPr>
                <w:i/>
              </w:rPr>
              <w:t>Marandoo</w:t>
            </w:r>
            <w:proofErr w:type="spellEnd"/>
            <w:r>
              <w:rPr>
                <w:i/>
              </w:rPr>
              <w:t>) Act 1992</w:t>
            </w:r>
          </w:p>
        </w:tc>
        <w:tc>
          <w:tcPr>
            <w:tcW w:w="1693" w:type="pct"/>
          </w:tcPr>
          <w:p w:rsidR="003522C6" w:rsidRPr="006B13D9" w:rsidRDefault="003522C6" w:rsidP="00DE4B47">
            <w:pPr>
              <w:pStyle w:val="TableBodyText"/>
              <w:ind w:right="28"/>
              <w:jc w:val="left"/>
            </w:pPr>
            <w:r w:rsidRPr="006B13D9">
              <w:t>Department of Aboriginal Affairs</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WA</w:t>
            </w:r>
          </w:p>
        </w:tc>
        <w:tc>
          <w:tcPr>
            <w:tcW w:w="1533" w:type="pct"/>
            <w:shd w:val="clear" w:color="auto" w:fill="auto"/>
          </w:tcPr>
          <w:p w:rsidR="003522C6" w:rsidRDefault="003522C6" w:rsidP="00DE4B47">
            <w:pPr>
              <w:pStyle w:val="TableBodyText"/>
              <w:ind w:right="28"/>
              <w:jc w:val="left"/>
              <w:rPr>
                <w:i/>
              </w:rPr>
            </w:pPr>
            <w:r>
              <w:rPr>
                <w:i/>
              </w:rPr>
              <w:t>Maritime Archaeology Act 1973</w:t>
            </w:r>
          </w:p>
        </w:tc>
        <w:tc>
          <w:tcPr>
            <w:tcW w:w="1693" w:type="pct"/>
          </w:tcPr>
          <w:p w:rsidR="003522C6" w:rsidRPr="006B13D9" w:rsidRDefault="003522C6" w:rsidP="00DE4B47">
            <w:pPr>
              <w:pStyle w:val="TableBodyText"/>
              <w:ind w:right="28"/>
              <w:jc w:val="left"/>
            </w:pPr>
            <w:r>
              <w:t>Western Australian Museum</w:t>
            </w:r>
          </w:p>
        </w:tc>
      </w:tr>
      <w:tr w:rsidR="003522C6" w:rsidTr="00DE4B47">
        <w:tc>
          <w:tcPr>
            <w:tcW w:w="872" w:type="pct"/>
            <w:shd w:val="clear" w:color="auto" w:fill="auto"/>
          </w:tcPr>
          <w:p w:rsidR="003522C6" w:rsidRDefault="003522C6" w:rsidP="00DE4B47">
            <w:pPr>
              <w:pStyle w:val="TableBodyText"/>
              <w:jc w:val="left"/>
            </w:pPr>
            <w:r>
              <w:t>Indigenous heritage</w:t>
            </w:r>
          </w:p>
        </w:tc>
        <w:tc>
          <w:tcPr>
            <w:tcW w:w="903" w:type="pct"/>
          </w:tcPr>
          <w:p w:rsidR="003522C6" w:rsidRDefault="003522C6" w:rsidP="00DE4B47">
            <w:pPr>
              <w:pStyle w:val="TableBodyText"/>
              <w:jc w:val="left"/>
            </w:pPr>
            <w:r>
              <w:t>WA</w:t>
            </w:r>
          </w:p>
        </w:tc>
        <w:tc>
          <w:tcPr>
            <w:tcW w:w="1533" w:type="pct"/>
            <w:shd w:val="clear" w:color="auto" w:fill="auto"/>
          </w:tcPr>
          <w:p w:rsidR="003522C6" w:rsidRPr="00297356" w:rsidRDefault="003522C6" w:rsidP="00DE4B47">
            <w:pPr>
              <w:pStyle w:val="TableBodyText"/>
              <w:ind w:right="28"/>
              <w:jc w:val="left"/>
              <w:rPr>
                <w:i/>
              </w:rPr>
            </w:pPr>
            <w:r>
              <w:rPr>
                <w:i/>
              </w:rPr>
              <w:t>Aboriginal Heritage Act 1972</w:t>
            </w:r>
          </w:p>
        </w:tc>
        <w:tc>
          <w:tcPr>
            <w:tcW w:w="1693" w:type="pct"/>
          </w:tcPr>
          <w:p w:rsidR="003522C6" w:rsidRPr="006B13D9" w:rsidRDefault="003522C6" w:rsidP="00DE4B47">
            <w:pPr>
              <w:pStyle w:val="TableBodyText"/>
              <w:ind w:right="28"/>
              <w:jc w:val="left"/>
            </w:pPr>
            <w:r w:rsidRPr="006B13D9">
              <w:t>Department of Aboriginal Affairs</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WA</w:t>
            </w:r>
          </w:p>
        </w:tc>
        <w:tc>
          <w:tcPr>
            <w:tcW w:w="1533" w:type="pct"/>
            <w:shd w:val="clear" w:color="auto" w:fill="auto"/>
          </w:tcPr>
          <w:p w:rsidR="003522C6" w:rsidRPr="00297356" w:rsidRDefault="003522C6" w:rsidP="00DE4B47">
            <w:pPr>
              <w:pStyle w:val="TableBodyText"/>
              <w:ind w:right="28"/>
              <w:jc w:val="left"/>
              <w:rPr>
                <w:i/>
              </w:rPr>
            </w:pPr>
            <w:r>
              <w:rPr>
                <w:i/>
              </w:rPr>
              <w:t>Heritage of WA Act 1990</w:t>
            </w:r>
          </w:p>
        </w:tc>
        <w:tc>
          <w:tcPr>
            <w:tcW w:w="1693" w:type="pct"/>
          </w:tcPr>
          <w:p w:rsidR="003522C6" w:rsidRPr="006B13D9" w:rsidRDefault="003522C6" w:rsidP="00DE4B47">
            <w:pPr>
              <w:pStyle w:val="TableBodyText"/>
              <w:ind w:right="28"/>
              <w:jc w:val="left"/>
            </w:pPr>
            <w:r w:rsidRPr="006B13D9">
              <w:t>Heritage Council of Western Australia</w:t>
            </w:r>
          </w:p>
        </w:tc>
      </w:tr>
      <w:tr w:rsidR="003522C6" w:rsidTr="00DE4B47">
        <w:tc>
          <w:tcPr>
            <w:tcW w:w="872" w:type="pct"/>
            <w:shd w:val="clear" w:color="auto" w:fill="auto"/>
          </w:tcPr>
          <w:p w:rsidR="003522C6" w:rsidRDefault="003522C6" w:rsidP="00DE4B47">
            <w:pPr>
              <w:pStyle w:val="TableBodyText"/>
              <w:jc w:val="left"/>
            </w:pPr>
            <w:r>
              <w:t>Indigenous heritage</w:t>
            </w:r>
          </w:p>
        </w:tc>
        <w:tc>
          <w:tcPr>
            <w:tcW w:w="903" w:type="pct"/>
          </w:tcPr>
          <w:p w:rsidR="003522C6" w:rsidRDefault="003522C6" w:rsidP="00DE4B47">
            <w:pPr>
              <w:pStyle w:val="TableBodyText"/>
              <w:jc w:val="left"/>
            </w:pPr>
            <w:r>
              <w:t>SA</w:t>
            </w:r>
          </w:p>
        </w:tc>
        <w:tc>
          <w:tcPr>
            <w:tcW w:w="1533" w:type="pct"/>
            <w:shd w:val="clear" w:color="auto" w:fill="auto"/>
          </w:tcPr>
          <w:p w:rsidR="003522C6" w:rsidRPr="00297356" w:rsidRDefault="003522C6" w:rsidP="00DE4B47">
            <w:pPr>
              <w:pStyle w:val="TableBodyText"/>
              <w:ind w:right="28"/>
              <w:jc w:val="left"/>
              <w:rPr>
                <w:i/>
              </w:rPr>
            </w:pPr>
            <w:r>
              <w:rPr>
                <w:i/>
              </w:rPr>
              <w:t>Aboriginal Heritage Act 1988</w:t>
            </w:r>
          </w:p>
        </w:tc>
        <w:tc>
          <w:tcPr>
            <w:tcW w:w="1693" w:type="pct"/>
          </w:tcPr>
          <w:p w:rsidR="003522C6" w:rsidRPr="00302B2E" w:rsidRDefault="003522C6" w:rsidP="00DE4B47">
            <w:pPr>
              <w:pStyle w:val="TableBodyText"/>
              <w:ind w:right="28"/>
              <w:jc w:val="left"/>
            </w:pPr>
            <w:r w:rsidRPr="00302B2E">
              <w:t>Department of the Premier and Cabinet</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SA</w:t>
            </w:r>
          </w:p>
        </w:tc>
        <w:tc>
          <w:tcPr>
            <w:tcW w:w="1533" w:type="pct"/>
            <w:shd w:val="clear" w:color="auto" w:fill="auto"/>
          </w:tcPr>
          <w:p w:rsidR="003522C6" w:rsidRPr="00297356" w:rsidRDefault="003522C6" w:rsidP="00DE4B47">
            <w:pPr>
              <w:pStyle w:val="TableBodyText"/>
              <w:ind w:right="28"/>
              <w:jc w:val="left"/>
              <w:rPr>
                <w:i/>
              </w:rPr>
            </w:pPr>
            <w:r>
              <w:rPr>
                <w:i/>
              </w:rPr>
              <w:t>Heritage Places Act 1993</w:t>
            </w:r>
          </w:p>
        </w:tc>
        <w:tc>
          <w:tcPr>
            <w:tcW w:w="1693" w:type="pct"/>
          </w:tcPr>
          <w:p w:rsidR="003522C6" w:rsidRPr="00302B2E" w:rsidRDefault="003522C6" w:rsidP="00DE4B47">
            <w:pPr>
              <w:pStyle w:val="TableBodyText"/>
              <w:ind w:right="28"/>
              <w:jc w:val="left"/>
            </w:pPr>
            <w:r w:rsidRPr="00302B2E">
              <w:t xml:space="preserve">Department for Environment, Water and Natural Resources </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SA</w:t>
            </w:r>
          </w:p>
        </w:tc>
        <w:tc>
          <w:tcPr>
            <w:tcW w:w="1533" w:type="pct"/>
            <w:shd w:val="clear" w:color="auto" w:fill="auto"/>
          </w:tcPr>
          <w:p w:rsidR="003522C6" w:rsidRPr="00297356" w:rsidRDefault="003522C6" w:rsidP="00DE4B47">
            <w:pPr>
              <w:pStyle w:val="TableBodyText"/>
              <w:ind w:right="28"/>
              <w:jc w:val="left"/>
              <w:rPr>
                <w:i/>
              </w:rPr>
            </w:pPr>
            <w:r>
              <w:rPr>
                <w:i/>
              </w:rPr>
              <w:t>Historic Shipwrecks Act 1981</w:t>
            </w:r>
          </w:p>
        </w:tc>
        <w:tc>
          <w:tcPr>
            <w:tcW w:w="1693" w:type="pct"/>
          </w:tcPr>
          <w:p w:rsidR="003522C6" w:rsidRPr="00302B2E" w:rsidRDefault="003522C6" w:rsidP="00DE4B47">
            <w:pPr>
              <w:pStyle w:val="TableBodyText"/>
              <w:ind w:right="28"/>
              <w:jc w:val="left"/>
            </w:pPr>
            <w:r w:rsidRPr="00302B2E">
              <w:t>Department for Environment, Water and Natural Resources</w:t>
            </w:r>
          </w:p>
        </w:tc>
      </w:tr>
      <w:tr w:rsidR="003522C6" w:rsidTr="00DE4B47">
        <w:tc>
          <w:tcPr>
            <w:tcW w:w="872" w:type="pct"/>
            <w:shd w:val="clear" w:color="auto" w:fill="auto"/>
          </w:tcPr>
          <w:p w:rsidR="003522C6" w:rsidRDefault="003522C6" w:rsidP="00DE4B47">
            <w:pPr>
              <w:pStyle w:val="TableBodyText"/>
              <w:jc w:val="left"/>
            </w:pPr>
            <w:r>
              <w:t>Indigenous heritage</w:t>
            </w:r>
          </w:p>
        </w:tc>
        <w:tc>
          <w:tcPr>
            <w:tcW w:w="903" w:type="pct"/>
          </w:tcPr>
          <w:p w:rsidR="003522C6" w:rsidRDefault="003522C6" w:rsidP="00DE4B47">
            <w:pPr>
              <w:pStyle w:val="TableBodyText"/>
              <w:jc w:val="left"/>
            </w:pPr>
            <w:r>
              <w:t>Tasmania</w:t>
            </w:r>
          </w:p>
        </w:tc>
        <w:tc>
          <w:tcPr>
            <w:tcW w:w="1533" w:type="pct"/>
            <w:shd w:val="clear" w:color="auto" w:fill="auto"/>
          </w:tcPr>
          <w:p w:rsidR="003522C6" w:rsidRPr="00297356" w:rsidRDefault="003522C6" w:rsidP="00DE4B47">
            <w:pPr>
              <w:pStyle w:val="TableBodyText"/>
              <w:ind w:right="28"/>
              <w:jc w:val="left"/>
              <w:rPr>
                <w:i/>
              </w:rPr>
            </w:pPr>
            <w:r>
              <w:rPr>
                <w:i/>
              </w:rPr>
              <w:t>Aboriginal Relics Act 1975</w:t>
            </w:r>
          </w:p>
        </w:tc>
        <w:tc>
          <w:tcPr>
            <w:tcW w:w="1693" w:type="pct"/>
          </w:tcPr>
          <w:p w:rsidR="003522C6" w:rsidRPr="00701B97" w:rsidRDefault="003522C6" w:rsidP="00DE4B47">
            <w:pPr>
              <w:pStyle w:val="TableBodyText"/>
              <w:ind w:right="28"/>
              <w:jc w:val="left"/>
            </w:pPr>
            <w:r w:rsidRPr="00701B97">
              <w:t>Aboriginal Heritage Tasmania</w:t>
            </w:r>
          </w:p>
        </w:tc>
      </w:tr>
      <w:tr w:rsidR="003522C6" w:rsidTr="00DE4B47">
        <w:tc>
          <w:tcPr>
            <w:tcW w:w="872" w:type="pct"/>
            <w:shd w:val="clear" w:color="auto" w:fill="auto"/>
          </w:tcPr>
          <w:p w:rsidR="003522C6" w:rsidRDefault="003522C6" w:rsidP="00DE4B47">
            <w:pPr>
              <w:pStyle w:val="TableBodyText"/>
              <w:jc w:val="left"/>
            </w:pPr>
            <w:r>
              <w:t>Heritage</w:t>
            </w:r>
          </w:p>
        </w:tc>
        <w:tc>
          <w:tcPr>
            <w:tcW w:w="903" w:type="pct"/>
          </w:tcPr>
          <w:p w:rsidR="003522C6" w:rsidRDefault="003522C6" w:rsidP="00DE4B47">
            <w:pPr>
              <w:pStyle w:val="TableBodyText"/>
              <w:jc w:val="left"/>
            </w:pPr>
            <w:r>
              <w:t>Tasmania</w:t>
            </w:r>
          </w:p>
        </w:tc>
        <w:tc>
          <w:tcPr>
            <w:tcW w:w="1533" w:type="pct"/>
            <w:shd w:val="clear" w:color="auto" w:fill="auto"/>
          </w:tcPr>
          <w:p w:rsidR="003522C6" w:rsidRPr="00297356" w:rsidRDefault="003522C6" w:rsidP="00DE4B47">
            <w:pPr>
              <w:pStyle w:val="TableBodyText"/>
              <w:ind w:right="28"/>
              <w:jc w:val="left"/>
              <w:rPr>
                <w:i/>
              </w:rPr>
            </w:pPr>
            <w:r>
              <w:rPr>
                <w:i/>
              </w:rPr>
              <w:t>Historic Cultural Heritage Act 1995</w:t>
            </w:r>
          </w:p>
        </w:tc>
        <w:tc>
          <w:tcPr>
            <w:tcW w:w="1693" w:type="pct"/>
          </w:tcPr>
          <w:p w:rsidR="003522C6" w:rsidRPr="00701B97" w:rsidRDefault="003522C6" w:rsidP="00DE4B47">
            <w:pPr>
              <w:pStyle w:val="TableBodyText"/>
              <w:ind w:right="28"/>
              <w:jc w:val="left"/>
            </w:pPr>
            <w:r w:rsidRPr="00701B97">
              <w:t>Tasmanian Heritage Council</w:t>
            </w:r>
          </w:p>
        </w:tc>
      </w:tr>
      <w:tr w:rsidR="003522C6" w:rsidTr="00DE4B47">
        <w:tc>
          <w:tcPr>
            <w:tcW w:w="872" w:type="pct"/>
            <w:shd w:val="clear" w:color="auto" w:fill="auto"/>
          </w:tcPr>
          <w:p w:rsidR="003522C6" w:rsidRDefault="003522C6" w:rsidP="00DE4B47">
            <w:pPr>
              <w:pStyle w:val="TableBodyText"/>
              <w:jc w:val="left"/>
            </w:pPr>
          </w:p>
        </w:tc>
        <w:tc>
          <w:tcPr>
            <w:tcW w:w="903" w:type="pct"/>
          </w:tcPr>
          <w:p w:rsidR="003522C6" w:rsidRDefault="003522C6" w:rsidP="00DE4B47">
            <w:pPr>
              <w:pStyle w:val="TableBodyText"/>
              <w:jc w:val="left"/>
            </w:pPr>
            <w:r>
              <w:t>NT</w:t>
            </w:r>
          </w:p>
        </w:tc>
        <w:tc>
          <w:tcPr>
            <w:tcW w:w="1533" w:type="pct"/>
            <w:shd w:val="clear" w:color="auto" w:fill="auto"/>
          </w:tcPr>
          <w:p w:rsidR="003522C6" w:rsidRDefault="003522C6" w:rsidP="00DE4B47">
            <w:pPr>
              <w:pStyle w:val="TableBodyText"/>
              <w:ind w:right="28"/>
              <w:jc w:val="left"/>
              <w:rPr>
                <w:i/>
              </w:rPr>
            </w:pPr>
            <w:r>
              <w:rPr>
                <w:i/>
              </w:rPr>
              <w:t>Heritage Act 2011</w:t>
            </w:r>
          </w:p>
        </w:tc>
        <w:tc>
          <w:tcPr>
            <w:tcW w:w="1693" w:type="pct"/>
          </w:tcPr>
          <w:p w:rsidR="003522C6" w:rsidRPr="00247B30" w:rsidRDefault="003522C6" w:rsidP="00DE4B47">
            <w:pPr>
              <w:pStyle w:val="TableBodyText"/>
              <w:ind w:right="28"/>
              <w:jc w:val="left"/>
            </w:pPr>
            <w:r>
              <w:t>Department of Lands, Planning and the Environment</w:t>
            </w:r>
          </w:p>
        </w:tc>
      </w:tr>
      <w:tr w:rsidR="003522C6" w:rsidTr="00DE4B47">
        <w:tc>
          <w:tcPr>
            <w:tcW w:w="872" w:type="pct"/>
            <w:shd w:val="clear" w:color="auto" w:fill="auto"/>
          </w:tcPr>
          <w:p w:rsidR="003522C6" w:rsidRDefault="003522C6" w:rsidP="00DE4B47">
            <w:pPr>
              <w:pStyle w:val="TableBodyText"/>
              <w:jc w:val="left"/>
            </w:pPr>
            <w:r>
              <w:t>Indigenous heritage</w:t>
            </w:r>
          </w:p>
        </w:tc>
        <w:tc>
          <w:tcPr>
            <w:tcW w:w="903" w:type="pct"/>
          </w:tcPr>
          <w:p w:rsidR="003522C6" w:rsidRDefault="003522C6" w:rsidP="00DE4B47">
            <w:pPr>
              <w:pStyle w:val="TableBodyText"/>
              <w:jc w:val="left"/>
            </w:pPr>
            <w:r>
              <w:t>NT</w:t>
            </w:r>
          </w:p>
        </w:tc>
        <w:tc>
          <w:tcPr>
            <w:tcW w:w="1533" w:type="pct"/>
            <w:shd w:val="clear" w:color="auto" w:fill="auto"/>
          </w:tcPr>
          <w:p w:rsidR="003522C6" w:rsidRPr="00297356" w:rsidRDefault="003522C6" w:rsidP="00DE4B47">
            <w:pPr>
              <w:pStyle w:val="TableBodyText"/>
              <w:ind w:right="28"/>
              <w:jc w:val="left"/>
              <w:rPr>
                <w:i/>
              </w:rPr>
            </w:pPr>
            <w:r>
              <w:rPr>
                <w:i/>
              </w:rPr>
              <w:t>Northern Territory Aboriginal Sacred Sites Act 1989</w:t>
            </w:r>
          </w:p>
        </w:tc>
        <w:tc>
          <w:tcPr>
            <w:tcW w:w="1693" w:type="pct"/>
          </w:tcPr>
          <w:p w:rsidR="003522C6" w:rsidRPr="007154EC" w:rsidRDefault="003522C6" w:rsidP="00DE4B47">
            <w:pPr>
              <w:pStyle w:val="TableBodyText"/>
              <w:ind w:right="28"/>
              <w:jc w:val="left"/>
            </w:pPr>
            <w:r w:rsidRPr="007154EC">
              <w:t>Minister for Regional Development</w:t>
            </w:r>
          </w:p>
        </w:tc>
      </w:tr>
      <w:tr w:rsidR="003522C6" w:rsidTr="00DE4B47">
        <w:tc>
          <w:tcPr>
            <w:tcW w:w="872" w:type="pct"/>
            <w:tcBorders>
              <w:bottom w:val="single" w:sz="6" w:space="0" w:color="auto"/>
            </w:tcBorders>
            <w:shd w:val="clear" w:color="auto" w:fill="auto"/>
          </w:tcPr>
          <w:p w:rsidR="003522C6" w:rsidRDefault="003522C6" w:rsidP="00DE4B47">
            <w:pPr>
              <w:pStyle w:val="TableBodyText"/>
              <w:jc w:val="left"/>
            </w:pPr>
            <w:r>
              <w:t>Heritage</w:t>
            </w:r>
          </w:p>
        </w:tc>
        <w:tc>
          <w:tcPr>
            <w:tcW w:w="903" w:type="pct"/>
            <w:tcBorders>
              <w:bottom w:val="single" w:sz="6" w:space="0" w:color="auto"/>
            </w:tcBorders>
          </w:tcPr>
          <w:p w:rsidR="003522C6" w:rsidRDefault="003522C6" w:rsidP="00DE4B47">
            <w:pPr>
              <w:pStyle w:val="TableBodyText"/>
              <w:jc w:val="left"/>
            </w:pPr>
            <w:r>
              <w:t>ACT</w:t>
            </w:r>
          </w:p>
        </w:tc>
        <w:tc>
          <w:tcPr>
            <w:tcW w:w="1533" w:type="pct"/>
            <w:tcBorders>
              <w:bottom w:val="single" w:sz="6" w:space="0" w:color="auto"/>
            </w:tcBorders>
            <w:shd w:val="clear" w:color="auto" w:fill="auto"/>
          </w:tcPr>
          <w:p w:rsidR="003522C6" w:rsidRPr="006B009B" w:rsidRDefault="003522C6" w:rsidP="00DE4B47">
            <w:pPr>
              <w:pStyle w:val="TableBodyText"/>
              <w:ind w:right="28"/>
              <w:jc w:val="left"/>
              <w:rPr>
                <w:i/>
              </w:rPr>
            </w:pPr>
            <w:r>
              <w:rPr>
                <w:i/>
              </w:rPr>
              <w:t>Heritage Act 2004</w:t>
            </w:r>
          </w:p>
        </w:tc>
        <w:tc>
          <w:tcPr>
            <w:tcW w:w="1693" w:type="pct"/>
            <w:tcBorders>
              <w:bottom w:val="single" w:sz="6" w:space="0" w:color="auto"/>
            </w:tcBorders>
          </w:tcPr>
          <w:p w:rsidR="003522C6" w:rsidRDefault="003522C6" w:rsidP="00DE4B47">
            <w:pPr>
              <w:pStyle w:val="TableBodyText"/>
              <w:ind w:right="28"/>
              <w:jc w:val="left"/>
            </w:pPr>
            <w:r>
              <w:t>ACT Planning and Land Authority</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0"/>
        <w:gridCol w:w="1731"/>
        <w:gridCol w:w="2410"/>
        <w:gridCol w:w="3118"/>
      </w:tblGrid>
      <w:tr w:rsidR="003522C6" w:rsidTr="00DE4B47">
        <w:tc>
          <w:tcPr>
            <w:tcW w:w="870"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85" w:type="pct"/>
            <w:tcBorders>
              <w:top w:val="single" w:sz="6" w:space="0" w:color="auto"/>
              <w:bottom w:val="single" w:sz="6" w:space="0" w:color="auto"/>
            </w:tcBorders>
          </w:tcPr>
          <w:p w:rsidR="003522C6" w:rsidRDefault="003522C6" w:rsidP="00DE4B47">
            <w:pPr>
              <w:pStyle w:val="TableColumnHeading"/>
              <w:jc w:val="left"/>
            </w:pPr>
            <w:r>
              <w:t>Jurisdiction</w:t>
            </w:r>
          </w:p>
        </w:tc>
        <w:tc>
          <w:tcPr>
            <w:tcW w:w="1371"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77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0" w:type="pct"/>
            <w:tcBorders>
              <w:top w:val="single" w:sz="6" w:space="0" w:color="auto"/>
            </w:tcBorders>
            <w:shd w:val="clear" w:color="auto" w:fill="auto"/>
          </w:tcPr>
          <w:p w:rsidR="003522C6" w:rsidRPr="005A5644" w:rsidRDefault="003522C6" w:rsidP="00DE4B47">
            <w:pPr>
              <w:pStyle w:val="TableBodyText"/>
              <w:jc w:val="left"/>
              <w:rPr>
                <w:b/>
              </w:rPr>
            </w:pPr>
            <w:r>
              <w:rPr>
                <w:b/>
              </w:rPr>
              <w:t>Environmental protection and impact assessment</w:t>
            </w:r>
          </w:p>
        </w:tc>
        <w:tc>
          <w:tcPr>
            <w:tcW w:w="985" w:type="pct"/>
            <w:tcBorders>
              <w:top w:val="single" w:sz="6" w:space="0" w:color="auto"/>
            </w:tcBorders>
          </w:tcPr>
          <w:p w:rsidR="003522C6" w:rsidRDefault="003522C6" w:rsidP="00DE4B47">
            <w:pPr>
              <w:pStyle w:val="TableBodyText"/>
              <w:jc w:val="left"/>
            </w:pPr>
          </w:p>
        </w:tc>
        <w:tc>
          <w:tcPr>
            <w:tcW w:w="1371" w:type="pct"/>
            <w:tcBorders>
              <w:top w:val="single" w:sz="6" w:space="0" w:color="auto"/>
            </w:tcBorders>
            <w:shd w:val="clear" w:color="auto" w:fill="auto"/>
          </w:tcPr>
          <w:p w:rsidR="003522C6" w:rsidRDefault="003522C6" w:rsidP="00DE4B47">
            <w:pPr>
              <w:pStyle w:val="TableBodyText"/>
              <w:ind w:right="28"/>
              <w:jc w:val="left"/>
              <w:rPr>
                <w:i/>
              </w:rPr>
            </w:pPr>
          </w:p>
        </w:tc>
        <w:tc>
          <w:tcPr>
            <w:tcW w:w="1774" w:type="pct"/>
            <w:tcBorders>
              <w:top w:val="single" w:sz="6" w:space="0" w:color="auto"/>
            </w:tcBorders>
          </w:tcPr>
          <w:p w:rsidR="003522C6" w:rsidRDefault="003522C6" w:rsidP="00DE4B47">
            <w:pPr>
              <w:pStyle w:val="TableBodyText"/>
              <w:ind w:right="28"/>
              <w:jc w:val="left"/>
            </w:pP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Commonwealth</w:t>
            </w:r>
          </w:p>
        </w:tc>
        <w:tc>
          <w:tcPr>
            <w:tcW w:w="1371" w:type="pct"/>
            <w:shd w:val="clear" w:color="auto" w:fill="auto"/>
          </w:tcPr>
          <w:p w:rsidR="003522C6" w:rsidRPr="009C3D05" w:rsidRDefault="003522C6" w:rsidP="00DE4B47">
            <w:pPr>
              <w:pStyle w:val="TableBodyText"/>
              <w:jc w:val="left"/>
              <w:rPr>
                <w:i/>
              </w:rPr>
            </w:pPr>
            <w:r>
              <w:rPr>
                <w:i/>
              </w:rPr>
              <w:t>Environment</w:t>
            </w:r>
            <w:r w:rsidRPr="00596CB2">
              <w:rPr>
                <w:i/>
              </w:rPr>
              <w:t xml:space="preserve"> Protection and Biodiversity Conservation Act 1999</w:t>
            </w:r>
          </w:p>
        </w:tc>
        <w:tc>
          <w:tcPr>
            <w:tcW w:w="1774" w:type="pct"/>
          </w:tcPr>
          <w:p w:rsidR="003522C6" w:rsidRPr="003A31DA" w:rsidRDefault="003522C6" w:rsidP="00DE4B47">
            <w:pPr>
              <w:pStyle w:val="TableBodyText"/>
              <w:ind w:right="28"/>
              <w:jc w:val="left"/>
            </w:pPr>
            <w:r w:rsidRPr="003A31DA">
              <w:t>Department of</w:t>
            </w:r>
            <w:r>
              <w:t xml:space="preserve"> Sustainability, Environment, Water, Population and Communities</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NSW</w:t>
            </w:r>
          </w:p>
        </w:tc>
        <w:tc>
          <w:tcPr>
            <w:tcW w:w="1371" w:type="pct"/>
            <w:shd w:val="clear" w:color="auto" w:fill="auto"/>
          </w:tcPr>
          <w:p w:rsidR="003522C6" w:rsidRPr="009C3D05" w:rsidRDefault="003522C6" w:rsidP="00DE4B47">
            <w:pPr>
              <w:pStyle w:val="TableBodyText"/>
              <w:jc w:val="left"/>
              <w:rPr>
                <w:i/>
              </w:rPr>
            </w:pPr>
            <w:r w:rsidRPr="009C3D05">
              <w:rPr>
                <w:i/>
              </w:rPr>
              <w:t>Environmental Pl</w:t>
            </w:r>
            <w:r>
              <w:rPr>
                <w:i/>
              </w:rPr>
              <w:t>anning and Assessment Act 1982</w:t>
            </w:r>
          </w:p>
        </w:tc>
        <w:tc>
          <w:tcPr>
            <w:tcW w:w="1774" w:type="pct"/>
          </w:tcPr>
          <w:p w:rsidR="003522C6" w:rsidRPr="008459F9" w:rsidRDefault="003522C6" w:rsidP="00DE4B47">
            <w:pPr>
              <w:pStyle w:val="TableBodyText"/>
              <w:ind w:right="28"/>
              <w:jc w:val="left"/>
            </w:pPr>
            <w:r w:rsidRPr="008459F9">
              <w:t>Department of Planning and Infrastructure</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NSW</w:t>
            </w:r>
          </w:p>
        </w:tc>
        <w:tc>
          <w:tcPr>
            <w:tcW w:w="1371" w:type="pct"/>
            <w:shd w:val="clear" w:color="auto" w:fill="auto"/>
          </w:tcPr>
          <w:p w:rsidR="003522C6" w:rsidRPr="009C3D05" w:rsidRDefault="003522C6" w:rsidP="00DE4B47">
            <w:pPr>
              <w:pStyle w:val="TableBodyText"/>
              <w:jc w:val="left"/>
              <w:rPr>
                <w:i/>
              </w:rPr>
            </w:pPr>
            <w:r>
              <w:rPr>
                <w:i/>
              </w:rPr>
              <w:t>Protection of the Environment Operations Act 1997</w:t>
            </w:r>
          </w:p>
        </w:tc>
        <w:tc>
          <w:tcPr>
            <w:tcW w:w="1774" w:type="pct"/>
          </w:tcPr>
          <w:p w:rsidR="003522C6" w:rsidRPr="00A81791" w:rsidRDefault="003522C6" w:rsidP="00DE4B47">
            <w:pPr>
              <w:pStyle w:val="TableBodyText"/>
              <w:ind w:right="28"/>
              <w:jc w:val="left"/>
            </w:pPr>
            <w:r w:rsidRPr="00A81791">
              <w:t>Environment Protection Authority</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Victoria</w:t>
            </w:r>
          </w:p>
        </w:tc>
        <w:tc>
          <w:tcPr>
            <w:tcW w:w="1371" w:type="pct"/>
            <w:shd w:val="clear" w:color="auto" w:fill="auto"/>
          </w:tcPr>
          <w:p w:rsidR="003522C6" w:rsidRDefault="003522C6" w:rsidP="00DE4B47">
            <w:pPr>
              <w:pStyle w:val="TableBodyText"/>
              <w:jc w:val="left"/>
              <w:rPr>
                <w:i/>
              </w:rPr>
            </w:pPr>
            <w:r>
              <w:rPr>
                <w:i/>
              </w:rPr>
              <w:t>Environment Protection Act 1970</w:t>
            </w:r>
          </w:p>
        </w:tc>
        <w:tc>
          <w:tcPr>
            <w:tcW w:w="1774" w:type="pct"/>
          </w:tcPr>
          <w:p w:rsidR="003522C6" w:rsidRPr="00A81791" w:rsidRDefault="003522C6" w:rsidP="00DE4B47">
            <w:pPr>
              <w:pStyle w:val="TableBodyText"/>
              <w:ind w:right="28"/>
              <w:jc w:val="left"/>
            </w:pPr>
            <w:r w:rsidRPr="00A81791">
              <w:t>Environment Protection Authority</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Victoria</w:t>
            </w:r>
          </w:p>
        </w:tc>
        <w:tc>
          <w:tcPr>
            <w:tcW w:w="1371" w:type="pct"/>
            <w:shd w:val="clear" w:color="auto" w:fill="auto"/>
          </w:tcPr>
          <w:p w:rsidR="003522C6" w:rsidRDefault="003522C6" w:rsidP="00DE4B47">
            <w:pPr>
              <w:pStyle w:val="TableBodyText"/>
              <w:jc w:val="left"/>
              <w:rPr>
                <w:i/>
              </w:rPr>
            </w:pPr>
            <w:r>
              <w:rPr>
                <w:i/>
              </w:rPr>
              <w:t>Victorian Environmental Protection Council Act 2001</w:t>
            </w:r>
          </w:p>
        </w:tc>
        <w:tc>
          <w:tcPr>
            <w:tcW w:w="1774" w:type="pct"/>
          </w:tcPr>
          <w:p w:rsidR="003522C6" w:rsidRPr="00B00DB3" w:rsidRDefault="003522C6" w:rsidP="00DE4B47">
            <w:pPr>
              <w:pStyle w:val="TableBodyText"/>
              <w:ind w:right="28"/>
              <w:jc w:val="left"/>
              <w:rPr>
                <w:b/>
              </w:rPr>
            </w:pPr>
            <w:r w:rsidRPr="00426315">
              <w:t>Department of Environment and Primary Industries</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Victoria</w:t>
            </w:r>
          </w:p>
        </w:tc>
        <w:tc>
          <w:tcPr>
            <w:tcW w:w="1371" w:type="pct"/>
            <w:shd w:val="clear" w:color="auto" w:fill="auto"/>
          </w:tcPr>
          <w:p w:rsidR="003522C6" w:rsidRPr="009C3D05" w:rsidRDefault="003522C6" w:rsidP="00DE4B47">
            <w:pPr>
              <w:pStyle w:val="TableBodyText"/>
              <w:jc w:val="left"/>
              <w:rPr>
                <w:i/>
              </w:rPr>
            </w:pPr>
            <w:r>
              <w:rPr>
                <w:i/>
              </w:rPr>
              <w:t>Environment Effects Act 1978</w:t>
            </w:r>
          </w:p>
        </w:tc>
        <w:tc>
          <w:tcPr>
            <w:tcW w:w="1774" w:type="pct"/>
          </w:tcPr>
          <w:p w:rsidR="003522C6" w:rsidRPr="00E70439" w:rsidRDefault="003522C6" w:rsidP="00DE4B47">
            <w:pPr>
              <w:pStyle w:val="TableBodyText"/>
              <w:ind w:right="28"/>
              <w:jc w:val="left"/>
            </w:pPr>
            <w:r w:rsidRPr="00E70439">
              <w:t>Department of Planning and Community Develo</w:t>
            </w:r>
            <w:r>
              <w:t>p</w:t>
            </w:r>
            <w:r w:rsidRPr="00E70439">
              <w:t>ment</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Victoria</w:t>
            </w:r>
          </w:p>
        </w:tc>
        <w:tc>
          <w:tcPr>
            <w:tcW w:w="1371" w:type="pct"/>
            <w:shd w:val="clear" w:color="auto" w:fill="auto"/>
          </w:tcPr>
          <w:p w:rsidR="003522C6" w:rsidRDefault="003522C6" w:rsidP="00DE4B47">
            <w:pPr>
              <w:pStyle w:val="TableBodyText"/>
              <w:jc w:val="left"/>
              <w:rPr>
                <w:i/>
              </w:rPr>
            </w:pPr>
            <w:r>
              <w:rPr>
                <w:i/>
              </w:rPr>
              <w:t>Environment Protection Act 1978</w:t>
            </w:r>
          </w:p>
        </w:tc>
        <w:tc>
          <w:tcPr>
            <w:tcW w:w="1774" w:type="pct"/>
          </w:tcPr>
          <w:p w:rsidR="003522C6" w:rsidRPr="00E70439" w:rsidRDefault="003522C6" w:rsidP="00DE4B47">
            <w:pPr>
              <w:pStyle w:val="TableBodyText"/>
              <w:ind w:right="28"/>
              <w:jc w:val="left"/>
            </w:pPr>
            <w:r w:rsidRPr="00E70439">
              <w:t>Environment Protection Authority</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Victoria</w:t>
            </w:r>
          </w:p>
        </w:tc>
        <w:tc>
          <w:tcPr>
            <w:tcW w:w="1371" w:type="pct"/>
            <w:shd w:val="clear" w:color="auto" w:fill="auto"/>
          </w:tcPr>
          <w:p w:rsidR="003522C6" w:rsidRPr="009C3D05" w:rsidRDefault="003522C6" w:rsidP="00DE4B47">
            <w:pPr>
              <w:pStyle w:val="TableBodyText"/>
              <w:jc w:val="left"/>
              <w:rPr>
                <w:i/>
              </w:rPr>
            </w:pPr>
            <w:r w:rsidRPr="009C3D05">
              <w:rPr>
                <w:i/>
              </w:rPr>
              <w:t>Plannin</w:t>
            </w:r>
            <w:r>
              <w:rPr>
                <w:i/>
              </w:rPr>
              <w:t>g and Environment Act 1987</w:t>
            </w:r>
          </w:p>
        </w:tc>
        <w:tc>
          <w:tcPr>
            <w:tcW w:w="1774" w:type="pct"/>
          </w:tcPr>
          <w:p w:rsidR="003522C6" w:rsidRPr="00E70439" w:rsidRDefault="003522C6" w:rsidP="00DE4B47">
            <w:pPr>
              <w:pStyle w:val="TableBodyText"/>
              <w:ind w:right="28"/>
              <w:jc w:val="left"/>
            </w:pPr>
            <w:r w:rsidRPr="00E70439">
              <w:t>Department of Planning and Community Development</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Queensland</w:t>
            </w:r>
          </w:p>
        </w:tc>
        <w:tc>
          <w:tcPr>
            <w:tcW w:w="1371" w:type="pct"/>
            <w:shd w:val="clear" w:color="auto" w:fill="auto"/>
          </w:tcPr>
          <w:p w:rsidR="003522C6" w:rsidRPr="009C3D05" w:rsidRDefault="003522C6" w:rsidP="00DE4B47">
            <w:pPr>
              <w:pStyle w:val="TableBodyText"/>
              <w:jc w:val="left"/>
              <w:rPr>
                <w:i/>
              </w:rPr>
            </w:pPr>
            <w:r w:rsidRPr="009C3D05">
              <w:rPr>
                <w:i/>
              </w:rPr>
              <w:t>Envir</w:t>
            </w:r>
            <w:r>
              <w:rPr>
                <w:i/>
              </w:rPr>
              <w:t>onment Protection Act 1994</w:t>
            </w:r>
          </w:p>
        </w:tc>
        <w:tc>
          <w:tcPr>
            <w:tcW w:w="1774" w:type="pct"/>
          </w:tcPr>
          <w:p w:rsidR="003522C6" w:rsidRPr="00EA00E5" w:rsidRDefault="003522C6" w:rsidP="00DE4B47">
            <w:pPr>
              <w:pStyle w:val="TableBodyText"/>
              <w:ind w:right="28"/>
              <w:jc w:val="left"/>
            </w:pPr>
            <w:r>
              <w:t>Department of Environment and Heritage Protection</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Queensland</w:t>
            </w:r>
          </w:p>
        </w:tc>
        <w:tc>
          <w:tcPr>
            <w:tcW w:w="1371" w:type="pct"/>
            <w:shd w:val="clear" w:color="auto" w:fill="auto"/>
          </w:tcPr>
          <w:p w:rsidR="003522C6" w:rsidRDefault="003522C6" w:rsidP="00DE4B47">
            <w:pPr>
              <w:pStyle w:val="TableBodyText"/>
              <w:jc w:val="left"/>
              <w:rPr>
                <w:i/>
              </w:rPr>
            </w:pPr>
            <w:r>
              <w:rPr>
                <w:i/>
              </w:rPr>
              <w:t>Environmental Protection (</w:t>
            </w:r>
            <w:proofErr w:type="spellStart"/>
            <w:r>
              <w:rPr>
                <w:i/>
              </w:rPr>
              <w:t>Greentape</w:t>
            </w:r>
            <w:proofErr w:type="spellEnd"/>
            <w:r>
              <w:rPr>
                <w:i/>
              </w:rPr>
              <w:t xml:space="preserve"> Reduction) and Other Legislation Amendment Act 2012</w:t>
            </w:r>
          </w:p>
        </w:tc>
        <w:tc>
          <w:tcPr>
            <w:tcW w:w="1774" w:type="pct"/>
          </w:tcPr>
          <w:p w:rsidR="003522C6" w:rsidRPr="00EA00E5" w:rsidRDefault="003522C6" w:rsidP="00DE4B47">
            <w:pPr>
              <w:pStyle w:val="TableBodyText"/>
              <w:ind w:right="28"/>
              <w:jc w:val="left"/>
            </w:pPr>
            <w:r>
              <w:t>Department of Environment and Heritage Protection</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WA</w:t>
            </w:r>
          </w:p>
        </w:tc>
        <w:tc>
          <w:tcPr>
            <w:tcW w:w="1371" w:type="pct"/>
            <w:shd w:val="clear" w:color="auto" w:fill="auto"/>
          </w:tcPr>
          <w:p w:rsidR="003522C6" w:rsidRPr="009C3D05" w:rsidRDefault="003522C6" w:rsidP="00DE4B47">
            <w:pPr>
              <w:pStyle w:val="TableBodyText"/>
              <w:jc w:val="left"/>
              <w:rPr>
                <w:i/>
              </w:rPr>
            </w:pPr>
            <w:r w:rsidRPr="009C3D05">
              <w:rPr>
                <w:i/>
              </w:rPr>
              <w:t>Enviro</w:t>
            </w:r>
            <w:r>
              <w:rPr>
                <w:i/>
              </w:rPr>
              <w:t>nmental Protection Act 1986</w:t>
            </w:r>
          </w:p>
        </w:tc>
        <w:tc>
          <w:tcPr>
            <w:tcW w:w="1774" w:type="pct"/>
          </w:tcPr>
          <w:p w:rsidR="003522C6" w:rsidRPr="0056632C" w:rsidRDefault="003522C6" w:rsidP="00DE4B47">
            <w:pPr>
              <w:pStyle w:val="TableBodyText"/>
              <w:ind w:right="28"/>
              <w:jc w:val="left"/>
            </w:pPr>
            <w:r w:rsidRPr="0056632C">
              <w:t>Department of Environment Regulation</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SA</w:t>
            </w:r>
          </w:p>
        </w:tc>
        <w:tc>
          <w:tcPr>
            <w:tcW w:w="1371" w:type="pct"/>
            <w:shd w:val="clear" w:color="auto" w:fill="auto"/>
          </w:tcPr>
          <w:p w:rsidR="003522C6" w:rsidRPr="009C3D05" w:rsidRDefault="003522C6" w:rsidP="00DE4B47">
            <w:pPr>
              <w:pStyle w:val="TableBodyText"/>
              <w:jc w:val="left"/>
              <w:rPr>
                <w:i/>
              </w:rPr>
            </w:pPr>
            <w:r>
              <w:rPr>
                <w:i/>
              </w:rPr>
              <w:t>Environment Protection Act 1993</w:t>
            </w:r>
          </w:p>
        </w:tc>
        <w:tc>
          <w:tcPr>
            <w:tcW w:w="1774" w:type="pct"/>
          </w:tcPr>
          <w:p w:rsidR="003522C6" w:rsidRPr="002A69B3" w:rsidRDefault="003522C6" w:rsidP="00DE4B47">
            <w:pPr>
              <w:pStyle w:val="TableBodyText"/>
              <w:ind w:right="28"/>
              <w:jc w:val="left"/>
            </w:pPr>
            <w:r w:rsidRPr="002A69B3">
              <w:t>Environment Protection Authority</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Tasmania</w:t>
            </w:r>
          </w:p>
        </w:tc>
        <w:tc>
          <w:tcPr>
            <w:tcW w:w="1371" w:type="pct"/>
            <w:shd w:val="clear" w:color="auto" w:fill="auto"/>
          </w:tcPr>
          <w:p w:rsidR="003522C6" w:rsidRPr="009C3D05" w:rsidRDefault="003522C6" w:rsidP="00DE4B47">
            <w:pPr>
              <w:pStyle w:val="TableBodyText"/>
              <w:jc w:val="left"/>
              <w:rPr>
                <w:i/>
              </w:rPr>
            </w:pPr>
            <w:r>
              <w:rPr>
                <w:i/>
              </w:rPr>
              <w:t>Natural Resource Management Act 2002</w:t>
            </w:r>
          </w:p>
        </w:tc>
        <w:tc>
          <w:tcPr>
            <w:tcW w:w="1774" w:type="pct"/>
          </w:tcPr>
          <w:p w:rsidR="003522C6" w:rsidRDefault="003522C6" w:rsidP="00DE4B47">
            <w:pPr>
              <w:pStyle w:val="TableBodyText"/>
              <w:ind w:right="28"/>
              <w:jc w:val="left"/>
            </w:pPr>
            <w:r>
              <w:t>Department of Primary Industries, Parks, Water and Environment</w:t>
            </w:r>
          </w:p>
        </w:tc>
      </w:tr>
      <w:tr w:rsidR="003522C6" w:rsidTr="00DE4B47">
        <w:tc>
          <w:tcPr>
            <w:tcW w:w="870" w:type="pct"/>
            <w:shd w:val="clear" w:color="auto" w:fill="auto"/>
          </w:tcPr>
          <w:p w:rsidR="003522C6" w:rsidRDefault="003522C6" w:rsidP="00DE4B47">
            <w:pPr>
              <w:pStyle w:val="TableBodyText"/>
              <w:jc w:val="left"/>
            </w:pPr>
            <w:r>
              <w:t>Environment</w:t>
            </w:r>
          </w:p>
        </w:tc>
        <w:tc>
          <w:tcPr>
            <w:tcW w:w="985" w:type="pct"/>
          </w:tcPr>
          <w:p w:rsidR="003522C6" w:rsidRDefault="003522C6" w:rsidP="00DE4B47">
            <w:pPr>
              <w:pStyle w:val="TableBodyText"/>
              <w:jc w:val="left"/>
            </w:pPr>
            <w:r>
              <w:t>Tasmania</w:t>
            </w:r>
          </w:p>
        </w:tc>
        <w:tc>
          <w:tcPr>
            <w:tcW w:w="1371" w:type="pct"/>
            <w:shd w:val="clear" w:color="auto" w:fill="auto"/>
          </w:tcPr>
          <w:p w:rsidR="003522C6" w:rsidRPr="009C3D05" w:rsidRDefault="003522C6" w:rsidP="00DE4B47">
            <w:pPr>
              <w:pStyle w:val="TableBodyText"/>
              <w:jc w:val="left"/>
              <w:rPr>
                <w:i/>
              </w:rPr>
            </w:pPr>
            <w:r>
              <w:rPr>
                <w:i/>
              </w:rPr>
              <w:t>Climate Change (State Action) Act 2008</w:t>
            </w:r>
          </w:p>
        </w:tc>
        <w:tc>
          <w:tcPr>
            <w:tcW w:w="1774" w:type="pct"/>
          </w:tcPr>
          <w:p w:rsidR="003522C6" w:rsidRDefault="003522C6" w:rsidP="00DE4B47">
            <w:pPr>
              <w:pStyle w:val="TableBodyText"/>
              <w:ind w:right="28"/>
              <w:jc w:val="left"/>
            </w:pPr>
            <w:r>
              <w:t>Department of Premier and Cabinet</w:t>
            </w:r>
          </w:p>
        </w:tc>
      </w:tr>
      <w:tr w:rsidR="003522C6" w:rsidTr="00DE4B47">
        <w:tc>
          <w:tcPr>
            <w:tcW w:w="870" w:type="pct"/>
            <w:shd w:val="clear" w:color="auto" w:fill="auto"/>
          </w:tcPr>
          <w:p w:rsidR="003522C6" w:rsidRPr="00EB10D9" w:rsidRDefault="003522C6" w:rsidP="00DE4B47">
            <w:pPr>
              <w:pStyle w:val="TableBodyText"/>
              <w:jc w:val="left"/>
            </w:pPr>
            <w:r w:rsidRPr="00EB10D9">
              <w:t>Environment</w:t>
            </w:r>
          </w:p>
        </w:tc>
        <w:tc>
          <w:tcPr>
            <w:tcW w:w="985" w:type="pct"/>
          </w:tcPr>
          <w:p w:rsidR="003522C6" w:rsidRDefault="003522C6" w:rsidP="00DE4B47">
            <w:pPr>
              <w:pStyle w:val="TableBodyText"/>
              <w:jc w:val="left"/>
            </w:pPr>
            <w:r>
              <w:t>NT</w:t>
            </w:r>
          </w:p>
        </w:tc>
        <w:tc>
          <w:tcPr>
            <w:tcW w:w="1371" w:type="pct"/>
            <w:shd w:val="clear" w:color="auto" w:fill="auto"/>
          </w:tcPr>
          <w:p w:rsidR="003522C6" w:rsidRPr="00515E92" w:rsidRDefault="003522C6" w:rsidP="00DE4B47">
            <w:pPr>
              <w:pStyle w:val="TableBodyText"/>
              <w:ind w:right="28"/>
              <w:jc w:val="left"/>
              <w:rPr>
                <w:i/>
              </w:rPr>
            </w:pPr>
            <w:r w:rsidRPr="00515E92">
              <w:rPr>
                <w:i/>
              </w:rPr>
              <w:t>E</w:t>
            </w:r>
            <w:r>
              <w:rPr>
                <w:i/>
              </w:rPr>
              <w:t>nvironmental Assessment Act 1982</w:t>
            </w:r>
          </w:p>
        </w:tc>
        <w:tc>
          <w:tcPr>
            <w:tcW w:w="1774" w:type="pct"/>
          </w:tcPr>
          <w:p w:rsidR="003522C6" w:rsidRPr="00B00DB3" w:rsidRDefault="003522C6" w:rsidP="00DE4B47">
            <w:pPr>
              <w:pStyle w:val="TableBodyText"/>
              <w:ind w:right="28"/>
              <w:jc w:val="left"/>
            </w:pPr>
            <w:r>
              <w:t>Department of Lands, Planning and the Environment</w:t>
            </w:r>
          </w:p>
        </w:tc>
      </w:tr>
      <w:tr w:rsidR="003522C6" w:rsidTr="00DE4B47">
        <w:tc>
          <w:tcPr>
            <w:tcW w:w="870" w:type="pct"/>
            <w:tcBorders>
              <w:bottom w:val="single" w:sz="6" w:space="0" w:color="auto"/>
            </w:tcBorders>
            <w:shd w:val="clear" w:color="auto" w:fill="auto"/>
          </w:tcPr>
          <w:p w:rsidR="003522C6" w:rsidRPr="00EB10D9" w:rsidRDefault="003522C6" w:rsidP="00DE4B47">
            <w:pPr>
              <w:pStyle w:val="TableBodyText"/>
              <w:jc w:val="left"/>
            </w:pPr>
            <w:r w:rsidRPr="00EB10D9">
              <w:t>Environment</w:t>
            </w:r>
          </w:p>
        </w:tc>
        <w:tc>
          <w:tcPr>
            <w:tcW w:w="985" w:type="pct"/>
            <w:tcBorders>
              <w:bottom w:val="single" w:sz="6" w:space="0" w:color="auto"/>
            </w:tcBorders>
          </w:tcPr>
          <w:p w:rsidR="003522C6" w:rsidRDefault="003522C6" w:rsidP="00DE4B47">
            <w:pPr>
              <w:pStyle w:val="TableBodyText"/>
              <w:jc w:val="left"/>
            </w:pPr>
            <w:r>
              <w:t>NT</w:t>
            </w:r>
          </w:p>
        </w:tc>
        <w:tc>
          <w:tcPr>
            <w:tcW w:w="1371" w:type="pct"/>
            <w:tcBorders>
              <w:bottom w:val="single" w:sz="6" w:space="0" w:color="auto"/>
            </w:tcBorders>
            <w:shd w:val="clear" w:color="auto" w:fill="auto"/>
          </w:tcPr>
          <w:p w:rsidR="003522C6" w:rsidRPr="00515E92" w:rsidRDefault="003522C6" w:rsidP="00DE4B47">
            <w:pPr>
              <w:pStyle w:val="TableBodyText"/>
              <w:ind w:right="28"/>
              <w:jc w:val="left"/>
              <w:rPr>
                <w:i/>
              </w:rPr>
            </w:pPr>
            <w:r w:rsidRPr="00515E92">
              <w:rPr>
                <w:i/>
              </w:rPr>
              <w:t>Environmental Off</w:t>
            </w:r>
            <w:r>
              <w:rPr>
                <w:i/>
              </w:rPr>
              <w:t>ences and Penalties Act 1996</w:t>
            </w:r>
          </w:p>
        </w:tc>
        <w:tc>
          <w:tcPr>
            <w:tcW w:w="1774" w:type="pct"/>
            <w:tcBorders>
              <w:bottom w:val="single" w:sz="6" w:space="0" w:color="auto"/>
            </w:tcBorders>
          </w:tcPr>
          <w:p w:rsidR="003522C6" w:rsidRPr="003A31DA" w:rsidRDefault="003522C6" w:rsidP="00DE4B47">
            <w:pPr>
              <w:pStyle w:val="TableBodyText"/>
              <w:ind w:right="28"/>
              <w:jc w:val="left"/>
            </w:pPr>
            <w:r>
              <w:t>Department of Lands, Planning and the Environment</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29"/>
        <w:gridCol w:w="1447"/>
        <w:gridCol w:w="2552"/>
        <w:gridCol w:w="3261"/>
      </w:tblGrid>
      <w:tr w:rsidR="003522C6" w:rsidTr="00DE4B47">
        <w:tc>
          <w:tcPr>
            <w:tcW w:w="870"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823" w:type="pct"/>
            <w:tcBorders>
              <w:top w:val="single" w:sz="6" w:space="0" w:color="auto"/>
              <w:bottom w:val="single" w:sz="6" w:space="0" w:color="auto"/>
            </w:tcBorders>
          </w:tcPr>
          <w:p w:rsidR="003522C6" w:rsidRDefault="003522C6" w:rsidP="00DE4B47">
            <w:pPr>
              <w:pStyle w:val="TableColumnHeading"/>
              <w:jc w:val="left"/>
            </w:pPr>
            <w:r>
              <w:t>Jurisdiction</w:t>
            </w:r>
          </w:p>
        </w:tc>
        <w:tc>
          <w:tcPr>
            <w:tcW w:w="1452"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855"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0" w:type="pct"/>
            <w:shd w:val="clear" w:color="auto" w:fill="auto"/>
          </w:tcPr>
          <w:p w:rsidR="003522C6" w:rsidRPr="00EB10D9" w:rsidRDefault="003522C6" w:rsidP="00DE4B47">
            <w:pPr>
              <w:pStyle w:val="TableBodyText"/>
              <w:jc w:val="left"/>
              <w:rPr>
                <w:b/>
              </w:rPr>
            </w:pPr>
            <w:r w:rsidRPr="00EB10D9">
              <w:rPr>
                <w:b/>
              </w:rPr>
              <w:t>Natural resource management</w:t>
            </w:r>
          </w:p>
        </w:tc>
        <w:tc>
          <w:tcPr>
            <w:tcW w:w="823" w:type="pct"/>
          </w:tcPr>
          <w:p w:rsidR="003522C6" w:rsidRDefault="003522C6" w:rsidP="00DE4B47">
            <w:pPr>
              <w:pStyle w:val="TableBodyText"/>
              <w:jc w:val="left"/>
            </w:pPr>
          </w:p>
        </w:tc>
        <w:tc>
          <w:tcPr>
            <w:tcW w:w="1452" w:type="pct"/>
            <w:shd w:val="clear" w:color="auto" w:fill="auto"/>
          </w:tcPr>
          <w:p w:rsidR="003522C6" w:rsidRDefault="003522C6" w:rsidP="00DE4B47">
            <w:pPr>
              <w:pStyle w:val="TableBodyText"/>
              <w:ind w:right="28"/>
              <w:jc w:val="left"/>
              <w:rPr>
                <w:i/>
              </w:rPr>
            </w:pPr>
          </w:p>
        </w:tc>
        <w:tc>
          <w:tcPr>
            <w:tcW w:w="1855" w:type="pct"/>
          </w:tcPr>
          <w:p w:rsidR="003522C6" w:rsidRDefault="003522C6" w:rsidP="00DE4B47">
            <w:pPr>
              <w:pStyle w:val="TableBodyText"/>
              <w:ind w:right="28"/>
              <w:jc w:val="left"/>
            </w:pP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NSW</w:t>
            </w:r>
          </w:p>
        </w:tc>
        <w:tc>
          <w:tcPr>
            <w:tcW w:w="1452" w:type="pct"/>
            <w:shd w:val="clear" w:color="auto" w:fill="auto"/>
          </w:tcPr>
          <w:p w:rsidR="003522C6" w:rsidRPr="009C3D05" w:rsidRDefault="003522C6" w:rsidP="00DE4B47">
            <w:pPr>
              <w:pStyle w:val="TableBodyText"/>
              <w:jc w:val="left"/>
              <w:rPr>
                <w:i/>
              </w:rPr>
            </w:pPr>
            <w:r w:rsidRPr="009C3D05">
              <w:rPr>
                <w:i/>
              </w:rPr>
              <w:t>National P</w:t>
            </w:r>
            <w:r>
              <w:rPr>
                <w:i/>
              </w:rPr>
              <w:t>arks and Wildlife Act 1974</w:t>
            </w:r>
          </w:p>
        </w:tc>
        <w:tc>
          <w:tcPr>
            <w:tcW w:w="1855" w:type="pct"/>
          </w:tcPr>
          <w:p w:rsidR="003522C6" w:rsidRPr="008459F9" w:rsidRDefault="003522C6" w:rsidP="00DE4B47">
            <w:pPr>
              <w:pStyle w:val="TableBodyText"/>
              <w:ind w:right="28"/>
              <w:jc w:val="left"/>
            </w:pPr>
            <w:r w:rsidRPr="008459F9">
              <w:t>Office of Environment and Heritage</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NSW</w:t>
            </w:r>
          </w:p>
        </w:tc>
        <w:tc>
          <w:tcPr>
            <w:tcW w:w="1452" w:type="pct"/>
            <w:shd w:val="clear" w:color="auto" w:fill="auto"/>
          </w:tcPr>
          <w:p w:rsidR="003522C6" w:rsidRDefault="003522C6" w:rsidP="00DE4B47">
            <w:pPr>
              <w:pStyle w:val="TableBodyText"/>
              <w:jc w:val="left"/>
              <w:rPr>
                <w:i/>
              </w:rPr>
            </w:pPr>
            <w:r>
              <w:rPr>
                <w:i/>
              </w:rPr>
              <w:t>Threatened Species Conservation Act 1995</w:t>
            </w:r>
          </w:p>
        </w:tc>
        <w:tc>
          <w:tcPr>
            <w:tcW w:w="1855" w:type="pct"/>
          </w:tcPr>
          <w:p w:rsidR="003522C6" w:rsidRPr="008459F9" w:rsidRDefault="003522C6" w:rsidP="00DE4B47">
            <w:pPr>
              <w:pStyle w:val="TableBodyText"/>
              <w:ind w:right="28"/>
              <w:jc w:val="left"/>
            </w:pPr>
            <w:r w:rsidRPr="008459F9">
              <w:t>Office of Environment and Heritage</w:t>
            </w:r>
          </w:p>
        </w:tc>
      </w:tr>
      <w:tr w:rsidR="003522C6" w:rsidTr="00DE4B47">
        <w:tc>
          <w:tcPr>
            <w:tcW w:w="870" w:type="pct"/>
            <w:shd w:val="clear" w:color="auto" w:fill="auto"/>
          </w:tcPr>
          <w:p w:rsidR="003522C6" w:rsidRDefault="003522C6" w:rsidP="00DE4B47">
            <w:pPr>
              <w:pStyle w:val="TableBodyText"/>
              <w:jc w:val="left"/>
            </w:pPr>
          </w:p>
        </w:tc>
        <w:tc>
          <w:tcPr>
            <w:tcW w:w="823" w:type="pct"/>
          </w:tcPr>
          <w:p w:rsidR="003522C6" w:rsidRDefault="003522C6" w:rsidP="00DE4B47">
            <w:pPr>
              <w:pStyle w:val="TableBodyText"/>
              <w:jc w:val="left"/>
            </w:pPr>
            <w:r>
              <w:t>NSW</w:t>
            </w:r>
          </w:p>
        </w:tc>
        <w:tc>
          <w:tcPr>
            <w:tcW w:w="1452" w:type="pct"/>
            <w:shd w:val="clear" w:color="auto" w:fill="auto"/>
          </w:tcPr>
          <w:p w:rsidR="003522C6" w:rsidRDefault="003522C6" w:rsidP="00DE4B47">
            <w:pPr>
              <w:pStyle w:val="TableBodyText"/>
              <w:jc w:val="left"/>
              <w:rPr>
                <w:i/>
              </w:rPr>
            </w:pPr>
            <w:r>
              <w:rPr>
                <w:i/>
              </w:rPr>
              <w:t>Water Act 1912</w:t>
            </w:r>
          </w:p>
        </w:tc>
        <w:tc>
          <w:tcPr>
            <w:tcW w:w="1855" w:type="pct"/>
          </w:tcPr>
          <w:p w:rsidR="003522C6" w:rsidRPr="008459F9" w:rsidRDefault="003522C6" w:rsidP="00DE4B47">
            <w:pPr>
              <w:pStyle w:val="TableBodyText"/>
              <w:ind w:right="28"/>
              <w:jc w:val="left"/>
            </w:pPr>
            <w:r w:rsidRPr="008459F9">
              <w:t>NSW Trade and Investment</w:t>
            </w:r>
          </w:p>
        </w:tc>
      </w:tr>
      <w:tr w:rsidR="003522C6" w:rsidTr="00DE4B47">
        <w:tc>
          <w:tcPr>
            <w:tcW w:w="870" w:type="pct"/>
            <w:shd w:val="clear" w:color="auto" w:fill="auto"/>
          </w:tcPr>
          <w:p w:rsidR="003522C6" w:rsidRDefault="003522C6" w:rsidP="00DE4B47">
            <w:pPr>
              <w:pStyle w:val="TableBodyText"/>
              <w:jc w:val="left"/>
            </w:pPr>
          </w:p>
        </w:tc>
        <w:tc>
          <w:tcPr>
            <w:tcW w:w="823" w:type="pct"/>
          </w:tcPr>
          <w:p w:rsidR="003522C6" w:rsidRDefault="003522C6" w:rsidP="00DE4B47">
            <w:pPr>
              <w:pStyle w:val="TableBodyText"/>
              <w:jc w:val="left"/>
            </w:pPr>
            <w:r>
              <w:t>NSW</w:t>
            </w:r>
          </w:p>
        </w:tc>
        <w:tc>
          <w:tcPr>
            <w:tcW w:w="1452" w:type="pct"/>
            <w:shd w:val="clear" w:color="auto" w:fill="auto"/>
          </w:tcPr>
          <w:p w:rsidR="003522C6" w:rsidRDefault="003522C6" w:rsidP="00DE4B47">
            <w:pPr>
              <w:pStyle w:val="TableBodyText"/>
              <w:jc w:val="left"/>
              <w:rPr>
                <w:i/>
              </w:rPr>
            </w:pPr>
            <w:r>
              <w:rPr>
                <w:i/>
              </w:rPr>
              <w:t>Water Management Act 2000</w:t>
            </w:r>
          </w:p>
        </w:tc>
        <w:tc>
          <w:tcPr>
            <w:tcW w:w="1855" w:type="pct"/>
          </w:tcPr>
          <w:p w:rsidR="003522C6" w:rsidRPr="00B00DB3" w:rsidRDefault="003522C6" w:rsidP="00DE4B47">
            <w:pPr>
              <w:pStyle w:val="TableBodyText"/>
              <w:ind w:right="28"/>
              <w:jc w:val="left"/>
              <w:rPr>
                <w:b/>
              </w:rPr>
            </w:pPr>
            <w:r w:rsidRPr="008459F9">
              <w:t>NSW Trade and Investment</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Victoria</w:t>
            </w:r>
          </w:p>
        </w:tc>
        <w:tc>
          <w:tcPr>
            <w:tcW w:w="1452" w:type="pct"/>
            <w:shd w:val="clear" w:color="auto" w:fill="auto"/>
          </w:tcPr>
          <w:p w:rsidR="003522C6" w:rsidRDefault="003522C6" w:rsidP="00DE4B47">
            <w:pPr>
              <w:pStyle w:val="TableBodyText"/>
              <w:jc w:val="left"/>
              <w:rPr>
                <w:i/>
              </w:rPr>
            </w:pPr>
            <w:r>
              <w:rPr>
                <w:i/>
              </w:rPr>
              <w:t>Conservation, Forests and Lands Act 1987</w:t>
            </w:r>
          </w:p>
        </w:tc>
        <w:tc>
          <w:tcPr>
            <w:tcW w:w="1855" w:type="pct"/>
          </w:tcPr>
          <w:p w:rsidR="003522C6" w:rsidRPr="00BD3761" w:rsidRDefault="003522C6" w:rsidP="00DE4B47">
            <w:pPr>
              <w:pStyle w:val="TableBodyText"/>
              <w:ind w:right="28"/>
              <w:jc w:val="left"/>
            </w:pPr>
            <w:r w:rsidRPr="00426315">
              <w:t>Department of Environment and Primary Industries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Victoria</w:t>
            </w:r>
          </w:p>
        </w:tc>
        <w:tc>
          <w:tcPr>
            <w:tcW w:w="1452" w:type="pct"/>
            <w:shd w:val="clear" w:color="auto" w:fill="auto"/>
          </w:tcPr>
          <w:p w:rsidR="003522C6" w:rsidRDefault="003522C6" w:rsidP="00DE4B47">
            <w:pPr>
              <w:pStyle w:val="TableBodyText"/>
              <w:jc w:val="left"/>
              <w:rPr>
                <w:i/>
              </w:rPr>
            </w:pPr>
            <w:r>
              <w:rPr>
                <w:i/>
              </w:rPr>
              <w:t>Wildlife Act 1975</w:t>
            </w:r>
          </w:p>
        </w:tc>
        <w:tc>
          <w:tcPr>
            <w:tcW w:w="1855" w:type="pct"/>
          </w:tcPr>
          <w:p w:rsidR="003522C6" w:rsidRPr="00426315" w:rsidRDefault="003522C6" w:rsidP="00DE4B47">
            <w:pPr>
              <w:pStyle w:val="TableBodyText"/>
              <w:ind w:right="28"/>
              <w:jc w:val="left"/>
            </w:pPr>
            <w:r w:rsidRPr="00426315">
              <w:t>Department of Environment and Primary Industries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Victoria</w:t>
            </w:r>
          </w:p>
        </w:tc>
        <w:tc>
          <w:tcPr>
            <w:tcW w:w="1452" w:type="pct"/>
            <w:shd w:val="clear" w:color="auto" w:fill="auto"/>
          </w:tcPr>
          <w:p w:rsidR="003522C6" w:rsidRDefault="003522C6" w:rsidP="00DE4B47">
            <w:pPr>
              <w:pStyle w:val="TableBodyText"/>
              <w:jc w:val="left"/>
              <w:rPr>
                <w:i/>
              </w:rPr>
            </w:pPr>
            <w:r>
              <w:rPr>
                <w:i/>
              </w:rPr>
              <w:t>Flora and Fauna Guarantee Act 1988</w:t>
            </w:r>
          </w:p>
        </w:tc>
        <w:tc>
          <w:tcPr>
            <w:tcW w:w="1855" w:type="pct"/>
          </w:tcPr>
          <w:p w:rsidR="003522C6" w:rsidRPr="00426315" w:rsidRDefault="003522C6" w:rsidP="00DE4B47">
            <w:pPr>
              <w:pStyle w:val="TableBodyText"/>
              <w:ind w:right="28"/>
              <w:jc w:val="left"/>
            </w:pPr>
            <w:r w:rsidRPr="00426315">
              <w:t>Department of Environment and Primary Industries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Victoria</w:t>
            </w:r>
          </w:p>
        </w:tc>
        <w:tc>
          <w:tcPr>
            <w:tcW w:w="1452" w:type="pct"/>
            <w:shd w:val="clear" w:color="auto" w:fill="auto"/>
          </w:tcPr>
          <w:p w:rsidR="003522C6" w:rsidRDefault="003522C6" w:rsidP="00DE4B47">
            <w:pPr>
              <w:pStyle w:val="TableBodyText"/>
              <w:jc w:val="left"/>
              <w:rPr>
                <w:i/>
              </w:rPr>
            </w:pPr>
            <w:r>
              <w:rPr>
                <w:i/>
              </w:rPr>
              <w:t>Parks Victoria Act 1998</w:t>
            </w:r>
          </w:p>
        </w:tc>
        <w:tc>
          <w:tcPr>
            <w:tcW w:w="1855" w:type="pct"/>
          </w:tcPr>
          <w:p w:rsidR="003522C6" w:rsidRPr="00947E58" w:rsidRDefault="003522C6" w:rsidP="00DE4B47">
            <w:pPr>
              <w:pStyle w:val="TableBodyText"/>
              <w:ind w:right="28"/>
              <w:jc w:val="left"/>
            </w:pPr>
            <w:r w:rsidRPr="00947E58">
              <w:t>Department of Environment and Primary Industries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452" w:type="pct"/>
            <w:shd w:val="clear" w:color="auto" w:fill="auto"/>
          </w:tcPr>
          <w:p w:rsidR="003522C6" w:rsidRDefault="003522C6" w:rsidP="00DE4B47">
            <w:pPr>
              <w:pStyle w:val="TableBodyText"/>
              <w:jc w:val="left"/>
            </w:pPr>
            <w:r w:rsidRPr="00515E92">
              <w:rPr>
                <w:i/>
              </w:rPr>
              <w:t>N</w:t>
            </w:r>
            <w:r>
              <w:rPr>
                <w:i/>
              </w:rPr>
              <w:t>ature Conservation Act 1992</w:t>
            </w:r>
          </w:p>
        </w:tc>
        <w:tc>
          <w:tcPr>
            <w:tcW w:w="1855" w:type="pct"/>
          </w:tcPr>
          <w:p w:rsidR="003522C6" w:rsidRPr="00EA00E5" w:rsidRDefault="003522C6" w:rsidP="00DE4B47">
            <w:pPr>
              <w:pStyle w:val="TableBodyText"/>
              <w:ind w:right="28"/>
              <w:jc w:val="left"/>
            </w:pPr>
            <w:r>
              <w:t>Department of Environment and Heritage Protection, Department of National Parks, Recreation, Sport and Racing</w:t>
            </w:r>
          </w:p>
        </w:tc>
      </w:tr>
      <w:tr w:rsidR="003522C6" w:rsidTr="00DE4B47">
        <w:tc>
          <w:tcPr>
            <w:tcW w:w="870" w:type="pct"/>
            <w:shd w:val="clear" w:color="auto" w:fill="auto"/>
          </w:tcPr>
          <w:p w:rsidR="003522C6" w:rsidRDefault="003522C6" w:rsidP="00DE4B47">
            <w:pPr>
              <w:pStyle w:val="TableBodyText"/>
              <w:spacing w:before="40"/>
              <w:jc w:val="left"/>
            </w:pPr>
            <w:r>
              <w:t>Environment</w:t>
            </w:r>
          </w:p>
        </w:tc>
        <w:tc>
          <w:tcPr>
            <w:tcW w:w="823" w:type="pct"/>
          </w:tcPr>
          <w:p w:rsidR="003522C6" w:rsidRDefault="003522C6" w:rsidP="00DE4B47">
            <w:pPr>
              <w:pStyle w:val="TableBodyText"/>
              <w:jc w:val="left"/>
            </w:pPr>
            <w:r>
              <w:t>Queensland</w:t>
            </w:r>
          </w:p>
        </w:tc>
        <w:tc>
          <w:tcPr>
            <w:tcW w:w="1452" w:type="pct"/>
            <w:shd w:val="clear" w:color="auto" w:fill="auto"/>
          </w:tcPr>
          <w:p w:rsidR="003522C6" w:rsidRPr="00515E92" w:rsidRDefault="003522C6" w:rsidP="00DE4B47">
            <w:pPr>
              <w:pStyle w:val="TableBodyText"/>
              <w:jc w:val="left"/>
              <w:rPr>
                <w:i/>
              </w:rPr>
            </w:pPr>
            <w:r>
              <w:rPr>
                <w:i/>
              </w:rPr>
              <w:t>Fisheries Act 1994</w:t>
            </w:r>
          </w:p>
        </w:tc>
        <w:tc>
          <w:tcPr>
            <w:tcW w:w="1855" w:type="pct"/>
          </w:tcPr>
          <w:p w:rsidR="003522C6" w:rsidRPr="00B00DB3" w:rsidRDefault="003522C6" w:rsidP="00DE4B47">
            <w:pPr>
              <w:pStyle w:val="TableBodyText"/>
              <w:ind w:right="28"/>
              <w:jc w:val="left"/>
              <w:rPr>
                <w:b/>
              </w:rPr>
            </w:pPr>
            <w:r>
              <w:t>Department of Agriculture, Forestry and Fisheries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452" w:type="pct"/>
            <w:shd w:val="clear" w:color="auto" w:fill="auto"/>
          </w:tcPr>
          <w:p w:rsidR="003522C6" w:rsidRDefault="003522C6" w:rsidP="00DE4B47">
            <w:pPr>
              <w:pStyle w:val="TableBodyText"/>
              <w:jc w:val="left"/>
              <w:rPr>
                <w:i/>
              </w:rPr>
            </w:pPr>
            <w:r>
              <w:rPr>
                <w:i/>
              </w:rPr>
              <w:t>Wild Rivers Act 2005</w:t>
            </w:r>
          </w:p>
        </w:tc>
        <w:tc>
          <w:tcPr>
            <w:tcW w:w="1855" w:type="pct"/>
          </w:tcPr>
          <w:p w:rsidR="003522C6" w:rsidRPr="00B00DB3" w:rsidRDefault="003522C6" w:rsidP="00DE4B47">
            <w:pPr>
              <w:pStyle w:val="TableBodyText"/>
              <w:ind w:right="28"/>
              <w:jc w:val="left"/>
              <w:rPr>
                <w:b/>
              </w:rPr>
            </w:pPr>
            <w:r>
              <w:t>Department of Environment and Heritage Protection</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452" w:type="pct"/>
            <w:shd w:val="clear" w:color="auto" w:fill="auto"/>
          </w:tcPr>
          <w:p w:rsidR="003522C6" w:rsidRDefault="003522C6" w:rsidP="00DE4B47">
            <w:pPr>
              <w:pStyle w:val="TableBodyText"/>
              <w:jc w:val="left"/>
              <w:rPr>
                <w:i/>
              </w:rPr>
            </w:pPr>
            <w:r>
              <w:rPr>
                <w:i/>
              </w:rPr>
              <w:t>Strategic Cropping Land Act 2011</w:t>
            </w:r>
          </w:p>
        </w:tc>
        <w:tc>
          <w:tcPr>
            <w:tcW w:w="1855" w:type="pct"/>
          </w:tcPr>
          <w:p w:rsidR="003522C6" w:rsidRPr="00EA00E5" w:rsidRDefault="003522C6" w:rsidP="00DE4B47">
            <w:pPr>
              <w:pStyle w:val="TableBodyText"/>
              <w:ind w:right="28"/>
              <w:jc w:val="left"/>
            </w:pPr>
            <w:r>
              <w:t>Department of Natural Resources and Mines</w:t>
            </w:r>
          </w:p>
        </w:tc>
      </w:tr>
      <w:tr w:rsidR="003522C6" w:rsidTr="00DE4B47">
        <w:trPr>
          <w:trHeight w:val="80"/>
        </w:trPr>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452" w:type="pct"/>
            <w:shd w:val="clear" w:color="auto" w:fill="auto"/>
          </w:tcPr>
          <w:p w:rsidR="003522C6" w:rsidRDefault="003522C6" w:rsidP="00DE4B47">
            <w:pPr>
              <w:pStyle w:val="TableBodyText"/>
              <w:jc w:val="left"/>
              <w:rPr>
                <w:i/>
              </w:rPr>
            </w:pPr>
            <w:r>
              <w:rPr>
                <w:i/>
              </w:rPr>
              <w:t>Recreation Areas Management Act 2006</w:t>
            </w:r>
          </w:p>
        </w:tc>
        <w:tc>
          <w:tcPr>
            <w:tcW w:w="1855" w:type="pct"/>
          </w:tcPr>
          <w:p w:rsidR="003522C6" w:rsidRPr="00B00DB3" w:rsidRDefault="003522C6" w:rsidP="00DE4B47">
            <w:pPr>
              <w:pStyle w:val="TableBodyText"/>
              <w:ind w:right="28"/>
              <w:jc w:val="left"/>
              <w:rPr>
                <w:b/>
              </w:rPr>
            </w:pPr>
            <w:r>
              <w:t>Department of National Parks, Recreation, Sport and Racing</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452" w:type="pct"/>
            <w:shd w:val="clear" w:color="auto" w:fill="auto"/>
          </w:tcPr>
          <w:p w:rsidR="003522C6" w:rsidRDefault="003522C6" w:rsidP="00DE4B47">
            <w:pPr>
              <w:pStyle w:val="TableBodyText"/>
              <w:jc w:val="left"/>
              <w:rPr>
                <w:i/>
              </w:rPr>
            </w:pPr>
            <w:r>
              <w:rPr>
                <w:i/>
              </w:rPr>
              <w:t>Biodiscovery Act 2004</w:t>
            </w:r>
          </w:p>
        </w:tc>
        <w:tc>
          <w:tcPr>
            <w:tcW w:w="1855" w:type="pct"/>
          </w:tcPr>
          <w:p w:rsidR="003522C6" w:rsidRPr="00EA00E5" w:rsidRDefault="003522C6" w:rsidP="00DE4B47">
            <w:pPr>
              <w:pStyle w:val="TableBodyText"/>
              <w:ind w:right="28"/>
              <w:jc w:val="left"/>
            </w:pPr>
            <w:r>
              <w:t>Department of Environment and Heritage Protection</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452" w:type="pct"/>
            <w:shd w:val="clear" w:color="auto" w:fill="auto"/>
          </w:tcPr>
          <w:p w:rsidR="003522C6" w:rsidRDefault="003522C6" w:rsidP="00DE4B47">
            <w:pPr>
              <w:pStyle w:val="TableBodyText"/>
              <w:jc w:val="left"/>
              <w:rPr>
                <w:i/>
              </w:rPr>
            </w:pPr>
            <w:r>
              <w:rPr>
                <w:i/>
              </w:rPr>
              <w:t>Plant Protection Act 1989</w:t>
            </w:r>
          </w:p>
        </w:tc>
        <w:tc>
          <w:tcPr>
            <w:tcW w:w="1855" w:type="pct"/>
          </w:tcPr>
          <w:p w:rsidR="003522C6" w:rsidRPr="008C5679" w:rsidRDefault="003522C6" w:rsidP="00DE4B47">
            <w:pPr>
              <w:pStyle w:val="TableBodyText"/>
              <w:ind w:right="28"/>
              <w:jc w:val="left"/>
            </w:pPr>
            <w:r>
              <w:t>Department of Agriculture, Forestry and Fisheries</w:t>
            </w:r>
          </w:p>
        </w:tc>
      </w:tr>
      <w:tr w:rsidR="003522C6" w:rsidTr="00DE4B47">
        <w:tc>
          <w:tcPr>
            <w:tcW w:w="870" w:type="pct"/>
            <w:tcBorders>
              <w:bottom w:val="single" w:sz="6" w:space="0" w:color="auto"/>
            </w:tcBorders>
            <w:shd w:val="clear" w:color="auto" w:fill="auto"/>
          </w:tcPr>
          <w:p w:rsidR="003522C6" w:rsidRDefault="003522C6" w:rsidP="00DE4B47">
            <w:pPr>
              <w:pStyle w:val="TableBodyText"/>
              <w:jc w:val="left"/>
            </w:pPr>
            <w:r>
              <w:t>Environment</w:t>
            </w:r>
          </w:p>
        </w:tc>
        <w:tc>
          <w:tcPr>
            <w:tcW w:w="823" w:type="pct"/>
            <w:tcBorders>
              <w:bottom w:val="single" w:sz="6" w:space="0" w:color="auto"/>
            </w:tcBorders>
          </w:tcPr>
          <w:p w:rsidR="003522C6" w:rsidRDefault="003522C6" w:rsidP="00DE4B47">
            <w:pPr>
              <w:pStyle w:val="TableBodyText"/>
              <w:jc w:val="left"/>
            </w:pPr>
            <w:r>
              <w:t>Queensland</w:t>
            </w:r>
          </w:p>
        </w:tc>
        <w:tc>
          <w:tcPr>
            <w:tcW w:w="1452" w:type="pct"/>
            <w:tcBorders>
              <w:bottom w:val="single" w:sz="6" w:space="0" w:color="auto"/>
            </w:tcBorders>
            <w:shd w:val="clear" w:color="auto" w:fill="auto"/>
          </w:tcPr>
          <w:p w:rsidR="003522C6" w:rsidRDefault="003522C6" w:rsidP="00DE4B47">
            <w:pPr>
              <w:pStyle w:val="TableBodyText"/>
              <w:jc w:val="left"/>
              <w:rPr>
                <w:i/>
              </w:rPr>
            </w:pPr>
            <w:r>
              <w:rPr>
                <w:i/>
              </w:rPr>
              <w:t>Vegetation Management Act 1989</w:t>
            </w:r>
          </w:p>
        </w:tc>
        <w:tc>
          <w:tcPr>
            <w:tcW w:w="1855" w:type="pct"/>
            <w:tcBorders>
              <w:bottom w:val="single" w:sz="6" w:space="0" w:color="auto"/>
            </w:tcBorders>
          </w:tcPr>
          <w:p w:rsidR="003522C6" w:rsidRPr="008C5679" w:rsidRDefault="003522C6" w:rsidP="00DE4B47">
            <w:pPr>
              <w:pStyle w:val="TableBodyText"/>
              <w:ind w:right="28"/>
              <w:jc w:val="left"/>
            </w:pPr>
            <w:r>
              <w:t>Department of Natural Resources and Mines</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0"/>
        <w:gridCol w:w="1448"/>
        <w:gridCol w:w="2693"/>
        <w:gridCol w:w="3118"/>
      </w:tblGrid>
      <w:tr w:rsidR="003522C6" w:rsidTr="00DE4B47">
        <w:tc>
          <w:tcPr>
            <w:tcW w:w="870"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823" w:type="pct"/>
            <w:tcBorders>
              <w:top w:val="single" w:sz="6" w:space="0" w:color="auto"/>
              <w:bottom w:val="single" w:sz="6" w:space="0" w:color="auto"/>
            </w:tcBorders>
          </w:tcPr>
          <w:p w:rsidR="003522C6" w:rsidRDefault="003522C6" w:rsidP="00DE4B47">
            <w:pPr>
              <w:pStyle w:val="TableColumnHeading"/>
              <w:jc w:val="left"/>
            </w:pPr>
            <w:r>
              <w:t>Jurisdiction</w:t>
            </w:r>
          </w:p>
        </w:tc>
        <w:tc>
          <w:tcPr>
            <w:tcW w:w="1532"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77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0" w:type="pct"/>
            <w:tcBorders>
              <w:top w:val="single" w:sz="6" w:space="0" w:color="auto"/>
            </w:tcBorders>
            <w:shd w:val="clear" w:color="auto" w:fill="auto"/>
          </w:tcPr>
          <w:p w:rsidR="003522C6" w:rsidRDefault="003522C6" w:rsidP="00DE4B47">
            <w:pPr>
              <w:pStyle w:val="TableBodyText"/>
              <w:jc w:val="left"/>
            </w:pPr>
            <w:r>
              <w:t>Environment</w:t>
            </w:r>
          </w:p>
        </w:tc>
        <w:tc>
          <w:tcPr>
            <w:tcW w:w="823" w:type="pct"/>
            <w:tcBorders>
              <w:top w:val="single" w:sz="6" w:space="0" w:color="auto"/>
            </w:tcBorders>
          </w:tcPr>
          <w:p w:rsidR="003522C6" w:rsidRDefault="003522C6" w:rsidP="00DE4B47">
            <w:pPr>
              <w:pStyle w:val="TableBodyText"/>
              <w:jc w:val="left"/>
            </w:pPr>
            <w:r>
              <w:t>Queensland</w:t>
            </w:r>
          </w:p>
        </w:tc>
        <w:tc>
          <w:tcPr>
            <w:tcW w:w="1532" w:type="pct"/>
            <w:tcBorders>
              <w:top w:val="single" w:sz="6" w:space="0" w:color="auto"/>
            </w:tcBorders>
            <w:shd w:val="clear" w:color="auto" w:fill="auto"/>
          </w:tcPr>
          <w:p w:rsidR="003522C6" w:rsidRDefault="003522C6" w:rsidP="00DE4B47">
            <w:pPr>
              <w:pStyle w:val="TableBodyText"/>
              <w:jc w:val="left"/>
              <w:rPr>
                <w:i/>
              </w:rPr>
            </w:pPr>
            <w:r>
              <w:rPr>
                <w:i/>
              </w:rPr>
              <w:t>Fisheries Act 1994</w:t>
            </w:r>
          </w:p>
        </w:tc>
        <w:tc>
          <w:tcPr>
            <w:tcW w:w="1774" w:type="pct"/>
            <w:tcBorders>
              <w:top w:val="single" w:sz="6" w:space="0" w:color="auto"/>
            </w:tcBorders>
          </w:tcPr>
          <w:p w:rsidR="003522C6" w:rsidRDefault="003522C6" w:rsidP="00DE4B47">
            <w:pPr>
              <w:pStyle w:val="TableBodyText"/>
              <w:ind w:right="28"/>
              <w:jc w:val="left"/>
            </w:pPr>
            <w:r>
              <w:t>Department of Agriculture, Forestry and Fisheries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532" w:type="pct"/>
            <w:shd w:val="clear" w:color="auto" w:fill="auto"/>
          </w:tcPr>
          <w:p w:rsidR="003522C6" w:rsidRDefault="003522C6" w:rsidP="00DE4B47">
            <w:pPr>
              <w:pStyle w:val="TableBodyText"/>
              <w:jc w:val="left"/>
              <w:rPr>
                <w:i/>
              </w:rPr>
            </w:pPr>
            <w:r>
              <w:rPr>
                <w:i/>
              </w:rPr>
              <w:t>Forestry Act 1959</w:t>
            </w:r>
          </w:p>
        </w:tc>
        <w:tc>
          <w:tcPr>
            <w:tcW w:w="1774" w:type="pct"/>
          </w:tcPr>
          <w:p w:rsidR="003522C6" w:rsidRPr="008C5679" w:rsidRDefault="003522C6" w:rsidP="00DE4B47">
            <w:pPr>
              <w:pStyle w:val="TableBodyText"/>
              <w:ind w:right="28"/>
              <w:jc w:val="left"/>
            </w:pPr>
            <w:r>
              <w:t>Department of Agriculture, Forestry and Fisheries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532" w:type="pct"/>
            <w:shd w:val="clear" w:color="auto" w:fill="auto"/>
          </w:tcPr>
          <w:p w:rsidR="003522C6" w:rsidRDefault="003522C6" w:rsidP="00DE4B47">
            <w:pPr>
              <w:pStyle w:val="TableBodyText"/>
              <w:jc w:val="left"/>
              <w:rPr>
                <w:i/>
              </w:rPr>
            </w:pPr>
            <w:r>
              <w:rPr>
                <w:i/>
              </w:rPr>
              <w:t>Land Protection (Pest and Stock Route Management Act) 2002</w:t>
            </w:r>
          </w:p>
        </w:tc>
        <w:tc>
          <w:tcPr>
            <w:tcW w:w="1774" w:type="pct"/>
          </w:tcPr>
          <w:p w:rsidR="003522C6" w:rsidRPr="00B220DA" w:rsidRDefault="003522C6" w:rsidP="00DE4B47">
            <w:pPr>
              <w:pStyle w:val="TableBodyText"/>
              <w:ind w:right="28"/>
              <w:jc w:val="left"/>
            </w:pPr>
            <w:r>
              <w:t>Department of Agriculture, Forestry and Fisheries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532" w:type="pct"/>
            <w:shd w:val="clear" w:color="auto" w:fill="auto"/>
          </w:tcPr>
          <w:p w:rsidR="003522C6" w:rsidRDefault="003522C6" w:rsidP="00DE4B47">
            <w:pPr>
              <w:pStyle w:val="TableBodyText"/>
              <w:jc w:val="left"/>
              <w:rPr>
                <w:i/>
              </w:rPr>
            </w:pPr>
            <w:r>
              <w:rPr>
                <w:i/>
              </w:rPr>
              <w:t>Animal Care and Protection Act 2001</w:t>
            </w:r>
          </w:p>
        </w:tc>
        <w:tc>
          <w:tcPr>
            <w:tcW w:w="1774" w:type="pct"/>
          </w:tcPr>
          <w:p w:rsidR="003522C6" w:rsidRPr="008C5679" w:rsidRDefault="003522C6" w:rsidP="00DE4B47">
            <w:pPr>
              <w:pStyle w:val="TableBodyText"/>
              <w:ind w:right="28"/>
              <w:jc w:val="left"/>
            </w:pPr>
            <w:r>
              <w:t>Department of Agriculture, Forestry and Fisheries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Queensland</w:t>
            </w:r>
          </w:p>
        </w:tc>
        <w:tc>
          <w:tcPr>
            <w:tcW w:w="1532" w:type="pct"/>
            <w:shd w:val="clear" w:color="auto" w:fill="auto"/>
          </w:tcPr>
          <w:p w:rsidR="003522C6" w:rsidRDefault="003522C6" w:rsidP="00DE4B47">
            <w:pPr>
              <w:pStyle w:val="TableBodyText"/>
              <w:jc w:val="left"/>
              <w:rPr>
                <w:i/>
              </w:rPr>
            </w:pPr>
            <w:r>
              <w:rPr>
                <w:i/>
              </w:rPr>
              <w:t>Soil Conservation Act 1986</w:t>
            </w:r>
          </w:p>
        </w:tc>
        <w:tc>
          <w:tcPr>
            <w:tcW w:w="1774" w:type="pct"/>
          </w:tcPr>
          <w:p w:rsidR="003522C6" w:rsidRPr="008C5679" w:rsidRDefault="003522C6" w:rsidP="00DE4B47">
            <w:pPr>
              <w:pStyle w:val="TableBodyText"/>
              <w:ind w:right="28"/>
              <w:jc w:val="left"/>
            </w:pPr>
            <w:r w:rsidRPr="008C5679">
              <w:t>Department of Natural Resources and Mines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Default="003522C6" w:rsidP="00DE4B47">
            <w:pPr>
              <w:pStyle w:val="TableBodyText"/>
              <w:jc w:val="left"/>
              <w:rPr>
                <w:i/>
              </w:rPr>
            </w:pPr>
            <w:r>
              <w:rPr>
                <w:i/>
              </w:rPr>
              <w:t>Soil and Land Conservation Act 1945</w:t>
            </w:r>
          </w:p>
        </w:tc>
        <w:tc>
          <w:tcPr>
            <w:tcW w:w="1774" w:type="pct"/>
          </w:tcPr>
          <w:p w:rsidR="003522C6" w:rsidRPr="001B0966" w:rsidRDefault="003522C6" w:rsidP="00DE4B47">
            <w:pPr>
              <w:pStyle w:val="TableBodyText"/>
              <w:ind w:right="28"/>
              <w:jc w:val="left"/>
            </w:pPr>
            <w:r w:rsidRPr="001B0966">
              <w:t>Department of Agriculture and Food</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Default="003522C6" w:rsidP="00DE4B47">
            <w:pPr>
              <w:pStyle w:val="TableBodyText"/>
              <w:jc w:val="left"/>
              <w:rPr>
                <w:i/>
              </w:rPr>
            </w:pPr>
            <w:r>
              <w:rPr>
                <w:i/>
              </w:rPr>
              <w:t>Parks and Reserves Act 1895</w:t>
            </w:r>
          </w:p>
        </w:tc>
        <w:tc>
          <w:tcPr>
            <w:tcW w:w="1774" w:type="pct"/>
          </w:tcPr>
          <w:p w:rsidR="003522C6" w:rsidRPr="001B0966" w:rsidRDefault="003522C6" w:rsidP="00DE4B47">
            <w:pPr>
              <w:pStyle w:val="TableBodyText"/>
              <w:ind w:right="28"/>
              <w:jc w:val="left"/>
            </w:pPr>
            <w:r w:rsidRPr="001B0966">
              <w:t>Department of Lands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Pr="009C3D05" w:rsidRDefault="003522C6" w:rsidP="00DE4B47">
            <w:pPr>
              <w:pStyle w:val="TableBodyText"/>
              <w:jc w:val="left"/>
              <w:rPr>
                <w:i/>
              </w:rPr>
            </w:pPr>
            <w:r>
              <w:rPr>
                <w:i/>
              </w:rPr>
              <w:t>Reserves (National Parks and Conservation Parks) Act 2004</w:t>
            </w:r>
          </w:p>
        </w:tc>
        <w:tc>
          <w:tcPr>
            <w:tcW w:w="1774" w:type="pct"/>
          </w:tcPr>
          <w:p w:rsidR="003522C6" w:rsidRPr="0056632C" w:rsidRDefault="003522C6" w:rsidP="00DE4B47">
            <w:pPr>
              <w:pStyle w:val="TableBodyText"/>
              <w:ind w:right="28"/>
              <w:jc w:val="left"/>
            </w:pPr>
            <w:r w:rsidRPr="0056632C">
              <w:t>Department of Parks and Wildlife</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Pr="009C3D05" w:rsidRDefault="003522C6" w:rsidP="00DE4B47">
            <w:pPr>
              <w:pStyle w:val="TableBodyText"/>
              <w:jc w:val="left"/>
              <w:rPr>
                <w:i/>
              </w:rPr>
            </w:pPr>
            <w:r>
              <w:rPr>
                <w:i/>
              </w:rPr>
              <w:t>Reserves (National Parks, Conservation Parks, and Other Reserves) Act 2004</w:t>
            </w:r>
          </w:p>
        </w:tc>
        <w:tc>
          <w:tcPr>
            <w:tcW w:w="1774" w:type="pct"/>
          </w:tcPr>
          <w:p w:rsidR="003522C6" w:rsidRPr="0056632C" w:rsidRDefault="003522C6" w:rsidP="00DE4B47">
            <w:pPr>
              <w:pStyle w:val="TableBodyText"/>
              <w:ind w:right="28"/>
              <w:jc w:val="left"/>
            </w:pPr>
            <w:r w:rsidRPr="0056632C">
              <w:t>Department of Parks and Wildlife</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Pr="009C3D05" w:rsidRDefault="003522C6" w:rsidP="00DE4B47">
            <w:pPr>
              <w:pStyle w:val="TableBodyText"/>
              <w:jc w:val="left"/>
              <w:rPr>
                <w:i/>
              </w:rPr>
            </w:pPr>
            <w:r>
              <w:rPr>
                <w:i/>
              </w:rPr>
              <w:t>Reserves (National Parks, Conservation Parks, Nature Reserves and Other Reserves) Act 2004</w:t>
            </w:r>
          </w:p>
        </w:tc>
        <w:tc>
          <w:tcPr>
            <w:tcW w:w="1774" w:type="pct"/>
          </w:tcPr>
          <w:p w:rsidR="003522C6" w:rsidRPr="0056632C" w:rsidRDefault="003522C6" w:rsidP="00DE4B47">
            <w:pPr>
              <w:pStyle w:val="TableBodyText"/>
              <w:ind w:right="28"/>
              <w:jc w:val="left"/>
            </w:pPr>
            <w:r w:rsidRPr="0056632C">
              <w:t>Department of Parks and Wildlife</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Pr="009C3D05" w:rsidRDefault="003522C6" w:rsidP="00DE4B47">
            <w:pPr>
              <w:pStyle w:val="TableBodyText"/>
              <w:jc w:val="left"/>
              <w:rPr>
                <w:i/>
              </w:rPr>
            </w:pPr>
            <w:r>
              <w:rPr>
                <w:i/>
              </w:rPr>
              <w:t>Reserves and Road Closure Act 1977</w:t>
            </w:r>
          </w:p>
        </w:tc>
        <w:tc>
          <w:tcPr>
            <w:tcW w:w="1774" w:type="pct"/>
          </w:tcPr>
          <w:p w:rsidR="003522C6" w:rsidRPr="0056632C" w:rsidRDefault="003522C6" w:rsidP="00DE4B47">
            <w:pPr>
              <w:pStyle w:val="TableBodyText"/>
              <w:ind w:right="28"/>
              <w:jc w:val="left"/>
            </w:pPr>
            <w:r w:rsidRPr="0056632C">
              <w:t>Department of Lands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Pr="009C3D05" w:rsidRDefault="003522C6" w:rsidP="00DE4B47">
            <w:pPr>
              <w:pStyle w:val="TableBodyText"/>
              <w:jc w:val="left"/>
              <w:rPr>
                <w:i/>
              </w:rPr>
            </w:pPr>
            <w:r w:rsidRPr="009C3D05">
              <w:rPr>
                <w:i/>
              </w:rPr>
              <w:t>Conservation a</w:t>
            </w:r>
            <w:r>
              <w:rPr>
                <w:i/>
              </w:rPr>
              <w:t>nd Land Management Act 1984</w:t>
            </w:r>
          </w:p>
        </w:tc>
        <w:tc>
          <w:tcPr>
            <w:tcW w:w="1774" w:type="pct"/>
          </w:tcPr>
          <w:p w:rsidR="003522C6" w:rsidRPr="00B00DB3" w:rsidRDefault="003522C6" w:rsidP="00DE4B47">
            <w:pPr>
              <w:pStyle w:val="TableBodyText"/>
              <w:ind w:right="28"/>
              <w:jc w:val="left"/>
              <w:rPr>
                <w:b/>
              </w:rPr>
            </w:pPr>
            <w:r w:rsidRPr="0056632C">
              <w:t>Department of Parks and Wildlife</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Pr="009C3D05" w:rsidRDefault="003522C6" w:rsidP="00DE4B47">
            <w:pPr>
              <w:pStyle w:val="TableBodyText"/>
              <w:jc w:val="left"/>
              <w:rPr>
                <w:i/>
              </w:rPr>
            </w:pPr>
            <w:r>
              <w:rPr>
                <w:i/>
              </w:rPr>
              <w:t>Wildlife Conservation Act 1950</w:t>
            </w:r>
          </w:p>
        </w:tc>
        <w:tc>
          <w:tcPr>
            <w:tcW w:w="1774" w:type="pct"/>
          </w:tcPr>
          <w:p w:rsidR="003522C6" w:rsidRPr="00B00DB3" w:rsidRDefault="003522C6" w:rsidP="00DE4B47">
            <w:pPr>
              <w:pStyle w:val="TableBodyText"/>
              <w:ind w:right="28"/>
              <w:jc w:val="left"/>
              <w:rPr>
                <w:b/>
              </w:rPr>
            </w:pPr>
            <w:r w:rsidRPr="0056632C">
              <w:t>Department of Parks and Wildlife</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Default="003522C6" w:rsidP="00DE4B47">
            <w:pPr>
              <w:pStyle w:val="TableBodyText"/>
              <w:jc w:val="left"/>
              <w:rPr>
                <w:i/>
              </w:rPr>
            </w:pPr>
            <w:r>
              <w:rPr>
                <w:i/>
              </w:rPr>
              <w:t>Land Drainage Act 1925</w:t>
            </w:r>
          </w:p>
        </w:tc>
        <w:tc>
          <w:tcPr>
            <w:tcW w:w="1774" w:type="pct"/>
          </w:tcPr>
          <w:p w:rsidR="003522C6" w:rsidRPr="006C383D" w:rsidRDefault="003522C6" w:rsidP="00DE4B47">
            <w:pPr>
              <w:pStyle w:val="TableBodyText"/>
              <w:ind w:right="28"/>
              <w:jc w:val="left"/>
            </w:pPr>
            <w:r w:rsidRPr="006C383D">
              <w:t>Department of Water</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WA</w:t>
            </w:r>
          </w:p>
        </w:tc>
        <w:tc>
          <w:tcPr>
            <w:tcW w:w="1532" w:type="pct"/>
            <w:shd w:val="clear" w:color="auto" w:fill="auto"/>
          </w:tcPr>
          <w:p w:rsidR="003522C6" w:rsidRDefault="003522C6" w:rsidP="00DE4B47">
            <w:pPr>
              <w:pStyle w:val="TableBodyText"/>
              <w:jc w:val="left"/>
              <w:rPr>
                <w:i/>
              </w:rPr>
            </w:pPr>
            <w:r>
              <w:rPr>
                <w:i/>
              </w:rPr>
              <w:t>Rights in Water and Irrigation Act 1914</w:t>
            </w:r>
          </w:p>
        </w:tc>
        <w:tc>
          <w:tcPr>
            <w:tcW w:w="1774" w:type="pct"/>
          </w:tcPr>
          <w:p w:rsidR="003522C6" w:rsidRPr="006C383D" w:rsidRDefault="003522C6" w:rsidP="00DE4B47">
            <w:pPr>
              <w:pStyle w:val="TableBodyText"/>
              <w:ind w:right="28"/>
              <w:jc w:val="left"/>
            </w:pPr>
            <w:r w:rsidRPr="006C383D">
              <w:t>Department of Water</w:t>
            </w:r>
          </w:p>
        </w:tc>
      </w:tr>
      <w:tr w:rsidR="003522C6" w:rsidTr="00DE4B47">
        <w:tc>
          <w:tcPr>
            <w:tcW w:w="870" w:type="pct"/>
            <w:shd w:val="clear" w:color="auto" w:fill="auto"/>
          </w:tcPr>
          <w:p w:rsidR="003522C6" w:rsidRDefault="003522C6" w:rsidP="00DE4B47">
            <w:pPr>
              <w:pStyle w:val="TableBodyText"/>
              <w:spacing w:before="40"/>
              <w:jc w:val="left"/>
            </w:pPr>
            <w:r>
              <w:t>Environment</w:t>
            </w:r>
          </w:p>
        </w:tc>
        <w:tc>
          <w:tcPr>
            <w:tcW w:w="823" w:type="pct"/>
          </w:tcPr>
          <w:p w:rsidR="003522C6" w:rsidRDefault="003522C6" w:rsidP="00DE4B47">
            <w:pPr>
              <w:pStyle w:val="TableBodyText"/>
              <w:spacing w:before="40"/>
              <w:jc w:val="left"/>
            </w:pPr>
            <w:r>
              <w:t>SA</w:t>
            </w:r>
          </w:p>
        </w:tc>
        <w:tc>
          <w:tcPr>
            <w:tcW w:w="1532" w:type="pct"/>
            <w:shd w:val="clear" w:color="auto" w:fill="auto"/>
          </w:tcPr>
          <w:p w:rsidR="003522C6" w:rsidRPr="009C3D05" w:rsidRDefault="003522C6" w:rsidP="00DE4B47">
            <w:pPr>
              <w:pStyle w:val="TableBodyText"/>
              <w:spacing w:before="40"/>
              <w:jc w:val="left"/>
              <w:rPr>
                <w:i/>
              </w:rPr>
            </w:pPr>
            <w:r w:rsidRPr="009C3D05">
              <w:rPr>
                <w:i/>
              </w:rPr>
              <w:t>Adelaide</w:t>
            </w:r>
            <w:r>
              <w:rPr>
                <w:i/>
              </w:rPr>
              <w:t xml:space="preserve"> Dolphin Sanctuary Act 2005</w:t>
            </w:r>
          </w:p>
        </w:tc>
        <w:tc>
          <w:tcPr>
            <w:tcW w:w="1774" w:type="pct"/>
          </w:tcPr>
          <w:p w:rsidR="003522C6" w:rsidRPr="00302B2E" w:rsidRDefault="003522C6" w:rsidP="00DE4B47">
            <w:pPr>
              <w:pStyle w:val="TableBodyText"/>
              <w:spacing w:before="40"/>
              <w:jc w:val="left"/>
            </w:pPr>
            <w:r w:rsidRPr="00302B2E">
              <w:t>Department for Environment, Water and Natural Resources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SA</w:t>
            </w:r>
          </w:p>
        </w:tc>
        <w:tc>
          <w:tcPr>
            <w:tcW w:w="1532" w:type="pct"/>
            <w:shd w:val="clear" w:color="auto" w:fill="auto"/>
          </w:tcPr>
          <w:p w:rsidR="003522C6" w:rsidRPr="009C3D05" w:rsidRDefault="003522C6" w:rsidP="00DE4B47">
            <w:pPr>
              <w:pStyle w:val="TableBodyText"/>
              <w:jc w:val="left"/>
              <w:rPr>
                <w:i/>
              </w:rPr>
            </w:pPr>
            <w:r>
              <w:rPr>
                <w:i/>
              </w:rPr>
              <w:t>River Murray Act 2003</w:t>
            </w:r>
          </w:p>
        </w:tc>
        <w:tc>
          <w:tcPr>
            <w:tcW w:w="1774" w:type="pct"/>
          </w:tcPr>
          <w:p w:rsidR="003522C6" w:rsidRPr="00302B2E" w:rsidRDefault="003522C6" w:rsidP="00DE4B47">
            <w:pPr>
              <w:pStyle w:val="TableBodyText"/>
              <w:ind w:right="28"/>
              <w:jc w:val="left"/>
            </w:pPr>
            <w:r w:rsidRPr="00302B2E">
              <w:t>Department for Environment, Water and Natural Resources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SA</w:t>
            </w:r>
          </w:p>
        </w:tc>
        <w:tc>
          <w:tcPr>
            <w:tcW w:w="1532" w:type="pct"/>
            <w:shd w:val="clear" w:color="auto" w:fill="auto"/>
          </w:tcPr>
          <w:p w:rsidR="003522C6" w:rsidRPr="009C3D05" w:rsidRDefault="003522C6" w:rsidP="00DE4B47">
            <w:pPr>
              <w:pStyle w:val="TableBodyText"/>
              <w:jc w:val="left"/>
              <w:rPr>
                <w:i/>
              </w:rPr>
            </w:pPr>
            <w:r>
              <w:rPr>
                <w:i/>
              </w:rPr>
              <w:t>Wilderness Protection Act 1992</w:t>
            </w:r>
          </w:p>
        </w:tc>
        <w:tc>
          <w:tcPr>
            <w:tcW w:w="1774" w:type="pct"/>
          </w:tcPr>
          <w:p w:rsidR="003522C6" w:rsidRPr="00C26D42" w:rsidRDefault="003522C6" w:rsidP="00DE4B47">
            <w:pPr>
              <w:pStyle w:val="TableBodyText"/>
              <w:ind w:right="28"/>
              <w:jc w:val="left"/>
            </w:pPr>
            <w:r w:rsidRPr="00C26D42">
              <w:t>Department for Environment, Water and Natural Resources</w:t>
            </w:r>
          </w:p>
        </w:tc>
      </w:tr>
      <w:tr w:rsidR="003522C6" w:rsidTr="00DE4B47">
        <w:tc>
          <w:tcPr>
            <w:tcW w:w="870" w:type="pct"/>
            <w:tcBorders>
              <w:bottom w:val="single" w:sz="6" w:space="0" w:color="auto"/>
            </w:tcBorders>
            <w:shd w:val="clear" w:color="auto" w:fill="auto"/>
          </w:tcPr>
          <w:p w:rsidR="003522C6" w:rsidRDefault="003522C6" w:rsidP="00DE4B47">
            <w:pPr>
              <w:pStyle w:val="TableBodyText"/>
              <w:jc w:val="left"/>
            </w:pPr>
            <w:r>
              <w:t>Environment</w:t>
            </w:r>
          </w:p>
        </w:tc>
        <w:tc>
          <w:tcPr>
            <w:tcW w:w="823" w:type="pct"/>
            <w:tcBorders>
              <w:bottom w:val="single" w:sz="6" w:space="0" w:color="auto"/>
            </w:tcBorders>
          </w:tcPr>
          <w:p w:rsidR="003522C6" w:rsidRDefault="003522C6" w:rsidP="00DE4B47">
            <w:pPr>
              <w:pStyle w:val="TableBodyText"/>
              <w:jc w:val="left"/>
            </w:pPr>
            <w:r>
              <w:t>SA</w:t>
            </w:r>
          </w:p>
        </w:tc>
        <w:tc>
          <w:tcPr>
            <w:tcW w:w="1532" w:type="pct"/>
            <w:tcBorders>
              <w:bottom w:val="single" w:sz="6" w:space="0" w:color="auto"/>
            </w:tcBorders>
            <w:shd w:val="clear" w:color="auto" w:fill="auto"/>
          </w:tcPr>
          <w:p w:rsidR="003522C6" w:rsidRDefault="003522C6" w:rsidP="00DE4B47">
            <w:pPr>
              <w:pStyle w:val="TableBodyText"/>
              <w:jc w:val="left"/>
              <w:rPr>
                <w:i/>
              </w:rPr>
            </w:pPr>
            <w:r>
              <w:rPr>
                <w:i/>
              </w:rPr>
              <w:t>Public and Environmental Health Act 1987</w:t>
            </w:r>
          </w:p>
        </w:tc>
        <w:tc>
          <w:tcPr>
            <w:tcW w:w="1774" w:type="pct"/>
            <w:tcBorders>
              <w:bottom w:val="single" w:sz="6" w:space="0" w:color="auto"/>
            </w:tcBorders>
          </w:tcPr>
          <w:p w:rsidR="003522C6" w:rsidRPr="00B235FB" w:rsidRDefault="003522C6" w:rsidP="00DE4B47">
            <w:pPr>
              <w:pStyle w:val="TableBodyText"/>
              <w:ind w:right="28"/>
              <w:jc w:val="left"/>
            </w:pPr>
            <w:r w:rsidRPr="00B235FB">
              <w:t>Department of Health</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0"/>
        <w:gridCol w:w="1589"/>
        <w:gridCol w:w="2552"/>
        <w:gridCol w:w="3118"/>
      </w:tblGrid>
      <w:tr w:rsidR="003522C6" w:rsidTr="00DE4B47">
        <w:tc>
          <w:tcPr>
            <w:tcW w:w="870"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04" w:type="pct"/>
            <w:tcBorders>
              <w:top w:val="single" w:sz="6" w:space="0" w:color="auto"/>
              <w:bottom w:val="single" w:sz="6" w:space="0" w:color="auto"/>
            </w:tcBorders>
          </w:tcPr>
          <w:p w:rsidR="003522C6" w:rsidRDefault="003522C6" w:rsidP="00DE4B47">
            <w:pPr>
              <w:pStyle w:val="TableColumnHeading"/>
              <w:jc w:val="left"/>
            </w:pPr>
            <w:r>
              <w:t>Jurisdiction</w:t>
            </w:r>
          </w:p>
        </w:tc>
        <w:tc>
          <w:tcPr>
            <w:tcW w:w="1452"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77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0" w:type="pct"/>
            <w:tcBorders>
              <w:top w:val="single" w:sz="6" w:space="0" w:color="auto"/>
            </w:tcBorders>
            <w:shd w:val="clear" w:color="auto" w:fill="auto"/>
          </w:tcPr>
          <w:p w:rsidR="003522C6" w:rsidRDefault="003522C6" w:rsidP="00DE4B47">
            <w:pPr>
              <w:pStyle w:val="TableBodyText"/>
              <w:jc w:val="left"/>
            </w:pPr>
            <w:r>
              <w:t>Environment</w:t>
            </w:r>
          </w:p>
        </w:tc>
        <w:tc>
          <w:tcPr>
            <w:tcW w:w="904" w:type="pct"/>
            <w:tcBorders>
              <w:top w:val="single" w:sz="6" w:space="0" w:color="auto"/>
            </w:tcBorders>
          </w:tcPr>
          <w:p w:rsidR="003522C6" w:rsidRDefault="003522C6" w:rsidP="00DE4B47">
            <w:pPr>
              <w:pStyle w:val="TableBodyText"/>
              <w:jc w:val="left"/>
            </w:pPr>
            <w:r>
              <w:t>SA</w:t>
            </w:r>
          </w:p>
        </w:tc>
        <w:tc>
          <w:tcPr>
            <w:tcW w:w="1452" w:type="pct"/>
            <w:tcBorders>
              <w:top w:val="single" w:sz="6" w:space="0" w:color="auto"/>
            </w:tcBorders>
            <w:shd w:val="clear" w:color="auto" w:fill="auto"/>
          </w:tcPr>
          <w:p w:rsidR="003522C6" w:rsidRPr="009C3D05" w:rsidRDefault="003522C6" w:rsidP="00DE4B47">
            <w:pPr>
              <w:pStyle w:val="TableBodyText"/>
              <w:jc w:val="left"/>
              <w:rPr>
                <w:i/>
              </w:rPr>
            </w:pPr>
            <w:r w:rsidRPr="009C3D05">
              <w:rPr>
                <w:i/>
              </w:rPr>
              <w:t xml:space="preserve">National </w:t>
            </w:r>
            <w:r>
              <w:rPr>
                <w:i/>
              </w:rPr>
              <w:t>Parks and Wildlife Act 1972</w:t>
            </w:r>
          </w:p>
        </w:tc>
        <w:tc>
          <w:tcPr>
            <w:tcW w:w="1774" w:type="pct"/>
            <w:tcBorders>
              <w:top w:val="single" w:sz="6" w:space="0" w:color="auto"/>
            </w:tcBorders>
          </w:tcPr>
          <w:p w:rsidR="003522C6" w:rsidRPr="00C26D42" w:rsidRDefault="003522C6" w:rsidP="00DE4B47">
            <w:pPr>
              <w:pStyle w:val="TableBodyText"/>
              <w:ind w:right="28"/>
              <w:jc w:val="left"/>
            </w:pPr>
            <w:r w:rsidRPr="00C26D42">
              <w:t>Department for Environment, Water and Natural Resources</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SA</w:t>
            </w:r>
          </w:p>
        </w:tc>
        <w:tc>
          <w:tcPr>
            <w:tcW w:w="1452" w:type="pct"/>
            <w:shd w:val="clear" w:color="auto" w:fill="auto"/>
          </w:tcPr>
          <w:p w:rsidR="003522C6" w:rsidRDefault="003522C6" w:rsidP="00DE4B47">
            <w:pPr>
              <w:pStyle w:val="TableBodyText"/>
              <w:jc w:val="left"/>
              <w:rPr>
                <w:i/>
              </w:rPr>
            </w:pPr>
            <w:r>
              <w:rPr>
                <w:i/>
              </w:rPr>
              <w:t>Natural Resources Management Act 2004</w:t>
            </w:r>
          </w:p>
        </w:tc>
        <w:tc>
          <w:tcPr>
            <w:tcW w:w="1774" w:type="pct"/>
          </w:tcPr>
          <w:p w:rsidR="003522C6" w:rsidRPr="00C26D42" w:rsidRDefault="003522C6" w:rsidP="00DE4B47">
            <w:pPr>
              <w:pStyle w:val="TableBodyText"/>
              <w:ind w:right="28"/>
              <w:jc w:val="left"/>
            </w:pPr>
            <w:r w:rsidRPr="00C26D42">
              <w:t>Department for Environment, Water and Natural Resources</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 xml:space="preserve">Tasmania </w:t>
            </w:r>
          </w:p>
        </w:tc>
        <w:tc>
          <w:tcPr>
            <w:tcW w:w="1452" w:type="pct"/>
            <w:shd w:val="clear" w:color="auto" w:fill="auto"/>
          </w:tcPr>
          <w:p w:rsidR="003522C6" w:rsidRDefault="003522C6" w:rsidP="00DE4B47">
            <w:pPr>
              <w:pStyle w:val="TableBodyText"/>
              <w:jc w:val="left"/>
              <w:rPr>
                <w:i/>
              </w:rPr>
            </w:pPr>
            <w:r>
              <w:rPr>
                <w:i/>
              </w:rPr>
              <w:t>Natural Resource Management Act 2002</w:t>
            </w:r>
          </w:p>
        </w:tc>
        <w:tc>
          <w:tcPr>
            <w:tcW w:w="1774" w:type="pct"/>
          </w:tcPr>
          <w:p w:rsidR="003522C6" w:rsidRPr="00B00DB3" w:rsidRDefault="003522C6" w:rsidP="00DE4B47">
            <w:pPr>
              <w:pStyle w:val="TableBodyText"/>
              <w:ind w:right="28"/>
              <w:jc w:val="left"/>
              <w:rPr>
                <w:b/>
              </w:rPr>
            </w:pPr>
            <w:r w:rsidRPr="0056377D">
              <w:t>Department of Primary Industries, Parks, Water and Environment</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Pr="00515E92" w:rsidRDefault="003522C6" w:rsidP="00DE4B47">
            <w:pPr>
              <w:pStyle w:val="TableBodyText"/>
              <w:jc w:val="left"/>
              <w:rPr>
                <w:i/>
              </w:rPr>
            </w:pPr>
            <w:r w:rsidRPr="00515E92">
              <w:rPr>
                <w:i/>
              </w:rPr>
              <w:t>Environmental Management and Pollution C</w:t>
            </w:r>
            <w:r>
              <w:rPr>
                <w:i/>
              </w:rPr>
              <w:t>ontrol Act 1994</w:t>
            </w:r>
          </w:p>
        </w:tc>
        <w:tc>
          <w:tcPr>
            <w:tcW w:w="1774" w:type="pct"/>
          </w:tcPr>
          <w:p w:rsidR="003522C6" w:rsidRPr="00463817" w:rsidRDefault="003522C6" w:rsidP="00DE4B47">
            <w:pPr>
              <w:pStyle w:val="TableBodyText"/>
              <w:ind w:right="28"/>
              <w:jc w:val="left"/>
            </w:pPr>
            <w:r w:rsidRPr="00463817">
              <w:t>Environment Protection Authority</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Pr="00515E92" w:rsidRDefault="003522C6" w:rsidP="00DE4B47">
            <w:pPr>
              <w:pStyle w:val="TableBodyText"/>
              <w:jc w:val="left"/>
              <w:rPr>
                <w:i/>
              </w:rPr>
            </w:pPr>
            <w:r w:rsidRPr="00515E92">
              <w:rPr>
                <w:i/>
              </w:rPr>
              <w:t xml:space="preserve">National Parks and </w:t>
            </w:r>
            <w:r>
              <w:rPr>
                <w:i/>
              </w:rPr>
              <w:t>Reserve Management Act 2002</w:t>
            </w:r>
          </w:p>
        </w:tc>
        <w:tc>
          <w:tcPr>
            <w:tcW w:w="1774" w:type="pct"/>
          </w:tcPr>
          <w:p w:rsidR="003522C6" w:rsidRPr="0056377D" w:rsidRDefault="003522C6" w:rsidP="00DE4B47">
            <w:pPr>
              <w:pStyle w:val="TableBodyText"/>
              <w:ind w:right="28"/>
              <w:jc w:val="left"/>
            </w:pPr>
            <w:r w:rsidRPr="0056377D">
              <w:t>Parks and Wildlife Service</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Pr="00515E92" w:rsidRDefault="003522C6" w:rsidP="00DE4B47">
            <w:pPr>
              <w:pStyle w:val="TableBodyText"/>
              <w:jc w:val="left"/>
              <w:rPr>
                <w:i/>
              </w:rPr>
            </w:pPr>
            <w:r>
              <w:rPr>
                <w:i/>
              </w:rPr>
              <w:t>Forest Practices Act 1985</w:t>
            </w:r>
          </w:p>
        </w:tc>
        <w:tc>
          <w:tcPr>
            <w:tcW w:w="1774" w:type="pct"/>
          </w:tcPr>
          <w:p w:rsidR="003522C6" w:rsidRPr="0056377D" w:rsidRDefault="003522C6" w:rsidP="00DE4B47">
            <w:pPr>
              <w:pStyle w:val="TableBodyText"/>
              <w:ind w:right="28"/>
              <w:jc w:val="left"/>
            </w:pPr>
            <w:r w:rsidRPr="0056377D">
              <w:t>Department of Agriculture, Fisheries and Forestry</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Default="003522C6" w:rsidP="00DE4B47">
            <w:pPr>
              <w:pStyle w:val="TableBodyText"/>
              <w:jc w:val="left"/>
              <w:rPr>
                <w:i/>
              </w:rPr>
            </w:pPr>
            <w:r>
              <w:rPr>
                <w:i/>
              </w:rPr>
              <w:t>Forestry Act 1920</w:t>
            </w:r>
          </w:p>
        </w:tc>
        <w:tc>
          <w:tcPr>
            <w:tcW w:w="1774" w:type="pct"/>
          </w:tcPr>
          <w:p w:rsidR="003522C6" w:rsidRPr="0056377D" w:rsidRDefault="003522C6" w:rsidP="00DE4B47">
            <w:pPr>
              <w:pStyle w:val="TableBodyText"/>
              <w:ind w:right="28"/>
              <w:jc w:val="left"/>
            </w:pPr>
            <w:r w:rsidRPr="0056377D">
              <w:t>Department of Agriculture, Fisheries and Forestry</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Tasmania</w:t>
            </w:r>
          </w:p>
        </w:tc>
        <w:tc>
          <w:tcPr>
            <w:tcW w:w="1452" w:type="pct"/>
            <w:shd w:val="clear" w:color="auto" w:fill="auto"/>
          </w:tcPr>
          <w:p w:rsidR="003522C6" w:rsidRDefault="003522C6" w:rsidP="00DE4B47">
            <w:pPr>
              <w:pStyle w:val="TableBodyText"/>
              <w:jc w:val="left"/>
              <w:rPr>
                <w:i/>
              </w:rPr>
            </w:pPr>
            <w:r>
              <w:rPr>
                <w:i/>
              </w:rPr>
              <w:t>Living Marine Resources Management Act 1995</w:t>
            </w:r>
          </w:p>
        </w:tc>
        <w:tc>
          <w:tcPr>
            <w:tcW w:w="1774" w:type="pct"/>
          </w:tcPr>
          <w:p w:rsidR="003522C6" w:rsidRPr="00601A5F" w:rsidRDefault="003522C6" w:rsidP="00DE4B47">
            <w:pPr>
              <w:pStyle w:val="TableBodyText"/>
              <w:ind w:right="28"/>
              <w:jc w:val="left"/>
            </w:pPr>
            <w:r w:rsidRPr="0056377D">
              <w:t>Department of Primary Industries, Parks, Water and Environment</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 xml:space="preserve">Tasmania </w:t>
            </w:r>
          </w:p>
        </w:tc>
        <w:tc>
          <w:tcPr>
            <w:tcW w:w="1452" w:type="pct"/>
            <w:shd w:val="clear" w:color="auto" w:fill="auto"/>
          </w:tcPr>
          <w:p w:rsidR="003522C6" w:rsidRDefault="003522C6" w:rsidP="00DE4B47">
            <w:pPr>
              <w:pStyle w:val="TableBodyText"/>
              <w:jc w:val="left"/>
              <w:rPr>
                <w:i/>
              </w:rPr>
            </w:pPr>
            <w:r>
              <w:rPr>
                <w:i/>
              </w:rPr>
              <w:t>Water Management Act 1999</w:t>
            </w:r>
          </w:p>
        </w:tc>
        <w:tc>
          <w:tcPr>
            <w:tcW w:w="1774" w:type="pct"/>
          </w:tcPr>
          <w:p w:rsidR="003522C6" w:rsidRPr="0056377D" w:rsidRDefault="003522C6" w:rsidP="00DE4B47">
            <w:pPr>
              <w:pStyle w:val="TableBodyText"/>
              <w:ind w:right="28"/>
              <w:jc w:val="left"/>
            </w:pPr>
            <w:r w:rsidRPr="0056377D">
              <w:t>Department of Primary Industries, Parks, Water and Environment</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NT</w:t>
            </w:r>
          </w:p>
        </w:tc>
        <w:tc>
          <w:tcPr>
            <w:tcW w:w="1452" w:type="pct"/>
            <w:shd w:val="clear" w:color="auto" w:fill="auto"/>
          </w:tcPr>
          <w:p w:rsidR="003522C6" w:rsidRDefault="003522C6" w:rsidP="00DE4B47">
            <w:pPr>
              <w:pStyle w:val="TableBodyText"/>
              <w:jc w:val="left"/>
              <w:rPr>
                <w:i/>
              </w:rPr>
            </w:pPr>
            <w:r>
              <w:rPr>
                <w:i/>
              </w:rPr>
              <w:t>Fisheries Act 1988</w:t>
            </w:r>
          </w:p>
        </w:tc>
        <w:tc>
          <w:tcPr>
            <w:tcW w:w="1774" w:type="pct"/>
          </w:tcPr>
          <w:p w:rsidR="003522C6" w:rsidRDefault="003522C6" w:rsidP="00DE4B47">
            <w:pPr>
              <w:pStyle w:val="TableBodyText"/>
              <w:ind w:right="28"/>
              <w:jc w:val="left"/>
            </w:pPr>
            <w:r>
              <w:t>Department of Primary Industry and Fisheries</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NT</w:t>
            </w:r>
          </w:p>
        </w:tc>
        <w:tc>
          <w:tcPr>
            <w:tcW w:w="1452" w:type="pct"/>
            <w:shd w:val="clear" w:color="auto" w:fill="auto"/>
          </w:tcPr>
          <w:p w:rsidR="003522C6" w:rsidRDefault="003522C6" w:rsidP="00DE4B47">
            <w:pPr>
              <w:pStyle w:val="TableBodyText"/>
              <w:jc w:val="left"/>
              <w:rPr>
                <w:i/>
              </w:rPr>
            </w:pPr>
            <w:r>
              <w:rPr>
                <w:i/>
              </w:rPr>
              <w:t>Weeds Management Act 2001</w:t>
            </w:r>
          </w:p>
        </w:tc>
        <w:tc>
          <w:tcPr>
            <w:tcW w:w="1774" w:type="pct"/>
          </w:tcPr>
          <w:p w:rsidR="003522C6" w:rsidRDefault="003522C6" w:rsidP="00DE4B47">
            <w:pPr>
              <w:pStyle w:val="TableBodyText"/>
              <w:ind w:right="28"/>
              <w:jc w:val="left"/>
            </w:pPr>
            <w:r>
              <w:t>Department of Land Resource Management</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NT</w:t>
            </w:r>
          </w:p>
        </w:tc>
        <w:tc>
          <w:tcPr>
            <w:tcW w:w="1452" w:type="pct"/>
            <w:shd w:val="clear" w:color="auto" w:fill="auto"/>
          </w:tcPr>
          <w:p w:rsidR="003522C6" w:rsidRDefault="003522C6" w:rsidP="00DE4B47">
            <w:pPr>
              <w:pStyle w:val="TableBodyText"/>
              <w:jc w:val="left"/>
              <w:rPr>
                <w:i/>
              </w:rPr>
            </w:pPr>
            <w:r>
              <w:rPr>
                <w:i/>
              </w:rPr>
              <w:t>Waste Management and Pollution Control Act 1998</w:t>
            </w:r>
          </w:p>
        </w:tc>
        <w:tc>
          <w:tcPr>
            <w:tcW w:w="1774" w:type="pct"/>
          </w:tcPr>
          <w:p w:rsidR="003522C6" w:rsidRDefault="003522C6" w:rsidP="00DE4B47">
            <w:pPr>
              <w:pStyle w:val="TableBodyText"/>
              <w:ind w:right="28"/>
              <w:jc w:val="left"/>
            </w:pPr>
            <w:r>
              <w:t>Department of Lands, Planning and the Environment</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NT</w:t>
            </w:r>
          </w:p>
        </w:tc>
        <w:tc>
          <w:tcPr>
            <w:tcW w:w="1452" w:type="pct"/>
            <w:shd w:val="clear" w:color="auto" w:fill="auto"/>
          </w:tcPr>
          <w:p w:rsidR="003522C6" w:rsidRDefault="003522C6" w:rsidP="00DE4B47">
            <w:pPr>
              <w:pStyle w:val="TableBodyText"/>
              <w:jc w:val="left"/>
              <w:rPr>
                <w:i/>
              </w:rPr>
            </w:pPr>
            <w:r>
              <w:rPr>
                <w:i/>
              </w:rPr>
              <w:t xml:space="preserve">Soil Conservation and Land Utilisation Act 1969 </w:t>
            </w:r>
          </w:p>
        </w:tc>
        <w:tc>
          <w:tcPr>
            <w:tcW w:w="1774" w:type="pct"/>
          </w:tcPr>
          <w:p w:rsidR="003522C6" w:rsidRDefault="003522C6" w:rsidP="00DE4B47">
            <w:pPr>
              <w:pStyle w:val="TableBodyText"/>
              <w:ind w:right="28"/>
              <w:jc w:val="left"/>
            </w:pPr>
            <w:r>
              <w:t>Department of Land Resource Management</w:t>
            </w:r>
          </w:p>
        </w:tc>
      </w:tr>
      <w:tr w:rsidR="003522C6" w:rsidTr="00DE4B47">
        <w:tc>
          <w:tcPr>
            <w:tcW w:w="870" w:type="pct"/>
            <w:shd w:val="clear" w:color="auto" w:fill="auto"/>
          </w:tcPr>
          <w:p w:rsidR="003522C6" w:rsidRPr="005A5644" w:rsidRDefault="003522C6" w:rsidP="00DE4B47">
            <w:pPr>
              <w:pStyle w:val="TableBodyText"/>
              <w:jc w:val="left"/>
              <w:rPr>
                <w:b/>
              </w:rPr>
            </w:pPr>
            <w:r>
              <w:rPr>
                <w:b/>
              </w:rPr>
              <w:t>Marine and coastal</w:t>
            </w:r>
          </w:p>
        </w:tc>
        <w:tc>
          <w:tcPr>
            <w:tcW w:w="904" w:type="pct"/>
          </w:tcPr>
          <w:p w:rsidR="003522C6" w:rsidRDefault="003522C6" w:rsidP="00DE4B47">
            <w:pPr>
              <w:pStyle w:val="TableBodyText"/>
              <w:jc w:val="left"/>
            </w:pPr>
          </w:p>
        </w:tc>
        <w:tc>
          <w:tcPr>
            <w:tcW w:w="1452" w:type="pct"/>
            <w:shd w:val="clear" w:color="auto" w:fill="auto"/>
          </w:tcPr>
          <w:p w:rsidR="003522C6" w:rsidRDefault="003522C6" w:rsidP="00DE4B47">
            <w:pPr>
              <w:pStyle w:val="TableBodyText"/>
              <w:ind w:right="28"/>
              <w:jc w:val="left"/>
              <w:rPr>
                <w:i/>
              </w:rPr>
            </w:pPr>
          </w:p>
        </w:tc>
        <w:tc>
          <w:tcPr>
            <w:tcW w:w="1774" w:type="pct"/>
          </w:tcPr>
          <w:p w:rsidR="003522C6" w:rsidRDefault="003522C6" w:rsidP="00DE4B47">
            <w:pPr>
              <w:pStyle w:val="TableBodyText"/>
              <w:ind w:right="28"/>
              <w:jc w:val="left"/>
            </w:pP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9C3D05" w:rsidRDefault="003522C6" w:rsidP="00DE4B47">
            <w:pPr>
              <w:pStyle w:val="TableBodyText"/>
              <w:jc w:val="left"/>
              <w:rPr>
                <w:i/>
              </w:rPr>
            </w:pPr>
            <w:r w:rsidRPr="00CD5707">
              <w:rPr>
                <w:i/>
              </w:rPr>
              <w:t>Great Barrier Reef Marine Park Act 1975</w:t>
            </w:r>
          </w:p>
        </w:tc>
        <w:tc>
          <w:tcPr>
            <w:tcW w:w="1774" w:type="pct"/>
          </w:tcPr>
          <w:p w:rsidR="003522C6" w:rsidRPr="00F632F6" w:rsidRDefault="003522C6" w:rsidP="00DE4B47">
            <w:pPr>
              <w:pStyle w:val="TableBodyText"/>
              <w:ind w:right="28"/>
              <w:jc w:val="left"/>
            </w:pPr>
            <w:r w:rsidRPr="00F632F6">
              <w:t>Great Barrier reef Marine Park Authority</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9C3D05" w:rsidRDefault="003522C6" w:rsidP="00DE4B47">
            <w:pPr>
              <w:pStyle w:val="TableBodyText"/>
              <w:jc w:val="left"/>
              <w:rPr>
                <w:i/>
              </w:rPr>
            </w:pPr>
            <w:r w:rsidRPr="00542887">
              <w:rPr>
                <w:i/>
              </w:rPr>
              <w:t>Protection of the Sea (</w:t>
            </w:r>
            <w:r>
              <w:rPr>
                <w:i/>
              </w:rPr>
              <w:t xml:space="preserve">Prevention of </w:t>
            </w:r>
            <w:r w:rsidRPr="00542887">
              <w:rPr>
                <w:i/>
              </w:rPr>
              <w:t>Pollution from Ships) Act 1983</w:t>
            </w:r>
          </w:p>
        </w:tc>
        <w:tc>
          <w:tcPr>
            <w:tcW w:w="1774" w:type="pct"/>
          </w:tcPr>
          <w:p w:rsidR="003522C6" w:rsidRPr="00F632F6" w:rsidRDefault="003522C6" w:rsidP="00DE4B47">
            <w:pPr>
              <w:pStyle w:val="TableBodyText"/>
              <w:ind w:right="28"/>
              <w:jc w:val="left"/>
            </w:pPr>
            <w:r w:rsidRPr="00F632F6">
              <w:t>Australian Maritime Safety Authority</w:t>
            </w:r>
          </w:p>
        </w:tc>
      </w:tr>
      <w:tr w:rsidR="003522C6" w:rsidTr="00DE4B47">
        <w:tc>
          <w:tcPr>
            <w:tcW w:w="870" w:type="pct"/>
            <w:shd w:val="clear" w:color="auto" w:fill="auto"/>
          </w:tcPr>
          <w:p w:rsidR="003522C6" w:rsidRDefault="003522C6" w:rsidP="00DE4B47">
            <w:pPr>
              <w:pStyle w:val="TableBodyText"/>
              <w:jc w:val="left"/>
            </w:pPr>
          </w:p>
        </w:tc>
        <w:tc>
          <w:tcPr>
            <w:tcW w:w="904" w:type="pct"/>
          </w:tcPr>
          <w:p w:rsidR="003522C6" w:rsidRDefault="003522C6" w:rsidP="00DE4B47">
            <w:pPr>
              <w:pStyle w:val="TableBodyText"/>
              <w:jc w:val="left"/>
            </w:pPr>
            <w:r>
              <w:t xml:space="preserve">Commonwealth </w:t>
            </w:r>
          </w:p>
        </w:tc>
        <w:tc>
          <w:tcPr>
            <w:tcW w:w="1452" w:type="pct"/>
            <w:shd w:val="clear" w:color="auto" w:fill="auto"/>
          </w:tcPr>
          <w:p w:rsidR="003522C6" w:rsidRPr="00381415" w:rsidRDefault="003522C6" w:rsidP="00DE4B47">
            <w:pPr>
              <w:pStyle w:val="TableBodyText"/>
              <w:jc w:val="left"/>
              <w:rPr>
                <w:i/>
              </w:rPr>
            </w:pPr>
            <w:r>
              <w:rPr>
                <w:i/>
              </w:rPr>
              <w:t>Seas and Submerged Lands Act 1973</w:t>
            </w:r>
          </w:p>
        </w:tc>
        <w:tc>
          <w:tcPr>
            <w:tcW w:w="1774" w:type="pct"/>
          </w:tcPr>
          <w:p w:rsidR="003522C6" w:rsidRPr="00381415" w:rsidRDefault="003522C6" w:rsidP="00DE4B47">
            <w:pPr>
              <w:pStyle w:val="TableBodyText"/>
              <w:ind w:right="28"/>
              <w:jc w:val="left"/>
            </w:pPr>
            <w:r>
              <w:t>Attorney-General’s</w:t>
            </w:r>
          </w:p>
        </w:tc>
      </w:tr>
      <w:tr w:rsidR="003522C6" w:rsidTr="00DE4B47">
        <w:tc>
          <w:tcPr>
            <w:tcW w:w="870" w:type="pct"/>
            <w:shd w:val="clear" w:color="auto" w:fill="auto"/>
          </w:tcPr>
          <w:p w:rsidR="003522C6" w:rsidRDefault="003522C6" w:rsidP="00DE4B47">
            <w:pPr>
              <w:pStyle w:val="TableBodyText"/>
              <w:jc w:val="left"/>
            </w:pPr>
            <w:r>
              <w:t>Environment</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9C3D05" w:rsidRDefault="003522C6" w:rsidP="00DE4B47">
            <w:pPr>
              <w:pStyle w:val="TableBodyText"/>
              <w:jc w:val="left"/>
              <w:rPr>
                <w:i/>
              </w:rPr>
            </w:pPr>
            <w:r>
              <w:rPr>
                <w:i/>
              </w:rPr>
              <w:t>Environment</w:t>
            </w:r>
            <w:r w:rsidRPr="00596CB2">
              <w:rPr>
                <w:i/>
              </w:rPr>
              <w:t xml:space="preserve"> Protection (Sea Dumping) Act 1981</w:t>
            </w:r>
          </w:p>
        </w:tc>
        <w:tc>
          <w:tcPr>
            <w:tcW w:w="1774" w:type="pct"/>
          </w:tcPr>
          <w:p w:rsidR="003522C6" w:rsidRPr="00B00DB3" w:rsidRDefault="003522C6" w:rsidP="00DE4B47">
            <w:pPr>
              <w:pStyle w:val="TableBodyText"/>
              <w:ind w:right="28"/>
              <w:jc w:val="left"/>
              <w:rPr>
                <w:b/>
              </w:rPr>
            </w:pPr>
            <w:r w:rsidRPr="003A31DA">
              <w:t>Department of</w:t>
            </w:r>
            <w:r>
              <w:t xml:space="preserve"> Sustainability, Environment, Water, Population and Communities</w:t>
            </w:r>
          </w:p>
        </w:tc>
      </w:tr>
      <w:tr w:rsidR="003522C6" w:rsidTr="00DE4B47">
        <w:tc>
          <w:tcPr>
            <w:tcW w:w="870" w:type="pct"/>
            <w:tcBorders>
              <w:bottom w:val="single" w:sz="6" w:space="0" w:color="auto"/>
            </w:tcBorders>
            <w:shd w:val="clear" w:color="auto" w:fill="auto"/>
          </w:tcPr>
          <w:p w:rsidR="003522C6" w:rsidRDefault="003522C6" w:rsidP="00DE4B47">
            <w:pPr>
              <w:pStyle w:val="TableBodyText"/>
              <w:spacing w:before="40"/>
              <w:jc w:val="left"/>
            </w:pPr>
            <w:r>
              <w:t>Environment</w:t>
            </w:r>
          </w:p>
        </w:tc>
        <w:tc>
          <w:tcPr>
            <w:tcW w:w="904" w:type="pct"/>
            <w:tcBorders>
              <w:bottom w:val="single" w:sz="6" w:space="0" w:color="auto"/>
            </w:tcBorders>
          </w:tcPr>
          <w:p w:rsidR="003522C6" w:rsidRDefault="003522C6" w:rsidP="00DE4B47">
            <w:pPr>
              <w:pStyle w:val="TableBodyText"/>
              <w:spacing w:before="40"/>
              <w:jc w:val="left"/>
            </w:pPr>
            <w:r>
              <w:t>NSW</w:t>
            </w:r>
          </w:p>
        </w:tc>
        <w:tc>
          <w:tcPr>
            <w:tcW w:w="1452" w:type="pct"/>
            <w:tcBorders>
              <w:bottom w:val="single" w:sz="6" w:space="0" w:color="auto"/>
            </w:tcBorders>
            <w:shd w:val="clear" w:color="auto" w:fill="auto"/>
          </w:tcPr>
          <w:p w:rsidR="003522C6" w:rsidRDefault="003522C6" w:rsidP="00DE4B47">
            <w:pPr>
              <w:pStyle w:val="TableBodyText"/>
              <w:spacing w:before="40"/>
              <w:jc w:val="left"/>
              <w:rPr>
                <w:i/>
              </w:rPr>
            </w:pPr>
            <w:r>
              <w:rPr>
                <w:i/>
              </w:rPr>
              <w:t>Marine Parks Act 1997</w:t>
            </w:r>
          </w:p>
        </w:tc>
        <w:tc>
          <w:tcPr>
            <w:tcW w:w="1774" w:type="pct"/>
            <w:tcBorders>
              <w:bottom w:val="single" w:sz="6" w:space="0" w:color="auto"/>
            </w:tcBorders>
          </w:tcPr>
          <w:p w:rsidR="003522C6" w:rsidRPr="00B00DB3" w:rsidRDefault="003522C6" w:rsidP="00DE4B47">
            <w:pPr>
              <w:pStyle w:val="TableBodyText"/>
              <w:spacing w:before="40"/>
              <w:jc w:val="left"/>
              <w:rPr>
                <w:b/>
              </w:rPr>
            </w:pPr>
            <w:r w:rsidRPr="008459F9">
              <w:t>Office of Environment and Heritage</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3"/>
        <w:gridCol w:w="1304"/>
        <w:gridCol w:w="2976"/>
        <w:gridCol w:w="2976"/>
      </w:tblGrid>
      <w:tr w:rsidR="003522C6" w:rsidTr="00DE4B47">
        <w:tc>
          <w:tcPr>
            <w:tcW w:w="872"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742" w:type="pct"/>
            <w:tcBorders>
              <w:top w:val="single" w:sz="6" w:space="0" w:color="auto"/>
              <w:bottom w:val="single" w:sz="6" w:space="0" w:color="auto"/>
            </w:tcBorders>
          </w:tcPr>
          <w:p w:rsidR="003522C6" w:rsidRDefault="003522C6" w:rsidP="00DE4B47">
            <w:pPr>
              <w:pStyle w:val="TableColumnHeading"/>
              <w:jc w:val="left"/>
            </w:pPr>
            <w:r>
              <w:t>Jurisdiction</w:t>
            </w:r>
          </w:p>
        </w:tc>
        <w:tc>
          <w:tcPr>
            <w:tcW w:w="1693"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69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2" w:type="pct"/>
            <w:tcBorders>
              <w:top w:val="single" w:sz="6" w:space="0" w:color="auto"/>
            </w:tcBorders>
            <w:shd w:val="clear" w:color="auto" w:fill="auto"/>
          </w:tcPr>
          <w:p w:rsidR="003522C6" w:rsidRDefault="003522C6" w:rsidP="00DE4B47">
            <w:pPr>
              <w:pStyle w:val="TableBodyText"/>
              <w:jc w:val="left"/>
            </w:pPr>
            <w:r>
              <w:t>Environment</w:t>
            </w:r>
          </w:p>
        </w:tc>
        <w:tc>
          <w:tcPr>
            <w:tcW w:w="742" w:type="pct"/>
            <w:tcBorders>
              <w:top w:val="single" w:sz="6" w:space="0" w:color="auto"/>
            </w:tcBorders>
          </w:tcPr>
          <w:p w:rsidR="003522C6" w:rsidRDefault="003522C6" w:rsidP="00DE4B47">
            <w:pPr>
              <w:pStyle w:val="TableBodyText"/>
              <w:jc w:val="left"/>
            </w:pPr>
            <w:r>
              <w:t>Queensland</w:t>
            </w:r>
          </w:p>
        </w:tc>
        <w:tc>
          <w:tcPr>
            <w:tcW w:w="1693" w:type="pct"/>
            <w:tcBorders>
              <w:top w:val="single" w:sz="6" w:space="0" w:color="auto"/>
            </w:tcBorders>
            <w:shd w:val="clear" w:color="auto" w:fill="auto"/>
          </w:tcPr>
          <w:p w:rsidR="003522C6" w:rsidRPr="00515E92" w:rsidRDefault="003522C6" w:rsidP="00DE4B47">
            <w:pPr>
              <w:pStyle w:val="TableBodyText"/>
              <w:jc w:val="left"/>
              <w:rPr>
                <w:i/>
              </w:rPr>
            </w:pPr>
            <w:r>
              <w:rPr>
                <w:i/>
              </w:rPr>
              <w:t>Marine Parks Act 2004</w:t>
            </w:r>
          </w:p>
        </w:tc>
        <w:tc>
          <w:tcPr>
            <w:tcW w:w="1694" w:type="pct"/>
            <w:tcBorders>
              <w:top w:val="single" w:sz="6" w:space="0" w:color="auto"/>
            </w:tcBorders>
          </w:tcPr>
          <w:p w:rsidR="003522C6" w:rsidRPr="008C5679" w:rsidRDefault="003522C6" w:rsidP="00DE4B47">
            <w:pPr>
              <w:pStyle w:val="TableBodyText"/>
              <w:ind w:right="28"/>
              <w:jc w:val="left"/>
            </w:pPr>
            <w:r>
              <w:t>Department of National Parks, Recreation, Sport and Racing</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NSW</w:t>
            </w:r>
          </w:p>
        </w:tc>
        <w:tc>
          <w:tcPr>
            <w:tcW w:w="1693" w:type="pct"/>
            <w:shd w:val="clear" w:color="auto" w:fill="auto"/>
          </w:tcPr>
          <w:p w:rsidR="003522C6" w:rsidRPr="009C3D05" w:rsidRDefault="003522C6" w:rsidP="00DE4B47">
            <w:pPr>
              <w:pStyle w:val="TableBodyText"/>
              <w:jc w:val="left"/>
              <w:rPr>
                <w:i/>
              </w:rPr>
            </w:pPr>
            <w:r>
              <w:rPr>
                <w:i/>
              </w:rPr>
              <w:t>Coastal Protection Act 1979</w:t>
            </w:r>
          </w:p>
        </w:tc>
        <w:tc>
          <w:tcPr>
            <w:tcW w:w="1694" w:type="pct"/>
          </w:tcPr>
          <w:p w:rsidR="003522C6" w:rsidRPr="008459F9" w:rsidRDefault="003522C6" w:rsidP="00DE4B47">
            <w:pPr>
              <w:pStyle w:val="TableBodyText"/>
              <w:ind w:right="28"/>
              <w:jc w:val="left"/>
            </w:pPr>
            <w:r w:rsidRPr="008459F9">
              <w:t>Office of Environment and Heritage</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NSW</w:t>
            </w:r>
          </w:p>
        </w:tc>
        <w:tc>
          <w:tcPr>
            <w:tcW w:w="1693" w:type="pct"/>
            <w:shd w:val="clear" w:color="auto" w:fill="auto"/>
          </w:tcPr>
          <w:p w:rsidR="003522C6" w:rsidRPr="00515E92" w:rsidRDefault="003522C6" w:rsidP="00DE4B47">
            <w:pPr>
              <w:pStyle w:val="TableBodyText"/>
              <w:jc w:val="left"/>
              <w:rPr>
                <w:i/>
              </w:rPr>
            </w:pPr>
            <w:r>
              <w:rPr>
                <w:i/>
              </w:rPr>
              <w:t>Marine Pollution Act 1987</w:t>
            </w:r>
          </w:p>
        </w:tc>
        <w:tc>
          <w:tcPr>
            <w:tcW w:w="1694" w:type="pct"/>
          </w:tcPr>
          <w:p w:rsidR="003522C6" w:rsidRPr="00DD4EE3" w:rsidRDefault="003522C6" w:rsidP="00DE4B47">
            <w:pPr>
              <w:pStyle w:val="TableBodyText"/>
              <w:ind w:right="28"/>
              <w:jc w:val="left"/>
            </w:pPr>
            <w:r w:rsidRPr="00DD4EE3">
              <w:t>Roads and Maritime</w:t>
            </w:r>
            <w:r>
              <w:t xml:space="preserve"> Services</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NSW</w:t>
            </w:r>
          </w:p>
        </w:tc>
        <w:tc>
          <w:tcPr>
            <w:tcW w:w="1693" w:type="pct"/>
            <w:shd w:val="clear" w:color="auto" w:fill="auto"/>
          </w:tcPr>
          <w:p w:rsidR="003522C6" w:rsidRDefault="003522C6" w:rsidP="00DE4B47">
            <w:pPr>
              <w:pStyle w:val="TableBodyText"/>
              <w:jc w:val="left"/>
              <w:rPr>
                <w:i/>
              </w:rPr>
            </w:pPr>
            <w:r>
              <w:rPr>
                <w:i/>
              </w:rPr>
              <w:t>Land and Environment Court Act 1979</w:t>
            </w:r>
          </w:p>
        </w:tc>
        <w:tc>
          <w:tcPr>
            <w:tcW w:w="1694" w:type="pct"/>
          </w:tcPr>
          <w:p w:rsidR="003522C6" w:rsidRPr="00DD4EE3" w:rsidRDefault="003522C6" w:rsidP="00DE4B47">
            <w:pPr>
              <w:pStyle w:val="TableBodyText"/>
              <w:ind w:right="28"/>
              <w:jc w:val="left"/>
            </w:pPr>
            <w:r w:rsidRPr="00A73995">
              <w:t>Department of Attorney General and Justice</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Victoria</w:t>
            </w:r>
          </w:p>
        </w:tc>
        <w:tc>
          <w:tcPr>
            <w:tcW w:w="1693" w:type="pct"/>
            <w:shd w:val="clear" w:color="auto" w:fill="auto"/>
          </w:tcPr>
          <w:p w:rsidR="003522C6" w:rsidRDefault="003522C6" w:rsidP="00DE4B47">
            <w:pPr>
              <w:pStyle w:val="TableBodyText"/>
              <w:jc w:val="left"/>
              <w:rPr>
                <w:i/>
              </w:rPr>
            </w:pPr>
            <w:r>
              <w:rPr>
                <w:i/>
              </w:rPr>
              <w:t>Catchment and Land Protection Act 1994</w:t>
            </w:r>
          </w:p>
        </w:tc>
        <w:tc>
          <w:tcPr>
            <w:tcW w:w="1694" w:type="pct"/>
          </w:tcPr>
          <w:p w:rsidR="003522C6" w:rsidRPr="001965AE" w:rsidRDefault="003522C6" w:rsidP="00DE4B47">
            <w:pPr>
              <w:pStyle w:val="TableBodyText"/>
              <w:ind w:right="28"/>
              <w:jc w:val="left"/>
            </w:pPr>
            <w:r w:rsidRPr="00426315">
              <w:t>Department of Environment and Primary Industries</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Victoria</w:t>
            </w:r>
          </w:p>
        </w:tc>
        <w:tc>
          <w:tcPr>
            <w:tcW w:w="1693" w:type="pct"/>
            <w:shd w:val="clear" w:color="auto" w:fill="auto"/>
          </w:tcPr>
          <w:p w:rsidR="003522C6" w:rsidRPr="00CF6CC5" w:rsidRDefault="003522C6" w:rsidP="00DE4B47">
            <w:pPr>
              <w:pStyle w:val="TableBodyText"/>
              <w:jc w:val="left"/>
              <w:rPr>
                <w:i/>
              </w:rPr>
            </w:pPr>
            <w:r>
              <w:rPr>
                <w:i/>
              </w:rPr>
              <w:t>Coastal Management Act 1995</w:t>
            </w:r>
          </w:p>
        </w:tc>
        <w:tc>
          <w:tcPr>
            <w:tcW w:w="1694" w:type="pct"/>
          </w:tcPr>
          <w:p w:rsidR="003522C6" w:rsidRPr="00947E58" w:rsidRDefault="003522C6" w:rsidP="00DE4B47">
            <w:pPr>
              <w:pStyle w:val="TableBodyText"/>
              <w:ind w:right="28"/>
              <w:jc w:val="left"/>
            </w:pPr>
            <w:r w:rsidRPr="00947E58">
              <w:t>Department of Environment and Primary Industries</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Victoria</w:t>
            </w:r>
          </w:p>
        </w:tc>
        <w:tc>
          <w:tcPr>
            <w:tcW w:w="1693" w:type="pct"/>
            <w:shd w:val="clear" w:color="auto" w:fill="auto"/>
          </w:tcPr>
          <w:p w:rsidR="003522C6" w:rsidRPr="00515E92" w:rsidRDefault="003522C6" w:rsidP="00DE4B47">
            <w:pPr>
              <w:pStyle w:val="TableBodyText"/>
              <w:jc w:val="left"/>
              <w:rPr>
                <w:i/>
              </w:rPr>
            </w:pPr>
            <w:r>
              <w:rPr>
                <w:i/>
              </w:rPr>
              <w:t>Pollution of Waters by Oil and Noxious Substances Act 1986</w:t>
            </w:r>
          </w:p>
        </w:tc>
        <w:tc>
          <w:tcPr>
            <w:tcW w:w="1694" w:type="pct"/>
          </w:tcPr>
          <w:p w:rsidR="003522C6" w:rsidRPr="00947E58" w:rsidRDefault="003522C6" w:rsidP="00DE4B47">
            <w:pPr>
              <w:pStyle w:val="TableBodyText"/>
              <w:ind w:right="28"/>
              <w:jc w:val="left"/>
            </w:pPr>
            <w:r w:rsidRPr="00947E58">
              <w:t>Environment Protection Authority</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Victoria</w:t>
            </w:r>
          </w:p>
        </w:tc>
        <w:tc>
          <w:tcPr>
            <w:tcW w:w="1693" w:type="pct"/>
            <w:shd w:val="clear" w:color="auto" w:fill="auto"/>
          </w:tcPr>
          <w:p w:rsidR="003522C6" w:rsidRDefault="003522C6" w:rsidP="00DE4B47">
            <w:pPr>
              <w:pStyle w:val="TableBodyText"/>
              <w:jc w:val="left"/>
              <w:rPr>
                <w:i/>
              </w:rPr>
            </w:pPr>
            <w:r>
              <w:rPr>
                <w:i/>
              </w:rPr>
              <w:t>Marine (Drug, Alcohol and Pollution Control) Act 1988</w:t>
            </w:r>
          </w:p>
        </w:tc>
        <w:tc>
          <w:tcPr>
            <w:tcW w:w="1694" w:type="pct"/>
          </w:tcPr>
          <w:p w:rsidR="003522C6" w:rsidRDefault="003522C6" w:rsidP="00DE4B47">
            <w:pPr>
              <w:pStyle w:val="TableBodyText"/>
              <w:ind w:right="28"/>
              <w:jc w:val="left"/>
            </w:pPr>
            <w:r>
              <w:t>Transport Safety Victoria</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Queensland</w:t>
            </w:r>
          </w:p>
        </w:tc>
        <w:tc>
          <w:tcPr>
            <w:tcW w:w="1693" w:type="pct"/>
            <w:shd w:val="clear" w:color="auto" w:fill="auto"/>
          </w:tcPr>
          <w:p w:rsidR="003522C6" w:rsidRDefault="003522C6" w:rsidP="00DE4B47">
            <w:pPr>
              <w:pStyle w:val="TableBodyText"/>
              <w:jc w:val="left"/>
              <w:rPr>
                <w:i/>
              </w:rPr>
            </w:pPr>
            <w:r>
              <w:rPr>
                <w:i/>
              </w:rPr>
              <w:t>Coastal Protection and Management Act 1995</w:t>
            </w:r>
          </w:p>
        </w:tc>
        <w:tc>
          <w:tcPr>
            <w:tcW w:w="1694" w:type="pct"/>
          </w:tcPr>
          <w:p w:rsidR="003522C6" w:rsidRPr="00E54D4A" w:rsidRDefault="003522C6" w:rsidP="00DE4B47">
            <w:pPr>
              <w:pStyle w:val="TableBodyText"/>
              <w:ind w:right="28"/>
              <w:jc w:val="left"/>
            </w:pPr>
            <w:r>
              <w:t>Department of Environment and Heritage Protection</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Queensland</w:t>
            </w:r>
          </w:p>
        </w:tc>
        <w:tc>
          <w:tcPr>
            <w:tcW w:w="1693" w:type="pct"/>
            <w:shd w:val="clear" w:color="auto" w:fill="auto"/>
          </w:tcPr>
          <w:p w:rsidR="003522C6" w:rsidRPr="00515E92" w:rsidRDefault="003522C6" w:rsidP="00DE4B47">
            <w:pPr>
              <w:pStyle w:val="TableBodyText"/>
              <w:jc w:val="left"/>
              <w:rPr>
                <w:i/>
              </w:rPr>
            </w:pPr>
            <w:r>
              <w:rPr>
                <w:i/>
              </w:rPr>
              <w:t>Transport Operations (Marine Pollution) Act 1995</w:t>
            </w:r>
          </w:p>
        </w:tc>
        <w:tc>
          <w:tcPr>
            <w:tcW w:w="1694" w:type="pct"/>
          </w:tcPr>
          <w:p w:rsidR="003522C6" w:rsidRPr="008C5679" w:rsidRDefault="003522C6" w:rsidP="00DE4B47">
            <w:pPr>
              <w:pStyle w:val="TableBodyText"/>
              <w:ind w:right="28"/>
              <w:jc w:val="left"/>
            </w:pPr>
            <w:r w:rsidRPr="008C5679">
              <w:t>Maritime Safety Queensland</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Queensland</w:t>
            </w:r>
          </w:p>
        </w:tc>
        <w:tc>
          <w:tcPr>
            <w:tcW w:w="1693" w:type="pct"/>
            <w:shd w:val="clear" w:color="auto" w:fill="auto"/>
          </w:tcPr>
          <w:p w:rsidR="003522C6" w:rsidRDefault="003522C6" w:rsidP="00DE4B47">
            <w:pPr>
              <w:pStyle w:val="TableBodyText"/>
              <w:jc w:val="left"/>
              <w:rPr>
                <w:i/>
              </w:rPr>
            </w:pPr>
            <w:r>
              <w:rPr>
                <w:i/>
              </w:rPr>
              <w:t>Wet Tropics World Heritage Protection and Management Act 1993</w:t>
            </w:r>
          </w:p>
        </w:tc>
        <w:tc>
          <w:tcPr>
            <w:tcW w:w="1694" w:type="pct"/>
          </w:tcPr>
          <w:p w:rsidR="003522C6" w:rsidRPr="008C5679" w:rsidRDefault="003522C6" w:rsidP="00DE4B47">
            <w:pPr>
              <w:pStyle w:val="TableBodyText"/>
              <w:ind w:right="28"/>
              <w:jc w:val="left"/>
            </w:pPr>
            <w:r>
              <w:t>Wet Tropics Management Authority</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Queensland</w:t>
            </w:r>
          </w:p>
        </w:tc>
        <w:tc>
          <w:tcPr>
            <w:tcW w:w="1693" w:type="pct"/>
            <w:shd w:val="clear" w:color="auto" w:fill="auto"/>
          </w:tcPr>
          <w:p w:rsidR="003522C6" w:rsidRPr="00515E92" w:rsidRDefault="003522C6" w:rsidP="00DE4B47">
            <w:pPr>
              <w:pStyle w:val="TableBodyText"/>
              <w:jc w:val="left"/>
              <w:rPr>
                <w:i/>
              </w:rPr>
            </w:pPr>
            <w:r>
              <w:rPr>
                <w:i/>
              </w:rPr>
              <w:t>Marine Parks Act 2004</w:t>
            </w:r>
          </w:p>
        </w:tc>
        <w:tc>
          <w:tcPr>
            <w:tcW w:w="1694" w:type="pct"/>
          </w:tcPr>
          <w:p w:rsidR="003522C6" w:rsidRPr="008C5679" w:rsidRDefault="003522C6" w:rsidP="00DE4B47">
            <w:pPr>
              <w:pStyle w:val="TableBodyText"/>
              <w:ind w:right="28"/>
              <w:jc w:val="left"/>
            </w:pPr>
            <w:r>
              <w:t>Department of Environment and Heritage Protection</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Queensland</w:t>
            </w:r>
          </w:p>
        </w:tc>
        <w:tc>
          <w:tcPr>
            <w:tcW w:w="1693" w:type="pct"/>
            <w:shd w:val="clear" w:color="auto" w:fill="auto"/>
          </w:tcPr>
          <w:p w:rsidR="003522C6" w:rsidRDefault="003522C6" w:rsidP="00DE4B47">
            <w:pPr>
              <w:pStyle w:val="TableBodyText"/>
              <w:jc w:val="left"/>
              <w:rPr>
                <w:i/>
              </w:rPr>
            </w:pPr>
            <w:r>
              <w:rPr>
                <w:i/>
              </w:rPr>
              <w:t>River Improvement Trust Act 1940</w:t>
            </w:r>
          </w:p>
        </w:tc>
        <w:tc>
          <w:tcPr>
            <w:tcW w:w="1694" w:type="pct"/>
          </w:tcPr>
          <w:p w:rsidR="003522C6" w:rsidRPr="008C5679" w:rsidRDefault="003522C6" w:rsidP="00DE4B47">
            <w:pPr>
              <w:pStyle w:val="TableBodyText"/>
              <w:ind w:right="28"/>
              <w:jc w:val="left"/>
            </w:pPr>
            <w:r>
              <w:t>Department of Natural Resources and Mines</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Queensland</w:t>
            </w:r>
          </w:p>
        </w:tc>
        <w:tc>
          <w:tcPr>
            <w:tcW w:w="1693" w:type="pct"/>
            <w:shd w:val="clear" w:color="auto" w:fill="auto"/>
          </w:tcPr>
          <w:p w:rsidR="003522C6" w:rsidRDefault="003522C6" w:rsidP="00DE4B47">
            <w:pPr>
              <w:pStyle w:val="TableBodyText"/>
              <w:jc w:val="left"/>
              <w:rPr>
                <w:i/>
              </w:rPr>
            </w:pPr>
            <w:r>
              <w:rPr>
                <w:i/>
              </w:rPr>
              <w:t>Water Act 2000</w:t>
            </w:r>
          </w:p>
        </w:tc>
        <w:tc>
          <w:tcPr>
            <w:tcW w:w="1694" w:type="pct"/>
          </w:tcPr>
          <w:p w:rsidR="003522C6" w:rsidRPr="008C5679" w:rsidRDefault="003522C6" w:rsidP="00DE4B47">
            <w:pPr>
              <w:pStyle w:val="TableBodyText"/>
              <w:ind w:right="28"/>
              <w:jc w:val="left"/>
            </w:pPr>
            <w:r>
              <w:t>Department of Environment and Heritage Protection, Department of Natural Resources and Mines</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WA</w:t>
            </w:r>
          </w:p>
        </w:tc>
        <w:tc>
          <w:tcPr>
            <w:tcW w:w="1693" w:type="pct"/>
            <w:shd w:val="clear" w:color="auto" w:fill="auto"/>
          </w:tcPr>
          <w:p w:rsidR="003522C6" w:rsidRPr="00515E92" w:rsidRDefault="003522C6" w:rsidP="00DE4B47">
            <w:pPr>
              <w:pStyle w:val="TableBodyText"/>
              <w:jc w:val="left"/>
              <w:rPr>
                <w:i/>
              </w:rPr>
            </w:pPr>
            <w:r>
              <w:rPr>
                <w:i/>
              </w:rPr>
              <w:t>Pollution of Waters by Oil and Noxious Substances Act 1987</w:t>
            </w:r>
          </w:p>
        </w:tc>
        <w:tc>
          <w:tcPr>
            <w:tcW w:w="1694" w:type="pct"/>
          </w:tcPr>
          <w:p w:rsidR="003522C6" w:rsidRPr="006C383D" w:rsidRDefault="003522C6" w:rsidP="00DE4B47">
            <w:pPr>
              <w:pStyle w:val="TableBodyText"/>
              <w:ind w:right="28"/>
              <w:jc w:val="left"/>
            </w:pPr>
            <w:r w:rsidRPr="006C383D">
              <w:t>Department of Transport</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WA</w:t>
            </w:r>
          </w:p>
        </w:tc>
        <w:tc>
          <w:tcPr>
            <w:tcW w:w="1693" w:type="pct"/>
            <w:shd w:val="clear" w:color="auto" w:fill="auto"/>
          </w:tcPr>
          <w:p w:rsidR="003522C6" w:rsidRDefault="003522C6" w:rsidP="00DE4B47">
            <w:pPr>
              <w:pStyle w:val="TableBodyText"/>
              <w:jc w:val="left"/>
              <w:rPr>
                <w:i/>
              </w:rPr>
            </w:pPr>
            <w:r>
              <w:rPr>
                <w:i/>
              </w:rPr>
              <w:t>Western Australian Marine (Sea Dumping) Act 1981</w:t>
            </w:r>
          </w:p>
        </w:tc>
        <w:tc>
          <w:tcPr>
            <w:tcW w:w="1694" w:type="pct"/>
          </w:tcPr>
          <w:p w:rsidR="003522C6" w:rsidRPr="00F632F6" w:rsidRDefault="003522C6" w:rsidP="00DE4B47">
            <w:pPr>
              <w:pStyle w:val="TableBodyText"/>
              <w:ind w:right="28"/>
              <w:jc w:val="left"/>
            </w:pPr>
            <w:r w:rsidRPr="00F632F6">
              <w:t>Department of Transport</w:t>
            </w:r>
          </w:p>
        </w:tc>
      </w:tr>
      <w:tr w:rsidR="003522C6" w:rsidTr="00DE4B47">
        <w:tc>
          <w:tcPr>
            <w:tcW w:w="872" w:type="pct"/>
            <w:shd w:val="clear" w:color="auto" w:fill="auto"/>
          </w:tcPr>
          <w:p w:rsidR="003522C6" w:rsidRDefault="003522C6" w:rsidP="00DE4B47">
            <w:pPr>
              <w:pStyle w:val="TableBodyText"/>
              <w:jc w:val="left"/>
            </w:pPr>
            <w:r>
              <w:t>Environment</w:t>
            </w:r>
          </w:p>
        </w:tc>
        <w:tc>
          <w:tcPr>
            <w:tcW w:w="742" w:type="pct"/>
          </w:tcPr>
          <w:p w:rsidR="003522C6" w:rsidRDefault="003522C6" w:rsidP="00DE4B47">
            <w:pPr>
              <w:pStyle w:val="TableBodyText"/>
              <w:jc w:val="left"/>
            </w:pPr>
            <w:r>
              <w:t>WA</w:t>
            </w:r>
          </w:p>
        </w:tc>
        <w:tc>
          <w:tcPr>
            <w:tcW w:w="1693" w:type="pct"/>
            <w:shd w:val="clear" w:color="auto" w:fill="auto"/>
          </w:tcPr>
          <w:p w:rsidR="003522C6" w:rsidRDefault="003522C6" w:rsidP="00DE4B47">
            <w:pPr>
              <w:pStyle w:val="TableBodyText"/>
              <w:jc w:val="left"/>
              <w:rPr>
                <w:i/>
              </w:rPr>
            </w:pPr>
            <w:r>
              <w:rPr>
                <w:i/>
              </w:rPr>
              <w:t>Western Australian Marine Act 1982</w:t>
            </w:r>
          </w:p>
        </w:tc>
        <w:tc>
          <w:tcPr>
            <w:tcW w:w="1694" w:type="pct"/>
          </w:tcPr>
          <w:p w:rsidR="003522C6" w:rsidRPr="00F632F6" w:rsidRDefault="003522C6" w:rsidP="00DE4B47">
            <w:pPr>
              <w:pStyle w:val="TableBodyText"/>
              <w:ind w:right="28"/>
              <w:jc w:val="left"/>
            </w:pPr>
            <w:r w:rsidRPr="00F632F6">
              <w:t>Department of Transport</w:t>
            </w:r>
          </w:p>
        </w:tc>
      </w:tr>
      <w:tr w:rsidR="003522C6" w:rsidTr="00DE4B47">
        <w:tc>
          <w:tcPr>
            <w:tcW w:w="872" w:type="pct"/>
            <w:tcBorders>
              <w:bottom w:val="single" w:sz="6" w:space="0" w:color="auto"/>
            </w:tcBorders>
            <w:shd w:val="clear" w:color="auto" w:fill="auto"/>
          </w:tcPr>
          <w:p w:rsidR="003522C6" w:rsidRDefault="003522C6" w:rsidP="00DE4B47">
            <w:pPr>
              <w:pStyle w:val="TableBodyText"/>
              <w:jc w:val="left"/>
            </w:pPr>
            <w:r>
              <w:t>Environment</w:t>
            </w:r>
          </w:p>
        </w:tc>
        <w:tc>
          <w:tcPr>
            <w:tcW w:w="742" w:type="pct"/>
            <w:tcBorders>
              <w:bottom w:val="single" w:sz="6" w:space="0" w:color="auto"/>
            </w:tcBorders>
          </w:tcPr>
          <w:p w:rsidR="003522C6" w:rsidRDefault="003522C6" w:rsidP="00DE4B47">
            <w:pPr>
              <w:pStyle w:val="TableBodyText"/>
              <w:jc w:val="left"/>
            </w:pPr>
            <w:r>
              <w:t>WA</w:t>
            </w:r>
          </w:p>
        </w:tc>
        <w:tc>
          <w:tcPr>
            <w:tcW w:w="1693" w:type="pct"/>
            <w:tcBorders>
              <w:bottom w:val="single" w:sz="6" w:space="0" w:color="auto"/>
            </w:tcBorders>
            <w:shd w:val="clear" w:color="auto" w:fill="auto"/>
          </w:tcPr>
          <w:p w:rsidR="003522C6" w:rsidRDefault="003522C6" w:rsidP="00DE4B47">
            <w:pPr>
              <w:pStyle w:val="TableBodyText"/>
              <w:jc w:val="left"/>
              <w:rPr>
                <w:i/>
              </w:rPr>
            </w:pPr>
            <w:r>
              <w:rPr>
                <w:i/>
              </w:rPr>
              <w:t>Marine and Harbours Act 1981</w:t>
            </w:r>
          </w:p>
        </w:tc>
        <w:tc>
          <w:tcPr>
            <w:tcW w:w="1694" w:type="pct"/>
            <w:tcBorders>
              <w:bottom w:val="single" w:sz="6" w:space="0" w:color="auto"/>
            </w:tcBorders>
          </w:tcPr>
          <w:p w:rsidR="003522C6" w:rsidRPr="00F632F6" w:rsidRDefault="003522C6" w:rsidP="00DE4B47">
            <w:pPr>
              <w:pStyle w:val="TableBodyText"/>
              <w:ind w:right="28"/>
              <w:jc w:val="left"/>
            </w:pPr>
            <w:r w:rsidRPr="00F632F6">
              <w:t>Department of Transport</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29"/>
        <w:gridCol w:w="1447"/>
        <w:gridCol w:w="2835"/>
        <w:gridCol w:w="2978"/>
      </w:tblGrid>
      <w:tr w:rsidR="003522C6" w:rsidTr="00DE4B47">
        <w:tc>
          <w:tcPr>
            <w:tcW w:w="870"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823" w:type="pct"/>
            <w:tcBorders>
              <w:top w:val="single" w:sz="6" w:space="0" w:color="auto"/>
              <w:bottom w:val="single" w:sz="6" w:space="0" w:color="auto"/>
            </w:tcBorders>
          </w:tcPr>
          <w:p w:rsidR="003522C6" w:rsidRDefault="003522C6" w:rsidP="00DE4B47">
            <w:pPr>
              <w:pStyle w:val="TableColumnHeading"/>
              <w:jc w:val="left"/>
            </w:pPr>
            <w:r>
              <w:t>Jurisdiction</w:t>
            </w:r>
          </w:p>
        </w:tc>
        <w:tc>
          <w:tcPr>
            <w:tcW w:w="1613"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69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0" w:type="pct"/>
            <w:tcBorders>
              <w:top w:val="single" w:sz="6" w:space="0" w:color="auto"/>
            </w:tcBorders>
            <w:shd w:val="clear" w:color="auto" w:fill="auto"/>
          </w:tcPr>
          <w:p w:rsidR="003522C6" w:rsidRDefault="003522C6" w:rsidP="00DE4B47">
            <w:pPr>
              <w:pStyle w:val="TableBodyText"/>
              <w:jc w:val="left"/>
            </w:pPr>
            <w:r>
              <w:t>Environment</w:t>
            </w:r>
          </w:p>
        </w:tc>
        <w:tc>
          <w:tcPr>
            <w:tcW w:w="823" w:type="pct"/>
            <w:tcBorders>
              <w:top w:val="single" w:sz="6" w:space="0" w:color="auto"/>
            </w:tcBorders>
          </w:tcPr>
          <w:p w:rsidR="003522C6" w:rsidRDefault="003522C6" w:rsidP="00DE4B47">
            <w:pPr>
              <w:pStyle w:val="TableBodyText"/>
              <w:jc w:val="left"/>
            </w:pPr>
            <w:r>
              <w:t>SA</w:t>
            </w:r>
          </w:p>
        </w:tc>
        <w:tc>
          <w:tcPr>
            <w:tcW w:w="1613" w:type="pct"/>
            <w:tcBorders>
              <w:top w:val="single" w:sz="6" w:space="0" w:color="auto"/>
            </w:tcBorders>
            <w:shd w:val="clear" w:color="auto" w:fill="auto"/>
          </w:tcPr>
          <w:p w:rsidR="003522C6" w:rsidRPr="009C3D05" w:rsidRDefault="003522C6" w:rsidP="00DE4B47">
            <w:pPr>
              <w:pStyle w:val="TableBodyText"/>
              <w:ind w:right="28"/>
              <w:jc w:val="left"/>
              <w:rPr>
                <w:i/>
              </w:rPr>
            </w:pPr>
            <w:r>
              <w:rPr>
                <w:i/>
              </w:rPr>
              <w:t>Coast Protection Act 1972</w:t>
            </w:r>
          </w:p>
        </w:tc>
        <w:tc>
          <w:tcPr>
            <w:tcW w:w="1694" w:type="pct"/>
            <w:tcBorders>
              <w:top w:val="single" w:sz="6" w:space="0" w:color="auto"/>
            </w:tcBorders>
          </w:tcPr>
          <w:p w:rsidR="003522C6" w:rsidRPr="00F632F6" w:rsidRDefault="003522C6" w:rsidP="00DE4B47">
            <w:pPr>
              <w:pStyle w:val="TableBodyText"/>
              <w:ind w:right="28"/>
              <w:jc w:val="left"/>
            </w:pPr>
            <w:r w:rsidRPr="00F632F6">
              <w:t>Department for Environment, Water and Natural Resources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Tasmania</w:t>
            </w:r>
          </w:p>
        </w:tc>
        <w:tc>
          <w:tcPr>
            <w:tcW w:w="1613" w:type="pct"/>
            <w:shd w:val="clear" w:color="auto" w:fill="auto"/>
          </w:tcPr>
          <w:p w:rsidR="003522C6" w:rsidRPr="00515E92" w:rsidRDefault="003522C6" w:rsidP="00DE4B47">
            <w:pPr>
              <w:pStyle w:val="TableBodyText"/>
              <w:ind w:right="28"/>
              <w:jc w:val="left"/>
              <w:rPr>
                <w:i/>
              </w:rPr>
            </w:pPr>
            <w:r>
              <w:rPr>
                <w:i/>
              </w:rPr>
              <w:t>Pollution of Waters by Oil and Noxious Substances Act 1987</w:t>
            </w:r>
          </w:p>
        </w:tc>
        <w:tc>
          <w:tcPr>
            <w:tcW w:w="1694" w:type="pct"/>
          </w:tcPr>
          <w:p w:rsidR="003522C6" w:rsidRPr="00F632F6" w:rsidRDefault="003522C6" w:rsidP="00DE4B47">
            <w:pPr>
              <w:pStyle w:val="TableBodyText"/>
              <w:ind w:right="28"/>
              <w:jc w:val="left"/>
            </w:pPr>
            <w:r w:rsidRPr="00F632F6">
              <w:t>Environment Protection Authority</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SA</w:t>
            </w:r>
          </w:p>
        </w:tc>
        <w:tc>
          <w:tcPr>
            <w:tcW w:w="1613" w:type="pct"/>
            <w:shd w:val="clear" w:color="auto" w:fill="auto"/>
          </w:tcPr>
          <w:p w:rsidR="003522C6" w:rsidRDefault="003522C6" w:rsidP="00DE4B47">
            <w:pPr>
              <w:pStyle w:val="TableBodyText"/>
              <w:ind w:right="28"/>
              <w:jc w:val="left"/>
              <w:rPr>
                <w:i/>
              </w:rPr>
            </w:pPr>
            <w:r>
              <w:rPr>
                <w:i/>
              </w:rPr>
              <w:t>Marine Parks Act 2007</w:t>
            </w:r>
          </w:p>
        </w:tc>
        <w:tc>
          <w:tcPr>
            <w:tcW w:w="1694" w:type="pct"/>
          </w:tcPr>
          <w:p w:rsidR="003522C6" w:rsidRPr="00F632F6" w:rsidRDefault="003522C6" w:rsidP="00DE4B47">
            <w:pPr>
              <w:pStyle w:val="TableBodyText"/>
              <w:ind w:right="28"/>
              <w:jc w:val="left"/>
            </w:pPr>
            <w:r w:rsidRPr="00F632F6">
              <w:t>Department for Environment, Water and Natural Resources</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SA</w:t>
            </w:r>
          </w:p>
        </w:tc>
        <w:tc>
          <w:tcPr>
            <w:tcW w:w="1613" w:type="pct"/>
            <w:shd w:val="clear" w:color="auto" w:fill="auto"/>
          </w:tcPr>
          <w:p w:rsidR="003522C6" w:rsidRPr="00515E92" w:rsidRDefault="003522C6" w:rsidP="00DE4B47">
            <w:pPr>
              <w:pStyle w:val="TableBodyText"/>
              <w:ind w:right="28"/>
              <w:jc w:val="left"/>
              <w:rPr>
                <w:i/>
              </w:rPr>
            </w:pPr>
            <w:r>
              <w:rPr>
                <w:i/>
              </w:rPr>
              <w:t>Protection of Marine Waters (Prevention of Pollution from Ships) Act 1987</w:t>
            </w:r>
          </w:p>
        </w:tc>
        <w:tc>
          <w:tcPr>
            <w:tcW w:w="1694" w:type="pct"/>
          </w:tcPr>
          <w:p w:rsidR="003522C6" w:rsidRPr="00F632F6" w:rsidRDefault="003522C6" w:rsidP="00DE4B47">
            <w:pPr>
              <w:pStyle w:val="TableBodyText"/>
              <w:ind w:right="28"/>
              <w:jc w:val="left"/>
            </w:pPr>
            <w:r w:rsidRPr="00F632F6">
              <w:t>Department of Planning, Transport and Infrastructure</w:t>
            </w:r>
          </w:p>
        </w:tc>
      </w:tr>
      <w:tr w:rsidR="003522C6" w:rsidTr="00DE4B47">
        <w:tc>
          <w:tcPr>
            <w:tcW w:w="870" w:type="pct"/>
            <w:shd w:val="clear" w:color="auto" w:fill="auto"/>
          </w:tcPr>
          <w:p w:rsidR="003522C6" w:rsidRDefault="003522C6" w:rsidP="00DE4B47">
            <w:pPr>
              <w:pStyle w:val="TableBodyText"/>
              <w:jc w:val="left"/>
            </w:pPr>
            <w:r>
              <w:t>Environment</w:t>
            </w:r>
          </w:p>
        </w:tc>
        <w:tc>
          <w:tcPr>
            <w:tcW w:w="823" w:type="pct"/>
          </w:tcPr>
          <w:p w:rsidR="003522C6" w:rsidRDefault="003522C6" w:rsidP="00DE4B47">
            <w:pPr>
              <w:pStyle w:val="TableBodyText"/>
              <w:jc w:val="left"/>
            </w:pPr>
            <w:r>
              <w:t>NT</w:t>
            </w:r>
          </w:p>
        </w:tc>
        <w:tc>
          <w:tcPr>
            <w:tcW w:w="1613" w:type="pct"/>
            <w:shd w:val="clear" w:color="auto" w:fill="auto"/>
          </w:tcPr>
          <w:p w:rsidR="003522C6" w:rsidRPr="00515E92" w:rsidRDefault="003522C6" w:rsidP="00DE4B47">
            <w:pPr>
              <w:pStyle w:val="TableBodyText"/>
              <w:ind w:right="28"/>
              <w:jc w:val="left"/>
              <w:rPr>
                <w:i/>
              </w:rPr>
            </w:pPr>
            <w:r>
              <w:rPr>
                <w:i/>
              </w:rPr>
              <w:t>Marine Pollution Act 1999</w:t>
            </w:r>
          </w:p>
        </w:tc>
        <w:tc>
          <w:tcPr>
            <w:tcW w:w="1694" w:type="pct"/>
          </w:tcPr>
          <w:p w:rsidR="003522C6" w:rsidRPr="00F632F6" w:rsidRDefault="003522C6" w:rsidP="00DE4B47">
            <w:pPr>
              <w:pStyle w:val="TableBodyText"/>
              <w:ind w:right="28"/>
              <w:jc w:val="left"/>
            </w:pPr>
            <w:r w:rsidRPr="00F632F6">
              <w:t>Department of Lands, Planning and the Environment</w:t>
            </w:r>
          </w:p>
        </w:tc>
      </w:tr>
      <w:tr w:rsidR="003522C6" w:rsidTr="00DE4B47">
        <w:tc>
          <w:tcPr>
            <w:tcW w:w="870" w:type="pct"/>
            <w:shd w:val="clear" w:color="auto" w:fill="auto"/>
          </w:tcPr>
          <w:p w:rsidR="003522C6" w:rsidRPr="001965AE" w:rsidRDefault="003522C6" w:rsidP="00DE4B47">
            <w:pPr>
              <w:pStyle w:val="TableBodyText"/>
              <w:jc w:val="left"/>
              <w:rPr>
                <w:b/>
              </w:rPr>
            </w:pPr>
            <w:r w:rsidRPr="001965AE">
              <w:rPr>
                <w:b/>
              </w:rPr>
              <w:t>O</w:t>
            </w:r>
            <w:r>
              <w:rPr>
                <w:b/>
              </w:rPr>
              <w:t>ccupational health and safety</w:t>
            </w:r>
          </w:p>
        </w:tc>
        <w:tc>
          <w:tcPr>
            <w:tcW w:w="823" w:type="pct"/>
          </w:tcPr>
          <w:p w:rsidR="003522C6" w:rsidRDefault="003522C6" w:rsidP="00DE4B47">
            <w:pPr>
              <w:pStyle w:val="TableBodyText"/>
              <w:jc w:val="left"/>
            </w:pPr>
          </w:p>
        </w:tc>
        <w:tc>
          <w:tcPr>
            <w:tcW w:w="1613" w:type="pct"/>
            <w:shd w:val="clear" w:color="auto" w:fill="auto"/>
          </w:tcPr>
          <w:p w:rsidR="003522C6" w:rsidRDefault="003522C6" w:rsidP="00DE4B47">
            <w:pPr>
              <w:pStyle w:val="TableBodyText"/>
              <w:ind w:right="28"/>
              <w:jc w:val="left"/>
              <w:rPr>
                <w:i/>
              </w:rPr>
            </w:pPr>
          </w:p>
        </w:tc>
        <w:tc>
          <w:tcPr>
            <w:tcW w:w="1694" w:type="pct"/>
          </w:tcPr>
          <w:p w:rsidR="003522C6" w:rsidRDefault="003522C6" w:rsidP="00DE4B47">
            <w:pPr>
              <w:pStyle w:val="TableBodyText"/>
              <w:ind w:right="28"/>
              <w:jc w:val="left"/>
            </w:pP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Commonwealth</w:t>
            </w:r>
          </w:p>
        </w:tc>
        <w:tc>
          <w:tcPr>
            <w:tcW w:w="1613" w:type="pct"/>
            <w:shd w:val="clear" w:color="auto" w:fill="auto"/>
          </w:tcPr>
          <w:p w:rsidR="003522C6" w:rsidRPr="000E0C0A" w:rsidRDefault="003522C6" w:rsidP="00DE4B47">
            <w:pPr>
              <w:pStyle w:val="TableBodyText"/>
              <w:ind w:right="28"/>
              <w:jc w:val="left"/>
              <w:rPr>
                <w:i/>
              </w:rPr>
            </w:pPr>
            <w:r>
              <w:rPr>
                <w:i/>
              </w:rPr>
              <w:t>Occupational Health and Safety Act 1991</w:t>
            </w:r>
          </w:p>
        </w:tc>
        <w:tc>
          <w:tcPr>
            <w:tcW w:w="1694" w:type="pct"/>
          </w:tcPr>
          <w:p w:rsidR="003522C6" w:rsidRPr="00F632F6" w:rsidRDefault="003522C6" w:rsidP="00DE4B47">
            <w:pPr>
              <w:pStyle w:val="TableBodyText"/>
              <w:ind w:right="28"/>
              <w:jc w:val="left"/>
            </w:pPr>
            <w:proofErr w:type="spellStart"/>
            <w:r w:rsidRPr="00F632F6">
              <w:t>ComCare</w:t>
            </w:r>
            <w:proofErr w:type="spellEnd"/>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Commonwealth</w:t>
            </w:r>
          </w:p>
        </w:tc>
        <w:tc>
          <w:tcPr>
            <w:tcW w:w="1613" w:type="pct"/>
            <w:shd w:val="clear" w:color="auto" w:fill="auto"/>
          </w:tcPr>
          <w:p w:rsidR="003522C6" w:rsidRDefault="003522C6" w:rsidP="00DE4B47">
            <w:pPr>
              <w:pStyle w:val="TableBodyText"/>
              <w:ind w:right="28"/>
              <w:jc w:val="left"/>
              <w:rPr>
                <w:i/>
              </w:rPr>
            </w:pPr>
            <w:r>
              <w:rPr>
                <w:i/>
              </w:rPr>
              <w:t>Work Health and Safety Act 2011</w:t>
            </w:r>
          </w:p>
        </w:tc>
        <w:tc>
          <w:tcPr>
            <w:tcW w:w="1694" w:type="pct"/>
          </w:tcPr>
          <w:p w:rsidR="003522C6" w:rsidRPr="00F632F6" w:rsidRDefault="003522C6" w:rsidP="00DE4B47">
            <w:pPr>
              <w:pStyle w:val="TableBodyText"/>
              <w:ind w:right="28"/>
              <w:jc w:val="left"/>
            </w:pPr>
            <w:proofErr w:type="spellStart"/>
            <w:r w:rsidRPr="00F632F6">
              <w:t>ComCare</w:t>
            </w:r>
            <w:proofErr w:type="spellEnd"/>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NSW</w:t>
            </w:r>
          </w:p>
        </w:tc>
        <w:tc>
          <w:tcPr>
            <w:tcW w:w="1613" w:type="pct"/>
            <w:shd w:val="clear" w:color="auto" w:fill="auto"/>
          </w:tcPr>
          <w:p w:rsidR="003522C6" w:rsidRPr="000E0C0A" w:rsidRDefault="003522C6" w:rsidP="00DE4B47">
            <w:pPr>
              <w:pStyle w:val="TableBodyText"/>
              <w:ind w:right="28"/>
              <w:jc w:val="left"/>
              <w:rPr>
                <w:i/>
              </w:rPr>
            </w:pPr>
            <w:r>
              <w:rPr>
                <w:i/>
              </w:rPr>
              <w:t>Work Health and Safety Act 2011</w:t>
            </w:r>
          </w:p>
        </w:tc>
        <w:tc>
          <w:tcPr>
            <w:tcW w:w="1694" w:type="pct"/>
          </w:tcPr>
          <w:p w:rsidR="003522C6" w:rsidRPr="002544D4" w:rsidRDefault="003522C6" w:rsidP="00DE4B47">
            <w:pPr>
              <w:pStyle w:val="TableBodyText"/>
              <w:ind w:right="28"/>
              <w:jc w:val="left"/>
            </w:pPr>
            <w:r w:rsidRPr="002544D4">
              <w:t>Department of Finance and Services</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NSW</w:t>
            </w:r>
          </w:p>
        </w:tc>
        <w:tc>
          <w:tcPr>
            <w:tcW w:w="1613" w:type="pct"/>
            <w:shd w:val="clear" w:color="auto" w:fill="auto"/>
          </w:tcPr>
          <w:p w:rsidR="003522C6" w:rsidRDefault="003522C6" w:rsidP="00DE4B47">
            <w:pPr>
              <w:pStyle w:val="TableBodyText"/>
              <w:ind w:right="28"/>
              <w:jc w:val="left"/>
              <w:rPr>
                <w:i/>
              </w:rPr>
            </w:pPr>
            <w:r>
              <w:rPr>
                <w:i/>
              </w:rPr>
              <w:t>Coal Mine Health and Safety Act 2002</w:t>
            </w:r>
          </w:p>
        </w:tc>
        <w:tc>
          <w:tcPr>
            <w:tcW w:w="1694" w:type="pct"/>
          </w:tcPr>
          <w:p w:rsidR="003522C6" w:rsidRPr="00947E58" w:rsidRDefault="003522C6" w:rsidP="00DE4B47">
            <w:pPr>
              <w:pStyle w:val="TableBodyText"/>
              <w:ind w:right="28"/>
              <w:jc w:val="left"/>
            </w:pPr>
            <w:r w:rsidRPr="00947E58">
              <w:t>NSW Trade and Investment</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NSW</w:t>
            </w:r>
          </w:p>
        </w:tc>
        <w:tc>
          <w:tcPr>
            <w:tcW w:w="1613" w:type="pct"/>
            <w:shd w:val="clear" w:color="auto" w:fill="auto"/>
          </w:tcPr>
          <w:p w:rsidR="003522C6" w:rsidRDefault="003522C6" w:rsidP="00DE4B47">
            <w:pPr>
              <w:pStyle w:val="TableBodyText"/>
              <w:ind w:right="28"/>
              <w:jc w:val="left"/>
              <w:rPr>
                <w:i/>
              </w:rPr>
            </w:pPr>
            <w:r>
              <w:rPr>
                <w:i/>
              </w:rPr>
              <w:t>Mine Health and Safety Act 2004</w:t>
            </w:r>
          </w:p>
        </w:tc>
        <w:tc>
          <w:tcPr>
            <w:tcW w:w="1694" w:type="pct"/>
          </w:tcPr>
          <w:p w:rsidR="003522C6" w:rsidRPr="002544D4" w:rsidRDefault="003522C6" w:rsidP="00DE4B47">
            <w:pPr>
              <w:pStyle w:val="TableBodyText"/>
              <w:ind w:right="28"/>
              <w:jc w:val="left"/>
            </w:pPr>
            <w:r w:rsidRPr="002544D4">
              <w:t>NSW Trade and Investment</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NSW</w:t>
            </w:r>
          </w:p>
        </w:tc>
        <w:tc>
          <w:tcPr>
            <w:tcW w:w="1613" w:type="pct"/>
            <w:shd w:val="clear" w:color="auto" w:fill="auto"/>
          </w:tcPr>
          <w:p w:rsidR="003522C6" w:rsidRDefault="003522C6" w:rsidP="00DE4B47">
            <w:pPr>
              <w:pStyle w:val="TableBodyText"/>
              <w:ind w:right="28"/>
              <w:jc w:val="left"/>
              <w:rPr>
                <w:i/>
              </w:rPr>
            </w:pPr>
            <w:r>
              <w:rPr>
                <w:i/>
              </w:rPr>
              <w:t>Explosives Act 2003</w:t>
            </w:r>
          </w:p>
        </w:tc>
        <w:tc>
          <w:tcPr>
            <w:tcW w:w="1694" w:type="pct"/>
          </w:tcPr>
          <w:p w:rsidR="003522C6" w:rsidRPr="002544D4" w:rsidRDefault="003522C6" w:rsidP="00DE4B47">
            <w:pPr>
              <w:pStyle w:val="TableBodyText"/>
              <w:ind w:right="28"/>
              <w:jc w:val="left"/>
            </w:pPr>
            <w:r w:rsidRPr="002544D4">
              <w:t>Department of Finance and Services</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NSW</w:t>
            </w:r>
          </w:p>
        </w:tc>
        <w:tc>
          <w:tcPr>
            <w:tcW w:w="1613" w:type="pct"/>
            <w:shd w:val="clear" w:color="auto" w:fill="auto"/>
          </w:tcPr>
          <w:p w:rsidR="003522C6" w:rsidRDefault="003522C6" w:rsidP="00DE4B47">
            <w:pPr>
              <w:pStyle w:val="TableBodyText"/>
              <w:ind w:right="28"/>
              <w:jc w:val="left"/>
              <w:rPr>
                <w:i/>
              </w:rPr>
            </w:pPr>
            <w:r>
              <w:rPr>
                <w:i/>
              </w:rPr>
              <w:t>Dams Safety Act 1978</w:t>
            </w:r>
          </w:p>
        </w:tc>
        <w:tc>
          <w:tcPr>
            <w:tcW w:w="1694" w:type="pct"/>
          </w:tcPr>
          <w:p w:rsidR="003522C6" w:rsidRPr="002544D4" w:rsidRDefault="003522C6" w:rsidP="00DE4B47">
            <w:pPr>
              <w:pStyle w:val="TableBodyText"/>
              <w:ind w:right="28"/>
              <w:jc w:val="left"/>
            </w:pPr>
            <w:r>
              <w:t>Department of Primary Industries</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NSW</w:t>
            </w:r>
          </w:p>
        </w:tc>
        <w:tc>
          <w:tcPr>
            <w:tcW w:w="1613" w:type="pct"/>
            <w:shd w:val="clear" w:color="auto" w:fill="auto"/>
          </w:tcPr>
          <w:p w:rsidR="003522C6" w:rsidRDefault="003522C6" w:rsidP="00DE4B47">
            <w:pPr>
              <w:pStyle w:val="TableBodyText"/>
              <w:ind w:right="28"/>
              <w:jc w:val="left"/>
              <w:rPr>
                <w:i/>
              </w:rPr>
            </w:pPr>
            <w:r w:rsidRPr="0063600D">
              <w:rPr>
                <w:i/>
              </w:rPr>
              <w:t>Dangerous Goods (Road and Rail Transport) Act 2008</w:t>
            </w:r>
          </w:p>
        </w:tc>
        <w:tc>
          <w:tcPr>
            <w:tcW w:w="1694" w:type="pct"/>
          </w:tcPr>
          <w:p w:rsidR="003522C6" w:rsidRDefault="003522C6" w:rsidP="00DE4B47">
            <w:pPr>
              <w:pStyle w:val="TableBodyText"/>
              <w:ind w:right="28"/>
              <w:jc w:val="left"/>
            </w:pPr>
            <w:r>
              <w:t>Department of Finance and Services</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Victoria</w:t>
            </w:r>
          </w:p>
        </w:tc>
        <w:tc>
          <w:tcPr>
            <w:tcW w:w="1613" w:type="pct"/>
            <w:shd w:val="clear" w:color="auto" w:fill="auto"/>
          </w:tcPr>
          <w:p w:rsidR="003522C6" w:rsidRDefault="003522C6" w:rsidP="00DE4B47">
            <w:pPr>
              <w:pStyle w:val="TableBodyText"/>
              <w:ind w:right="28"/>
              <w:jc w:val="left"/>
              <w:rPr>
                <w:i/>
              </w:rPr>
            </w:pPr>
            <w:r>
              <w:rPr>
                <w:i/>
              </w:rPr>
              <w:t>Rail Safety Act 2006</w:t>
            </w:r>
          </w:p>
        </w:tc>
        <w:tc>
          <w:tcPr>
            <w:tcW w:w="1694" w:type="pct"/>
          </w:tcPr>
          <w:p w:rsidR="003522C6" w:rsidRPr="00490AA5" w:rsidRDefault="003522C6" w:rsidP="00DE4B47">
            <w:pPr>
              <w:pStyle w:val="TableBodyText"/>
              <w:ind w:right="28"/>
              <w:jc w:val="left"/>
            </w:pPr>
            <w:r w:rsidRPr="00490AA5">
              <w:t>Transport Safety Victoria</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Victoria</w:t>
            </w:r>
          </w:p>
        </w:tc>
        <w:tc>
          <w:tcPr>
            <w:tcW w:w="1613" w:type="pct"/>
            <w:shd w:val="clear" w:color="auto" w:fill="auto"/>
          </w:tcPr>
          <w:p w:rsidR="003522C6" w:rsidRPr="000E0C0A" w:rsidRDefault="003522C6" w:rsidP="00DE4B47">
            <w:pPr>
              <w:pStyle w:val="TableBodyText"/>
              <w:ind w:right="28"/>
              <w:jc w:val="left"/>
              <w:rPr>
                <w:i/>
              </w:rPr>
            </w:pPr>
            <w:r>
              <w:rPr>
                <w:i/>
              </w:rPr>
              <w:t>Dangerous Goods Act 1985</w:t>
            </w:r>
          </w:p>
        </w:tc>
        <w:tc>
          <w:tcPr>
            <w:tcW w:w="1694" w:type="pct"/>
          </w:tcPr>
          <w:p w:rsidR="003522C6" w:rsidRPr="00947E58" w:rsidRDefault="003522C6" w:rsidP="00DE4B47">
            <w:pPr>
              <w:pStyle w:val="TableBodyText"/>
              <w:ind w:right="28"/>
              <w:jc w:val="left"/>
            </w:pPr>
            <w:proofErr w:type="spellStart"/>
            <w:r w:rsidRPr="00947E58">
              <w:t>WorkSafe</w:t>
            </w:r>
            <w:proofErr w:type="spellEnd"/>
            <w:r w:rsidRPr="00947E58">
              <w:t xml:space="preserve"> Victoria</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Victoria</w:t>
            </w:r>
          </w:p>
        </w:tc>
        <w:tc>
          <w:tcPr>
            <w:tcW w:w="1613" w:type="pct"/>
            <w:shd w:val="clear" w:color="auto" w:fill="auto"/>
          </w:tcPr>
          <w:p w:rsidR="003522C6" w:rsidRDefault="003522C6" w:rsidP="00DE4B47">
            <w:pPr>
              <w:pStyle w:val="TableBodyText"/>
              <w:ind w:right="28"/>
              <w:jc w:val="left"/>
              <w:rPr>
                <w:i/>
              </w:rPr>
            </w:pPr>
            <w:r>
              <w:rPr>
                <w:i/>
              </w:rPr>
              <w:t>Marine Safety Act 2010</w:t>
            </w:r>
          </w:p>
        </w:tc>
        <w:tc>
          <w:tcPr>
            <w:tcW w:w="1694" w:type="pct"/>
          </w:tcPr>
          <w:p w:rsidR="003522C6" w:rsidRPr="00490AA5" w:rsidRDefault="003522C6" w:rsidP="00DE4B47">
            <w:pPr>
              <w:pStyle w:val="TableBodyText"/>
              <w:ind w:right="28"/>
              <w:jc w:val="left"/>
            </w:pPr>
            <w:r w:rsidRPr="00490AA5">
              <w:t>Transport Safety Victoria</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Victoria</w:t>
            </w:r>
          </w:p>
        </w:tc>
        <w:tc>
          <w:tcPr>
            <w:tcW w:w="1613" w:type="pct"/>
            <w:shd w:val="clear" w:color="auto" w:fill="auto"/>
          </w:tcPr>
          <w:p w:rsidR="003522C6" w:rsidRPr="000E0C0A" w:rsidRDefault="003522C6" w:rsidP="00DE4B47">
            <w:pPr>
              <w:pStyle w:val="TableBodyText"/>
              <w:ind w:right="28"/>
              <w:jc w:val="left"/>
              <w:rPr>
                <w:i/>
              </w:rPr>
            </w:pPr>
            <w:r w:rsidRPr="000E0C0A">
              <w:rPr>
                <w:i/>
              </w:rPr>
              <w:t>Occupational</w:t>
            </w:r>
            <w:r>
              <w:rPr>
                <w:i/>
              </w:rPr>
              <w:t xml:space="preserve"> Health and Safety Act 2004</w:t>
            </w:r>
          </w:p>
        </w:tc>
        <w:tc>
          <w:tcPr>
            <w:tcW w:w="1694" w:type="pct"/>
          </w:tcPr>
          <w:p w:rsidR="003522C6" w:rsidRPr="00947E58" w:rsidRDefault="003522C6" w:rsidP="00DE4B47">
            <w:pPr>
              <w:pStyle w:val="TableBodyText"/>
              <w:ind w:right="28"/>
              <w:jc w:val="left"/>
            </w:pPr>
            <w:proofErr w:type="spellStart"/>
            <w:r w:rsidRPr="00947E58">
              <w:t>WorkSafe</w:t>
            </w:r>
            <w:proofErr w:type="spellEnd"/>
            <w:r w:rsidRPr="00947E58">
              <w:t xml:space="preserve"> Victoria</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Victoria</w:t>
            </w:r>
          </w:p>
        </w:tc>
        <w:tc>
          <w:tcPr>
            <w:tcW w:w="1613" w:type="pct"/>
            <w:shd w:val="clear" w:color="auto" w:fill="auto"/>
          </w:tcPr>
          <w:p w:rsidR="003522C6" w:rsidRPr="000E0C0A" w:rsidRDefault="003522C6" w:rsidP="00DE4B47">
            <w:pPr>
              <w:pStyle w:val="TableBodyText"/>
              <w:ind w:right="28"/>
              <w:jc w:val="left"/>
              <w:rPr>
                <w:i/>
              </w:rPr>
            </w:pPr>
            <w:r>
              <w:rPr>
                <w:i/>
              </w:rPr>
              <w:t>Equipment (Public Safety) Act 1994</w:t>
            </w:r>
          </w:p>
        </w:tc>
        <w:tc>
          <w:tcPr>
            <w:tcW w:w="1694" w:type="pct"/>
          </w:tcPr>
          <w:p w:rsidR="003522C6" w:rsidRPr="00490AA5" w:rsidRDefault="003522C6" w:rsidP="00DE4B47">
            <w:pPr>
              <w:pStyle w:val="TableBodyText"/>
              <w:ind w:right="28"/>
              <w:jc w:val="left"/>
            </w:pPr>
            <w:proofErr w:type="spellStart"/>
            <w:r w:rsidRPr="00490AA5">
              <w:t>WorkSafe</w:t>
            </w:r>
            <w:proofErr w:type="spellEnd"/>
            <w:r w:rsidRPr="00490AA5">
              <w:t xml:space="preserve"> Victoria</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Queensland</w:t>
            </w:r>
          </w:p>
        </w:tc>
        <w:tc>
          <w:tcPr>
            <w:tcW w:w="1613" w:type="pct"/>
            <w:shd w:val="clear" w:color="auto" w:fill="auto"/>
          </w:tcPr>
          <w:p w:rsidR="003522C6" w:rsidRPr="000E0C0A" w:rsidRDefault="003522C6" w:rsidP="00DE4B47">
            <w:pPr>
              <w:pStyle w:val="TableBodyText"/>
              <w:ind w:right="28"/>
              <w:jc w:val="left"/>
              <w:rPr>
                <w:i/>
              </w:rPr>
            </w:pPr>
            <w:r>
              <w:rPr>
                <w:i/>
              </w:rPr>
              <w:t>Work Health and Safety Act 2011</w:t>
            </w:r>
          </w:p>
        </w:tc>
        <w:tc>
          <w:tcPr>
            <w:tcW w:w="1694" w:type="pct"/>
          </w:tcPr>
          <w:p w:rsidR="003522C6" w:rsidRPr="00FF18AF" w:rsidRDefault="003522C6" w:rsidP="00DE4B47">
            <w:pPr>
              <w:pStyle w:val="TableBodyText"/>
              <w:ind w:right="28"/>
              <w:jc w:val="left"/>
            </w:pPr>
            <w:r w:rsidRPr="00FF18AF">
              <w:t>Workplace Health and Safety Queensland</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Queensland</w:t>
            </w:r>
          </w:p>
        </w:tc>
        <w:tc>
          <w:tcPr>
            <w:tcW w:w="1613" w:type="pct"/>
            <w:shd w:val="clear" w:color="auto" w:fill="auto"/>
          </w:tcPr>
          <w:p w:rsidR="003522C6" w:rsidRPr="000E0C0A" w:rsidRDefault="003522C6" w:rsidP="00DE4B47">
            <w:pPr>
              <w:pStyle w:val="TableBodyText"/>
              <w:ind w:right="28"/>
              <w:jc w:val="left"/>
              <w:rPr>
                <w:i/>
              </w:rPr>
            </w:pPr>
            <w:r>
              <w:rPr>
                <w:i/>
              </w:rPr>
              <w:t>Coal Mining Safety and Health Act 1999</w:t>
            </w:r>
          </w:p>
        </w:tc>
        <w:tc>
          <w:tcPr>
            <w:tcW w:w="1694" w:type="pct"/>
          </w:tcPr>
          <w:p w:rsidR="003522C6" w:rsidRPr="00FF18AF" w:rsidRDefault="003522C6" w:rsidP="00DE4B47">
            <w:pPr>
              <w:pStyle w:val="TableBodyText"/>
              <w:ind w:right="28"/>
              <w:jc w:val="left"/>
            </w:pPr>
            <w:r w:rsidRPr="00FF18AF">
              <w:t>Department of Natural Resources and Mines</w:t>
            </w:r>
          </w:p>
        </w:tc>
      </w:tr>
      <w:tr w:rsidR="003522C6" w:rsidTr="00DE4B47">
        <w:tc>
          <w:tcPr>
            <w:tcW w:w="870" w:type="pct"/>
            <w:tcBorders>
              <w:bottom w:val="single" w:sz="6" w:space="0" w:color="auto"/>
            </w:tcBorders>
            <w:shd w:val="clear" w:color="auto" w:fill="auto"/>
          </w:tcPr>
          <w:p w:rsidR="003522C6" w:rsidRDefault="003522C6" w:rsidP="00DE4B47">
            <w:pPr>
              <w:pStyle w:val="TableBodyText"/>
              <w:jc w:val="left"/>
            </w:pPr>
            <w:r>
              <w:t>OHS</w:t>
            </w:r>
          </w:p>
        </w:tc>
        <w:tc>
          <w:tcPr>
            <w:tcW w:w="823" w:type="pct"/>
            <w:tcBorders>
              <w:bottom w:val="single" w:sz="6" w:space="0" w:color="auto"/>
            </w:tcBorders>
          </w:tcPr>
          <w:p w:rsidR="003522C6" w:rsidRDefault="003522C6" w:rsidP="00DE4B47">
            <w:pPr>
              <w:pStyle w:val="TableBodyText"/>
              <w:jc w:val="left"/>
            </w:pPr>
            <w:r>
              <w:t>Queensland</w:t>
            </w:r>
          </w:p>
        </w:tc>
        <w:tc>
          <w:tcPr>
            <w:tcW w:w="1613" w:type="pct"/>
            <w:tcBorders>
              <w:bottom w:val="single" w:sz="6" w:space="0" w:color="auto"/>
            </w:tcBorders>
            <w:shd w:val="clear" w:color="auto" w:fill="auto"/>
          </w:tcPr>
          <w:p w:rsidR="003522C6" w:rsidRPr="000E0C0A" w:rsidRDefault="003522C6" w:rsidP="00DE4B47">
            <w:pPr>
              <w:pStyle w:val="TableBodyText"/>
              <w:ind w:right="28"/>
              <w:jc w:val="left"/>
              <w:rPr>
                <w:i/>
              </w:rPr>
            </w:pPr>
            <w:r>
              <w:rPr>
                <w:i/>
              </w:rPr>
              <w:t>Mining and Quarrying Safety and Health Act 1999</w:t>
            </w:r>
          </w:p>
        </w:tc>
        <w:tc>
          <w:tcPr>
            <w:tcW w:w="1694" w:type="pct"/>
            <w:tcBorders>
              <w:bottom w:val="single" w:sz="6" w:space="0" w:color="auto"/>
            </w:tcBorders>
          </w:tcPr>
          <w:p w:rsidR="003522C6" w:rsidRPr="00FF18AF" w:rsidRDefault="003522C6" w:rsidP="00DE4B47">
            <w:pPr>
              <w:pStyle w:val="TableBodyText"/>
              <w:ind w:right="28"/>
              <w:jc w:val="left"/>
            </w:pPr>
            <w:r w:rsidRPr="00FF18AF">
              <w:t>Department of Natural Resources and Mines</w:t>
            </w:r>
          </w:p>
        </w:tc>
      </w:tr>
    </w:tbl>
    <w:p w:rsidR="003522C6" w:rsidRDefault="003522C6" w:rsidP="003522C6">
      <w:pPr>
        <w:pStyle w:val="Continued"/>
      </w:pPr>
      <w:r>
        <w:t>(</w:t>
      </w:r>
      <w:r w:rsidRPr="00FF3F39">
        <w:t>Continued</w:t>
      </w:r>
      <w:r>
        <w:t xml:space="preserve"> next page)</w:t>
      </w:r>
    </w:p>
    <w:p w:rsidR="003522C6" w:rsidRPr="00357D1A" w:rsidRDefault="003522C6" w:rsidP="003522C6">
      <w:pPr>
        <w:pStyle w:val="TableTitle"/>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29"/>
        <w:gridCol w:w="1447"/>
        <w:gridCol w:w="2835"/>
        <w:gridCol w:w="2978"/>
      </w:tblGrid>
      <w:tr w:rsidR="003522C6" w:rsidRPr="00357D1A" w:rsidTr="00DE4B47">
        <w:tc>
          <w:tcPr>
            <w:tcW w:w="870"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823" w:type="pct"/>
            <w:tcBorders>
              <w:top w:val="single" w:sz="6" w:space="0" w:color="auto"/>
              <w:bottom w:val="single" w:sz="6" w:space="0" w:color="auto"/>
            </w:tcBorders>
          </w:tcPr>
          <w:p w:rsidR="003522C6" w:rsidRDefault="003522C6" w:rsidP="00DE4B47">
            <w:pPr>
              <w:pStyle w:val="TableColumnHeading"/>
              <w:jc w:val="left"/>
            </w:pPr>
            <w:r>
              <w:t>Jurisdiction</w:t>
            </w:r>
          </w:p>
        </w:tc>
        <w:tc>
          <w:tcPr>
            <w:tcW w:w="1613"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69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Queensland</w:t>
            </w:r>
          </w:p>
        </w:tc>
        <w:tc>
          <w:tcPr>
            <w:tcW w:w="1613" w:type="pct"/>
            <w:shd w:val="clear" w:color="auto" w:fill="auto"/>
          </w:tcPr>
          <w:p w:rsidR="003522C6" w:rsidRDefault="003522C6" w:rsidP="00DE4B47">
            <w:pPr>
              <w:pStyle w:val="TableBodyText"/>
              <w:ind w:right="28"/>
              <w:jc w:val="left"/>
              <w:rPr>
                <w:i/>
              </w:rPr>
            </w:pPr>
            <w:r>
              <w:rPr>
                <w:i/>
              </w:rPr>
              <w:t>Transport (Rail Safety) Act 2010</w:t>
            </w:r>
          </w:p>
        </w:tc>
        <w:tc>
          <w:tcPr>
            <w:tcW w:w="1694" w:type="pct"/>
          </w:tcPr>
          <w:p w:rsidR="003522C6" w:rsidRPr="00FF18AF" w:rsidRDefault="003522C6" w:rsidP="00DE4B47">
            <w:pPr>
              <w:pStyle w:val="TableBodyText"/>
              <w:ind w:right="28"/>
              <w:jc w:val="left"/>
            </w:pPr>
            <w:r w:rsidRPr="00FF18AF">
              <w:t>Department of Transport and Main Roads</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Queensland</w:t>
            </w:r>
          </w:p>
        </w:tc>
        <w:tc>
          <w:tcPr>
            <w:tcW w:w="1613" w:type="pct"/>
            <w:shd w:val="clear" w:color="auto" w:fill="auto"/>
          </w:tcPr>
          <w:p w:rsidR="003522C6" w:rsidRDefault="003522C6" w:rsidP="00DE4B47">
            <w:pPr>
              <w:pStyle w:val="TableBodyText"/>
              <w:ind w:right="28"/>
              <w:jc w:val="left"/>
              <w:rPr>
                <w:i/>
              </w:rPr>
            </w:pPr>
            <w:r>
              <w:rPr>
                <w:i/>
              </w:rPr>
              <w:t>Explosives Act 1999</w:t>
            </w:r>
          </w:p>
        </w:tc>
        <w:tc>
          <w:tcPr>
            <w:tcW w:w="1694" w:type="pct"/>
          </w:tcPr>
          <w:p w:rsidR="003522C6" w:rsidRPr="00FF18AF" w:rsidRDefault="003522C6" w:rsidP="00DE4B47">
            <w:pPr>
              <w:pStyle w:val="TableBodyText"/>
              <w:ind w:right="28"/>
              <w:jc w:val="left"/>
            </w:pPr>
            <w:r w:rsidRPr="00FF18AF">
              <w:t>Department of Natural Resources and Mines</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Queensland</w:t>
            </w:r>
          </w:p>
        </w:tc>
        <w:tc>
          <w:tcPr>
            <w:tcW w:w="1613" w:type="pct"/>
            <w:shd w:val="clear" w:color="auto" w:fill="auto"/>
          </w:tcPr>
          <w:p w:rsidR="003522C6" w:rsidRDefault="003522C6" w:rsidP="00DE4B47">
            <w:pPr>
              <w:pStyle w:val="TableBodyText"/>
              <w:ind w:right="28"/>
              <w:jc w:val="left"/>
              <w:rPr>
                <w:i/>
              </w:rPr>
            </w:pPr>
            <w:r>
              <w:rPr>
                <w:i/>
              </w:rPr>
              <w:t>Gene Technology Act 2001</w:t>
            </w:r>
          </w:p>
        </w:tc>
        <w:tc>
          <w:tcPr>
            <w:tcW w:w="1694" w:type="pct"/>
          </w:tcPr>
          <w:p w:rsidR="003522C6" w:rsidRPr="00FF18AF" w:rsidRDefault="003522C6" w:rsidP="00DE4B47">
            <w:pPr>
              <w:pStyle w:val="TableBodyText"/>
              <w:ind w:right="28"/>
              <w:jc w:val="left"/>
            </w:pPr>
            <w:r>
              <w:t>Department of Science, Information Technology, Innovation and the Arts</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Queensland</w:t>
            </w:r>
          </w:p>
        </w:tc>
        <w:tc>
          <w:tcPr>
            <w:tcW w:w="1613" w:type="pct"/>
            <w:shd w:val="clear" w:color="auto" w:fill="auto"/>
          </w:tcPr>
          <w:p w:rsidR="003522C6" w:rsidRDefault="003522C6" w:rsidP="00DE4B47">
            <w:pPr>
              <w:pStyle w:val="TableBodyText"/>
              <w:ind w:right="28"/>
              <w:jc w:val="left"/>
              <w:rPr>
                <w:i/>
              </w:rPr>
            </w:pPr>
            <w:r>
              <w:rPr>
                <w:i/>
              </w:rPr>
              <w:t>Biological Control Act 1987</w:t>
            </w:r>
          </w:p>
        </w:tc>
        <w:tc>
          <w:tcPr>
            <w:tcW w:w="1694" w:type="pct"/>
          </w:tcPr>
          <w:p w:rsidR="003522C6" w:rsidRPr="00FF18AF" w:rsidRDefault="003522C6" w:rsidP="00DE4B47">
            <w:pPr>
              <w:pStyle w:val="TableBodyText"/>
              <w:ind w:right="28"/>
              <w:jc w:val="left"/>
            </w:pPr>
            <w:r>
              <w:t>Department of Agriculture, Forestry and Fisheries</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Queensland</w:t>
            </w:r>
          </w:p>
        </w:tc>
        <w:tc>
          <w:tcPr>
            <w:tcW w:w="1613" w:type="pct"/>
            <w:shd w:val="clear" w:color="auto" w:fill="auto"/>
          </w:tcPr>
          <w:p w:rsidR="003522C6" w:rsidRDefault="003522C6" w:rsidP="00DE4B47">
            <w:pPr>
              <w:pStyle w:val="TableBodyText"/>
              <w:ind w:right="28"/>
              <w:jc w:val="left"/>
              <w:rPr>
                <w:i/>
              </w:rPr>
            </w:pPr>
            <w:r>
              <w:rPr>
                <w:i/>
              </w:rPr>
              <w:t>Waste Reduction and Recycling Act 2011</w:t>
            </w:r>
          </w:p>
        </w:tc>
        <w:tc>
          <w:tcPr>
            <w:tcW w:w="1694" w:type="pct"/>
          </w:tcPr>
          <w:p w:rsidR="003522C6" w:rsidRPr="00FF18AF" w:rsidRDefault="003522C6" w:rsidP="00DE4B47">
            <w:pPr>
              <w:pStyle w:val="TableBodyText"/>
              <w:ind w:right="28"/>
              <w:jc w:val="left"/>
            </w:pPr>
            <w:r>
              <w:t>Department of Environment and Heritage Protection</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Queensland</w:t>
            </w:r>
          </w:p>
        </w:tc>
        <w:tc>
          <w:tcPr>
            <w:tcW w:w="1613" w:type="pct"/>
            <w:shd w:val="clear" w:color="auto" w:fill="auto"/>
          </w:tcPr>
          <w:p w:rsidR="003522C6" w:rsidRDefault="003522C6" w:rsidP="00DE4B47">
            <w:pPr>
              <w:pStyle w:val="TableBodyText"/>
              <w:ind w:right="28"/>
              <w:jc w:val="left"/>
              <w:rPr>
                <w:i/>
              </w:rPr>
            </w:pPr>
            <w:r>
              <w:rPr>
                <w:i/>
              </w:rPr>
              <w:t>Public Health Act 2005</w:t>
            </w:r>
          </w:p>
        </w:tc>
        <w:tc>
          <w:tcPr>
            <w:tcW w:w="1694" w:type="pct"/>
          </w:tcPr>
          <w:p w:rsidR="003522C6" w:rsidRPr="00FF18AF" w:rsidRDefault="003522C6" w:rsidP="00DE4B47">
            <w:pPr>
              <w:pStyle w:val="TableBodyText"/>
              <w:ind w:right="28"/>
              <w:jc w:val="left"/>
            </w:pPr>
            <w:r>
              <w:t>Department of Health</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Default="003522C6" w:rsidP="00DE4B47">
            <w:pPr>
              <w:pStyle w:val="TableBodyText"/>
              <w:ind w:right="28"/>
              <w:jc w:val="left"/>
              <w:rPr>
                <w:i/>
              </w:rPr>
            </w:pPr>
            <w:r>
              <w:rPr>
                <w:i/>
              </w:rPr>
              <w:t>Jetties Act 1926</w:t>
            </w:r>
          </w:p>
        </w:tc>
        <w:tc>
          <w:tcPr>
            <w:tcW w:w="1694" w:type="pct"/>
          </w:tcPr>
          <w:p w:rsidR="003522C6" w:rsidRPr="008D1E9F" w:rsidRDefault="003522C6" w:rsidP="00DE4B47">
            <w:pPr>
              <w:pStyle w:val="TableBodyText"/>
              <w:ind w:right="28"/>
              <w:jc w:val="left"/>
            </w:pPr>
            <w:r w:rsidRPr="008D1E9F">
              <w:t>Department of Transport</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Default="003522C6" w:rsidP="00DE4B47">
            <w:pPr>
              <w:pStyle w:val="TableBodyText"/>
              <w:ind w:right="28"/>
              <w:jc w:val="left"/>
              <w:rPr>
                <w:i/>
              </w:rPr>
            </w:pPr>
            <w:r>
              <w:rPr>
                <w:i/>
              </w:rPr>
              <w:t>Port Authorities Act 1999</w:t>
            </w:r>
          </w:p>
        </w:tc>
        <w:tc>
          <w:tcPr>
            <w:tcW w:w="1694" w:type="pct"/>
          </w:tcPr>
          <w:p w:rsidR="003522C6" w:rsidRPr="008D1E9F" w:rsidRDefault="003522C6" w:rsidP="00DE4B47">
            <w:pPr>
              <w:pStyle w:val="TableBodyText"/>
              <w:ind w:right="28"/>
              <w:jc w:val="left"/>
            </w:pPr>
            <w:r w:rsidRPr="008D1E9F">
              <w:t>Department of Transport</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Default="003522C6" w:rsidP="00DE4B47">
            <w:pPr>
              <w:pStyle w:val="TableBodyText"/>
              <w:ind w:right="28"/>
              <w:jc w:val="left"/>
              <w:rPr>
                <w:i/>
              </w:rPr>
            </w:pPr>
            <w:r>
              <w:rPr>
                <w:i/>
              </w:rPr>
              <w:t>Rail Safety Act 2010</w:t>
            </w:r>
          </w:p>
        </w:tc>
        <w:tc>
          <w:tcPr>
            <w:tcW w:w="1694" w:type="pct"/>
          </w:tcPr>
          <w:p w:rsidR="003522C6" w:rsidRPr="008D1E9F" w:rsidRDefault="003522C6" w:rsidP="00DE4B47">
            <w:pPr>
              <w:pStyle w:val="TableBodyText"/>
              <w:ind w:right="28"/>
              <w:jc w:val="left"/>
            </w:pPr>
            <w:r w:rsidRPr="008D1E9F">
              <w:t>Department of Transport</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Default="003522C6" w:rsidP="00DE4B47">
            <w:pPr>
              <w:pStyle w:val="TableBodyText"/>
              <w:ind w:right="28"/>
              <w:jc w:val="left"/>
              <w:rPr>
                <w:i/>
              </w:rPr>
            </w:pPr>
            <w:r>
              <w:rPr>
                <w:i/>
              </w:rPr>
              <w:t>Contaminated Sites Act 2003</w:t>
            </w:r>
          </w:p>
        </w:tc>
        <w:tc>
          <w:tcPr>
            <w:tcW w:w="1694" w:type="pct"/>
          </w:tcPr>
          <w:p w:rsidR="003522C6" w:rsidRPr="008D1E9F" w:rsidRDefault="003522C6" w:rsidP="00DE4B47">
            <w:pPr>
              <w:pStyle w:val="TableBodyText"/>
              <w:ind w:right="28"/>
              <w:jc w:val="left"/>
            </w:pPr>
            <w:r w:rsidRPr="008D1E9F">
              <w:t>Department of Environment Regulation</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Default="003522C6" w:rsidP="00DE4B47">
            <w:pPr>
              <w:pStyle w:val="TableBodyText"/>
              <w:ind w:right="28"/>
              <w:jc w:val="left"/>
              <w:rPr>
                <w:i/>
              </w:rPr>
            </w:pPr>
            <w:r>
              <w:rPr>
                <w:i/>
              </w:rPr>
              <w:t>Mines Safety and Inspection Act 1994</w:t>
            </w:r>
          </w:p>
        </w:tc>
        <w:tc>
          <w:tcPr>
            <w:tcW w:w="1694" w:type="pct"/>
          </w:tcPr>
          <w:p w:rsidR="003522C6" w:rsidRPr="008D1E9F" w:rsidRDefault="003522C6" w:rsidP="00DE4B47">
            <w:pPr>
              <w:pStyle w:val="TableBodyText"/>
              <w:ind w:right="28"/>
              <w:jc w:val="left"/>
            </w:pPr>
            <w:r w:rsidRPr="008D1E9F">
              <w:t>Department of Mines and Petroleum</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Default="003522C6" w:rsidP="00DE4B47">
            <w:pPr>
              <w:pStyle w:val="TableBodyText"/>
              <w:ind w:right="28"/>
              <w:jc w:val="left"/>
              <w:rPr>
                <w:i/>
              </w:rPr>
            </w:pPr>
            <w:r>
              <w:rPr>
                <w:i/>
              </w:rPr>
              <w:t>Gas Standards Act 1972</w:t>
            </w:r>
          </w:p>
        </w:tc>
        <w:tc>
          <w:tcPr>
            <w:tcW w:w="1694" w:type="pct"/>
          </w:tcPr>
          <w:p w:rsidR="003522C6" w:rsidRPr="008D1E9F" w:rsidRDefault="003522C6" w:rsidP="00DE4B47">
            <w:pPr>
              <w:pStyle w:val="TableBodyText"/>
              <w:ind w:right="28"/>
              <w:jc w:val="left"/>
            </w:pPr>
            <w:r w:rsidRPr="008D1E9F">
              <w:t>Department of Commerce</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Default="003522C6" w:rsidP="00DE4B47">
            <w:pPr>
              <w:pStyle w:val="TableBodyText"/>
              <w:ind w:right="28"/>
              <w:jc w:val="left"/>
              <w:rPr>
                <w:i/>
              </w:rPr>
            </w:pPr>
            <w:r>
              <w:rPr>
                <w:i/>
              </w:rPr>
              <w:t>Energy Safety Act 2006</w:t>
            </w:r>
          </w:p>
        </w:tc>
        <w:tc>
          <w:tcPr>
            <w:tcW w:w="1694" w:type="pct"/>
          </w:tcPr>
          <w:p w:rsidR="003522C6" w:rsidRPr="008D1E9F" w:rsidRDefault="003522C6" w:rsidP="00DE4B47">
            <w:pPr>
              <w:pStyle w:val="TableBodyText"/>
              <w:ind w:right="28"/>
              <w:jc w:val="left"/>
            </w:pPr>
            <w:r w:rsidRPr="008D1E9F">
              <w:t>Department of Commerce</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Default="003522C6" w:rsidP="00DE4B47">
            <w:pPr>
              <w:pStyle w:val="TableBodyText"/>
              <w:ind w:right="28"/>
              <w:jc w:val="left"/>
              <w:rPr>
                <w:i/>
              </w:rPr>
            </w:pPr>
            <w:r>
              <w:rPr>
                <w:i/>
              </w:rPr>
              <w:t>Dangerous Goods Safety Act 2004</w:t>
            </w:r>
          </w:p>
        </w:tc>
        <w:tc>
          <w:tcPr>
            <w:tcW w:w="1694" w:type="pct"/>
          </w:tcPr>
          <w:p w:rsidR="003522C6" w:rsidRPr="008D1E9F" w:rsidRDefault="003522C6" w:rsidP="00DE4B47">
            <w:pPr>
              <w:pStyle w:val="TableBodyText"/>
              <w:ind w:right="28"/>
              <w:jc w:val="left"/>
            </w:pPr>
            <w:r w:rsidRPr="008D1E9F">
              <w:t>Department of Mines and Petroleum</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Default="003522C6" w:rsidP="00DE4B47">
            <w:pPr>
              <w:pStyle w:val="TableBodyText"/>
              <w:ind w:right="28"/>
              <w:jc w:val="left"/>
              <w:rPr>
                <w:i/>
              </w:rPr>
            </w:pPr>
            <w:r>
              <w:rPr>
                <w:i/>
              </w:rPr>
              <w:t>Carbon Rights Act 2003</w:t>
            </w:r>
          </w:p>
        </w:tc>
        <w:tc>
          <w:tcPr>
            <w:tcW w:w="1694" w:type="pct"/>
          </w:tcPr>
          <w:p w:rsidR="003522C6" w:rsidRPr="008D1E9F" w:rsidRDefault="003522C6" w:rsidP="00DE4B47">
            <w:pPr>
              <w:pStyle w:val="TableBodyText"/>
              <w:ind w:right="28"/>
              <w:jc w:val="left"/>
            </w:pPr>
            <w:r w:rsidRPr="008D1E9F">
              <w:t>Department of Environment Regulation</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WA</w:t>
            </w:r>
          </w:p>
        </w:tc>
        <w:tc>
          <w:tcPr>
            <w:tcW w:w="1613" w:type="pct"/>
            <w:shd w:val="clear" w:color="auto" w:fill="auto"/>
          </w:tcPr>
          <w:p w:rsidR="003522C6" w:rsidRPr="000E0C0A" w:rsidRDefault="003522C6" w:rsidP="00DE4B47">
            <w:pPr>
              <w:pStyle w:val="TableBodyText"/>
              <w:ind w:right="28"/>
              <w:jc w:val="left"/>
              <w:rPr>
                <w:i/>
              </w:rPr>
            </w:pPr>
            <w:r>
              <w:rPr>
                <w:i/>
              </w:rPr>
              <w:t>Occupational Health and Safety Act 1984</w:t>
            </w:r>
          </w:p>
        </w:tc>
        <w:tc>
          <w:tcPr>
            <w:tcW w:w="1694" w:type="pct"/>
          </w:tcPr>
          <w:p w:rsidR="003522C6" w:rsidRPr="008D1E9F" w:rsidRDefault="003522C6" w:rsidP="00DE4B47">
            <w:pPr>
              <w:pStyle w:val="TableBodyText"/>
              <w:ind w:right="28"/>
              <w:jc w:val="left"/>
            </w:pPr>
            <w:r w:rsidRPr="008D1E9F">
              <w:t>Department of Commerce</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SA</w:t>
            </w:r>
          </w:p>
        </w:tc>
        <w:tc>
          <w:tcPr>
            <w:tcW w:w="1613" w:type="pct"/>
            <w:shd w:val="clear" w:color="auto" w:fill="auto"/>
          </w:tcPr>
          <w:p w:rsidR="003522C6" w:rsidRPr="000E0C0A" w:rsidRDefault="003522C6" w:rsidP="00DE4B47">
            <w:pPr>
              <w:pStyle w:val="TableBodyText"/>
              <w:ind w:right="28"/>
              <w:jc w:val="left"/>
              <w:rPr>
                <w:i/>
              </w:rPr>
            </w:pPr>
            <w:r>
              <w:rPr>
                <w:i/>
              </w:rPr>
              <w:t>Dangerous Substances Act 1979</w:t>
            </w:r>
          </w:p>
        </w:tc>
        <w:tc>
          <w:tcPr>
            <w:tcW w:w="1694" w:type="pct"/>
          </w:tcPr>
          <w:p w:rsidR="003522C6" w:rsidRPr="00CA4956" w:rsidRDefault="003522C6" w:rsidP="00DE4B47">
            <w:pPr>
              <w:pStyle w:val="TableBodyText"/>
              <w:ind w:right="28"/>
              <w:jc w:val="left"/>
            </w:pPr>
            <w:proofErr w:type="spellStart"/>
            <w:r w:rsidRPr="00CA4956">
              <w:t>SafeWork</w:t>
            </w:r>
            <w:proofErr w:type="spellEnd"/>
            <w:r w:rsidRPr="00CA4956">
              <w:t xml:space="preserve"> SA</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SA</w:t>
            </w:r>
          </w:p>
        </w:tc>
        <w:tc>
          <w:tcPr>
            <w:tcW w:w="1613" w:type="pct"/>
            <w:shd w:val="clear" w:color="auto" w:fill="auto"/>
          </w:tcPr>
          <w:p w:rsidR="003522C6" w:rsidRPr="000E0C0A" w:rsidRDefault="003522C6" w:rsidP="00DE4B47">
            <w:pPr>
              <w:pStyle w:val="TableBodyText"/>
              <w:ind w:right="28"/>
              <w:jc w:val="left"/>
              <w:rPr>
                <w:i/>
              </w:rPr>
            </w:pPr>
            <w:r>
              <w:rPr>
                <w:i/>
              </w:rPr>
              <w:t>Work Health and Safety Act 2012</w:t>
            </w:r>
          </w:p>
        </w:tc>
        <w:tc>
          <w:tcPr>
            <w:tcW w:w="1694" w:type="pct"/>
          </w:tcPr>
          <w:p w:rsidR="003522C6" w:rsidRPr="00CA4956" w:rsidRDefault="003522C6" w:rsidP="00DE4B47">
            <w:pPr>
              <w:pStyle w:val="TableBodyText"/>
              <w:ind w:right="28"/>
              <w:jc w:val="left"/>
            </w:pPr>
            <w:proofErr w:type="spellStart"/>
            <w:r w:rsidRPr="00CA4956">
              <w:t>SafeWork</w:t>
            </w:r>
            <w:proofErr w:type="spellEnd"/>
            <w:r w:rsidRPr="00CA4956">
              <w:t xml:space="preserve"> SA</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SA</w:t>
            </w:r>
          </w:p>
        </w:tc>
        <w:tc>
          <w:tcPr>
            <w:tcW w:w="1613" w:type="pct"/>
            <w:shd w:val="clear" w:color="auto" w:fill="auto"/>
          </w:tcPr>
          <w:p w:rsidR="003522C6" w:rsidRDefault="003522C6" w:rsidP="00DE4B47">
            <w:pPr>
              <w:pStyle w:val="TableBodyText"/>
              <w:ind w:right="28"/>
              <w:jc w:val="left"/>
              <w:rPr>
                <w:i/>
              </w:rPr>
            </w:pPr>
            <w:r>
              <w:rPr>
                <w:i/>
              </w:rPr>
              <w:t>Mines and Works Inspection Act 1920</w:t>
            </w:r>
          </w:p>
        </w:tc>
        <w:tc>
          <w:tcPr>
            <w:tcW w:w="1694" w:type="pct"/>
          </w:tcPr>
          <w:p w:rsidR="003522C6" w:rsidRPr="00490AA5" w:rsidRDefault="003522C6" w:rsidP="00DE4B47">
            <w:pPr>
              <w:pStyle w:val="TableBodyText"/>
              <w:ind w:right="28"/>
              <w:jc w:val="left"/>
            </w:pPr>
            <w:r w:rsidRPr="00490AA5">
              <w:t>Department of Manufacturing, Innovation, Trade, Resources and Energy</w:t>
            </w:r>
          </w:p>
        </w:tc>
      </w:tr>
      <w:tr w:rsidR="003522C6" w:rsidTr="00DE4B47">
        <w:tc>
          <w:tcPr>
            <w:tcW w:w="870" w:type="pct"/>
            <w:shd w:val="clear" w:color="auto" w:fill="auto"/>
          </w:tcPr>
          <w:p w:rsidR="003522C6" w:rsidRDefault="003522C6" w:rsidP="00DE4B47">
            <w:pPr>
              <w:pStyle w:val="TableBodyText"/>
              <w:jc w:val="left"/>
            </w:pPr>
            <w:r>
              <w:t>OHS</w:t>
            </w:r>
          </w:p>
        </w:tc>
        <w:tc>
          <w:tcPr>
            <w:tcW w:w="823" w:type="pct"/>
          </w:tcPr>
          <w:p w:rsidR="003522C6" w:rsidRDefault="003522C6" w:rsidP="00DE4B47">
            <w:pPr>
              <w:pStyle w:val="TableBodyText"/>
              <w:jc w:val="left"/>
            </w:pPr>
            <w:r>
              <w:t>SA</w:t>
            </w:r>
          </w:p>
        </w:tc>
        <w:tc>
          <w:tcPr>
            <w:tcW w:w="1613" w:type="pct"/>
            <w:shd w:val="clear" w:color="auto" w:fill="auto"/>
          </w:tcPr>
          <w:p w:rsidR="003522C6" w:rsidRDefault="003522C6" w:rsidP="00DE4B47">
            <w:pPr>
              <w:pStyle w:val="TableBodyText"/>
              <w:ind w:right="28"/>
              <w:jc w:val="left"/>
              <w:rPr>
                <w:i/>
              </w:rPr>
            </w:pPr>
            <w:r>
              <w:rPr>
                <w:i/>
              </w:rPr>
              <w:t>Explosives Act 1936</w:t>
            </w:r>
          </w:p>
        </w:tc>
        <w:tc>
          <w:tcPr>
            <w:tcW w:w="1694" w:type="pct"/>
          </w:tcPr>
          <w:p w:rsidR="003522C6" w:rsidRPr="00B235FB" w:rsidRDefault="003522C6" w:rsidP="00DE4B47">
            <w:pPr>
              <w:pStyle w:val="TableBodyText"/>
              <w:ind w:right="28"/>
              <w:jc w:val="left"/>
            </w:pPr>
            <w:r w:rsidRPr="00B235FB">
              <w:t>Department of Manufacturing, Innovation, Trade, Resources and Energy</w:t>
            </w:r>
          </w:p>
        </w:tc>
      </w:tr>
      <w:tr w:rsidR="003522C6" w:rsidTr="00DE4B47">
        <w:tc>
          <w:tcPr>
            <w:tcW w:w="870" w:type="pct"/>
            <w:tcBorders>
              <w:bottom w:val="single" w:sz="6" w:space="0" w:color="auto"/>
            </w:tcBorders>
            <w:shd w:val="clear" w:color="auto" w:fill="auto"/>
          </w:tcPr>
          <w:p w:rsidR="003522C6" w:rsidRDefault="003522C6" w:rsidP="00DE4B47">
            <w:pPr>
              <w:pStyle w:val="TableBodyText"/>
              <w:jc w:val="left"/>
            </w:pPr>
            <w:r>
              <w:t>OHS</w:t>
            </w:r>
          </w:p>
        </w:tc>
        <w:tc>
          <w:tcPr>
            <w:tcW w:w="823" w:type="pct"/>
            <w:tcBorders>
              <w:bottom w:val="single" w:sz="6" w:space="0" w:color="auto"/>
            </w:tcBorders>
          </w:tcPr>
          <w:p w:rsidR="003522C6" w:rsidRDefault="003522C6" w:rsidP="00DE4B47">
            <w:pPr>
              <w:pStyle w:val="TableBodyText"/>
              <w:jc w:val="left"/>
            </w:pPr>
            <w:r>
              <w:t>Tasmania</w:t>
            </w:r>
          </w:p>
        </w:tc>
        <w:tc>
          <w:tcPr>
            <w:tcW w:w="1613" w:type="pct"/>
            <w:tcBorders>
              <w:bottom w:val="single" w:sz="6" w:space="0" w:color="auto"/>
            </w:tcBorders>
            <w:shd w:val="clear" w:color="auto" w:fill="auto"/>
          </w:tcPr>
          <w:p w:rsidR="003522C6" w:rsidRDefault="003522C6" w:rsidP="00DE4B47">
            <w:pPr>
              <w:pStyle w:val="TableBodyText"/>
              <w:ind w:right="28"/>
              <w:jc w:val="left"/>
              <w:rPr>
                <w:i/>
              </w:rPr>
            </w:pPr>
            <w:r>
              <w:rPr>
                <w:i/>
              </w:rPr>
              <w:t>Port Companies Act 1997</w:t>
            </w:r>
          </w:p>
        </w:tc>
        <w:tc>
          <w:tcPr>
            <w:tcW w:w="1694" w:type="pct"/>
            <w:tcBorders>
              <w:bottom w:val="single" w:sz="6" w:space="0" w:color="auto"/>
            </w:tcBorders>
          </w:tcPr>
          <w:p w:rsidR="003522C6" w:rsidRPr="00DA4E5A" w:rsidRDefault="003522C6" w:rsidP="00DE4B47">
            <w:pPr>
              <w:pStyle w:val="TableBodyText"/>
              <w:ind w:right="28"/>
              <w:jc w:val="left"/>
            </w:pPr>
            <w:r w:rsidRPr="00DA4E5A">
              <w:t>Department of Infrastructure, Energy and Resources</w:t>
            </w:r>
          </w:p>
        </w:tc>
      </w:tr>
    </w:tbl>
    <w:p w:rsidR="003522C6" w:rsidRDefault="003522C6" w:rsidP="003522C6">
      <w:pPr>
        <w:pStyle w:val="Continued"/>
      </w:pPr>
      <w:r>
        <w:t>(</w:t>
      </w:r>
      <w:r w:rsidRPr="00FF3F39">
        <w:t>Continued</w:t>
      </w:r>
      <w:r>
        <w:t xml:space="preserve"> next page)</w:t>
      </w:r>
    </w:p>
    <w:p w:rsidR="003522C6" w:rsidRPr="00541DA2" w:rsidRDefault="003522C6" w:rsidP="003522C6">
      <w:pPr>
        <w:pStyle w:val="TableTitle"/>
        <w:rPr>
          <w:b w:val="0"/>
        </w:rPr>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3"/>
        <w:gridCol w:w="1304"/>
        <w:gridCol w:w="2693"/>
        <w:gridCol w:w="3259"/>
      </w:tblGrid>
      <w:tr w:rsidR="003522C6" w:rsidTr="00DE4B47">
        <w:tc>
          <w:tcPr>
            <w:tcW w:w="872"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742" w:type="pct"/>
            <w:tcBorders>
              <w:top w:val="single" w:sz="6" w:space="0" w:color="auto"/>
              <w:bottom w:val="single" w:sz="6" w:space="0" w:color="auto"/>
            </w:tcBorders>
          </w:tcPr>
          <w:p w:rsidR="003522C6" w:rsidRDefault="003522C6" w:rsidP="00DE4B47">
            <w:pPr>
              <w:pStyle w:val="TableColumnHeading"/>
              <w:jc w:val="left"/>
            </w:pPr>
            <w:r>
              <w:t>Jurisdiction</w:t>
            </w:r>
          </w:p>
        </w:tc>
        <w:tc>
          <w:tcPr>
            <w:tcW w:w="1532"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855"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RPr="00357D1A" w:rsidTr="00DE4B47">
        <w:tc>
          <w:tcPr>
            <w:tcW w:w="872" w:type="pct"/>
            <w:tcBorders>
              <w:top w:val="single" w:sz="6" w:space="0" w:color="auto"/>
            </w:tcBorders>
            <w:shd w:val="clear" w:color="auto" w:fill="auto"/>
          </w:tcPr>
          <w:p w:rsidR="003522C6" w:rsidRDefault="003522C6" w:rsidP="00DE4B47">
            <w:pPr>
              <w:pStyle w:val="TableBodyText"/>
              <w:jc w:val="left"/>
            </w:pPr>
            <w:r>
              <w:t>OHS</w:t>
            </w:r>
          </w:p>
        </w:tc>
        <w:tc>
          <w:tcPr>
            <w:tcW w:w="742" w:type="pct"/>
            <w:tcBorders>
              <w:top w:val="single" w:sz="6" w:space="0" w:color="auto"/>
            </w:tcBorders>
          </w:tcPr>
          <w:p w:rsidR="003522C6" w:rsidRDefault="003522C6" w:rsidP="00DE4B47">
            <w:pPr>
              <w:pStyle w:val="TableBodyText"/>
              <w:jc w:val="left"/>
            </w:pPr>
            <w:r>
              <w:t>Tasmania</w:t>
            </w:r>
          </w:p>
        </w:tc>
        <w:tc>
          <w:tcPr>
            <w:tcW w:w="1532" w:type="pct"/>
            <w:tcBorders>
              <w:top w:val="single" w:sz="6" w:space="0" w:color="auto"/>
            </w:tcBorders>
            <w:shd w:val="clear" w:color="auto" w:fill="auto"/>
          </w:tcPr>
          <w:p w:rsidR="003522C6" w:rsidRDefault="003522C6" w:rsidP="00DE4B47">
            <w:pPr>
              <w:pStyle w:val="TableBodyText"/>
              <w:jc w:val="left"/>
              <w:rPr>
                <w:i/>
              </w:rPr>
            </w:pPr>
            <w:r>
              <w:rPr>
                <w:i/>
              </w:rPr>
              <w:t>Irrigation Clauses Act 1973</w:t>
            </w:r>
          </w:p>
        </w:tc>
        <w:tc>
          <w:tcPr>
            <w:tcW w:w="1855" w:type="pct"/>
            <w:tcBorders>
              <w:top w:val="single" w:sz="6" w:space="0" w:color="auto"/>
            </w:tcBorders>
          </w:tcPr>
          <w:p w:rsidR="003522C6" w:rsidRPr="00490AA5" w:rsidRDefault="003522C6" w:rsidP="00DE4B47">
            <w:pPr>
              <w:pStyle w:val="TableBodyText"/>
              <w:ind w:right="28"/>
              <w:jc w:val="left"/>
            </w:pPr>
            <w:r w:rsidRPr="00490AA5">
              <w:t>Department of Primary Industries, Parks, Water and Environment</w:t>
            </w:r>
          </w:p>
        </w:tc>
      </w:tr>
      <w:tr w:rsidR="003522C6"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Tasmania</w:t>
            </w:r>
          </w:p>
        </w:tc>
        <w:tc>
          <w:tcPr>
            <w:tcW w:w="1532" w:type="pct"/>
            <w:shd w:val="clear" w:color="auto" w:fill="auto"/>
          </w:tcPr>
          <w:p w:rsidR="003522C6" w:rsidRPr="00F55F29" w:rsidRDefault="003522C6" w:rsidP="00DE4B47">
            <w:pPr>
              <w:pStyle w:val="TableBodyText"/>
              <w:jc w:val="left"/>
              <w:rPr>
                <w:i/>
              </w:rPr>
            </w:pPr>
            <w:r w:rsidRPr="00F55F29">
              <w:rPr>
                <w:i/>
              </w:rPr>
              <w:t>Drains Act 1954</w:t>
            </w:r>
          </w:p>
        </w:tc>
        <w:tc>
          <w:tcPr>
            <w:tcW w:w="1855" w:type="pct"/>
          </w:tcPr>
          <w:p w:rsidR="003522C6" w:rsidRPr="00F55F29" w:rsidRDefault="003522C6" w:rsidP="00DE4B47">
            <w:pPr>
              <w:pStyle w:val="TableBodyText"/>
              <w:ind w:right="28"/>
              <w:jc w:val="left"/>
            </w:pPr>
            <w:r w:rsidRPr="00F55F29">
              <w:t>Department of Primary Industries, Parks, Water and Environment</w:t>
            </w:r>
          </w:p>
        </w:tc>
      </w:tr>
      <w:tr w:rsidR="003522C6" w:rsidRPr="00357D1A"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Tasmania</w:t>
            </w:r>
          </w:p>
        </w:tc>
        <w:tc>
          <w:tcPr>
            <w:tcW w:w="1532" w:type="pct"/>
            <w:shd w:val="clear" w:color="auto" w:fill="auto"/>
          </w:tcPr>
          <w:p w:rsidR="003522C6" w:rsidRPr="00F55F29" w:rsidRDefault="003522C6" w:rsidP="00DE4B47">
            <w:pPr>
              <w:pStyle w:val="TableBodyText"/>
              <w:jc w:val="left"/>
              <w:rPr>
                <w:i/>
              </w:rPr>
            </w:pPr>
            <w:r w:rsidRPr="00F55F29">
              <w:rPr>
                <w:i/>
              </w:rPr>
              <w:t>Dangerous Goods (Road and Rail Transport) Act 2010</w:t>
            </w:r>
          </w:p>
        </w:tc>
        <w:tc>
          <w:tcPr>
            <w:tcW w:w="1855" w:type="pct"/>
          </w:tcPr>
          <w:p w:rsidR="003522C6" w:rsidRPr="00F55F29" w:rsidRDefault="003522C6" w:rsidP="00DE4B47">
            <w:pPr>
              <w:pStyle w:val="TableBodyText"/>
              <w:ind w:right="28"/>
              <w:jc w:val="left"/>
            </w:pPr>
            <w:r w:rsidRPr="00F55F29">
              <w:t>Workplace Standards Tasmania</w:t>
            </w:r>
          </w:p>
        </w:tc>
      </w:tr>
      <w:tr w:rsidR="003522C6" w:rsidRPr="00357D1A"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Tasmania</w:t>
            </w:r>
          </w:p>
        </w:tc>
        <w:tc>
          <w:tcPr>
            <w:tcW w:w="1532" w:type="pct"/>
            <w:shd w:val="clear" w:color="auto" w:fill="auto"/>
          </w:tcPr>
          <w:p w:rsidR="003522C6" w:rsidRPr="00F55F29" w:rsidRDefault="003522C6" w:rsidP="00DE4B47">
            <w:pPr>
              <w:pStyle w:val="TableBodyText"/>
              <w:jc w:val="left"/>
              <w:rPr>
                <w:i/>
              </w:rPr>
            </w:pPr>
            <w:r w:rsidRPr="00F55F29">
              <w:rPr>
                <w:i/>
              </w:rPr>
              <w:t>Work Health and Safety Act 2012</w:t>
            </w:r>
          </w:p>
        </w:tc>
        <w:tc>
          <w:tcPr>
            <w:tcW w:w="1855" w:type="pct"/>
          </w:tcPr>
          <w:p w:rsidR="003522C6" w:rsidRPr="00F55F29" w:rsidRDefault="003522C6" w:rsidP="00DE4B47">
            <w:pPr>
              <w:pStyle w:val="TableBodyText"/>
              <w:ind w:right="28"/>
              <w:jc w:val="left"/>
            </w:pPr>
            <w:r w:rsidRPr="00F55F29">
              <w:t>Workplace Standards Tasmania</w:t>
            </w:r>
          </w:p>
        </w:tc>
      </w:tr>
      <w:tr w:rsidR="003522C6" w:rsidRPr="00357D1A"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NT</w:t>
            </w:r>
          </w:p>
        </w:tc>
        <w:tc>
          <w:tcPr>
            <w:tcW w:w="1532" w:type="pct"/>
            <w:shd w:val="clear" w:color="auto" w:fill="auto"/>
          </w:tcPr>
          <w:p w:rsidR="003522C6" w:rsidRPr="00F55F29" w:rsidRDefault="003522C6" w:rsidP="00DE4B47">
            <w:pPr>
              <w:pStyle w:val="TableBodyText"/>
              <w:jc w:val="left"/>
              <w:rPr>
                <w:i/>
              </w:rPr>
            </w:pPr>
            <w:r w:rsidRPr="00F55F29">
              <w:rPr>
                <w:i/>
              </w:rPr>
              <w:t>Dangerous Goods Act 1998</w:t>
            </w:r>
          </w:p>
        </w:tc>
        <w:tc>
          <w:tcPr>
            <w:tcW w:w="1855" w:type="pct"/>
          </w:tcPr>
          <w:p w:rsidR="003522C6" w:rsidRPr="00F55F29" w:rsidRDefault="003522C6" w:rsidP="00DE4B47">
            <w:pPr>
              <w:pStyle w:val="TableBodyText"/>
              <w:ind w:right="28"/>
              <w:jc w:val="left"/>
            </w:pPr>
            <w:r w:rsidRPr="00F55F29">
              <w:t xml:space="preserve">Department of Business </w:t>
            </w:r>
          </w:p>
        </w:tc>
      </w:tr>
      <w:tr w:rsidR="003522C6"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NT</w:t>
            </w:r>
          </w:p>
        </w:tc>
        <w:tc>
          <w:tcPr>
            <w:tcW w:w="1532" w:type="pct"/>
            <w:shd w:val="clear" w:color="auto" w:fill="auto"/>
          </w:tcPr>
          <w:p w:rsidR="003522C6" w:rsidRPr="00F55F29" w:rsidRDefault="003522C6" w:rsidP="00DE4B47">
            <w:pPr>
              <w:pStyle w:val="TableBodyText"/>
              <w:jc w:val="left"/>
              <w:rPr>
                <w:i/>
              </w:rPr>
            </w:pPr>
            <w:r w:rsidRPr="00F55F29">
              <w:rPr>
                <w:i/>
              </w:rPr>
              <w:t>Work Health and Safety (National Uniform Legislation) Act 2011</w:t>
            </w:r>
          </w:p>
        </w:tc>
        <w:tc>
          <w:tcPr>
            <w:tcW w:w="1855" w:type="pct"/>
          </w:tcPr>
          <w:p w:rsidR="003522C6" w:rsidRPr="00F55F29" w:rsidRDefault="003522C6" w:rsidP="00DE4B47">
            <w:pPr>
              <w:pStyle w:val="TableBodyText"/>
              <w:ind w:right="28"/>
              <w:jc w:val="left"/>
            </w:pPr>
            <w:r w:rsidRPr="00F55F29">
              <w:t>Department of Business</w:t>
            </w:r>
          </w:p>
        </w:tc>
      </w:tr>
      <w:tr w:rsidR="003522C6"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NT</w:t>
            </w:r>
          </w:p>
        </w:tc>
        <w:tc>
          <w:tcPr>
            <w:tcW w:w="1532" w:type="pct"/>
            <w:shd w:val="clear" w:color="auto" w:fill="auto"/>
          </w:tcPr>
          <w:p w:rsidR="003522C6" w:rsidRPr="00F55F29" w:rsidRDefault="003522C6" w:rsidP="00DE4B47">
            <w:pPr>
              <w:pStyle w:val="TableBodyText"/>
              <w:jc w:val="left"/>
              <w:rPr>
                <w:i/>
              </w:rPr>
            </w:pPr>
            <w:r w:rsidRPr="00F55F29">
              <w:rPr>
                <w:i/>
              </w:rPr>
              <w:t>Radioactive Ores and Concentrates (Packaging and Transport) Act 1980</w:t>
            </w:r>
          </w:p>
        </w:tc>
        <w:tc>
          <w:tcPr>
            <w:tcW w:w="1855" w:type="pct"/>
          </w:tcPr>
          <w:p w:rsidR="003522C6" w:rsidRPr="00F55F29" w:rsidRDefault="003522C6" w:rsidP="00DE4B47">
            <w:pPr>
              <w:pStyle w:val="TableBodyText"/>
              <w:ind w:right="28"/>
              <w:jc w:val="left"/>
            </w:pPr>
            <w:r w:rsidRPr="00F55F29">
              <w:t>Department of Business</w:t>
            </w:r>
          </w:p>
        </w:tc>
      </w:tr>
      <w:tr w:rsidR="003522C6"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NT</w:t>
            </w:r>
          </w:p>
        </w:tc>
        <w:tc>
          <w:tcPr>
            <w:tcW w:w="1532" w:type="pct"/>
            <w:shd w:val="clear" w:color="auto" w:fill="auto"/>
          </w:tcPr>
          <w:p w:rsidR="003522C6" w:rsidRPr="00F55F29" w:rsidRDefault="003522C6" w:rsidP="00DE4B47">
            <w:pPr>
              <w:pStyle w:val="TableBodyText"/>
              <w:jc w:val="left"/>
              <w:rPr>
                <w:i/>
              </w:rPr>
            </w:pPr>
            <w:r w:rsidRPr="00F55F29">
              <w:rPr>
                <w:i/>
              </w:rPr>
              <w:t>Waste Management and Pollution Control Act 1998</w:t>
            </w:r>
          </w:p>
        </w:tc>
        <w:tc>
          <w:tcPr>
            <w:tcW w:w="1855" w:type="pct"/>
          </w:tcPr>
          <w:p w:rsidR="003522C6" w:rsidRPr="00F55F29" w:rsidRDefault="003522C6" w:rsidP="00DE4B47">
            <w:pPr>
              <w:pStyle w:val="TableBodyText"/>
              <w:ind w:right="28"/>
              <w:jc w:val="left"/>
            </w:pPr>
            <w:r w:rsidRPr="00F55F29">
              <w:t>Department of Lands, Planning and the Environment</w:t>
            </w:r>
          </w:p>
        </w:tc>
      </w:tr>
      <w:tr w:rsidR="003522C6"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NT</w:t>
            </w:r>
          </w:p>
        </w:tc>
        <w:tc>
          <w:tcPr>
            <w:tcW w:w="1532" w:type="pct"/>
            <w:shd w:val="clear" w:color="auto" w:fill="auto"/>
          </w:tcPr>
          <w:p w:rsidR="003522C6" w:rsidRPr="00F55F29" w:rsidRDefault="003522C6" w:rsidP="00DE4B47">
            <w:pPr>
              <w:pStyle w:val="TableBodyText"/>
              <w:jc w:val="left"/>
              <w:rPr>
                <w:i/>
              </w:rPr>
            </w:pPr>
            <w:r w:rsidRPr="00F55F29">
              <w:rPr>
                <w:i/>
              </w:rPr>
              <w:t>Transport of Dangerous Goods by Road and Rail (National Uniform Legislation) Act 2010</w:t>
            </w:r>
          </w:p>
        </w:tc>
        <w:tc>
          <w:tcPr>
            <w:tcW w:w="1855" w:type="pct"/>
          </w:tcPr>
          <w:p w:rsidR="003522C6" w:rsidRPr="00F55F29" w:rsidRDefault="003522C6" w:rsidP="00DE4B47">
            <w:pPr>
              <w:pStyle w:val="TableBodyText"/>
              <w:ind w:right="28"/>
              <w:jc w:val="left"/>
            </w:pPr>
            <w:r w:rsidRPr="00F55F29">
              <w:t>Department of Business</w:t>
            </w:r>
          </w:p>
        </w:tc>
      </w:tr>
      <w:tr w:rsidR="003522C6"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NT</w:t>
            </w:r>
          </w:p>
        </w:tc>
        <w:tc>
          <w:tcPr>
            <w:tcW w:w="1532" w:type="pct"/>
            <w:shd w:val="clear" w:color="auto" w:fill="auto"/>
          </w:tcPr>
          <w:p w:rsidR="003522C6" w:rsidRPr="00F55F29" w:rsidRDefault="003522C6" w:rsidP="00DE4B47">
            <w:pPr>
              <w:pStyle w:val="TableBodyText"/>
              <w:jc w:val="left"/>
              <w:rPr>
                <w:i/>
              </w:rPr>
            </w:pPr>
            <w:r w:rsidRPr="00F55F29">
              <w:rPr>
                <w:i/>
              </w:rPr>
              <w:t>Marine Act 1981</w:t>
            </w:r>
          </w:p>
        </w:tc>
        <w:tc>
          <w:tcPr>
            <w:tcW w:w="1855" w:type="pct"/>
          </w:tcPr>
          <w:p w:rsidR="003522C6" w:rsidRPr="00F55F29" w:rsidRDefault="003522C6" w:rsidP="00DE4B47">
            <w:pPr>
              <w:pStyle w:val="TableBodyText"/>
              <w:ind w:right="28"/>
              <w:jc w:val="left"/>
            </w:pPr>
            <w:r w:rsidRPr="00F55F29">
              <w:t>Department of Transport</w:t>
            </w:r>
          </w:p>
        </w:tc>
      </w:tr>
      <w:tr w:rsidR="003522C6"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ACT</w:t>
            </w:r>
          </w:p>
        </w:tc>
        <w:tc>
          <w:tcPr>
            <w:tcW w:w="1532" w:type="pct"/>
            <w:shd w:val="clear" w:color="auto" w:fill="auto"/>
          </w:tcPr>
          <w:p w:rsidR="003522C6" w:rsidRPr="00F55F29" w:rsidRDefault="003522C6" w:rsidP="00DE4B47">
            <w:pPr>
              <w:pStyle w:val="TableBodyText"/>
              <w:jc w:val="left"/>
              <w:rPr>
                <w:i/>
              </w:rPr>
            </w:pPr>
            <w:r w:rsidRPr="00F55F29">
              <w:rPr>
                <w:i/>
              </w:rPr>
              <w:t>Work Health and Safety Act 2011</w:t>
            </w:r>
          </w:p>
        </w:tc>
        <w:tc>
          <w:tcPr>
            <w:tcW w:w="1855" w:type="pct"/>
          </w:tcPr>
          <w:p w:rsidR="003522C6" w:rsidRPr="00F55F29" w:rsidRDefault="003522C6" w:rsidP="00DE4B47">
            <w:pPr>
              <w:pStyle w:val="TableBodyText"/>
              <w:ind w:right="28"/>
              <w:jc w:val="left"/>
            </w:pPr>
            <w:r w:rsidRPr="00F55F29">
              <w:t>Chief Minister and Treasury Directorate</w:t>
            </w:r>
          </w:p>
        </w:tc>
      </w:tr>
      <w:tr w:rsidR="003522C6" w:rsidTr="00DE4B47">
        <w:tc>
          <w:tcPr>
            <w:tcW w:w="872" w:type="pct"/>
            <w:shd w:val="clear" w:color="auto" w:fill="auto"/>
          </w:tcPr>
          <w:p w:rsidR="003522C6" w:rsidRPr="00F55F29" w:rsidRDefault="003522C6" w:rsidP="00DE4B47">
            <w:pPr>
              <w:pStyle w:val="TableBodyText"/>
              <w:jc w:val="left"/>
            </w:pPr>
            <w:r w:rsidRPr="00F55F29">
              <w:t>OHS</w:t>
            </w:r>
          </w:p>
        </w:tc>
        <w:tc>
          <w:tcPr>
            <w:tcW w:w="742" w:type="pct"/>
          </w:tcPr>
          <w:p w:rsidR="003522C6" w:rsidRPr="00F55F29" w:rsidRDefault="003522C6" w:rsidP="00DE4B47">
            <w:pPr>
              <w:pStyle w:val="TableBodyText"/>
              <w:jc w:val="left"/>
            </w:pPr>
            <w:r w:rsidRPr="00F55F29">
              <w:t>ACT</w:t>
            </w:r>
          </w:p>
        </w:tc>
        <w:tc>
          <w:tcPr>
            <w:tcW w:w="1532" w:type="pct"/>
            <w:shd w:val="clear" w:color="auto" w:fill="auto"/>
          </w:tcPr>
          <w:p w:rsidR="003522C6" w:rsidRPr="00F55F29" w:rsidRDefault="003522C6" w:rsidP="00DE4B47">
            <w:pPr>
              <w:pStyle w:val="TableBodyText"/>
              <w:jc w:val="left"/>
              <w:rPr>
                <w:i/>
              </w:rPr>
            </w:pPr>
            <w:r w:rsidRPr="00F55F29">
              <w:rPr>
                <w:i/>
              </w:rPr>
              <w:t>Dangerous Substances Act 2004</w:t>
            </w:r>
          </w:p>
        </w:tc>
        <w:tc>
          <w:tcPr>
            <w:tcW w:w="1855" w:type="pct"/>
          </w:tcPr>
          <w:p w:rsidR="003522C6" w:rsidRPr="00F55F29" w:rsidRDefault="003522C6" w:rsidP="00DE4B47">
            <w:pPr>
              <w:pStyle w:val="TableBodyText"/>
              <w:ind w:right="28"/>
              <w:jc w:val="left"/>
            </w:pPr>
            <w:r w:rsidRPr="00F55F29">
              <w:t>Chief Minister and Treasury Directorate</w:t>
            </w:r>
          </w:p>
        </w:tc>
      </w:tr>
      <w:tr w:rsidR="003522C6" w:rsidTr="00DE4B47">
        <w:tc>
          <w:tcPr>
            <w:tcW w:w="872" w:type="pct"/>
            <w:shd w:val="clear" w:color="auto" w:fill="auto"/>
          </w:tcPr>
          <w:p w:rsidR="003522C6" w:rsidRPr="00F55F29" w:rsidRDefault="003522C6" w:rsidP="00DE4B47">
            <w:pPr>
              <w:pStyle w:val="TableBodyText"/>
              <w:jc w:val="left"/>
            </w:pPr>
            <w:r w:rsidRPr="00F55F29">
              <w:t xml:space="preserve">OHS </w:t>
            </w:r>
          </w:p>
        </w:tc>
        <w:tc>
          <w:tcPr>
            <w:tcW w:w="742" w:type="pct"/>
          </w:tcPr>
          <w:p w:rsidR="003522C6" w:rsidRPr="00F55F29" w:rsidRDefault="003522C6" w:rsidP="00DE4B47">
            <w:pPr>
              <w:pStyle w:val="TableBodyText"/>
              <w:jc w:val="left"/>
            </w:pPr>
            <w:r w:rsidRPr="00F55F29">
              <w:t>ACT</w:t>
            </w:r>
          </w:p>
        </w:tc>
        <w:tc>
          <w:tcPr>
            <w:tcW w:w="1532" w:type="pct"/>
            <w:shd w:val="clear" w:color="auto" w:fill="auto"/>
          </w:tcPr>
          <w:p w:rsidR="003522C6" w:rsidRPr="00F55F29" w:rsidRDefault="003522C6" w:rsidP="00DE4B47">
            <w:pPr>
              <w:pStyle w:val="TableBodyText"/>
              <w:jc w:val="left"/>
              <w:rPr>
                <w:i/>
              </w:rPr>
            </w:pPr>
            <w:r w:rsidRPr="00F55F29">
              <w:rPr>
                <w:i/>
              </w:rPr>
              <w:t>Machinery Act 1949</w:t>
            </w:r>
          </w:p>
        </w:tc>
        <w:tc>
          <w:tcPr>
            <w:tcW w:w="1855" w:type="pct"/>
          </w:tcPr>
          <w:p w:rsidR="003522C6" w:rsidRPr="00F55F29" w:rsidRDefault="003522C6" w:rsidP="00DE4B47">
            <w:pPr>
              <w:pStyle w:val="TableBodyText"/>
              <w:ind w:right="28"/>
              <w:jc w:val="left"/>
            </w:pPr>
            <w:r w:rsidRPr="00F55F29">
              <w:t>Chief Minister and Treasury Directorate</w:t>
            </w:r>
          </w:p>
        </w:tc>
      </w:tr>
      <w:tr w:rsidR="003522C6" w:rsidRPr="00122066" w:rsidTr="00DE4B47">
        <w:tc>
          <w:tcPr>
            <w:tcW w:w="872" w:type="pct"/>
            <w:shd w:val="clear" w:color="auto" w:fill="auto"/>
          </w:tcPr>
          <w:p w:rsidR="003522C6" w:rsidRPr="00122066" w:rsidRDefault="003522C6" w:rsidP="00DE4B47">
            <w:pPr>
              <w:pStyle w:val="TableBodyText"/>
              <w:jc w:val="left"/>
              <w:rPr>
                <w:b/>
              </w:rPr>
            </w:pPr>
            <w:r w:rsidRPr="00122066">
              <w:rPr>
                <w:b/>
              </w:rPr>
              <w:t xml:space="preserve">Crown Land </w:t>
            </w:r>
            <w:r>
              <w:rPr>
                <w:b/>
              </w:rPr>
              <w:t>a</w:t>
            </w:r>
            <w:r w:rsidRPr="00122066">
              <w:rPr>
                <w:b/>
              </w:rPr>
              <w:t>ccess</w:t>
            </w:r>
          </w:p>
        </w:tc>
        <w:tc>
          <w:tcPr>
            <w:tcW w:w="742" w:type="pct"/>
          </w:tcPr>
          <w:p w:rsidR="003522C6" w:rsidRPr="00122066" w:rsidRDefault="003522C6" w:rsidP="00DE4B47">
            <w:pPr>
              <w:pStyle w:val="TableBodyText"/>
              <w:jc w:val="left"/>
              <w:rPr>
                <w:b/>
              </w:rPr>
            </w:pPr>
          </w:p>
        </w:tc>
        <w:tc>
          <w:tcPr>
            <w:tcW w:w="1532" w:type="pct"/>
            <w:shd w:val="clear" w:color="auto" w:fill="auto"/>
          </w:tcPr>
          <w:p w:rsidR="003522C6" w:rsidRPr="00122066" w:rsidRDefault="003522C6" w:rsidP="00DE4B47">
            <w:pPr>
              <w:pStyle w:val="TableBodyText"/>
              <w:jc w:val="left"/>
              <w:rPr>
                <w:b/>
                <w:i/>
              </w:rPr>
            </w:pPr>
          </w:p>
        </w:tc>
        <w:tc>
          <w:tcPr>
            <w:tcW w:w="1855" w:type="pct"/>
          </w:tcPr>
          <w:p w:rsidR="003522C6" w:rsidRPr="00122066" w:rsidRDefault="003522C6" w:rsidP="00DE4B47">
            <w:pPr>
              <w:pStyle w:val="TableBodyText"/>
              <w:ind w:right="28"/>
              <w:jc w:val="left"/>
              <w:rPr>
                <w:b/>
              </w:rPr>
            </w:pPr>
          </w:p>
        </w:tc>
      </w:tr>
      <w:tr w:rsidR="003522C6" w:rsidTr="00DE4B47">
        <w:tc>
          <w:tcPr>
            <w:tcW w:w="872" w:type="pct"/>
            <w:shd w:val="clear" w:color="auto" w:fill="auto"/>
          </w:tcPr>
          <w:p w:rsidR="003522C6" w:rsidRDefault="003522C6" w:rsidP="00DE4B47">
            <w:pPr>
              <w:pStyle w:val="TableBodyText"/>
              <w:jc w:val="left"/>
            </w:pPr>
            <w:r>
              <w:t>Land access</w:t>
            </w:r>
          </w:p>
        </w:tc>
        <w:tc>
          <w:tcPr>
            <w:tcW w:w="742" w:type="pct"/>
          </w:tcPr>
          <w:p w:rsidR="003522C6" w:rsidRDefault="003522C6" w:rsidP="00DE4B47">
            <w:pPr>
              <w:pStyle w:val="TableBodyText"/>
              <w:jc w:val="left"/>
            </w:pPr>
            <w:r>
              <w:t>NSW</w:t>
            </w:r>
          </w:p>
        </w:tc>
        <w:tc>
          <w:tcPr>
            <w:tcW w:w="1532" w:type="pct"/>
            <w:shd w:val="clear" w:color="auto" w:fill="auto"/>
          </w:tcPr>
          <w:p w:rsidR="003522C6" w:rsidRDefault="003522C6" w:rsidP="00DE4B47">
            <w:pPr>
              <w:pStyle w:val="TableBodyText"/>
              <w:jc w:val="left"/>
              <w:rPr>
                <w:i/>
              </w:rPr>
            </w:pPr>
            <w:r>
              <w:rPr>
                <w:i/>
              </w:rPr>
              <w:t>Crown Lands Act 1989</w:t>
            </w:r>
          </w:p>
        </w:tc>
        <w:tc>
          <w:tcPr>
            <w:tcW w:w="1855" w:type="pct"/>
          </w:tcPr>
          <w:p w:rsidR="003522C6" w:rsidRDefault="003522C6" w:rsidP="00DE4B47">
            <w:pPr>
              <w:pStyle w:val="TableBodyText"/>
              <w:ind w:right="28"/>
              <w:jc w:val="left"/>
            </w:pPr>
            <w:r>
              <w:t>Department of Primary Industries</w:t>
            </w:r>
          </w:p>
        </w:tc>
      </w:tr>
      <w:tr w:rsidR="003522C6" w:rsidTr="00DE4B47">
        <w:tc>
          <w:tcPr>
            <w:tcW w:w="872" w:type="pct"/>
            <w:shd w:val="clear" w:color="auto" w:fill="auto"/>
          </w:tcPr>
          <w:p w:rsidR="003522C6" w:rsidRDefault="003522C6" w:rsidP="00DE4B47">
            <w:pPr>
              <w:pStyle w:val="TableBodyText"/>
              <w:jc w:val="left"/>
            </w:pPr>
            <w:r>
              <w:t>Land access</w:t>
            </w:r>
          </w:p>
        </w:tc>
        <w:tc>
          <w:tcPr>
            <w:tcW w:w="742" w:type="pct"/>
          </w:tcPr>
          <w:p w:rsidR="003522C6" w:rsidRDefault="003522C6" w:rsidP="00DE4B47">
            <w:pPr>
              <w:pStyle w:val="TableBodyText"/>
              <w:jc w:val="left"/>
            </w:pPr>
            <w:r>
              <w:t>NSW</w:t>
            </w:r>
          </w:p>
        </w:tc>
        <w:tc>
          <w:tcPr>
            <w:tcW w:w="1532" w:type="pct"/>
            <w:shd w:val="clear" w:color="auto" w:fill="auto"/>
          </w:tcPr>
          <w:p w:rsidR="003522C6" w:rsidRDefault="003522C6" w:rsidP="00DE4B47">
            <w:pPr>
              <w:pStyle w:val="TableBodyText"/>
              <w:jc w:val="left"/>
              <w:rPr>
                <w:i/>
              </w:rPr>
            </w:pPr>
            <w:r>
              <w:rPr>
                <w:i/>
              </w:rPr>
              <w:t>Crown Lands (Continued Tenures) Act 1989</w:t>
            </w:r>
          </w:p>
        </w:tc>
        <w:tc>
          <w:tcPr>
            <w:tcW w:w="1855" w:type="pct"/>
          </w:tcPr>
          <w:p w:rsidR="003522C6" w:rsidRDefault="003522C6" w:rsidP="00DE4B47">
            <w:pPr>
              <w:pStyle w:val="TableBodyText"/>
              <w:ind w:right="28"/>
              <w:jc w:val="left"/>
            </w:pPr>
            <w:r>
              <w:t>Department of Primary Industries</w:t>
            </w:r>
          </w:p>
        </w:tc>
      </w:tr>
      <w:tr w:rsidR="003522C6" w:rsidTr="00DE4B47">
        <w:tc>
          <w:tcPr>
            <w:tcW w:w="872" w:type="pct"/>
            <w:shd w:val="clear" w:color="auto" w:fill="auto"/>
          </w:tcPr>
          <w:p w:rsidR="003522C6" w:rsidRDefault="003522C6" w:rsidP="00DE4B47">
            <w:pPr>
              <w:pStyle w:val="TableBodyText"/>
              <w:jc w:val="left"/>
            </w:pPr>
            <w:r>
              <w:t>Land access</w:t>
            </w:r>
          </w:p>
        </w:tc>
        <w:tc>
          <w:tcPr>
            <w:tcW w:w="742" w:type="pct"/>
          </w:tcPr>
          <w:p w:rsidR="003522C6" w:rsidRDefault="003522C6" w:rsidP="00DE4B47">
            <w:pPr>
              <w:pStyle w:val="TableBodyText"/>
              <w:jc w:val="left"/>
            </w:pPr>
            <w:r>
              <w:t>NSW</w:t>
            </w:r>
          </w:p>
        </w:tc>
        <w:tc>
          <w:tcPr>
            <w:tcW w:w="1532" w:type="pct"/>
            <w:shd w:val="clear" w:color="auto" w:fill="auto"/>
          </w:tcPr>
          <w:p w:rsidR="003522C6" w:rsidRDefault="003522C6" w:rsidP="00DE4B47">
            <w:pPr>
              <w:pStyle w:val="TableBodyText"/>
              <w:jc w:val="left"/>
              <w:rPr>
                <w:i/>
              </w:rPr>
            </w:pPr>
            <w:r>
              <w:rPr>
                <w:i/>
              </w:rPr>
              <w:t>Western Lands Act 1901</w:t>
            </w:r>
          </w:p>
        </w:tc>
        <w:tc>
          <w:tcPr>
            <w:tcW w:w="1855" w:type="pct"/>
          </w:tcPr>
          <w:p w:rsidR="003522C6" w:rsidRDefault="003522C6" w:rsidP="00DE4B47">
            <w:pPr>
              <w:pStyle w:val="TableBodyText"/>
              <w:ind w:right="28"/>
              <w:jc w:val="left"/>
            </w:pPr>
            <w:r>
              <w:t>Department of Primary Industries</w:t>
            </w:r>
          </w:p>
        </w:tc>
      </w:tr>
      <w:tr w:rsidR="003522C6" w:rsidTr="00DE4B47">
        <w:tc>
          <w:tcPr>
            <w:tcW w:w="872" w:type="pct"/>
            <w:shd w:val="clear" w:color="auto" w:fill="auto"/>
          </w:tcPr>
          <w:p w:rsidR="003522C6" w:rsidRDefault="003522C6" w:rsidP="00DE4B47">
            <w:pPr>
              <w:pStyle w:val="TableBodyText"/>
              <w:jc w:val="left"/>
            </w:pPr>
            <w:r>
              <w:t>Land access</w:t>
            </w:r>
          </w:p>
        </w:tc>
        <w:tc>
          <w:tcPr>
            <w:tcW w:w="742" w:type="pct"/>
          </w:tcPr>
          <w:p w:rsidR="003522C6" w:rsidRDefault="003522C6" w:rsidP="00DE4B47">
            <w:pPr>
              <w:pStyle w:val="TableBodyText"/>
              <w:jc w:val="left"/>
            </w:pPr>
            <w:r>
              <w:t>Victoria</w:t>
            </w:r>
          </w:p>
        </w:tc>
        <w:tc>
          <w:tcPr>
            <w:tcW w:w="1532" w:type="pct"/>
            <w:shd w:val="clear" w:color="auto" w:fill="auto"/>
          </w:tcPr>
          <w:p w:rsidR="003522C6" w:rsidRPr="00DD2596" w:rsidRDefault="003522C6" w:rsidP="00DE4B47">
            <w:pPr>
              <w:pStyle w:val="TableBodyText"/>
              <w:jc w:val="left"/>
              <w:rPr>
                <w:i/>
              </w:rPr>
            </w:pPr>
            <w:r w:rsidRPr="00DD2596">
              <w:rPr>
                <w:i/>
              </w:rPr>
              <w:t>Land Act 1958</w:t>
            </w:r>
          </w:p>
        </w:tc>
        <w:tc>
          <w:tcPr>
            <w:tcW w:w="1855" w:type="pct"/>
          </w:tcPr>
          <w:p w:rsidR="003522C6" w:rsidRPr="00650A13" w:rsidRDefault="003522C6" w:rsidP="00DE4B47">
            <w:pPr>
              <w:pStyle w:val="TableBodyText"/>
              <w:ind w:right="28"/>
              <w:jc w:val="left"/>
            </w:pPr>
            <w:r>
              <w:t>Department of Environment and Primary Industries</w:t>
            </w:r>
          </w:p>
        </w:tc>
      </w:tr>
      <w:tr w:rsidR="003522C6" w:rsidTr="00DE4B47">
        <w:tc>
          <w:tcPr>
            <w:tcW w:w="872" w:type="pct"/>
            <w:shd w:val="clear" w:color="auto" w:fill="auto"/>
          </w:tcPr>
          <w:p w:rsidR="003522C6" w:rsidRDefault="003522C6" w:rsidP="00DE4B47">
            <w:pPr>
              <w:pStyle w:val="TableBodyText"/>
              <w:jc w:val="left"/>
            </w:pPr>
            <w:r>
              <w:t>Land access</w:t>
            </w:r>
          </w:p>
        </w:tc>
        <w:tc>
          <w:tcPr>
            <w:tcW w:w="742" w:type="pct"/>
          </w:tcPr>
          <w:p w:rsidR="003522C6" w:rsidRDefault="003522C6" w:rsidP="00DE4B47">
            <w:pPr>
              <w:pStyle w:val="TableBodyText"/>
              <w:jc w:val="left"/>
            </w:pPr>
            <w:r>
              <w:t>WA</w:t>
            </w:r>
          </w:p>
        </w:tc>
        <w:tc>
          <w:tcPr>
            <w:tcW w:w="1532" w:type="pct"/>
            <w:shd w:val="clear" w:color="auto" w:fill="auto"/>
          </w:tcPr>
          <w:p w:rsidR="003522C6" w:rsidRPr="00DD2596" w:rsidRDefault="003522C6" w:rsidP="00DE4B47">
            <w:pPr>
              <w:pStyle w:val="TableBodyText"/>
              <w:jc w:val="left"/>
              <w:rPr>
                <w:i/>
              </w:rPr>
            </w:pPr>
            <w:r w:rsidRPr="00DD2596">
              <w:rPr>
                <w:i/>
              </w:rPr>
              <w:t>Land Administration Act 1997</w:t>
            </w:r>
          </w:p>
        </w:tc>
        <w:tc>
          <w:tcPr>
            <w:tcW w:w="1855" w:type="pct"/>
          </w:tcPr>
          <w:p w:rsidR="003522C6" w:rsidRDefault="003522C6" w:rsidP="00DE4B47">
            <w:pPr>
              <w:pStyle w:val="TableBodyText"/>
              <w:ind w:right="28"/>
              <w:jc w:val="left"/>
            </w:pPr>
            <w:r>
              <w:t>Department of Lands</w:t>
            </w:r>
          </w:p>
        </w:tc>
      </w:tr>
      <w:tr w:rsidR="003522C6" w:rsidTr="00DE4B47">
        <w:tc>
          <w:tcPr>
            <w:tcW w:w="872" w:type="pct"/>
            <w:tcBorders>
              <w:bottom w:val="single" w:sz="6" w:space="0" w:color="auto"/>
            </w:tcBorders>
            <w:shd w:val="clear" w:color="auto" w:fill="auto"/>
          </w:tcPr>
          <w:p w:rsidR="003522C6" w:rsidRDefault="003522C6" w:rsidP="00DE4B47">
            <w:pPr>
              <w:pStyle w:val="TableBodyText"/>
              <w:jc w:val="left"/>
            </w:pPr>
            <w:r>
              <w:t>Land access</w:t>
            </w:r>
          </w:p>
        </w:tc>
        <w:tc>
          <w:tcPr>
            <w:tcW w:w="742" w:type="pct"/>
            <w:tcBorders>
              <w:bottom w:val="single" w:sz="6" w:space="0" w:color="auto"/>
            </w:tcBorders>
          </w:tcPr>
          <w:p w:rsidR="003522C6" w:rsidRDefault="003522C6" w:rsidP="00DE4B47">
            <w:pPr>
              <w:pStyle w:val="TableBodyText"/>
              <w:jc w:val="left"/>
            </w:pPr>
            <w:r>
              <w:t>SA</w:t>
            </w:r>
          </w:p>
        </w:tc>
        <w:tc>
          <w:tcPr>
            <w:tcW w:w="1532" w:type="pct"/>
            <w:tcBorders>
              <w:bottom w:val="single" w:sz="6" w:space="0" w:color="auto"/>
            </w:tcBorders>
            <w:shd w:val="clear" w:color="auto" w:fill="auto"/>
          </w:tcPr>
          <w:p w:rsidR="003522C6" w:rsidRPr="00A5077F" w:rsidRDefault="003522C6" w:rsidP="00DE4B47">
            <w:pPr>
              <w:pStyle w:val="TableBodyText"/>
              <w:jc w:val="left"/>
              <w:rPr>
                <w:i/>
              </w:rPr>
            </w:pPr>
            <w:r>
              <w:rPr>
                <w:i/>
              </w:rPr>
              <w:t>Crown Land Management Act 2009</w:t>
            </w:r>
          </w:p>
        </w:tc>
        <w:tc>
          <w:tcPr>
            <w:tcW w:w="1855" w:type="pct"/>
            <w:tcBorders>
              <w:bottom w:val="single" w:sz="6" w:space="0" w:color="auto"/>
            </w:tcBorders>
          </w:tcPr>
          <w:p w:rsidR="003522C6" w:rsidRPr="00650A13" w:rsidRDefault="003522C6" w:rsidP="00DE4B47">
            <w:pPr>
              <w:pStyle w:val="TableBodyText"/>
              <w:ind w:right="28"/>
              <w:jc w:val="left"/>
            </w:pPr>
            <w:r w:rsidRPr="00C26D42">
              <w:t>Department for Environment, Water and Natural Resources</w:t>
            </w:r>
          </w:p>
        </w:tc>
      </w:tr>
    </w:tbl>
    <w:p w:rsidR="003522C6" w:rsidRDefault="003522C6" w:rsidP="003522C6">
      <w:pPr>
        <w:pStyle w:val="Continued"/>
      </w:pPr>
      <w:r>
        <w:t>(</w:t>
      </w:r>
      <w:r w:rsidRPr="00FF3F39">
        <w:t>Continued</w:t>
      </w:r>
      <w:r>
        <w:t xml:space="preserve"> next page)</w:t>
      </w:r>
    </w:p>
    <w:p w:rsidR="003522C6" w:rsidRPr="00541DA2" w:rsidRDefault="003522C6" w:rsidP="003522C6">
      <w:pPr>
        <w:pStyle w:val="TableTitle"/>
        <w:rPr>
          <w:b w:val="0"/>
        </w:rPr>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0"/>
        <w:gridCol w:w="1589"/>
        <w:gridCol w:w="2552"/>
        <w:gridCol w:w="3118"/>
      </w:tblGrid>
      <w:tr w:rsidR="003522C6" w:rsidTr="00DE4B47">
        <w:tc>
          <w:tcPr>
            <w:tcW w:w="870" w:type="pct"/>
            <w:tcBorders>
              <w:top w:val="single" w:sz="6" w:space="0" w:color="auto"/>
              <w:bottom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04" w:type="pct"/>
            <w:tcBorders>
              <w:top w:val="single" w:sz="6" w:space="0" w:color="auto"/>
              <w:bottom w:val="single" w:sz="6" w:space="0" w:color="auto"/>
            </w:tcBorders>
          </w:tcPr>
          <w:p w:rsidR="003522C6" w:rsidRDefault="003522C6" w:rsidP="00DE4B47">
            <w:pPr>
              <w:pStyle w:val="TableColumnHeading"/>
              <w:jc w:val="left"/>
            </w:pPr>
            <w:r>
              <w:t>Jurisdiction</w:t>
            </w:r>
          </w:p>
        </w:tc>
        <w:tc>
          <w:tcPr>
            <w:tcW w:w="1452"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Legislation</w:t>
            </w:r>
          </w:p>
        </w:tc>
        <w:tc>
          <w:tcPr>
            <w:tcW w:w="1774" w:type="pct"/>
            <w:tcBorders>
              <w:top w:val="single" w:sz="6" w:space="0" w:color="auto"/>
              <w:bottom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0" w:type="pct"/>
            <w:tcBorders>
              <w:top w:val="single" w:sz="6" w:space="0" w:color="auto"/>
            </w:tcBorders>
            <w:shd w:val="clear" w:color="auto" w:fill="auto"/>
          </w:tcPr>
          <w:p w:rsidR="003522C6" w:rsidRDefault="003522C6" w:rsidP="00DE4B47">
            <w:pPr>
              <w:pStyle w:val="TableBodyText"/>
              <w:jc w:val="left"/>
            </w:pPr>
            <w:r>
              <w:t>Land access</w:t>
            </w:r>
          </w:p>
        </w:tc>
        <w:tc>
          <w:tcPr>
            <w:tcW w:w="904" w:type="pct"/>
            <w:tcBorders>
              <w:top w:val="single" w:sz="6" w:space="0" w:color="auto"/>
            </w:tcBorders>
          </w:tcPr>
          <w:p w:rsidR="003522C6" w:rsidRDefault="003522C6" w:rsidP="00DE4B47">
            <w:pPr>
              <w:pStyle w:val="TableBodyText"/>
              <w:jc w:val="left"/>
            </w:pPr>
            <w:r>
              <w:t>Tasmania</w:t>
            </w:r>
          </w:p>
        </w:tc>
        <w:tc>
          <w:tcPr>
            <w:tcW w:w="1452" w:type="pct"/>
            <w:tcBorders>
              <w:top w:val="single" w:sz="6" w:space="0" w:color="auto"/>
            </w:tcBorders>
            <w:shd w:val="clear" w:color="auto" w:fill="auto"/>
          </w:tcPr>
          <w:p w:rsidR="003522C6" w:rsidRDefault="003522C6" w:rsidP="00DE4B47">
            <w:pPr>
              <w:pStyle w:val="TableBodyText"/>
              <w:jc w:val="left"/>
              <w:rPr>
                <w:i/>
              </w:rPr>
            </w:pPr>
            <w:r>
              <w:rPr>
                <w:i/>
              </w:rPr>
              <w:t>Crown Lands Act 1976</w:t>
            </w:r>
          </w:p>
        </w:tc>
        <w:tc>
          <w:tcPr>
            <w:tcW w:w="1774" w:type="pct"/>
            <w:tcBorders>
              <w:top w:val="single" w:sz="6" w:space="0" w:color="auto"/>
            </w:tcBorders>
          </w:tcPr>
          <w:p w:rsidR="003522C6" w:rsidRDefault="003522C6" w:rsidP="00DE4B47">
            <w:pPr>
              <w:pStyle w:val="TableBodyText"/>
              <w:ind w:right="28"/>
              <w:jc w:val="left"/>
            </w:pPr>
            <w:r w:rsidRPr="0056377D">
              <w:t>Department of Primary Industries, Parks, Water and Environment</w:t>
            </w:r>
          </w:p>
        </w:tc>
      </w:tr>
      <w:tr w:rsidR="003522C6" w:rsidTr="00DE4B47">
        <w:tc>
          <w:tcPr>
            <w:tcW w:w="870" w:type="pct"/>
            <w:shd w:val="clear" w:color="auto" w:fill="auto"/>
          </w:tcPr>
          <w:p w:rsidR="003522C6" w:rsidRDefault="003522C6" w:rsidP="00DE4B47">
            <w:pPr>
              <w:pStyle w:val="TableBodyText"/>
              <w:jc w:val="left"/>
            </w:pPr>
            <w:r>
              <w:t>Land access</w:t>
            </w:r>
          </w:p>
        </w:tc>
        <w:tc>
          <w:tcPr>
            <w:tcW w:w="904" w:type="pct"/>
          </w:tcPr>
          <w:p w:rsidR="003522C6" w:rsidRDefault="003522C6" w:rsidP="00DE4B47">
            <w:pPr>
              <w:pStyle w:val="TableBodyText"/>
              <w:jc w:val="left"/>
            </w:pPr>
            <w:r>
              <w:t>SA</w:t>
            </w:r>
          </w:p>
        </w:tc>
        <w:tc>
          <w:tcPr>
            <w:tcW w:w="1452" w:type="pct"/>
            <w:shd w:val="clear" w:color="auto" w:fill="auto"/>
          </w:tcPr>
          <w:p w:rsidR="003522C6" w:rsidRDefault="003522C6" w:rsidP="00DE4B47">
            <w:pPr>
              <w:pStyle w:val="TableBodyText"/>
              <w:jc w:val="left"/>
              <w:rPr>
                <w:i/>
              </w:rPr>
            </w:pPr>
            <w:r>
              <w:rPr>
                <w:i/>
              </w:rPr>
              <w:t>Pastoral Land Management and Conservation Act 1989</w:t>
            </w:r>
          </w:p>
        </w:tc>
        <w:tc>
          <w:tcPr>
            <w:tcW w:w="1774" w:type="pct"/>
          </w:tcPr>
          <w:p w:rsidR="003522C6" w:rsidRDefault="003522C6" w:rsidP="00DE4B47">
            <w:pPr>
              <w:pStyle w:val="TableBodyText"/>
              <w:ind w:right="28"/>
              <w:jc w:val="left"/>
            </w:pPr>
            <w:r w:rsidRPr="00C26D42">
              <w:t>Department for Environment, Water and Natural Resources</w:t>
            </w:r>
          </w:p>
        </w:tc>
      </w:tr>
      <w:tr w:rsidR="003522C6" w:rsidTr="00DE4B47">
        <w:tc>
          <w:tcPr>
            <w:tcW w:w="870" w:type="pct"/>
            <w:shd w:val="clear" w:color="auto" w:fill="auto"/>
          </w:tcPr>
          <w:p w:rsidR="003522C6" w:rsidRDefault="003522C6" w:rsidP="00DE4B47">
            <w:pPr>
              <w:pStyle w:val="TableBodyText"/>
              <w:jc w:val="left"/>
            </w:pPr>
            <w:r>
              <w:t>Land access</w:t>
            </w:r>
          </w:p>
        </w:tc>
        <w:tc>
          <w:tcPr>
            <w:tcW w:w="904" w:type="pct"/>
          </w:tcPr>
          <w:p w:rsidR="003522C6" w:rsidRDefault="003522C6" w:rsidP="00DE4B47">
            <w:pPr>
              <w:pStyle w:val="TableBodyText"/>
              <w:jc w:val="left"/>
            </w:pPr>
            <w:r>
              <w:t>NT</w:t>
            </w:r>
          </w:p>
        </w:tc>
        <w:tc>
          <w:tcPr>
            <w:tcW w:w="1452" w:type="pct"/>
            <w:shd w:val="clear" w:color="auto" w:fill="auto"/>
          </w:tcPr>
          <w:p w:rsidR="003522C6" w:rsidRDefault="003522C6" w:rsidP="00DE4B47">
            <w:pPr>
              <w:pStyle w:val="TableBodyText"/>
              <w:jc w:val="left"/>
              <w:rPr>
                <w:i/>
              </w:rPr>
            </w:pPr>
            <w:r>
              <w:rPr>
                <w:i/>
              </w:rPr>
              <w:t>Crown Lands Act 1992</w:t>
            </w:r>
          </w:p>
        </w:tc>
        <w:tc>
          <w:tcPr>
            <w:tcW w:w="1774" w:type="pct"/>
          </w:tcPr>
          <w:p w:rsidR="003522C6" w:rsidRDefault="003522C6" w:rsidP="00DE4B47">
            <w:pPr>
              <w:pStyle w:val="TableBodyText"/>
              <w:ind w:right="28"/>
              <w:jc w:val="left"/>
            </w:pPr>
            <w:r>
              <w:t>Department of Lands, Planning and the Environment</w:t>
            </w:r>
          </w:p>
        </w:tc>
      </w:tr>
      <w:tr w:rsidR="003522C6" w:rsidTr="00DE4B47">
        <w:tc>
          <w:tcPr>
            <w:tcW w:w="870" w:type="pct"/>
            <w:shd w:val="clear" w:color="auto" w:fill="auto"/>
          </w:tcPr>
          <w:p w:rsidR="003522C6" w:rsidRDefault="003522C6" w:rsidP="00DE4B47">
            <w:pPr>
              <w:pStyle w:val="TableBodyText"/>
              <w:jc w:val="left"/>
            </w:pPr>
            <w:r>
              <w:t>Land access</w:t>
            </w:r>
          </w:p>
        </w:tc>
        <w:tc>
          <w:tcPr>
            <w:tcW w:w="904" w:type="pct"/>
          </w:tcPr>
          <w:p w:rsidR="003522C6" w:rsidRDefault="003522C6" w:rsidP="00DE4B47">
            <w:pPr>
              <w:pStyle w:val="TableBodyText"/>
              <w:jc w:val="left"/>
            </w:pPr>
            <w:r>
              <w:t>NT</w:t>
            </w:r>
          </w:p>
        </w:tc>
        <w:tc>
          <w:tcPr>
            <w:tcW w:w="1452" w:type="pct"/>
            <w:shd w:val="clear" w:color="auto" w:fill="auto"/>
          </w:tcPr>
          <w:p w:rsidR="003522C6" w:rsidRDefault="003522C6" w:rsidP="00DE4B47">
            <w:pPr>
              <w:pStyle w:val="TableBodyText"/>
              <w:jc w:val="left"/>
              <w:rPr>
                <w:i/>
              </w:rPr>
            </w:pPr>
            <w:r>
              <w:rPr>
                <w:i/>
              </w:rPr>
              <w:t>Pastoral Land Act 1992</w:t>
            </w:r>
          </w:p>
        </w:tc>
        <w:tc>
          <w:tcPr>
            <w:tcW w:w="1774" w:type="pct"/>
          </w:tcPr>
          <w:p w:rsidR="003522C6" w:rsidRDefault="003522C6" w:rsidP="00DE4B47">
            <w:pPr>
              <w:pStyle w:val="TableBodyText"/>
              <w:ind w:right="28"/>
              <w:jc w:val="left"/>
            </w:pPr>
            <w:r>
              <w:t>Department of Land Resource Management</w:t>
            </w:r>
          </w:p>
        </w:tc>
      </w:tr>
      <w:tr w:rsidR="003522C6" w:rsidTr="00DE4B47">
        <w:tc>
          <w:tcPr>
            <w:tcW w:w="870" w:type="pct"/>
            <w:shd w:val="clear" w:color="auto" w:fill="auto"/>
          </w:tcPr>
          <w:p w:rsidR="003522C6" w:rsidRPr="00122066" w:rsidRDefault="003522C6" w:rsidP="00DE4B47">
            <w:pPr>
              <w:pStyle w:val="TableBodyText"/>
              <w:jc w:val="left"/>
              <w:rPr>
                <w:b/>
              </w:rPr>
            </w:pPr>
            <w:r w:rsidRPr="00122066">
              <w:rPr>
                <w:b/>
              </w:rPr>
              <w:t>Other</w:t>
            </w:r>
          </w:p>
        </w:tc>
        <w:tc>
          <w:tcPr>
            <w:tcW w:w="904" w:type="pct"/>
          </w:tcPr>
          <w:p w:rsidR="003522C6" w:rsidRDefault="003522C6" w:rsidP="00DE4B47">
            <w:pPr>
              <w:pStyle w:val="TableBodyText"/>
              <w:jc w:val="left"/>
            </w:pPr>
          </w:p>
        </w:tc>
        <w:tc>
          <w:tcPr>
            <w:tcW w:w="1452" w:type="pct"/>
            <w:shd w:val="clear" w:color="auto" w:fill="auto"/>
          </w:tcPr>
          <w:p w:rsidR="003522C6" w:rsidRPr="00A5077F" w:rsidRDefault="003522C6" w:rsidP="00DE4B47">
            <w:pPr>
              <w:pStyle w:val="TableBodyText"/>
              <w:jc w:val="left"/>
              <w:rPr>
                <w:i/>
              </w:rPr>
            </w:pPr>
          </w:p>
        </w:tc>
        <w:tc>
          <w:tcPr>
            <w:tcW w:w="1774" w:type="pct"/>
          </w:tcPr>
          <w:p w:rsidR="003522C6" w:rsidRPr="00A40248" w:rsidRDefault="003522C6" w:rsidP="00DE4B47">
            <w:pPr>
              <w:pStyle w:val="TableBodyText"/>
              <w:ind w:right="28"/>
              <w:jc w:val="left"/>
            </w:pP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2060CD" w:rsidRDefault="003522C6" w:rsidP="00DE4B47">
            <w:pPr>
              <w:pStyle w:val="TableBodyText"/>
              <w:jc w:val="left"/>
              <w:rPr>
                <w:i/>
              </w:rPr>
            </w:pPr>
            <w:r w:rsidRPr="00A5077F">
              <w:rPr>
                <w:i/>
              </w:rPr>
              <w:t>Australian Maritime Safety Authority Act 1990</w:t>
            </w:r>
            <w:r w:rsidRPr="002060CD">
              <w:rPr>
                <w:i/>
              </w:rPr>
              <w:t xml:space="preserve"> </w:t>
            </w:r>
          </w:p>
        </w:tc>
        <w:tc>
          <w:tcPr>
            <w:tcW w:w="1774" w:type="pct"/>
          </w:tcPr>
          <w:p w:rsidR="003522C6" w:rsidRPr="00A40248" w:rsidRDefault="003522C6" w:rsidP="00DE4B47">
            <w:pPr>
              <w:pStyle w:val="TableBodyText"/>
              <w:ind w:right="28"/>
              <w:jc w:val="left"/>
            </w:pPr>
            <w:r w:rsidRPr="00A40248">
              <w:t>Australian Maritime Safety Authority</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 xml:space="preserve">Commonwealth </w:t>
            </w:r>
          </w:p>
        </w:tc>
        <w:tc>
          <w:tcPr>
            <w:tcW w:w="1452" w:type="pct"/>
            <w:shd w:val="clear" w:color="auto" w:fill="auto"/>
          </w:tcPr>
          <w:p w:rsidR="003522C6" w:rsidRPr="00A5077F" w:rsidRDefault="003522C6" w:rsidP="00DE4B47">
            <w:pPr>
              <w:pStyle w:val="TableBodyText"/>
              <w:jc w:val="left"/>
              <w:rPr>
                <w:i/>
              </w:rPr>
            </w:pPr>
            <w:r>
              <w:rPr>
                <w:i/>
              </w:rPr>
              <w:t>Coastal Waters (Northern Territory Powers) Act 1980</w:t>
            </w:r>
          </w:p>
        </w:tc>
        <w:tc>
          <w:tcPr>
            <w:tcW w:w="1774" w:type="pct"/>
          </w:tcPr>
          <w:p w:rsidR="003522C6" w:rsidRPr="00A40248" w:rsidRDefault="003522C6" w:rsidP="00DE4B47">
            <w:pPr>
              <w:pStyle w:val="TableBodyText"/>
              <w:ind w:right="28"/>
              <w:jc w:val="left"/>
            </w:pPr>
            <w:r w:rsidRPr="00A40248">
              <w:t>Attorney</w:t>
            </w:r>
            <w:r w:rsidRPr="00A40248">
              <w:noBreakHyphen/>
              <w:t>General’s Department</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A5077F" w:rsidRDefault="003522C6" w:rsidP="00DE4B47">
            <w:pPr>
              <w:pStyle w:val="TableBodyText"/>
              <w:jc w:val="left"/>
              <w:rPr>
                <w:i/>
              </w:rPr>
            </w:pPr>
            <w:r>
              <w:rPr>
                <w:i/>
              </w:rPr>
              <w:t>Coastal Waters (Northern Territory Title) Act 1980</w:t>
            </w:r>
          </w:p>
        </w:tc>
        <w:tc>
          <w:tcPr>
            <w:tcW w:w="1774" w:type="pct"/>
          </w:tcPr>
          <w:p w:rsidR="003522C6" w:rsidRPr="00A40248" w:rsidRDefault="003522C6" w:rsidP="00DE4B47">
            <w:pPr>
              <w:pStyle w:val="TableBodyText"/>
              <w:ind w:right="28"/>
              <w:jc w:val="left"/>
            </w:pPr>
            <w:r w:rsidRPr="00A40248">
              <w:t>Attorney</w:t>
            </w:r>
            <w:r w:rsidRPr="00A40248">
              <w:noBreakHyphen/>
              <w:t>General’s Department</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Default="003522C6" w:rsidP="00DE4B47">
            <w:pPr>
              <w:pStyle w:val="TableBodyText"/>
              <w:jc w:val="left"/>
              <w:rPr>
                <w:i/>
              </w:rPr>
            </w:pPr>
            <w:r>
              <w:rPr>
                <w:i/>
              </w:rPr>
              <w:t>Clean Energy Act 2011</w:t>
            </w:r>
          </w:p>
        </w:tc>
        <w:tc>
          <w:tcPr>
            <w:tcW w:w="1774" w:type="pct"/>
          </w:tcPr>
          <w:p w:rsidR="003522C6" w:rsidRDefault="003522C6" w:rsidP="00DE4B47">
            <w:pPr>
              <w:pStyle w:val="TableBodyText"/>
              <w:ind w:right="28"/>
              <w:jc w:val="left"/>
            </w:pPr>
            <w:r>
              <w:t>Clean Energy Regulator</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 xml:space="preserve">Commonwealth </w:t>
            </w:r>
          </w:p>
        </w:tc>
        <w:tc>
          <w:tcPr>
            <w:tcW w:w="1452" w:type="pct"/>
            <w:shd w:val="clear" w:color="auto" w:fill="auto"/>
          </w:tcPr>
          <w:p w:rsidR="003522C6" w:rsidRPr="00A5077F" w:rsidRDefault="003522C6" w:rsidP="00DE4B47">
            <w:pPr>
              <w:pStyle w:val="TableBodyText"/>
              <w:jc w:val="left"/>
              <w:rPr>
                <w:i/>
              </w:rPr>
            </w:pPr>
            <w:r>
              <w:rPr>
                <w:i/>
              </w:rPr>
              <w:t>Coastal Waters (State Powers) Act 1980</w:t>
            </w:r>
          </w:p>
        </w:tc>
        <w:tc>
          <w:tcPr>
            <w:tcW w:w="1774" w:type="pct"/>
          </w:tcPr>
          <w:p w:rsidR="003522C6" w:rsidRPr="00A40248" w:rsidRDefault="003522C6" w:rsidP="00DE4B47">
            <w:pPr>
              <w:pStyle w:val="TableBodyText"/>
              <w:ind w:right="28"/>
              <w:jc w:val="left"/>
            </w:pPr>
            <w:r w:rsidRPr="00A40248">
              <w:t>Attorney</w:t>
            </w:r>
            <w:r w:rsidRPr="00A40248">
              <w:noBreakHyphen/>
              <w:t>General’s Department</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A5077F" w:rsidRDefault="003522C6" w:rsidP="00DE4B47">
            <w:pPr>
              <w:pStyle w:val="TableBodyText"/>
              <w:jc w:val="left"/>
              <w:rPr>
                <w:i/>
              </w:rPr>
            </w:pPr>
            <w:r>
              <w:rPr>
                <w:i/>
              </w:rPr>
              <w:t>Coastal Waters (State Title) Act 1980</w:t>
            </w:r>
          </w:p>
        </w:tc>
        <w:tc>
          <w:tcPr>
            <w:tcW w:w="1774" w:type="pct"/>
          </w:tcPr>
          <w:p w:rsidR="003522C6" w:rsidRPr="00A40248" w:rsidRDefault="003522C6" w:rsidP="00DE4B47">
            <w:pPr>
              <w:pStyle w:val="TableBodyText"/>
              <w:ind w:right="28"/>
              <w:jc w:val="left"/>
            </w:pPr>
            <w:r w:rsidRPr="00A40248">
              <w:t>Attorney</w:t>
            </w:r>
            <w:r w:rsidRPr="00A40248">
              <w:noBreakHyphen/>
              <w:t>General’s Department</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2060CD" w:rsidRDefault="003522C6" w:rsidP="00DE4B47">
            <w:pPr>
              <w:pStyle w:val="TableBodyText"/>
              <w:jc w:val="left"/>
              <w:rPr>
                <w:i/>
              </w:rPr>
            </w:pPr>
            <w:r>
              <w:rPr>
                <w:i/>
              </w:rPr>
              <w:t>Customs Act 1901</w:t>
            </w:r>
            <w:r w:rsidRPr="00E00FA7">
              <w:rPr>
                <w:i/>
              </w:rPr>
              <w:t xml:space="preserve"> </w:t>
            </w:r>
          </w:p>
        </w:tc>
        <w:tc>
          <w:tcPr>
            <w:tcW w:w="1774" w:type="pct"/>
          </w:tcPr>
          <w:p w:rsidR="003522C6" w:rsidRPr="00A40248" w:rsidRDefault="003522C6" w:rsidP="00DE4B47">
            <w:pPr>
              <w:pStyle w:val="TableBodyText"/>
              <w:ind w:right="28"/>
              <w:jc w:val="left"/>
            </w:pPr>
            <w:r w:rsidRPr="00A40248">
              <w:t>Attorney</w:t>
            </w:r>
            <w:r w:rsidRPr="00A40248">
              <w:noBreakHyphen/>
              <w:t>General’s Department</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 xml:space="preserve">Commonwealth </w:t>
            </w:r>
          </w:p>
        </w:tc>
        <w:tc>
          <w:tcPr>
            <w:tcW w:w="1452" w:type="pct"/>
            <w:shd w:val="clear" w:color="auto" w:fill="auto"/>
          </w:tcPr>
          <w:p w:rsidR="003522C6" w:rsidRPr="002060CD" w:rsidRDefault="003522C6" w:rsidP="00DE4B47">
            <w:pPr>
              <w:pStyle w:val="TableBodyText"/>
              <w:jc w:val="left"/>
              <w:rPr>
                <w:i/>
              </w:rPr>
            </w:pPr>
            <w:r w:rsidRPr="00FC7649">
              <w:rPr>
                <w:i/>
              </w:rPr>
              <w:t>Defence Act 1903</w:t>
            </w:r>
          </w:p>
        </w:tc>
        <w:tc>
          <w:tcPr>
            <w:tcW w:w="1774" w:type="pct"/>
          </w:tcPr>
          <w:p w:rsidR="003522C6" w:rsidRPr="00A40248" w:rsidRDefault="003522C6" w:rsidP="00DE4B47">
            <w:pPr>
              <w:pStyle w:val="TableBodyText"/>
              <w:ind w:right="28"/>
              <w:jc w:val="left"/>
            </w:pPr>
            <w:r w:rsidRPr="00A40248">
              <w:t>Attorney</w:t>
            </w:r>
            <w:r w:rsidRPr="00A40248">
              <w:noBreakHyphen/>
              <w:t>General’s Department</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Default="003522C6" w:rsidP="00DE4B47">
            <w:pPr>
              <w:pStyle w:val="TableBodyText"/>
              <w:jc w:val="left"/>
              <w:rPr>
                <w:i/>
              </w:rPr>
            </w:pPr>
            <w:r>
              <w:rPr>
                <w:i/>
              </w:rPr>
              <w:t>Energy Efficiencies Opportunities Act 2006</w:t>
            </w:r>
          </w:p>
        </w:tc>
        <w:tc>
          <w:tcPr>
            <w:tcW w:w="1774" w:type="pct"/>
          </w:tcPr>
          <w:p w:rsidR="003522C6" w:rsidRPr="00A40248" w:rsidRDefault="003522C6" w:rsidP="00DE4B47">
            <w:pPr>
              <w:pStyle w:val="TableBodyText"/>
              <w:ind w:right="28"/>
              <w:jc w:val="left"/>
            </w:pPr>
            <w:r w:rsidRPr="00A40248">
              <w:t>Department of Resources, Energy and Tourism</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Default="003522C6" w:rsidP="00DE4B47">
            <w:pPr>
              <w:pStyle w:val="TableBodyText"/>
              <w:jc w:val="left"/>
              <w:rPr>
                <w:i/>
              </w:rPr>
            </w:pPr>
            <w:r>
              <w:rPr>
                <w:i/>
              </w:rPr>
              <w:t>National Greenhouse and Energy Reporting Act 2007</w:t>
            </w:r>
          </w:p>
        </w:tc>
        <w:tc>
          <w:tcPr>
            <w:tcW w:w="1774" w:type="pct"/>
          </w:tcPr>
          <w:p w:rsidR="003522C6" w:rsidRPr="002060CD" w:rsidRDefault="003522C6" w:rsidP="00DE4B47">
            <w:pPr>
              <w:pStyle w:val="TableBodyText"/>
              <w:ind w:right="28"/>
              <w:jc w:val="left"/>
            </w:pPr>
            <w:r w:rsidRPr="00A40248">
              <w:t>Department of Industry, Innovation, Climate Change, Science, Research and Tertiary Education</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2060CD" w:rsidRDefault="003522C6" w:rsidP="00DE4B47">
            <w:pPr>
              <w:pStyle w:val="TableBodyText"/>
              <w:jc w:val="left"/>
              <w:rPr>
                <w:i/>
              </w:rPr>
            </w:pPr>
            <w:r>
              <w:rPr>
                <w:i/>
              </w:rPr>
              <w:t>Navigation Act 1912</w:t>
            </w:r>
          </w:p>
        </w:tc>
        <w:tc>
          <w:tcPr>
            <w:tcW w:w="1774" w:type="pct"/>
          </w:tcPr>
          <w:p w:rsidR="003522C6" w:rsidRPr="00A40248" w:rsidRDefault="003522C6" w:rsidP="00DE4B47">
            <w:pPr>
              <w:pStyle w:val="TableBodyText"/>
              <w:ind w:right="28"/>
              <w:jc w:val="left"/>
            </w:pPr>
            <w:r w:rsidRPr="00A40248">
              <w:t>Department of Infrastructure and Transport</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2060CD" w:rsidRDefault="003522C6" w:rsidP="00DE4B47">
            <w:pPr>
              <w:pStyle w:val="TableBodyText"/>
              <w:jc w:val="left"/>
              <w:rPr>
                <w:i/>
              </w:rPr>
            </w:pPr>
            <w:r w:rsidRPr="00DC22D7">
              <w:rPr>
                <w:i/>
              </w:rPr>
              <w:t>Quarantine Act 1908</w:t>
            </w:r>
          </w:p>
        </w:tc>
        <w:tc>
          <w:tcPr>
            <w:tcW w:w="1774" w:type="pct"/>
          </w:tcPr>
          <w:p w:rsidR="003522C6" w:rsidRPr="00A40248" w:rsidRDefault="003522C6" w:rsidP="00DE4B47">
            <w:pPr>
              <w:pStyle w:val="TableBodyText"/>
              <w:ind w:right="28"/>
              <w:jc w:val="left"/>
            </w:pPr>
            <w:r w:rsidRPr="00A40248">
              <w:t>Department of Agriculture, Fishing and Forestry</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2060CD" w:rsidRDefault="003522C6" w:rsidP="00DE4B47">
            <w:pPr>
              <w:pStyle w:val="TableBodyText"/>
              <w:jc w:val="left"/>
              <w:rPr>
                <w:i/>
              </w:rPr>
            </w:pPr>
            <w:r w:rsidRPr="00A5077F">
              <w:rPr>
                <w:i/>
              </w:rPr>
              <w:t>Submarine Cables and Pipelines Protection Act 1963</w:t>
            </w:r>
            <w:r w:rsidRPr="002060CD">
              <w:rPr>
                <w:i/>
              </w:rPr>
              <w:t xml:space="preserve"> </w:t>
            </w:r>
          </w:p>
        </w:tc>
        <w:tc>
          <w:tcPr>
            <w:tcW w:w="1774" w:type="pct"/>
          </w:tcPr>
          <w:p w:rsidR="003522C6" w:rsidRPr="009D2300" w:rsidRDefault="003522C6" w:rsidP="00DE4B47">
            <w:pPr>
              <w:pStyle w:val="TableBodyText"/>
              <w:ind w:right="28"/>
              <w:jc w:val="left"/>
            </w:pPr>
            <w:r w:rsidRPr="009D2300">
              <w:t>Australian Maritime Safety Authority</w:t>
            </w:r>
          </w:p>
        </w:tc>
      </w:tr>
      <w:tr w:rsidR="003522C6" w:rsidTr="00DE4B47">
        <w:tc>
          <w:tcPr>
            <w:tcW w:w="870" w:type="pct"/>
            <w:shd w:val="clear" w:color="auto" w:fill="auto"/>
          </w:tcPr>
          <w:p w:rsidR="003522C6" w:rsidRDefault="003522C6" w:rsidP="00DE4B47">
            <w:pPr>
              <w:pStyle w:val="TableBodyText"/>
              <w:jc w:val="left"/>
            </w:pPr>
            <w:r>
              <w:t>Other</w:t>
            </w:r>
          </w:p>
        </w:tc>
        <w:tc>
          <w:tcPr>
            <w:tcW w:w="904" w:type="pct"/>
          </w:tcPr>
          <w:p w:rsidR="003522C6" w:rsidRDefault="003522C6" w:rsidP="00DE4B47">
            <w:pPr>
              <w:pStyle w:val="TableBodyText"/>
              <w:jc w:val="left"/>
            </w:pPr>
            <w:r>
              <w:t>Commonwealth</w:t>
            </w:r>
          </w:p>
        </w:tc>
        <w:tc>
          <w:tcPr>
            <w:tcW w:w="1452" w:type="pct"/>
            <w:shd w:val="clear" w:color="auto" w:fill="auto"/>
          </w:tcPr>
          <w:p w:rsidR="003522C6" w:rsidRPr="00A5077F" w:rsidRDefault="003522C6" w:rsidP="00DE4B47">
            <w:pPr>
              <w:pStyle w:val="TableBodyText"/>
              <w:jc w:val="left"/>
              <w:rPr>
                <w:i/>
              </w:rPr>
            </w:pPr>
            <w:r>
              <w:rPr>
                <w:i/>
              </w:rPr>
              <w:t>Maritime Transport and Offshore Facilities Security Act 2003</w:t>
            </w:r>
          </w:p>
        </w:tc>
        <w:tc>
          <w:tcPr>
            <w:tcW w:w="1774" w:type="pct"/>
          </w:tcPr>
          <w:p w:rsidR="003522C6" w:rsidRPr="009D2300" w:rsidRDefault="003522C6" w:rsidP="00DE4B47">
            <w:pPr>
              <w:pStyle w:val="TableBodyText"/>
              <w:ind w:right="28"/>
              <w:jc w:val="left"/>
            </w:pPr>
            <w:r w:rsidRPr="009D2300">
              <w:t>Department of Infrastructure and Transport</w:t>
            </w:r>
          </w:p>
        </w:tc>
      </w:tr>
      <w:tr w:rsidR="003522C6" w:rsidTr="00DE4B47">
        <w:tc>
          <w:tcPr>
            <w:tcW w:w="870" w:type="pct"/>
            <w:tcBorders>
              <w:bottom w:val="single" w:sz="6" w:space="0" w:color="auto"/>
            </w:tcBorders>
            <w:shd w:val="clear" w:color="auto" w:fill="auto"/>
          </w:tcPr>
          <w:p w:rsidR="003522C6" w:rsidRDefault="003522C6" w:rsidP="00DE4B47">
            <w:pPr>
              <w:pStyle w:val="TableBodyText"/>
              <w:jc w:val="left"/>
            </w:pPr>
            <w:r>
              <w:t>Other</w:t>
            </w:r>
          </w:p>
        </w:tc>
        <w:tc>
          <w:tcPr>
            <w:tcW w:w="904" w:type="pct"/>
            <w:tcBorders>
              <w:bottom w:val="single" w:sz="6" w:space="0" w:color="auto"/>
            </w:tcBorders>
          </w:tcPr>
          <w:p w:rsidR="003522C6" w:rsidRDefault="003522C6" w:rsidP="00DE4B47">
            <w:pPr>
              <w:pStyle w:val="TableBodyText"/>
              <w:jc w:val="left"/>
            </w:pPr>
            <w:r>
              <w:t>Commonwealth</w:t>
            </w:r>
          </w:p>
        </w:tc>
        <w:tc>
          <w:tcPr>
            <w:tcW w:w="1452" w:type="pct"/>
            <w:tcBorders>
              <w:bottom w:val="single" w:sz="6" w:space="0" w:color="auto"/>
            </w:tcBorders>
            <w:shd w:val="clear" w:color="auto" w:fill="auto"/>
          </w:tcPr>
          <w:p w:rsidR="003522C6" w:rsidRDefault="003522C6" w:rsidP="00DE4B47">
            <w:pPr>
              <w:pStyle w:val="TableBodyText"/>
              <w:jc w:val="left"/>
              <w:rPr>
                <w:i/>
              </w:rPr>
            </w:pPr>
            <w:r>
              <w:rPr>
                <w:i/>
              </w:rPr>
              <w:t>Competition and Consumer Act 2010</w:t>
            </w:r>
          </w:p>
        </w:tc>
        <w:tc>
          <w:tcPr>
            <w:tcW w:w="1774" w:type="pct"/>
            <w:tcBorders>
              <w:bottom w:val="single" w:sz="6" w:space="0" w:color="auto"/>
            </w:tcBorders>
          </w:tcPr>
          <w:p w:rsidR="003522C6" w:rsidRDefault="003522C6" w:rsidP="00DE4B47">
            <w:pPr>
              <w:pStyle w:val="TableBodyText"/>
              <w:ind w:right="28"/>
              <w:jc w:val="left"/>
            </w:pPr>
            <w:r>
              <w:t>Australian Competition and Consumer Commission</w:t>
            </w:r>
          </w:p>
        </w:tc>
      </w:tr>
    </w:tbl>
    <w:p w:rsidR="003522C6" w:rsidRDefault="003522C6" w:rsidP="003522C6">
      <w:pPr>
        <w:pStyle w:val="Continued"/>
      </w:pPr>
      <w:r>
        <w:t>(</w:t>
      </w:r>
      <w:r w:rsidRPr="00FF3F39">
        <w:t>Continued</w:t>
      </w:r>
      <w:r>
        <w:t xml:space="preserve"> next page)</w:t>
      </w:r>
    </w:p>
    <w:p w:rsidR="003522C6" w:rsidRPr="00122066" w:rsidRDefault="003522C6" w:rsidP="003522C6">
      <w:pPr>
        <w:pStyle w:val="TableTitle"/>
        <w:rPr>
          <w:b w:val="0"/>
        </w:rPr>
      </w:pPr>
      <w:r>
        <w:rPr>
          <w:b w:val="0"/>
        </w:rPr>
        <w:lastRenderedPageBreak/>
        <w:t xml:space="preserve">Table </w:t>
      </w:r>
      <w:proofErr w:type="spellStart"/>
      <w:r>
        <w:rPr>
          <w:b w:val="0"/>
        </w:rPr>
        <w:t>B.5</w:t>
      </w:r>
      <w:proofErr w:type="spellEnd"/>
      <w:r>
        <w:tab/>
        <w:t>Legislation relevant to major project assessment and approval processes</w:t>
      </w:r>
      <w:r w:rsidRPr="0087651D">
        <w:rPr>
          <w:rStyle w:val="NoteLabel"/>
          <w:b/>
        </w:rPr>
        <w:t>a</w:t>
      </w:r>
      <w:r>
        <w:rPr>
          <w:rStyle w:val="NoteLabel"/>
          <w:b/>
        </w:rPr>
        <w:t xml:space="preserve"> </w:t>
      </w:r>
      <w:r w:rsidRPr="00554A58">
        <w:rPr>
          <w:b w:val="0"/>
        </w:rPr>
        <w:t>(</w:t>
      </w:r>
      <w:r w:rsidRPr="005E200A">
        <w:rPr>
          <w:b w:val="0"/>
        </w:rPr>
        <w:t>cont</w:t>
      </w:r>
      <w:r>
        <w:rPr>
          <w:b w:val="0"/>
        </w:rPr>
        <w:t>inued</w:t>
      </w:r>
      <w:r w:rsidRPr="00554A58">
        <w:rPr>
          <w:b w:val="0"/>
        </w:rPr>
        <w:t>)</w:t>
      </w:r>
    </w:p>
    <w:tbl>
      <w:tblPr>
        <w:tblW w:w="5000" w:type="pct"/>
        <w:tblLayout w:type="fixed"/>
        <w:tblCellMar>
          <w:left w:w="0" w:type="dxa"/>
          <w:right w:w="0" w:type="dxa"/>
        </w:tblCellMar>
        <w:tblLook w:val="0000" w:firstRow="0" w:lastRow="0" w:firstColumn="0" w:lastColumn="0" w:noHBand="0" w:noVBand="0"/>
      </w:tblPr>
      <w:tblGrid>
        <w:gridCol w:w="1532"/>
        <w:gridCol w:w="1728"/>
        <w:gridCol w:w="2551"/>
        <w:gridCol w:w="2978"/>
      </w:tblGrid>
      <w:tr w:rsidR="003522C6" w:rsidTr="00DE4B47">
        <w:tc>
          <w:tcPr>
            <w:tcW w:w="872" w:type="pct"/>
            <w:tcBorders>
              <w:top w:val="single" w:sz="6" w:space="0" w:color="auto"/>
            </w:tcBorders>
            <w:shd w:val="clear" w:color="auto" w:fill="auto"/>
          </w:tcPr>
          <w:p w:rsidR="003522C6" w:rsidRDefault="003522C6" w:rsidP="00DE4B47">
            <w:pPr>
              <w:pStyle w:val="TableColumnHeading"/>
              <w:tabs>
                <w:tab w:val="left" w:pos="1540"/>
              </w:tabs>
              <w:jc w:val="left"/>
            </w:pPr>
            <w:r>
              <w:t>Scope</w:t>
            </w:r>
            <w:r>
              <w:tab/>
            </w:r>
          </w:p>
        </w:tc>
        <w:tc>
          <w:tcPr>
            <w:tcW w:w="983" w:type="pct"/>
            <w:tcBorders>
              <w:top w:val="single" w:sz="6" w:space="0" w:color="auto"/>
            </w:tcBorders>
          </w:tcPr>
          <w:p w:rsidR="003522C6" w:rsidRDefault="003522C6" w:rsidP="00DE4B47">
            <w:pPr>
              <w:pStyle w:val="TableColumnHeading"/>
              <w:jc w:val="left"/>
            </w:pPr>
            <w:r>
              <w:t>Jurisdiction</w:t>
            </w:r>
          </w:p>
        </w:tc>
        <w:tc>
          <w:tcPr>
            <w:tcW w:w="1451" w:type="pct"/>
            <w:tcBorders>
              <w:top w:val="single" w:sz="6" w:space="0" w:color="auto"/>
            </w:tcBorders>
            <w:shd w:val="clear" w:color="auto" w:fill="auto"/>
          </w:tcPr>
          <w:p w:rsidR="003522C6" w:rsidRDefault="003522C6" w:rsidP="00DE4B47">
            <w:pPr>
              <w:pStyle w:val="TableColumnHeading"/>
              <w:ind w:right="28"/>
              <w:jc w:val="left"/>
            </w:pPr>
            <w:r>
              <w:t>Legislation</w:t>
            </w:r>
          </w:p>
        </w:tc>
        <w:tc>
          <w:tcPr>
            <w:tcW w:w="1694" w:type="pct"/>
            <w:tcBorders>
              <w:top w:val="single" w:sz="6" w:space="0" w:color="auto"/>
            </w:tcBorders>
          </w:tcPr>
          <w:p w:rsidR="003522C6" w:rsidRPr="00357D1A" w:rsidRDefault="003522C6" w:rsidP="00DE4B47">
            <w:pPr>
              <w:pStyle w:val="TableColumnHeading"/>
              <w:ind w:right="28"/>
              <w:jc w:val="left"/>
            </w:pPr>
            <w:r w:rsidRPr="00357D1A">
              <w:t>Responsible department/agency</w:t>
            </w:r>
          </w:p>
        </w:tc>
      </w:tr>
      <w:tr w:rsidR="003522C6" w:rsidTr="00DE4B47">
        <w:tc>
          <w:tcPr>
            <w:tcW w:w="872" w:type="pct"/>
            <w:tcBorders>
              <w:top w:val="single" w:sz="6" w:space="0" w:color="auto"/>
            </w:tcBorders>
            <w:shd w:val="clear" w:color="auto" w:fill="auto"/>
          </w:tcPr>
          <w:p w:rsidR="003522C6" w:rsidRDefault="003522C6" w:rsidP="00DE4B47">
            <w:pPr>
              <w:pStyle w:val="TableBodyText"/>
              <w:jc w:val="left"/>
            </w:pPr>
            <w:r>
              <w:t>Other</w:t>
            </w:r>
          </w:p>
        </w:tc>
        <w:tc>
          <w:tcPr>
            <w:tcW w:w="983" w:type="pct"/>
            <w:tcBorders>
              <w:top w:val="single" w:sz="6" w:space="0" w:color="auto"/>
            </w:tcBorders>
          </w:tcPr>
          <w:p w:rsidR="003522C6" w:rsidRDefault="003522C6" w:rsidP="00DE4B47">
            <w:pPr>
              <w:pStyle w:val="TableBodyText"/>
              <w:jc w:val="left"/>
            </w:pPr>
            <w:r>
              <w:t>Commonwealth</w:t>
            </w:r>
          </w:p>
        </w:tc>
        <w:tc>
          <w:tcPr>
            <w:tcW w:w="1451" w:type="pct"/>
            <w:tcBorders>
              <w:top w:val="single" w:sz="6" w:space="0" w:color="auto"/>
            </w:tcBorders>
            <w:shd w:val="clear" w:color="auto" w:fill="auto"/>
          </w:tcPr>
          <w:p w:rsidR="003522C6" w:rsidRDefault="003522C6" w:rsidP="00DE4B47">
            <w:pPr>
              <w:pStyle w:val="TableBodyText"/>
              <w:jc w:val="left"/>
              <w:rPr>
                <w:i/>
              </w:rPr>
            </w:pPr>
            <w:r>
              <w:rPr>
                <w:i/>
              </w:rPr>
              <w:t>Fair Work (Building Industry) Act 2012</w:t>
            </w:r>
          </w:p>
        </w:tc>
        <w:tc>
          <w:tcPr>
            <w:tcW w:w="1694" w:type="pct"/>
            <w:tcBorders>
              <w:top w:val="single" w:sz="6" w:space="0" w:color="auto"/>
            </w:tcBorders>
          </w:tcPr>
          <w:p w:rsidR="003522C6" w:rsidRDefault="003522C6" w:rsidP="00DE4B47">
            <w:pPr>
              <w:pStyle w:val="TableBodyText"/>
              <w:ind w:right="28"/>
              <w:jc w:val="left"/>
            </w:pPr>
            <w:r>
              <w:t>Department of Education, Employment and Workplace Relations</w:t>
            </w:r>
          </w:p>
        </w:tc>
      </w:tr>
      <w:tr w:rsidR="003522C6" w:rsidTr="00DE4B47">
        <w:tc>
          <w:tcPr>
            <w:tcW w:w="872" w:type="pct"/>
            <w:shd w:val="clear" w:color="auto" w:fill="auto"/>
          </w:tcPr>
          <w:p w:rsidR="003522C6" w:rsidRDefault="003522C6" w:rsidP="00DE4B47">
            <w:pPr>
              <w:pStyle w:val="TableBodyText"/>
              <w:jc w:val="left"/>
            </w:pPr>
            <w:r>
              <w:t>Other</w:t>
            </w:r>
          </w:p>
        </w:tc>
        <w:tc>
          <w:tcPr>
            <w:tcW w:w="983" w:type="pct"/>
          </w:tcPr>
          <w:p w:rsidR="003522C6" w:rsidRDefault="003522C6" w:rsidP="00DE4B47">
            <w:pPr>
              <w:pStyle w:val="TableBodyText"/>
              <w:jc w:val="left"/>
            </w:pPr>
            <w:r>
              <w:t>Commonwealth</w:t>
            </w:r>
          </w:p>
        </w:tc>
        <w:tc>
          <w:tcPr>
            <w:tcW w:w="1451" w:type="pct"/>
            <w:shd w:val="clear" w:color="auto" w:fill="auto"/>
          </w:tcPr>
          <w:p w:rsidR="003522C6" w:rsidRDefault="003522C6" w:rsidP="00DE4B47">
            <w:pPr>
              <w:pStyle w:val="TableBodyText"/>
              <w:jc w:val="left"/>
              <w:rPr>
                <w:i/>
              </w:rPr>
            </w:pPr>
            <w:r>
              <w:rPr>
                <w:i/>
              </w:rPr>
              <w:t>Foreign Takeovers and Acquisitions Act 1975</w:t>
            </w:r>
          </w:p>
        </w:tc>
        <w:tc>
          <w:tcPr>
            <w:tcW w:w="1694" w:type="pct"/>
          </w:tcPr>
          <w:p w:rsidR="003522C6" w:rsidRDefault="003522C6" w:rsidP="00DE4B47">
            <w:pPr>
              <w:pStyle w:val="TableBodyText"/>
              <w:ind w:right="28"/>
              <w:jc w:val="left"/>
            </w:pPr>
            <w:r>
              <w:t>Foreign Investment Review Board</w:t>
            </w:r>
          </w:p>
        </w:tc>
      </w:tr>
      <w:tr w:rsidR="003522C6" w:rsidTr="00DE4B47">
        <w:tc>
          <w:tcPr>
            <w:tcW w:w="872" w:type="pct"/>
            <w:shd w:val="clear" w:color="auto" w:fill="auto"/>
          </w:tcPr>
          <w:p w:rsidR="003522C6" w:rsidRDefault="003522C6" w:rsidP="00DE4B47">
            <w:pPr>
              <w:pStyle w:val="TableBodyText"/>
              <w:jc w:val="left"/>
            </w:pPr>
            <w:r>
              <w:t>Other</w:t>
            </w:r>
          </w:p>
        </w:tc>
        <w:tc>
          <w:tcPr>
            <w:tcW w:w="983" w:type="pct"/>
          </w:tcPr>
          <w:p w:rsidR="003522C6" w:rsidRDefault="003522C6" w:rsidP="00DE4B47">
            <w:pPr>
              <w:pStyle w:val="TableBodyText"/>
              <w:jc w:val="left"/>
            </w:pPr>
            <w:r>
              <w:t>Commonwealth</w:t>
            </w:r>
          </w:p>
        </w:tc>
        <w:tc>
          <w:tcPr>
            <w:tcW w:w="1451" w:type="pct"/>
            <w:shd w:val="clear" w:color="auto" w:fill="auto"/>
          </w:tcPr>
          <w:p w:rsidR="003522C6" w:rsidRDefault="003522C6" w:rsidP="00DE4B47">
            <w:pPr>
              <w:pStyle w:val="TableBodyText"/>
              <w:jc w:val="left"/>
              <w:rPr>
                <w:i/>
              </w:rPr>
            </w:pPr>
            <w:r>
              <w:rPr>
                <w:i/>
              </w:rPr>
              <w:t>Fair Work Act 2009</w:t>
            </w:r>
          </w:p>
        </w:tc>
        <w:tc>
          <w:tcPr>
            <w:tcW w:w="1694" w:type="pct"/>
          </w:tcPr>
          <w:p w:rsidR="003522C6" w:rsidRDefault="003522C6" w:rsidP="00DE4B47">
            <w:pPr>
              <w:pStyle w:val="TableBodyText"/>
              <w:ind w:right="28"/>
              <w:jc w:val="left"/>
            </w:pPr>
            <w:r>
              <w:t>Department of Education, Employment and Workplace Relations</w:t>
            </w:r>
          </w:p>
        </w:tc>
      </w:tr>
      <w:tr w:rsidR="003522C6" w:rsidTr="00DE4B47">
        <w:tc>
          <w:tcPr>
            <w:tcW w:w="872" w:type="pct"/>
            <w:shd w:val="clear" w:color="auto" w:fill="auto"/>
          </w:tcPr>
          <w:p w:rsidR="003522C6" w:rsidRDefault="003522C6" w:rsidP="00DE4B47">
            <w:pPr>
              <w:pStyle w:val="TableBodyText"/>
              <w:jc w:val="left"/>
            </w:pPr>
            <w:r>
              <w:t>Other</w:t>
            </w:r>
          </w:p>
        </w:tc>
        <w:tc>
          <w:tcPr>
            <w:tcW w:w="983" w:type="pct"/>
          </w:tcPr>
          <w:p w:rsidR="003522C6" w:rsidRDefault="003522C6" w:rsidP="00DE4B47">
            <w:pPr>
              <w:pStyle w:val="TableBodyText"/>
              <w:jc w:val="left"/>
            </w:pPr>
            <w:r>
              <w:t>Queensland</w:t>
            </w:r>
          </w:p>
        </w:tc>
        <w:tc>
          <w:tcPr>
            <w:tcW w:w="1451" w:type="pct"/>
            <w:shd w:val="clear" w:color="auto" w:fill="auto"/>
          </w:tcPr>
          <w:p w:rsidR="003522C6" w:rsidRDefault="003522C6" w:rsidP="00DE4B47">
            <w:pPr>
              <w:pStyle w:val="TableBodyText"/>
              <w:jc w:val="left"/>
              <w:rPr>
                <w:i/>
              </w:rPr>
            </w:pPr>
            <w:r>
              <w:rPr>
                <w:i/>
              </w:rPr>
              <w:t>Queensland Competition Authority Act 1987</w:t>
            </w:r>
          </w:p>
        </w:tc>
        <w:tc>
          <w:tcPr>
            <w:tcW w:w="1694" w:type="pct"/>
          </w:tcPr>
          <w:p w:rsidR="003522C6" w:rsidRDefault="003522C6" w:rsidP="00DE4B47">
            <w:pPr>
              <w:pStyle w:val="TableBodyText"/>
              <w:ind w:right="28"/>
              <w:jc w:val="left"/>
            </w:pPr>
            <w:r>
              <w:t>Queensland Competition Authority</w:t>
            </w:r>
          </w:p>
        </w:tc>
      </w:tr>
      <w:tr w:rsidR="003522C6" w:rsidTr="00DE4B47">
        <w:tc>
          <w:tcPr>
            <w:tcW w:w="872" w:type="pct"/>
            <w:shd w:val="clear" w:color="auto" w:fill="auto"/>
          </w:tcPr>
          <w:p w:rsidR="003522C6" w:rsidRDefault="003522C6" w:rsidP="00DE4B47">
            <w:pPr>
              <w:pStyle w:val="TableBodyText"/>
              <w:jc w:val="left"/>
            </w:pPr>
            <w:r>
              <w:t>Other</w:t>
            </w:r>
          </w:p>
        </w:tc>
        <w:tc>
          <w:tcPr>
            <w:tcW w:w="983" w:type="pct"/>
          </w:tcPr>
          <w:p w:rsidR="003522C6" w:rsidRDefault="003522C6" w:rsidP="00DE4B47">
            <w:pPr>
              <w:pStyle w:val="TableBodyText"/>
              <w:jc w:val="left"/>
            </w:pPr>
            <w:r>
              <w:t>Queensland</w:t>
            </w:r>
          </w:p>
        </w:tc>
        <w:tc>
          <w:tcPr>
            <w:tcW w:w="1451" w:type="pct"/>
            <w:shd w:val="clear" w:color="auto" w:fill="auto"/>
          </w:tcPr>
          <w:p w:rsidR="003522C6" w:rsidRDefault="003522C6" w:rsidP="00DE4B47">
            <w:pPr>
              <w:pStyle w:val="TableBodyText"/>
              <w:jc w:val="left"/>
              <w:rPr>
                <w:i/>
              </w:rPr>
            </w:pPr>
            <w:r>
              <w:rPr>
                <w:i/>
              </w:rPr>
              <w:t>Electricity Act 2004</w:t>
            </w:r>
          </w:p>
        </w:tc>
        <w:tc>
          <w:tcPr>
            <w:tcW w:w="1694" w:type="pct"/>
          </w:tcPr>
          <w:p w:rsidR="003522C6" w:rsidRDefault="003522C6" w:rsidP="00DE4B47">
            <w:pPr>
              <w:pStyle w:val="TableBodyText"/>
              <w:ind w:right="28"/>
              <w:jc w:val="left"/>
            </w:pPr>
            <w:r>
              <w:t>Department of Energy and Water Supply</w:t>
            </w:r>
          </w:p>
        </w:tc>
      </w:tr>
      <w:tr w:rsidR="003522C6" w:rsidTr="00DE4B47">
        <w:tc>
          <w:tcPr>
            <w:tcW w:w="872" w:type="pct"/>
            <w:shd w:val="clear" w:color="auto" w:fill="auto"/>
          </w:tcPr>
          <w:p w:rsidR="003522C6" w:rsidRDefault="003522C6" w:rsidP="00DE4B47">
            <w:pPr>
              <w:pStyle w:val="TableBodyText"/>
              <w:jc w:val="left"/>
            </w:pPr>
            <w:r>
              <w:t>Other</w:t>
            </w:r>
          </w:p>
        </w:tc>
        <w:tc>
          <w:tcPr>
            <w:tcW w:w="983" w:type="pct"/>
          </w:tcPr>
          <w:p w:rsidR="003522C6" w:rsidRDefault="003522C6" w:rsidP="00DE4B47">
            <w:pPr>
              <w:pStyle w:val="TableBodyText"/>
              <w:jc w:val="left"/>
            </w:pPr>
            <w:r>
              <w:t>Queensland</w:t>
            </w:r>
          </w:p>
        </w:tc>
        <w:tc>
          <w:tcPr>
            <w:tcW w:w="1451" w:type="pct"/>
            <w:shd w:val="clear" w:color="auto" w:fill="auto"/>
          </w:tcPr>
          <w:p w:rsidR="003522C6" w:rsidRDefault="003522C6" w:rsidP="00DE4B47">
            <w:pPr>
              <w:pStyle w:val="TableBodyText"/>
              <w:jc w:val="left"/>
              <w:rPr>
                <w:i/>
              </w:rPr>
            </w:pPr>
            <w:r>
              <w:rPr>
                <w:i/>
              </w:rPr>
              <w:t>Gas Supply Act 2003</w:t>
            </w:r>
          </w:p>
        </w:tc>
        <w:tc>
          <w:tcPr>
            <w:tcW w:w="1694" w:type="pct"/>
          </w:tcPr>
          <w:p w:rsidR="003522C6" w:rsidRDefault="003522C6" w:rsidP="00DE4B47">
            <w:pPr>
              <w:pStyle w:val="TableBodyText"/>
              <w:ind w:right="28"/>
              <w:jc w:val="left"/>
            </w:pPr>
            <w:r>
              <w:t>Department of Energy and Water Supply</w:t>
            </w:r>
          </w:p>
        </w:tc>
      </w:tr>
      <w:tr w:rsidR="003522C6" w:rsidTr="00DE4B47">
        <w:tc>
          <w:tcPr>
            <w:tcW w:w="872" w:type="pct"/>
            <w:shd w:val="clear" w:color="auto" w:fill="auto"/>
          </w:tcPr>
          <w:p w:rsidR="003522C6" w:rsidRDefault="003522C6" w:rsidP="00DE4B47">
            <w:pPr>
              <w:pStyle w:val="TableBodyText"/>
              <w:jc w:val="left"/>
            </w:pPr>
            <w:r>
              <w:t>Other</w:t>
            </w:r>
          </w:p>
        </w:tc>
        <w:tc>
          <w:tcPr>
            <w:tcW w:w="983" w:type="pct"/>
          </w:tcPr>
          <w:p w:rsidR="003522C6" w:rsidRDefault="003522C6" w:rsidP="00DE4B47">
            <w:pPr>
              <w:pStyle w:val="TableBodyText"/>
              <w:jc w:val="left"/>
            </w:pPr>
            <w:r>
              <w:t>Queensland</w:t>
            </w:r>
          </w:p>
        </w:tc>
        <w:tc>
          <w:tcPr>
            <w:tcW w:w="1451" w:type="pct"/>
            <w:shd w:val="clear" w:color="auto" w:fill="auto"/>
          </w:tcPr>
          <w:p w:rsidR="003522C6" w:rsidRDefault="003522C6" w:rsidP="00DE4B47">
            <w:pPr>
              <w:pStyle w:val="TableBodyText"/>
              <w:jc w:val="left"/>
              <w:rPr>
                <w:i/>
              </w:rPr>
            </w:pPr>
            <w:r>
              <w:rPr>
                <w:rFonts w:cs="Arial"/>
                <w:i/>
                <w:iCs/>
                <w:color w:val="1A1A1A"/>
              </w:rPr>
              <w:t>Queensland Reconstruction Act 2011</w:t>
            </w:r>
          </w:p>
        </w:tc>
        <w:tc>
          <w:tcPr>
            <w:tcW w:w="1694" w:type="pct"/>
          </w:tcPr>
          <w:p w:rsidR="003522C6" w:rsidRDefault="003522C6" w:rsidP="00DE4B47">
            <w:pPr>
              <w:pStyle w:val="TableBodyText"/>
              <w:ind w:right="28"/>
              <w:jc w:val="left"/>
            </w:pPr>
            <w:r>
              <w:t>Queensland Reconstruction Authority</w:t>
            </w:r>
          </w:p>
        </w:tc>
      </w:tr>
      <w:tr w:rsidR="003522C6" w:rsidTr="00DE4B47">
        <w:tc>
          <w:tcPr>
            <w:tcW w:w="872" w:type="pct"/>
            <w:shd w:val="clear" w:color="auto" w:fill="auto"/>
          </w:tcPr>
          <w:p w:rsidR="003522C6" w:rsidRDefault="003522C6" w:rsidP="00DE4B47">
            <w:pPr>
              <w:pStyle w:val="TableBodyText"/>
              <w:jc w:val="left"/>
            </w:pPr>
            <w:r>
              <w:t>Other</w:t>
            </w:r>
          </w:p>
        </w:tc>
        <w:tc>
          <w:tcPr>
            <w:tcW w:w="983" w:type="pct"/>
          </w:tcPr>
          <w:p w:rsidR="003522C6" w:rsidRDefault="003522C6" w:rsidP="00DE4B47">
            <w:pPr>
              <w:pStyle w:val="TableBodyText"/>
              <w:jc w:val="left"/>
            </w:pPr>
            <w:r>
              <w:t>WA</w:t>
            </w:r>
          </w:p>
        </w:tc>
        <w:tc>
          <w:tcPr>
            <w:tcW w:w="1451" w:type="pct"/>
            <w:shd w:val="clear" w:color="auto" w:fill="auto"/>
          </w:tcPr>
          <w:p w:rsidR="003522C6" w:rsidRDefault="003522C6" w:rsidP="00DE4B47">
            <w:pPr>
              <w:pStyle w:val="TableBodyText"/>
              <w:jc w:val="left"/>
              <w:rPr>
                <w:i/>
              </w:rPr>
            </w:pPr>
            <w:r>
              <w:rPr>
                <w:i/>
              </w:rPr>
              <w:t>Railways (Access) Act 1998</w:t>
            </w:r>
          </w:p>
        </w:tc>
        <w:tc>
          <w:tcPr>
            <w:tcW w:w="1694" w:type="pct"/>
          </w:tcPr>
          <w:p w:rsidR="003522C6" w:rsidRDefault="003522C6" w:rsidP="00DE4B47">
            <w:pPr>
              <w:pStyle w:val="TableBodyText"/>
              <w:ind w:right="28"/>
              <w:jc w:val="left"/>
            </w:pPr>
            <w:r>
              <w:t>Economic Regulation Authority</w:t>
            </w:r>
          </w:p>
        </w:tc>
      </w:tr>
      <w:tr w:rsidR="003522C6" w:rsidTr="00DE4B47">
        <w:tc>
          <w:tcPr>
            <w:tcW w:w="872" w:type="pct"/>
            <w:tcBorders>
              <w:bottom w:val="single" w:sz="6" w:space="0" w:color="auto"/>
            </w:tcBorders>
            <w:shd w:val="clear" w:color="auto" w:fill="auto"/>
          </w:tcPr>
          <w:p w:rsidR="003522C6" w:rsidRDefault="003522C6" w:rsidP="00DE4B47">
            <w:pPr>
              <w:pStyle w:val="TableBodyText"/>
              <w:jc w:val="left"/>
            </w:pPr>
            <w:r>
              <w:t>Other</w:t>
            </w:r>
          </w:p>
        </w:tc>
        <w:tc>
          <w:tcPr>
            <w:tcW w:w="983" w:type="pct"/>
            <w:tcBorders>
              <w:bottom w:val="single" w:sz="6" w:space="0" w:color="auto"/>
            </w:tcBorders>
          </w:tcPr>
          <w:p w:rsidR="003522C6" w:rsidRDefault="003522C6" w:rsidP="00DE4B47">
            <w:pPr>
              <w:pStyle w:val="TableBodyText"/>
              <w:jc w:val="left"/>
            </w:pPr>
            <w:r>
              <w:t>SA</w:t>
            </w:r>
          </w:p>
        </w:tc>
        <w:tc>
          <w:tcPr>
            <w:tcW w:w="1451" w:type="pct"/>
            <w:tcBorders>
              <w:bottom w:val="single" w:sz="6" w:space="0" w:color="auto"/>
            </w:tcBorders>
            <w:shd w:val="clear" w:color="auto" w:fill="auto"/>
          </w:tcPr>
          <w:p w:rsidR="003522C6" w:rsidRDefault="003522C6" w:rsidP="00DE4B47">
            <w:pPr>
              <w:pStyle w:val="TableBodyText"/>
              <w:jc w:val="left"/>
              <w:rPr>
                <w:i/>
              </w:rPr>
            </w:pPr>
            <w:proofErr w:type="spellStart"/>
            <w:r>
              <w:rPr>
                <w:i/>
              </w:rPr>
              <w:t>AustralAsia</w:t>
            </w:r>
            <w:proofErr w:type="spellEnd"/>
            <w:r>
              <w:rPr>
                <w:i/>
              </w:rPr>
              <w:t xml:space="preserve"> Railway (Third Party Access) Act 1999</w:t>
            </w:r>
          </w:p>
        </w:tc>
        <w:tc>
          <w:tcPr>
            <w:tcW w:w="1694" w:type="pct"/>
            <w:tcBorders>
              <w:bottom w:val="single" w:sz="6" w:space="0" w:color="auto"/>
            </w:tcBorders>
          </w:tcPr>
          <w:p w:rsidR="003522C6" w:rsidRDefault="003522C6" w:rsidP="00DE4B47">
            <w:pPr>
              <w:pStyle w:val="TableBodyText"/>
              <w:ind w:right="28"/>
              <w:jc w:val="left"/>
            </w:pPr>
            <w:r>
              <w:t>Essential Services Commission of South Australia</w:t>
            </w:r>
          </w:p>
        </w:tc>
      </w:tr>
    </w:tbl>
    <w:p w:rsidR="003522C6" w:rsidRPr="00DB4769" w:rsidRDefault="003522C6" w:rsidP="003522C6">
      <w:pPr>
        <w:rPr>
          <w:rStyle w:val="SourceChar"/>
        </w:rPr>
      </w:pPr>
      <w:proofErr w:type="spellStart"/>
      <w:r w:rsidRPr="00DB4769">
        <w:rPr>
          <w:rStyle w:val="NoteLabel"/>
        </w:rPr>
        <w:t>a</w:t>
      </w:r>
      <w:proofErr w:type="spellEnd"/>
      <w:r>
        <w:rPr>
          <w:rStyle w:val="SourceChar"/>
        </w:rPr>
        <w:t xml:space="preserve"> This list is not intended to be fully comprehensive.</w:t>
      </w:r>
    </w:p>
    <w:p w:rsidR="003522C6" w:rsidRDefault="003522C6" w:rsidP="003522C6">
      <w:pPr>
        <w:pStyle w:val="Source"/>
      </w:pPr>
      <w:r w:rsidRPr="00422292">
        <w:rPr>
          <w:rStyle w:val="SourceChar"/>
          <w:i/>
        </w:rPr>
        <w:t>Sources</w:t>
      </w:r>
      <w:r w:rsidRPr="00422292">
        <w:rPr>
          <w:rStyle w:val="SourceChar"/>
        </w:rPr>
        <w:t xml:space="preserve">: </w:t>
      </w:r>
      <w:proofErr w:type="spellStart"/>
      <w:r w:rsidRPr="00422292">
        <w:rPr>
          <w:rStyle w:val="SourceChar"/>
        </w:rPr>
        <w:t>ComLaw</w:t>
      </w:r>
      <w:proofErr w:type="spellEnd"/>
      <w:r w:rsidRPr="00422292">
        <w:rPr>
          <w:rStyle w:val="SourceChar"/>
        </w:rPr>
        <w:t>; State and Territory legislation databases; various departmental websites</w:t>
      </w:r>
      <w:r>
        <w:t>.</w:t>
      </w:r>
    </w:p>
    <w:p w:rsidR="003522C6" w:rsidRDefault="003522C6" w:rsidP="003522C6">
      <w:pPr>
        <w:pStyle w:val="BodyText"/>
      </w:pPr>
    </w:p>
    <w:p w:rsidR="003522C6" w:rsidRDefault="003522C6" w:rsidP="003522C6">
      <w:pPr>
        <w:pStyle w:val="BodyText"/>
        <w:sectPr w:rsidR="003522C6" w:rsidSect="00080B70">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321" w:chapSep="period"/>
          <w:cols w:space="720"/>
        </w:sectPr>
      </w:pPr>
    </w:p>
    <w:p w:rsidR="003522C6" w:rsidRDefault="003522C6" w:rsidP="003522C6">
      <w:pPr>
        <w:pStyle w:val="Heading1"/>
      </w:pPr>
      <w:r>
        <w:lastRenderedPageBreak/>
        <w:t>C</w:t>
      </w:r>
      <w:r>
        <w:tab/>
      </w:r>
      <w:r w:rsidRPr="00F420A9">
        <w:rPr>
          <w:rStyle w:val="ShortTitleforFooter"/>
        </w:rPr>
        <w:t>International DAA processes</w:t>
      </w:r>
    </w:p>
    <w:p w:rsidR="003522C6" w:rsidRDefault="003522C6" w:rsidP="003522C6">
      <w:pPr>
        <w:pStyle w:val="BodyText"/>
      </w:pPr>
      <w:r>
        <w:t xml:space="preserve">This appendix provides an overview of development assessment and approval (DAA) processes for major projects in Canada, the United Kingdom, the United States and New Zealand. These countries were chosen because they have similar political systems to Australia, are at roughly equivalent stages of development, and face broadly equivalent challenges in making </w:t>
      </w:r>
      <w:proofErr w:type="spellStart"/>
      <w:r>
        <w:t>tradeoffs</w:t>
      </w:r>
      <w:proofErr w:type="spellEnd"/>
      <w:r>
        <w:t xml:space="preserve"> between commercial, environmental and heritage concerns. </w:t>
      </w:r>
    </w:p>
    <w:p w:rsidR="003522C6" w:rsidRDefault="00115885" w:rsidP="003522C6">
      <w:pPr>
        <w:pStyle w:val="Heading2"/>
      </w:pPr>
      <w:r>
        <w:fldChar w:fldCharType="begin" w:fldLock="1"/>
      </w:r>
      <w:r>
        <w:instrText xml:space="preserve"> COMMENTS  \* MERGEFORMAT </w:instrText>
      </w:r>
      <w:r>
        <w:fldChar w:fldCharType="separate"/>
      </w:r>
      <w:proofErr w:type="spellStart"/>
      <w:r w:rsidR="003522C6">
        <w:t>C.</w:t>
      </w:r>
      <w:r>
        <w:fldChar w:fldCharType="end"/>
      </w:r>
      <w:r>
        <w:fldChar w:fldCharType="begin" w:fldLock="1"/>
      </w:r>
      <w:r>
        <w:instrText xml:space="preserve"> SEQ Heading2 </w:instrText>
      </w:r>
      <w:r>
        <w:fldChar w:fldCharType="separate"/>
      </w:r>
      <w:r w:rsidR="003522C6">
        <w:rPr>
          <w:noProof/>
        </w:rPr>
        <w:t>1</w:t>
      </w:r>
      <w:proofErr w:type="spellEnd"/>
      <w:r>
        <w:rPr>
          <w:noProof/>
        </w:rPr>
        <w:fldChar w:fldCharType="end"/>
      </w:r>
      <w:r w:rsidR="003522C6">
        <w:tab/>
        <w:t>Canada</w:t>
      </w:r>
    </w:p>
    <w:p w:rsidR="003522C6" w:rsidRPr="00F8144A" w:rsidRDefault="003522C6" w:rsidP="003522C6">
      <w:pPr>
        <w:pStyle w:val="Heading3"/>
      </w:pPr>
      <w:r w:rsidRPr="00F8144A">
        <w:t>Jurisdictional overview</w:t>
      </w:r>
    </w:p>
    <w:p w:rsidR="003522C6" w:rsidRDefault="003522C6" w:rsidP="003522C6">
      <w:pPr>
        <w:pStyle w:val="BodyText"/>
      </w:pPr>
      <w:r>
        <w:t>Under t</w:t>
      </w:r>
      <w:r w:rsidRPr="00EE2844">
        <w:t xml:space="preserve">he </w:t>
      </w:r>
      <w:r w:rsidR="003D7F31">
        <w:rPr>
          <w:i/>
        </w:rPr>
        <w:t>Constitution Act</w:t>
      </w:r>
      <w:r w:rsidRPr="00E07084">
        <w:rPr>
          <w:i/>
        </w:rPr>
        <w:t xml:space="preserve"> 1867</w:t>
      </w:r>
      <w:r>
        <w:t>, there are three levels of government in Canada with different areas of regulatory responsibility for activities related to major projects (box </w:t>
      </w:r>
      <w:proofErr w:type="spellStart"/>
      <w:r>
        <w:t>C.1</w:t>
      </w:r>
      <w:proofErr w:type="spellEnd"/>
      <w:r>
        <w:t xml:space="preserve">). Responsibility for certain areas, such as the environment, is not specifically identified and assigned to a level of government under the </w:t>
      </w:r>
      <w:r w:rsidRPr="00E07084">
        <w:t>Act</w:t>
      </w:r>
      <w:r>
        <w:t xml:space="preserve">. It may be addressed under various Federal and Provincial legislative powers depending on the nature or scope of the issue. </w:t>
      </w:r>
    </w:p>
    <w:p w:rsidR="003522C6" w:rsidRDefault="003522C6" w:rsidP="003522C6">
      <w:pPr>
        <w:pStyle w:val="BodyText"/>
      </w:pPr>
      <w:r>
        <w:t>The</w:t>
      </w:r>
      <w:r w:rsidRPr="00A47984">
        <w:t xml:space="preserve"> jurisdictional </w:t>
      </w:r>
      <w:r>
        <w:t xml:space="preserve">division </w:t>
      </w:r>
      <w:r w:rsidRPr="00A47984">
        <w:t xml:space="preserve">of </w:t>
      </w:r>
      <w:r>
        <w:t>regulatory powers</w:t>
      </w:r>
      <w:r w:rsidRPr="00A47984">
        <w:t xml:space="preserve"> </w:t>
      </w:r>
      <w:r>
        <w:t xml:space="preserve">means that major </w:t>
      </w:r>
      <w:r w:rsidRPr="00A47984">
        <w:t xml:space="preserve">projects wholly within a Canadian province are </w:t>
      </w:r>
      <w:r>
        <w:t>typically assessed and determined using P</w:t>
      </w:r>
      <w:r w:rsidRPr="00A47984">
        <w:t>rovincial government process</w:t>
      </w:r>
      <w:r>
        <w:t>es. Projects</w:t>
      </w:r>
      <w:r w:rsidRPr="007A5EC8">
        <w:t xml:space="preserve"> be</w:t>
      </w:r>
      <w:r>
        <w:t xml:space="preserve">yond the boundaries of a province, or </w:t>
      </w:r>
      <w:r w:rsidRPr="00FD6923">
        <w:t xml:space="preserve">that are </w:t>
      </w:r>
      <w:r>
        <w:t xml:space="preserve">deemed </w:t>
      </w:r>
      <w:r w:rsidRPr="00FD6923">
        <w:t>likely to have significant adverse environmental effects</w:t>
      </w:r>
      <w:r>
        <w:t>,</w:t>
      </w:r>
      <w:r w:rsidRPr="00FD6923">
        <w:t xml:space="preserve"> </w:t>
      </w:r>
      <w:r w:rsidRPr="00A47984">
        <w:t xml:space="preserve">may </w:t>
      </w:r>
      <w:r>
        <w:t xml:space="preserve">also </w:t>
      </w:r>
      <w:r w:rsidRPr="00A47984">
        <w:t xml:space="preserve">be subject to </w:t>
      </w:r>
      <w:r>
        <w:t>a F</w:t>
      </w:r>
      <w:r w:rsidRPr="00A47984">
        <w:t>ederal environm</w:t>
      </w:r>
      <w:r>
        <w:t>ental assessment and approval process.</w:t>
      </w:r>
    </w:p>
    <w:p w:rsidR="003522C6" w:rsidRPr="007A5EC8" w:rsidRDefault="003522C6" w:rsidP="003522C6">
      <w:pPr>
        <w:pStyle w:val="BodyText"/>
      </w:pPr>
      <w:r>
        <w:t>Major projects in Canada can require a wide range of permits, licences, agreements and approvals from Federal, Provincial and Municipal regulatory bodies and other stakeholders (including Indigenous peoples and land holders and users). This section gives an overview of key Federal and Provincial DAA processes applying to major projects with a focus on environmental assessments.</w:t>
      </w:r>
    </w:p>
    <w:p w:rsidR="003522C6" w:rsidRDefault="003522C6" w:rsidP="003522C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22C6" w:rsidTr="00DE4B47">
        <w:tc>
          <w:tcPr>
            <w:tcW w:w="8771" w:type="dxa"/>
            <w:tcBorders>
              <w:top w:val="single" w:sz="6" w:space="0" w:color="auto"/>
              <w:bottom w:val="nil"/>
            </w:tcBorders>
          </w:tcPr>
          <w:p w:rsidR="003522C6" w:rsidRDefault="003522C6" w:rsidP="00DE4B47">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proofErr w:type="spellStart"/>
            <w:r>
              <w:rPr>
                <w:b w:val="0"/>
              </w:rPr>
              <w:t>C.</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proofErr w:type="spellEnd"/>
            <w:r>
              <w:rPr>
                <w:b w:val="0"/>
              </w:rPr>
              <w:fldChar w:fldCharType="end"/>
            </w:r>
            <w:r>
              <w:tab/>
              <w:t xml:space="preserve">Division of regulatory powers in Canada </w:t>
            </w:r>
          </w:p>
        </w:tc>
      </w:tr>
      <w:tr w:rsidR="003522C6" w:rsidTr="00DE4B47">
        <w:trPr>
          <w:cantSplit/>
        </w:trPr>
        <w:tc>
          <w:tcPr>
            <w:tcW w:w="8771" w:type="dxa"/>
            <w:tcBorders>
              <w:top w:val="nil"/>
              <w:left w:val="single" w:sz="6" w:space="0" w:color="auto"/>
              <w:bottom w:val="nil"/>
              <w:right w:val="single" w:sz="6" w:space="0" w:color="auto"/>
            </w:tcBorders>
          </w:tcPr>
          <w:p w:rsidR="003522C6" w:rsidRPr="00423A2D" w:rsidRDefault="003522C6" w:rsidP="00DE4B47">
            <w:pPr>
              <w:pStyle w:val="Box"/>
            </w:pPr>
            <w:r w:rsidRPr="00423A2D">
              <w:t>Canada ha</w:t>
            </w:r>
            <w:r>
              <w:t>s three levels of government — Federal, Provincial and M</w:t>
            </w:r>
            <w:r w:rsidRPr="00423A2D">
              <w:t xml:space="preserve">unicipal — with </w:t>
            </w:r>
            <w:r>
              <w:t xml:space="preserve">different </w:t>
            </w:r>
            <w:r w:rsidRPr="00423A2D">
              <w:t xml:space="preserve">areas of legislative responsibility under the </w:t>
            </w:r>
            <w:r w:rsidRPr="00423A2D">
              <w:rPr>
                <w:i/>
              </w:rPr>
              <w:t>Constitution Act,</w:t>
            </w:r>
            <w:r w:rsidRPr="00B4234C">
              <w:rPr>
                <w:i/>
              </w:rPr>
              <w:t xml:space="preserve"> 1867</w:t>
            </w:r>
            <w:r w:rsidRPr="00423A2D">
              <w:t xml:space="preserve">. </w:t>
            </w:r>
          </w:p>
          <w:p w:rsidR="003522C6" w:rsidRPr="00423A2D" w:rsidRDefault="003522C6" w:rsidP="00DE4B47">
            <w:pPr>
              <w:pStyle w:val="Box"/>
            </w:pPr>
            <w:r>
              <w:t>Federal G</w:t>
            </w:r>
            <w:r w:rsidRPr="00423A2D">
              <w:t xml:space="preserve">overnment regulatory powers relevant to </w:t>
            </w:r>
            <w:r>
              <w:t>the assessment and approval</w:t>
            </w:r>
            <w:r w:rsidRPr="00423A2D">
              <w:t xml:space="preserve"> </w:t>
            </w:r>
            <w:r>
              <w:t>of major projects</w:t>
            </w:r>
            <w:r w:rsidRPr="00423A2D">
              <w:t xml:space="preserve"> include</w:t>
            </w:r>
            <w:r>
              <w:t xml:space="preserve"> those relating to</w:t>
            </w:r>
            <w:r w:rsidRPr="00423A2D">
              <w:t>:</w:t>
            </w:r>
          </w:p>
          <w:p w:rsidR="003522C6" w:rsidRPr="00423A2D" w:rsidRDefault="003522C6" w:rsidP="00DE4B47">
            <w:pPr>
              <w:pStyle w:val="BoxListBullet"/>
            </w:pPr>
            <w:r w:rsidRPr="00423A2D">
              <w:t>navigation/shipping</w:t>
            </w:r>
          </w:p>
          <w:p w:rsidR="003522C6" w:rsidRPr="00423A2D" w:rsidRDefault="003522C6" w:rsidP="00DE4B47">
            <w:pPr>
              <w:pStyle w:val="BoxListBullet"/>
            </w:pPr>
            <w:r w:rsidRPr="00423A2D">
              <w:t>sea coast and inland fisheries</w:t>
            </w:r>
          </w:p>
          <w:p w:rsidR="003522C6" w:rsidRPr="00423A2D" w:rsidRDefault="003522C6" w:rsidP="00DE4B47">
            <w:pPr>
              <w:pStyle w:val="BoxListBullet"/>
            </w:pPr>
            <w:r w:rsidRPr="00423A2D">
              <w:t>ferries (interprovincial/ international)</w:t>
            </w:r>
          </w:p>
          <w:p w:rsidR="003522C6" w:rsidRPr="00423A2D" w:rsidRDefault="003522C6" w:rsidP="00DE4B47">
            <w:pPr>
              <w:pStyle w:val="BoxListBullet"/>
            </w:pPr>
            <w:r w:rsidRPr="00423A2D">
              <w:t>Indians/Indian reserves</w:t>
            </w:r>
          </w:p>
          <w:p w:rsidR="003522C6" w:rsidRPr="00B64116" w:rsidRDefault="003522C6" w:rsidP="00DE4B47">
            <w:pPr>
              <w:pStyle w:val="BoxListBullet"/>
            </w:pPr>
            <w:r>
              <w:t>w</w:t>
            </w:r>
            <w:r w:rsidRPr="00B64116">
              <w:t>orks connecting provinces; beyond boundaries of one province; within a province but to the advantage of Canada/or more than one province</w:t>
            </w:r>
            <w:r>
              <w:t>.</w:t>
            </w:r>
          </w:p>
          <w:p w:rsidR="003522C6" w:rsidRPr="00423A2D" w:rsidRDefault="003522C6" w:rsidP="00DE4B47">
            <w:pPr>
              <w:pStyle w:val="Box"/>
            </w:pPr>
            <w:r>
              <w:t xml:space="preserve">Provincial Governments’ regulatory powers </w:t>
            </w:r>
            <w:r w:rsidRPr="00423A2D">
              <w:t xml:space="preserve">relevant to </w:t>
            </w:r>
            <w:r>
              <w:t>the assessment and approval</w:t>
            </w:r>
            <w:r w:rsidRPr="00423A2D">
              <w:t xml:space="preserve"> </w:t>
            </w:r>
            <w:r>
              <w:t>of major projects</w:t>
            </w:r>
            <w:r w:rsidRPr="00423A2D">
              <w:t xml:space="preserve"> include</w:t>
            </w:r>
            <w:r>
              <w:t xml:space="preserve"> those relating to</w:t>
            </w:r>
            <w:r w:rsidRPr="00423A2D">
              <w:t>:</w:t>
            </w:r>
            <w:r>
              <w:t xml:space="preserve"> </w:t>
            </w:r>
          </w:p>
          <w:p w:rsidR="003522C6" w:rsidRPr="00423A2D" w:rsidRDefault="003522C6" w:rsidP="00DE4B47">
            <w:pPr>
              <w:pStyle w:val="BoxListBullet"/>
            </w:pPr>
            <w:r w:rsidRPr="00423A2D">
              <w:t>natu</w:t>
            </w:r>
            <w:r>
              <w:t>ral resource uses</w:t>
            </w:r>
          </w:p>
          <w:p w:rsidR="003522C6" w:rsidRPr="00423A2D" w:rsidRDefault="003522C6" w:rsidP="00DE4B47">
            <w:pPr>
              <w:pStyle w:val="BoxListBullet"/>
            </w:pPr>
            <w:r w:rsidRPr="00423A2D">
              <w:t xml:space="preserve">management of public lands belonging to </w:t>
            </w:r>
            <w:r>
              <w:t xml:space="preserve">a </w:t>
            </w:r>
            <w:r w:rsidRPr="00423A2D">
              <w:t>province</w:t>
            </w:r>
          </w:p>
          <w:p w:rsidR="003522C6" w:rsidRDefault="003522C6" w:rsidP="00DE4B47">
            <w:pPr>
              <w:pStyle w:val="BoxListBullet"/>
            </w:pPr>
            <w:r w:rsidRPr="00423A2D">
              <w:t>property and civil rights</w:t>
            </w:r>
          </w:p>
          <w:p w:rsidR="003522C6" w:rsidRPr="00423A2D" w:rsidRDefault="003522C6" w:rsidP="00DE4B47">
            <w:pPr>
              <w:pStyle w:val="BoxListBullet"/>
            </w:pPr>
            <w:r>
              <w:t>municipalities.</w:t>
            </w:r>
          </w:p>
          <w:p w:rsidR="003522C6" w:rsidRDefault="003522C6" w:rsidP="00DE4B47">
            <w:pPr>
              <w:pStyle w:val="Box"/>
            </w:pPr>
            <w:r>
              <w:t>In addition to 10 provinces, there are three territories with limited regulatory responsibilities granted to them by the Federal Government.</w:t>
            </w:r>
          </w:p>
          <w:p w:rsidR="003522C6" w:rsidRPr="00423A2D" w:rsidRDefault="003522C6" w:rsidP="00DE4B47">
            <w:pPr>
              <w:pStyle w:val="Box"/>
            </w:pPr>
            <w:r>
              <w:t>Municipal G</w:t>
            </w:r>
            <w:r w:rsidRPr="00423A2D">
              <w:t>ove</w:t>
            </w:r>
            <w:r>
              <w:t>rnments receive authority from P</w:t>
            </w:r>
            <w:r w:rsidRPr="00423A2D">
              <w:t>rovincial governments to enable the provisi</w:t>
            </w:r>
            <w:r>
              <w:t xml:space="preserve">on of a range of local services such as </w:t>
            </w:r>
            <w:r w:rsidRPr="00FD6923">
              <w:t xml:space="preserve">libraries, parks, community water systems, local police, </w:t>
            </w:r>
            <w:r>
              <w:t>and roads.</w:t>
            </w:r>
          </w:p>
          <w:p w:rsidR="003522C6" w:rsidRDefault="003522C6" w:rsidP="00DE4B47">
            <w:pPr>
              <w:pStyle w:val="Box"/>
            </w:pPr>
            <w:r w:rsidRPr="00413661">
              <w:t>Across Canada there are also ‘band councils’, which govern First Nations communities. These elected councils are similar to municipal councils and make decisions that affect their local communities.</w:t>
            </w:r>
          </w:p>
        </w:tc>
      </w:tr>
      <w:tr w:rsidR="003522C6" w:rsidTr="00DE4B47">
        <w:trPr>
          <w:cantSplit/>
        </w:trPr>
        <w:tc>
          <w:tcPr>
            <w:tcW w:w="8771" w:type="dxa"/>
            <w:tcBorders>
              <w:top w:val="nil"/>
              <w:left w:val="single" w:sz="6" w:space="0" w:color="auto"/>
              <w:bottom w:val="single" w:sz="6" w:space="0" w:color="auto"/>
              <w:right w:val="single" w:sz="6" w:space="0" w:color="auto"/>
            </w:tcBorders>
          </w:tcPr>
          <w:p w:rsidR="003522C6" w:rsidRDefault="003522C6" w:rsidP="00DE4B47">
            <w:pPr>
              <w:pStyle w:val="Box"/>
              <w:spacing w:before="0" w:line="120" w:lineRule="exact"/>
            </w:pPr>
          </w:p>
        </w:tc>
      </w:tr>
      <w:tr w:rsidR="003522C6" w:rsidRPr="000863A5" w:rsidTr="00DE4B47">
        <w:tc>
          <w:tcPr>
            <w:tcW w:w="8771" w:type="dxa"/>
            <w:tcBorders>
              <w:top w:val="nil"/>
              <w:left w:val="nil"/>
              <w:bottom w:val="nil"/>
              <w:right w:val="nil"/>
            </w:tcBorders>
          </w:tcPr>
          <w:p w:rsidR="003522C6" w:rsidRPr="00626D32" w:rsidRDefault="003522C6" w:rsidP="00DE4B47">
            <w:pPr>
              <w:pStyle w:val="BoxSpaceBelow"/>
            </w:pPr>
          </w:p>
        </w:tc>
      </w:tr>
    </w:tbl>
    <w:p w:rsidR="003522C6" w:rsidRDefault="003522C6" w:rsidP="003522C6">
      <w:pPr>
        <w:pStyle w:val="Heading3"/>
      </w:pPr>
      <w:r>
        <w:t>Features of Federal processes</w:t>
      </w:r>
      <w:r w:rsidRPr="000E0E14" w:rsidDel="000E0E14">
        <w:t xml:space="preserve"> </w:t>
      </w:r>
      <w:r>
        <w:t xml:space="preserve">for major projects </w:t>
      </w:r>
    </w:p>
    <w:p w:rsidR="003522C6" w:rsidRDefault="003522C6" w:rsidP="003522C6">
      <w:pPr>
        <w:pStyle w:val="Heading4"/>
      </w:pPr>
      <w:r>
        <w:t>Federal environmental assessments</w:t>
      </w:r>
    </w:p>
    <w:p w:rsidR="003522C6" w:rsidRDefault="003522C6" w:rsidP="003522C6">
      <w:pPr>
        <w:pStyle w:val="BodyText"/>
      </w:pPr>
      <w:r>
        <w:t>Any project in Canada classified as a ‘designated project’ can require a Federal environmental assessment (</w:t>
      </w:r>
      <w:proofErr w:type="spellStart"/>
      <w:r>
        <w:t>EA</w:t>
      </w:r>
      <w:proofErr w:type="spellEnd"/>
      <w:r>
        <w:t>) and approval before it can proceed. Designated projects include:</w:t>
      </w:r>
    </w:p>
    <w:p w:rsidR="003522C6" w:rsidRDefault="003522C6" w:rsidP="003522C6">
      <w:pPr>
        <w:pStyle w:val="ListBullet"/>
      </w:pPr>
      <w:r>
        <w:t>projects of a type listed in the Regulations Designating Physical Activities</w:t>
      </w:r>
    </w:p>
    <w:p w:rsidR="003522C6" w:rsidRDefault="003522C6" w:rsidP="003522C6">
      <w:pPr>
        <w:pStyle w:val="ListBullet"/>
      </w:pPr>
      <w:r>
        <w:t>projects declared by the F</w:t>
      </w:r>
      <w:r w:rsidRPr="00675655">
        <w:t>ederal Minister of the Environment</w:t>
      </w:r>
      <w:r>
        <w:t xml:space="preserve"> </w:t>
      </w:r>
      <w:r w:rsidRPr="0058602C">
        <w:rPr>
          <w:szCs w:val="24"/>
        </w:rPr>
        <w:t>(</w:t>
      </w:r>
      <w:proofErr w:type="spellStart"/>
      <w:r w:rsidRPr="0058602C">
        <w:rPr>
          <w:szCs w:val="24"/>
        </w:rPr>
        <w:t>CEAA</w:t>
      </w:r>
      <w:proofErr w:type="spellEnd"/>
      <w:r w:rsidRPr="0058602C">
        <w:rPr>
          <w:szCs w:val="24"/>
        </w:rPr>
        <w:t> 2013)</w:t>
      </w:r>
      <w:r>
        <w:t>.</w:t>
      </w:r>
    </w:p>
    <w:p w:rsidR="003522C6" w:rsidRDefault="003522C6" w:rsidP="003522C6">
      <w:pPr>
        <w:pStyle w:val="BodyText"/>
      </w:pPr>
      <w:r>
        <w:lastRenderedPageBreak/>
        <w:t xml:space="preserve">Regulations Designating Physical Activities made under </w:t>
      </w:r>
      <w:r w:rsidRPr="004823DE">
        <w:rPr>
          <w:i/>
        </w:rPr>
        <w:t>the Canadian Environmental Assessment Act 2012</w:t>
      </w:r>
      <w:r w:rsidRPr="00BA7E25">
        <w:t xml:space="preserve"> </w:t>
      </w:r>
      <w:r>
        <w:t xml:space="preserve">list project types that are likely to have significant adverse environmental effects and therefore may be subject to a Federal EA. These project types include: electrical generating stations or transmission lines; dams, oil or gas facilities or pipelines; mines or mills; marine terminals, railway lines, public highways, aerodrome or runways; and waste management facilities. </w:t>
      </w:r>
      <w:r w:rsidRPr="00D75599">
        <w:t xml:space="preserve">The </w:t>
      </w:r>
      <w:r>
        <w:t xml:space="preserve">Federal </w:t>
      </w:r>
      <w:r w:rsidRPr="00D75599">
        <w:t xml:space="preserve">Minister of the Environment may </w:t>
      </w:r>
      <w:r>
        <w:t>also ‘</w:t>
      </w:r>
      <w:r w:rsidRPr="00D75599">
        <w:t>designate</w:t>
      </w:r>
      <w:r>
        <w:t>’</w:t>
      </w:r>
      <w:r w:rsidRPr="00D75599">
        <w:t xml:space="preserve"> a</w:t>
      </w:r>
      <w:r>
        <w:t xml:space="preserve"> project not identified in the regulations if s/he believes the</w:t>
      </w:r>
      <w:r w:rsidRPr="00D75599">
        <w:t xml:space="preserve"> project may cause adverse environmental effects or </w:t>
      </w:r>
      <w:r>
        <w:t xml:space="preserve">if </w:t>
      </w:r>
      <w:r w:rsidRPr="00D75599">
        <w:t>there are public concerns about such effects</w:t>
      </w:r>
      <w:r>
        <w:t xml:space="preserve"> </w:t>
      </w:r>
      <w:r w:rsidRPr="0058602C">
        <w:rPr>
          <w:szCs w:val="24"/>
        </w:rPr>
        <w:t>(</w:t>
      </w:r>
      <w:proofErr w:type="spellStart"/>
      <w:r w:rsidRPr="0058602C">
        <w:rPr>
          <w:szCs w:val="24"/>
        </w:rPr>
        <w:t>CEAA</w:t>
      </w:r>
      <w:proofErr w:type="spellEnd"/>
      <w:r w:rsidRPr="0058602C">
        <w:rPr>
          <w:szCs w:val="24"/>
        </w:rPr>
        <w:t> 2013)</w:t>
      </w:r>
      <w:r>
        <w:t>.</w:t>
      </w:r>
    </w:p>
    <w:p w:rsidR="003522C6" w:rsidRDefault="003522C6" w:rsidP="003522C6">
      <w:pPr>
        <w:pStyle w:val="BodyText"/>
      </w:pPr>
      <w:r>
        <w:t xml:space="preserve">There are three statutory bodies that can undertake a Federal </w:t>
      </w:r>
      <w:proofErr w:type="spellStart"/>
      <w:r>
        <w:t>EA</w:t>
      </w:r>
      <w:proofErr w:type="spellEnd"/>
      <w:r>
        <w:t xml:space="preserve"> for a designated project. </w:t>
      </w:r>
    </w:p>
    <w:p w:rsidR="003522C6" w:rsidRDefault="003522C6" w:rsidP="003522C6">
      <w:pPr>
        <w:pStyle w:val="ListBullet"/>
      </w:pPr>
      <w:r>
        <w:t xml:space="preserve">The </w:t>
      </w:r>
      <w:r w:rsidRPr="007F22F0">
        <w:t>Canadian Environmental Assessment Agency (</w:t>
      </w:r>
      <w:proofErr w:type="spellStart"/>
      <w:r w:rsidRPr="007F22F0">
        <w:t>CEAA</w:t>
      </w:r>
      <w:proofErr w:type="spellEnd"/>
      <w:r w:rsidRPr="007F22F0">
        <w:t xml:space="preserve">) </w:t>
      </w:r>
      <w:r>
        <w:t>administers</w:t>
      </w:r>
      <w:r w:rsidRPr="007F22F0">
        <w:t xml:space="preserve"> the </w:t>
      </w:r>
      <w:proofErr w:type="spellStart"/>
      <w:r>
        <w:t>EA</w:t>
      </w:r>
      <w:proofErr w:type="spellEnd"/>
      <w:r>
        <w:t xml:space="preserve"> process for designated projects subject to the </w:t>
      </w:r>
      <w:r w:rsidRPr="00491AB2">
        <w:rPr>
          <w:i/>
        </w:rPr>
        <w:t xml:space="preserve">Canadian Environmental Assessment Act </w:t>
      </w:r>
      <w:r>
        <w:rPr>
          <w:i/>
        </w:rPr>
        <w:t>2012</w:t>
      </w:r>
      <w:r>
        <w:t xml:space="preserve"> (the </w:t>
      </w:r>
      <w:proofErr w:type="spellStart"/>
      <w:r>
        <w:t>CEA</w:t>
      </w:r>
      <w:proofErr w:type="spellEnd"/>
      <w:r>
        <w:t xml:space="preserve"> Act).</w:t>
      </w:r>
    </w:p>
    <w:p w:rsidR="003522C6" w:rsidRDefault="003522C6" w:rsidP="003522C6">
      <w:pPr>
        <w:pStyle w:val="ListBullet"/>
      </w:pPr>
      <w:r>
        <w:t>T</w:t>
      </w:r>
      <w:r w:rsidRPr="00237C45">
        <w:t>he National Energy Board</w:t>
      </w:r>
      <w:r>
        <w:t xml:space="preserve"> (NEB) </w:t>
      </w:r>
      <w:r w:rsidRPr="00237C45">
        <w:t xml:space="preserve">undertakes </w:t>
      </w:r>
      <w:proofErr w:type="spellStart"/>
      <w:r w:rsidRPr="00237C45">
        <w:t>EAs</w:t>
      </w:r>
      <w:proofErr w:type="spellEnd"/>
      <w:r w:rsidRPr="00237C45">
        <w:t xml:space="preserve"> for </w:t>
      </w:r>
      <w:r>
        <w:t xml:space="preserve">designated </w:t>
      </w:r>
      <w:r w:rsidRPr="00237C45">
        <w:t xml:space="preserve">projects involving activities regulated under the </w:t>
      </w:r>
      <w:r w:rsidRPr="00491AB2">
        <w:rPr>
          <w:i/>
        </w:rPr>
        <w:t>National Energy Board Act 1959</w:t>
      </w:r>
      <w:r>
        <w:t xml:space="preserve"> (the NEB Act) </w:t>
      </w:r>
      <w:r w:rsidRPr="00237C45">
        <w:t xml:space="preserve">or the </w:t>
      </w:r>
      <w:r w:rsidRPr="00491AB2">
        <w:rPr>
          <w:i/>
        </w:rPr>
        <w:t>Canada Oil and Gas Operations Act 1985</w:t>
      </w:r>
      <w:r>
        <w:t xml:space="preserve"> (box </w:t>
      </w:r>
      <w:proofErr w:type="spellStart"/>
      <w:r>
        <w:t>C.2</w:t>
      </w:r>
      <w:proofErr w:type="spellEnd"/>
      <w:r>
        <w:t>).</w:t>
      </w:r>
    </w:p>
    <w:p w:rsidR="003522C6" w:rsidRDefault="003522C6" w:rsidP="003522C6">
      <w:pPr>
        <w:pStyle w:val="ListBullet"/>
      </w:pPr>
      <w:r>
        <w:t>T</w:t>
      </w:r>
      <w:r w:rsidRPr="007F22F0">
        <w:t>he Canadian Nuclear Safet</w:t>
      </w:r>
      <w:r>
        <w:t>y Commission (</w:t>
      </w:r>
      <w:proofErr w:type="spellStart"/>
      <w:r>
        <w:t>CNSC</w:t>
      </w:r>
      <w:proofErr w:type="spellEnd"/>
      <w:r>
        <w:t xml:space="preserve">) undertakes </w:t>
      </w:r>
      <w:proofErr w:type="spellStart"/>
      <w:r>
        <w:t>EAs</w:t>
      </w:r>
      <w:proofErr w:type="spellEnd"/>
      <w:r>
        <w:t xml:space="preserve"> f</w:t>
      </w:r>
      <w:r w:rsidRPr="00237C45">
        <w:t xml:space="preserve">or designated projects involving activities regulated under the </w:t>
      </w:r>
      <w:r w:rsidRPr="00491AB2">
        <w:rPr>
          <w:i/>
        </w:rPr>
        <w:t>Nuclear Safety and Control Act 2000</w:t>
      </w:r>
      <w:r>
        <w:t xml:space="preserve"> </w:t>
      </w:r>
      <w:r w:rsidRPr="0058602C">
        <w:rPr>
          <w:szCs w:val="24"/>
        </w:rPr>
        <w:t>(</w:t>
      </w:r>
      <w:proofErr w:type="spellStart"/>
      <w:r w:rsidRPr="0058602C">
        <w:rPr>
          <w:szCs w:val="24"/>
        </w:rPr>
        <w:t>CEAA</w:t>
      </w:r>
      <w:proofErr w:type="spellEnd"/>
      <w:r w:rsidRPr="0058602C">
        <w:rPr>
          <w:szCs w:val="24"/>
        </w:rPr>
        <w:t> 2013)</w:t>
      </w:r>
      <w:r>
        <w:t>.</w:t>
      </w:r>
    </w:p>
    <w:p w:rsidR="003522C6" w:rsidRPr="00A47984" w:rsidRDefault="003522C6" w:rsidP="003522C6">
      <w:pPr>
        <w:pStyle w:val="Heading5"/>
      </w:pPr>
      <w:r w:rsidRPr="00A47984">
        <w:t xml:space="preserve">Direction of </w:t>
      </w:r>
      <w:r>
        <w:t>reforms to F</w:t>
      </w:r>
      <w:r w:rsidRPr="00A47984">
        <w:t xml:space="preserve">ederal </w:t>
      </w:r>
      <w:r>
        <w:t xml:space="preserve">environmental assessments </w:t>
      </w:r>
    </w:p>
    <w:p w:rsidR="003522C6" w:rsidRPr="00D52723" w:rsidRDefault="003522C6" w:rsidP="003522C6">
      <w:pPr>
        <w:pStyle w:val="BodyText"/>
      </w:pPr>
      <w:r>
        <w:t xml:space="preserve">The Canadian Parliament legislated a range of reforms to Federal </w:t>
      </w:r>
      <w:proofErr w:type="spellStart"/>
      <w:r>
        <w:t>EA</w:t>
      </w:r>
      <w:proofErr w:type="spellEnd"/>
      <w:r>
        <w:t xml:space="preserve"> processes in June 2012 through the </w:t>
      </w:r>
      <w:r w:rsidRPr="006C23D0">
        <w:rPr>
          <w:i/>
        </w:rPr>
        <w:t>Jobs and Growth Act, 2012</w:t>
      </w:r>
      <w:r>
        <w:t xml:space="preserve">, which </w:t>
      </w:r>
      <w:r w:rsidRPr="00986D47">
        <w:t xml:space="preserve">narrowed the scope of the types </w:t>
      </w:r>
      <w:r>
        <w:t xml:space="preserve">of </w:t>
      </w:r>
      <w:r w:rsidRPr="00986D47">
        <w:t xml:space="preserve">projects that </w:t>
      </w:r>
      <w:r>
        <w:t>could face a F</w:t>
      </w:r>
      <w:r w:rsidRPr="00986D47">
        <w:t>ederal EA</w:t>
      </w:r>
      <w:r>
        <w:t>. Key changes include</w:t>
      </w:r>
      <w:r w:rsidRPr="00D52723">
        <w:t>:</w:t>
      </w:r>
    </w:p>
    <w:p w:rsidR="003522C6" w:rsidRPr="009B38F8" w:rsidRDefault="003522C6" w:rsidP="003522C6">
      <w:pPr>
        <w:pStyle w:val="ListBullet"/>
      </w:pPr>
      <w:r>
        <w:t xml:space="preserve">narrowing the definition of </w:t>
      </w:r>
      <w:r w:rsidRPr="009B38F8">
        <w:t xml:space="preserve">lakes and waterways upon which </w:t>
      </w:r>
      <w:r>
        <w:t>a F</w:t>
      </w:r>
      <w:r w:rsidRPr="009B38F8">
        <w:t xml:space="preserve">ederal </w:t>
      </w:r>
      <w:proofErr w:type="spellStart"/>
      <w:r>
        <w:t>EA</w:t>
      </w:r>
      <w:proofErr w:type="spellEnd"/>
      <w:r>
        <w:t xml:space="preserve"> can be</w:t>
      </w:r>
      <w:r w:rsidRPr="009B38F8">
        <w:t xml:space="preserve"> required </w:t>
      </w:r>
    </w:p>
    <w:p w:rsidR="003522C6" w:rsidRPr="009B38F8" w:rsidRDefault="003522C6" w:rsidP="003522C6">
      <w:pPr>
        <w:pStyle w:val="ListBullet"/>
      </w:pPr>
      <w:r w:rsidRPr="009B38F8">
        <w:t>expanding the types of works that can be pre</w:t>
      </w:r>
      <w:r>
        <w:noBreakHyphen/>
      </w:r>
      <w:r w:rsidRPr="009B38F8">
        <w:t xml:space="preserve">approved, allowing more </w:t>
      </w:r>
      <w:r>
        <w:t>‘</w:t>
      </w:r>
      <w:r w:rsidRPr="009B38F8">
        <w:t>low risk</w:t>
      </w:r>
      <w:r>
        <w:t>’</w:t>
      </w:r>
      <w:r w:rsidRPr="009B38F8">
        <w:t xml:space="preserve"> works (such as docks and boathouses) to proceed without further assessment and approval</w:t>
      </w:r>
      <w:r>
        <w:t xml:space="preserve"> </w:t>
      </w:r>
      <w:r w:rsidRPr="0058602C">
        <w:rPr>
          <w:szCs w:val="24"/>
        </w:rPr>
        <w:t>(Parliament of Canada 2013)</w:t>
      </w:r>
      <w:r w:rsidRPr="009B38F8">
        <w:t>.</w:t>
      </w:r>
    </w:p>
    <w:p w:rsidR="003522C6" w:rsidRDefault="003522C6" w:rsidP="003522C6">
      <w:pPr>
        <w:pStyle w:val="BodyText"/>
      </w:pPr>
    </w:p>
    <w:p w:rsidR="003522C6" w:rsidRDefault="003522C6" w:rsidP="003522C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22C6" w:rsidTr="00DE4B47">
        <w:tc>
          <w:tcPr>
            <w:tcW w:w="8771" w:type="dxa"/>
            <w:tcBorders>
              <w:top w:val="single" w:sz="6" w:space="0" w:color="auto"/>
              <w:bottom w:val="nil"/>
            </w:tcBorders>
          </w:tcPr>
          <w:p w:rsidR="003522C6" w:rsidRDefault="003522C6" w:rsidP="00DE4B47">
            <w:pPr>
              <w:pStyle w:val="BoxTitle"/>
            </w:pPr>
            <w:r>
              <w:rPr>
                <w:b w:val="0"/>
              </w:rPr>
              <w:t xml:space="preserve">Box </w:t>
            </w:r>
            <w:r w:rsidRPr="00491AB2">
              <w:rPr>
                <w:b w:val="0"/>
              </w:rPr>
              <w:fldChar w:fldCharType="begin" w:fldLock="1"/>
            </w:r>
            <w:r w:rsidRPr="00491AB2">
              <w:rPr>
                <w:b w:val="0"/>
              </w:rPr>
              <w:instrText xml:space="preserve"> COMMENTS  \* MERGEFORMAT </w:instrText>
            </w:r>
            <w:r w:rsidRPr="00491AB2">
              <w:rPr>
                <w:b w:val="0"/>
              </w:rPr>
              <w:fldChar w:fldCharType="separate"/>
            </w:r>
            <w:proofErr w:type="spellStart"/>
            <w:r>
              <w:rPr>
                <w:b w:val="0"/>
              </w:rPr>
              <w:t>C.</w:t>
            </w:r>
            <w:r w:rsidRPr="00491AB2">
              <w:rPr>
                <w:b w:val="0"/>
              </w:rPr>
              <w:fldChar w:fldCharType="end"/>
            </w:r>
            <w:r w:rsidRPr="00491AB2">
              <w:rPr>
                <w:b w:val="0"/>
              </w:rPr>
              <w:fldChar w:fldCharType="begin" w:fldLock="1"/>
            </w:r>
            <w:r w:rsidRPr="00491AB2">
              <w:rPr>
                <w:b w:val="0"/>
              </w:rPr>
              <w:instrText xml:space="preserve"> SEQ Box \* ARABIC </w:instrText>
            </w:r>
            <w:r w:rsidRPr="00491AB2">
              <w:rPr>
                <w:b w:val="0"/>
              </w:rPr>
              <w:fldChar w:fldCharType="separate"/>
            </w:r>
            <w:r>
              <w:rPr>
                <w:b w:val="0"/>
                <w:noProof/>
              </w:rPr>
              <w:t>2</w:t>
            </w:r>
            <w:proofErr w:type="spellEnd"/>
            <w:r w:rsidRPr="00491AB2">
              <w:rPr>
                <w:b w:val="0"/>
              </w:rPr>
              <w:fldChar w:fldCharType="end"/>
            </w:r>
            <w:r>
              <w:tab/>
              <w:t>National Energy Board of Canada</w:t>
            </w:r>
          </w:p>
        </w:tc>
      </w:tr>
      <w:tr w:rsidR="003522C6" w:rsidTr="00DE4B47">
        <w:trPr>
          <w:cantSplit/>
        </w:trPr>
        <w:tc>
          <w:tcPr>
            <w:tcW w:w="8771" w:type="dxa"/>
            <w:tcBorders>
              <w:top w:val="nil"/>
              <w:left w:val="single" w:sz="6" w:space="0" w:color="auto"/>
              <w:bottom w:val="nil"/>
              <w:right w:val="single" w:sz="6" w:space="0" w:color="auto"/>
            </w:tcBorders>
          </w:tcPr>
          <w:p w:rsidR="003522C6" w:rsidRDefault="003522C6" w:rsidP="00DE4B47">
            <w:pPr>
              <w:pStyle w:val="Box"/>
            </w:pPr>
            <w:r w:rsidRPr="001E0B03">
              <w:t xml:space="preserve">The National Energy Board (NEB) </w:t>
            </w:r>
            <w:r>
              <w:t>— an independent F</w:t>
            </w:r>
            <w:r w:rsidRPr="001E0B03">
              <w:t xml:space="preserve">ederal </w:t>
            </w:r>
            <w:r>
              <w:t xml:space="preserve">statutory </w:t>
            </w:r>
            <w:r w:rsidRPr="001E0B03">
              <w:t>agency</w:t>
            </w:r>
            <w:r>
              <w:t xml:space="preserve"> established under the </w:t>
            </w:r>
            <w:r w:rsidRPr="0057099C">
              <w:rPr>
                <w:i/>
              </w:rPr>
              <w:t>National Energy Board Act</w:t>
            </w:r>
            <w:r>
              <w:rPr>
                <w:i/>
              </w:rPr>
              <w:t xml:space="preserve">, 1959 </w:t>
            </w:r>
            <w:r>
              <w:t xml:space="preserve">— </w:t>
            </w:r>
            <w:r w:rsidRPr="00A135C6">
              <w:t>regulate</w:t>
            </w:r>
            <w:r>
              <w:t>s</w:t>
            </w:r>
            <w:r w:rsidRPr="00A135C6">
              <w:t xml:space="preserve"> international and interprovincial aspects of the oil, gas </w:t>
            </w:r>
            <w:r>
              <w:t xml:space="preserve">and electric utility industries in Canada, including assessments and approvals for </w:t>
            </w:r>
            <w:r w:rsidRPr="00A135C6">
              <w:t>interprovincial and international pipelines</w:t>
            </w:r>
            <w:r>
              <w:t xml:space="preserve"> and power lines. Projects wholly within a province are not regulated by the NEB.</w:t>
            </w:r>
          </w:p>
          <w:p w:rsidR="003522C6" w:rsidRDefault="003522C6" w:rsidP="00DE4B47">
            <w:pPr>
              <w:pStyle w:val="BoxHeading1"/>
            </w:pPr>
            <w:r>
              <w:t>Key features of the National Energy Board process</w:t>
            </w:r>
          </w:p>
          <w:p w:rsidR="003522C6" w:rsidRDefault="003522C6" w:rsidP="00DE4B47">
            <w:pPr>
              <w:pStyle w:val="Box"/>
            </w:pPr>
            <w:r>
              <w:t xml:space="preserve">Proponents wishing to develop a covered project must apply to the NEB for an assessment and determination. This process includes a number of steps. </w:t>
            </w:r>
          </w:p>
          <w:p w:rsidR="003522C6" w:rsidRDefault="003522C6" w:rsidP="00DE4B47">
            <w:pPr>
              <w:pStyle w:val="BoxListBullet"/>
            </w:pPr>
            <w:r>
              <w:t>A ‘planning and pre</w:t>
            </w:r>
            <w:r>
              <w:noBreakHyphen/>
              <w:t>application’ phase, which aims to improve proponents’ and other stakeholders’ understanding of the regulatory processes and requirements before an application is lodged. Pre</w:t>
            </w:r>
            <w:r>
              <w:noBreakHyphen/>
              <w:t>application meetings give stakeholders and the regulator the opportunity to share and process information and establish contacts; discuss application requirements; and identify resources relevant to the process.</w:t>
            </w:r>
          </w:p>
          <w:p w:rsidR="003522C6" w:rsidRDefault="003522C6" w:rsidP="00DE4B47">
            <w:pPr>
              <w:pStyle w:val="BoxListBullet"/>
            </w:pPr>
            <w:r>
              <w:t>A range of public consultation requirements across the regulatory stages including</w:t>
            </w:r>
            <w:r w:rsidRPr="00B87262">
              <w:t xml:space="preserve"> </w:t>
            </w:r>
            <w:r>
              <w:t>at the</w:t>
            </w:r>
            <w:r w:rsidRPr="00B87262">
              <w:t xml:space="preserve"> </w:t>
            </w:r>
            <w:r w:rsidRPr="0015429A">
              <w:t>project design</w:t>
            </w:r>
            <w:r>
              <w:t>; construction; operation and maintenance;</w:t>
            </w:r>
            <w:r w:rsidRPr="0015429A">
              <w:t xml:space="preserve"> and abandonment</w:t>
            </w:r>
            <w:r>
              <w:t xml:space="preserve"> stages. Some proposed projects also require the NEB to hold public hearings. </w:t>
            </w:r>
          </w:p>
          <w:p w:rsidR="003522C6" w:rsidRDefault="003522C6" w:rsidP="00DE4B47">
            <w:pPr>
              <w:pStyle w:val="BoxListBullet"/>
            </w:pPr>
            <w:r>
              <w:t xml:space="preserve">An environmental impact assessment undertaken by the NEB (this replaces the environmental assessment process normally undertaken by the </w:t>
            </w:r>
            <w:r w:rsidRPr="00785A1C">
              <w:t>Canadian Environmental Assessment Agency</w:t>
            </w:r>
            <w:r>
              <w:t>).</w:t>
            </w:r>
          </w:p>
          <w:p w:rsidR="003522C6" w:rsidRDefault="003522C6" w:rsidP="00DE4B47">
            <w:pPr>
              <w:pStyle w:val="BoxListBullet"/>
            </w:pPr>
            <w:r>
              <w:t>A determination of</w:t>
            </w:r>
            <w:r w:rsidRPr="00B87262">
              <w:t xml:space="preserve"> whether a project </w:t>
            </w:r>
            <w:r>
              <w:t>is denied or can proceed, and if any terms or conditions must be applied. In making a decision, t</w:t>
            </w:r>
            <w:r w:rsidRPr="00B87262">
              <w:t xml:space="preserve">he </w:t>
            </w:r>
            <w:r>
              <w:t>NEB considers the</w:t>
            </w:r>
            <w:r w:rsidRPr="00B87262">
              <w:t xml:space="preserve"> economic, technical and financial feasibility, </w:t>
            </w:r>
            <w:r>
              <w:t>and the environmental and socio</w:t>
            </w:r>
            <w:r w:rsidRPr="00B87262">
              <w:t>economic impact</w:t>
            </w:r>
            <w:r>
              <w:t>s</w:t>
            </w:r>
            <w:r w:rsidRPr="00B87262">
              <w:t xml:space="preserve"> of the project.</w:t>
            </w:r>
            <w:r>
              <w:t xml:space="preserve"> </w:t>
            </w:r>
          </w:p>
          <w:p w:rsidR="003522C6" w:rsidRDefault="003522C6" w:rsidP="00DE4B47">
            <w:pPr>
              <w:pStyle w:val="BoxListBullet"/>
            </w:pPr>
            <w:r>
              <w:t>M</w:t>
            </w:r>
            <w:r w:rsidRPr="009B1035">
              <w:t xml:space="preserve">onitoring and enforcement of conditions </w:t>
            </w:r>
            <w:r>
              <w:t xml:space="preserve">the NEB </w:t>
            </w:r>
            <w:r w:rsidRPr="009B1035">
              <w:t>attaches to a project from appr</w:t>
            </w:r>
            <w:r>
              <w:t xml:space="preserve">oval to decommissioning stages (including </w:t>
            </w:r>
            <w:r w:rsidRPr="009B1035">
              <w:t xml:space="preserve">auditing and inspecting construction activities, maintenance and monitoring procedures during operation and procedures during cessation). </w:t>
            </w:r>
          </w:p>
        </w:tc>
      </w:tr>
      <w:tr w:rsidR="003522C6" w:rsidTr="00DE4B47">
        <w:trPr>
          <w:cantSplit/>
        </w:trPr>
        <w:tc>
          <w:tcPr>
            <w:tcW w:w="8771" w:type="dxa"/>
            <w:tcBorders>
              <w:top w:val="nil"/>
              <w:left w:val="single" w:sz="6" w:space="0" w:color="auto"/>
              <w:bottom w:val="nil"/>
              <w:right w:val="single" w:sz="6" w:space="0" w:color="auto"/>
            </w:tcBorders>
          </w:tcPr>
          <w:p w:rsidR="003522C6" w:rsidRDefault="003522C6" w:rsidP="00DE4B47">
            <w:pPr>
              <w:pStyle w:val="BoxSource"/>
            </w:pPr>
            <w:r>
              <w:rPr>
                <w:i/>
              </w:rPr>
              <w:t>Sources</w:t>
            </w:r>
            <w:r w:rsidR="00220B46">
              <w:t xml:space="preserve">: </w:t>
            </w:r>
            <w:r w:rsidR="00220B46">
              <w:rPr>
                <w:rFonts w:cs="Arial"/>
                <w:szCs w:val="24"/>
              </w:rPr>
              <w:t>NEB (Can)</w:t>
            </w:r>
            <w:r w:rsidRPr="0058602C">
              <w:rPr>
                <w:rFonts w:cs="Arial"/>
                <w:szCs w:val="24"/>
              </w:rPr>
              <w:t> </w:t>
            </w:r>
            <w:r w:rsidR="00220B46">
              <w:rPr>
                <w:rFonts w:cs="Arial"/>
                <w:szCs w:val="24"/>
              </w:rPr>
              <w:t>(</w:t>
            </w:r>
            <w:proofErr w:type="spellStart"/>
            <w:r w:rsidRPr="0058602C">
              <w:rPr>
                <w:rFonts w:cs="Arial"/>
                <w:szCs w:val="24"/>
              </w:rPr>
              <w:t>2013a</w:t>
            </w:r>
            <w:proofErr w:type="spellEnd"/>
            <w:r w:rsidRPr="0058602C">
              <w:rPr>
                <w:rFonts w:cs="Arial"/>
                <w:szCs w:val="24"/>
              </w:rPr>
              <w:t xml:space="preserve">, </w:t>
            </w:r>
            <w:proofErr w:type="spellStart"/>
            <w:r w:rsidRPr="0058602C">
              <w:rPr>
                <w:rFonts w:cs="Arial"/>
                <w:szCs w:val="24"/>
              </w:rPr>
              <w:t>2013b</w:t>
            </w:r>
            <w:proofErr w:type="spellEnd"/>
            <w:r w:rsidRPr="0058602C">
              <w:rPr>
                <w:rFonts w:cs="Arial"/>
                <w:szCs w:val="24"/>
              </w:rPr>
              <w:t xml:space="preserve">, </w:t>
            </w:r>
            <w:proofErr w:type="spellStart"/>
            <w:r w:rsidRPr="0058602C">
              <w:rPr>
                <w:rFonts w:cs="Arial"/>
                <w:szCs w:val="24"/>
              </w:rPr>
              <w:t>2013c</w:t>
            </w:r>
            <w:proofErr w:type="spellEnd"/>
            <w:r w:rsidRPr="0058602C">
              <w:rPr>
                <w:rFonts w:cs="Arial"/>
                <w:szCs w:val="24"/>
              </w:rPr>
              <w:t xml:space="preserve">, </w:t>
            </w:r>
            <w:proofErr w:type="spellStart"/>
            <w:r w:rsidRPr="0058602C">
              <w:rPr>
                <w:rFonts w:cs="Arial"/>
                <w:szCs w:val="24"/>
              </w:rPr>
              <w:t>2013d</w:t>
            </w:r>
            <w:proofErr w:type="spellEnd"/>
            <w:r w:rsidRPr="0058602C">
              <w:rPr>
                <w:rFonts w:cs="Arial"/>
                <w:szCs w:val="24"/>
              </w:rPr>
              <w:t>)</w:t>
            </w:r>
            <w:r>
              <w:t>.</w:t>
            </w:r>
          </w:p>
        </w:tc>
      </w:tr>
      <w:tr w:rsidR="003522C6" w:rsidTr="00DE4B47">
        <w:trPr>
          <w:cantSplit/>
        </w:trPr>
        <w:tc>
          <w:tcPr>
            <w:tcW w:w="8771" w:type="dxa"/>
            <w:tcBorders>
              <w:top w:val="nil"/>
              <w:left w:val="single" w:sz="6" w:space="0" w:color="auto"/>
              <w:bottom w:val="single" w:sz="6" w:space="0" w:color="auto"/>
              <w:right w:val="single" w:sz="6" w:space="0" w:color="auto"/>
            </w:tcBorders>
          </w:tcPr>
          <w:p w:rsidR="003522C6" w:rsidRDefault="003522C6" w:rsidP="00DE4B47">
            <w:pPr>
              <w:pStyle w:val="Box"/>
              <w:spacing w:before="0" w:line="120" w:lineRule="exact"/>
            </w:pPr>
          </w:p>
        </w:tc>
      </w:tr>
      <w:tr w:rsidR="003522C6" w:rsidRPr="000863A5" w:rsidTr="00DE4B47">
        <w:tc>
          <w:tcPr>
            <w:tcW w:w="8771" w:type="dxa"/>
            <w:tcBorders>
              <w:top w:val="nil"/>
              <w:left w:val="nil"/>
              <w:bottom w:val="nil"/>
              <w:right w:val="nil"/>
            </w:tcBorders>
          </w:tcPr>
          <w:p w:rsidR="003522C6" w:rsidRPr="00626D32" w:rsidRDefault="003522C6" w:rsidP="00DE4B47">
            <w:pPr>
              <w:pStyle w:val="BoxSpaceBelow"/>
            </w:pPr>
          </w:p>
        </w:tc>
      </w:tr>
    </w:tbl>
    <w:p w:rsidR="003522C6" w:rsidRPr="007B2F83" w:rsidRDefault="003522C6" w:rsidP="003522C6">
      <w:pPr>
        <w:pStyle w:val="BodyText"/>
      </w:pPr>
      <w:r>
        <w:t xml:space="preserve">Further reforms legislated in December 2012 through the </w:t>
      </w:r>
      <w:r>
        <w:rPr>
          <w:i/>
        </w:rPr>
        <w:t>Jobs, Growth and Long</w:t>
      </w:r>
      <w:r>
        <w:rPr>
          <w:i/>
        </w:rPr>
        <w:noBreakHyphen/>
      </w:r>
      <w:r w:rsidR="00220B46">
        <w:rPr>
          <w:i/>
        </w:rPr>
        <w:t>term Prosperity Act</w:t>
      </w:r>
      <w:r w:rsidRPr="006C23D0">
        <w:rPr>
          <w:i/>
        </w:rPr>
        <w:t xml:space="preserve"> 2012</w:t>
      </w:r>
      <w:r>
        <w:t xml:space="preserve"> </w:t>
      </w:r>
      <w:r w:rsidRPr="00D52723">
        <w:t xml:space="preserve">established a new </w:t>
      </w:r>
      <w:r>
        <w:t>truncated F</w:t>
      </w:r>
      <w:r w:rsidRPr="00D52723">
        <w:t xml:space="preserve">ederal </w:t>
      </w:r>
      <w:proofErr w:type="spellStart"/>
      <w:r>
        <w:t>EA</w:t>
      </w:r>
      <w:proofErr w:type="spellEnd"/>
      <w:r w:rsidRPr="00D52723">
        <w:t xml:space="preserve"> </w:t>
      </w:r>
      <w:r>
        <w:t>process</w:t>
      </w:r>
      <w:r w:rsidRPr="00D52723">
        <w:t>.</w:t>
      </w:r>
      <w:r>
        <w:t xml:space="preserve"> Key changes include:</w:t>
      </w:r>
    </w:p>
    <w:p w:rsidR="003522C6" w:rsidRDefault="003522C6" w:rsidP="003522C6">
      <w:pPr>
        <w:pStyle w:val="ListBullet"/>
      </w:pPr>
      <w:r>
        <w:t xml:space="preserve">reducing the possible levels of review for an </w:t>
      </w:r>
      <w:proofErr w:type="spellStart"/>
      <w:r>
        <w:t>EA</w:t>
      </w:r>
      <w:proofErr w:type="spellEnd"/>
      <w:r>
        <w:t xml:space="preserve"> from three to two</w:t>
      </w:r>
    </w:p>
    <w:p w:rsidR="003522C6" w:rsidRPr="008B49F3" w:rsidRDefault="003522C6" w:rsidP="003522C6">
      <w:pPr>
        <w:pStyle w:val="ListBullet"/>
      </w:pPr>
      <w:r>
        <w:t xml:space="preserve">allowing the </w:t>
      </w:r>
      <w:proofErr w:type="spellStart"/>
      <w:r>
        <w:t>CEAA</w:t>
      </w:r>
      <w:proofErr w:type="spellEnd"/>
      <w:r>
        <w:t xml:space="preserve"> to screen </w:t>
      </w:r>
      <w:r w:rsidRPr="00986D47">
        <w:t xml:space="preserve">designated projects to determine whether they require an </w:t>
      </w:r>
      <w:proofErr w:type="spellStart"/>
      <w:r>
        <w:t>EA</w:t>
      </w:r>
      <w:proofErr w:type="spellEnd"/>
      <w:r w:rsidRPr="00986D47">
        <w:t xml:space="preserve"> at all</w:t>
      </w:r>
      <w:r>
        <w:rPr>
          <w:rStyle w:val="FootnoteReference"/>
        </w:rPr>
        <w:footnoteReference w:id="1"/>
      </w:r>
      <w:r>
        <w:t xml:space="preserve"> </w:t>
      </w:r>
    </w:p>
    <w:p w:rsidR="003522C6" w:rsidRDefault="003522C6" w:rsidP="003522C6">
      <w:pPr>
        <w:pStyle w:val="ListBullet"/>
      </w:pPr>
      <w:r>
        <w:lastRenderedPageBreak/>
        <w:t xml:space="preserve">reducing the number of government agencies involved in carrying out Federal </w:t>
      </w:r>
      <w:proofErr w:type="spellStart"/>
      <w:r>
        <w:t>EAs</w:t>
      </w:r>
      <w:proofErr w:type="spellEnd"/>
      <w:r>
        <w:t xml:space="preserve"> from </w:t>
      </w:r>
      <w:r w:rsidRPr="00EA4B03">
        <w:t xml:space="preserve">approximately 40 </w:t>
      </w:r>
      <w:r>
        <w:t xml:space="preserve">to three — the </w:t>
      </w:r>
      <w:proofErr w:type="spellStart"/>
      <w:r>
        <w:t>CEAA</w:t>
      </w:r>
      <w:proofErr w:type="spellEnd"/>
      <w:r>
        <w:t xml:space="preserve">, the NEB and the </w:t>
      </w:r>
      <w:proofErr w:type="spellStart"/>
      <w:r>
        <w:t>CNSC</w:t>
      </w:r>
      <w:proofErr w:type="spellEnd"/>
      <w:r>
        <w:t xml:space="preserve"> </w:t>
      </w:r>
    </w:p>
    <w:p w:rsidR="003522C6" w:rsidRDefault="003522C6" w:rsidP="003522C6">
      <w:pPr>
        <w:pStyle w:val="ListBullet"/>
      </w:pPr>
      <w:r>
        <w:t xml:space="preserve">focusing Federal </w:t>
      </w:r>
      <w:proofErr w:type="spellStart"/>
      <w:r>
        <w:t>EAs</w:t>
      </w:r>
      <w:proofErr w:type="spellEnd"/>
      <w:r>
        <w:t xml:space="preserve"> on Federal aspects of designated projects by limiting the statutory definition of ‘environmental effects’</w:t>
      </w:r>
    </w:p>
    <w:p w:rsidR="003522C6" w:rsidRDefault="003522C6" w:rsidP="003522C6">
      <w:pPr>
        <w:pStyle w:val="ListBullet"/>
      </w:pPr>
      <w:r>
        <w:t xml:space="preserve">imposing statutory time limits for </w:t>
      </w:r>
      <w:proofErr w:type="spellStart"/>
      <w:r>
        <w:t>EAs</w:t>
      </w:r>
      <w:proofErr w:type="spellEnd"/>
      <w:r>
        <w:t xml:space="preserve">. Most standard </w:t>
      </w:r>
      <w:proofErr w:type="spellStart"/>
      <w:r>
        <w:t>EAs</w:t>
      </w:r>
      <w:proofErr w:type="spellEnd"/>
      <w:r>
        <w:t xml:space="preserve"> must be completed in one year, while panel reviews — the alternative Federal </w:t>
      </w:r>
      <w:proofErr w:type="spellStart"/>
      <w:r>
        <w:t>EA</w:t>
      </w:r>
      <w:proofErr w:type="spellEnd"/>
      <w:r>
        <w:t xml:space="preserve"> pathway — are limited to two years</w:t>
      </w:r>
    </w:p>
    <w:p w:rsidR="003522C6" w:rsidRPr="008C343A" w:rsidRDefault="003522C6" w:rsidP="003522C6">
      <w:pPr>
        <w:pStyle w:val="ListBullet"/>
      </w:pPr>
      <w:r>
        <w:t>a</w:t>
      </w:r>
      <w:r w:rsidRPr="008C343A">
        <w:t>uthorising the Minister of the Environment to establish a committee to conduct regional environmental assessment for regions</w:t>
      </w:r>
      <w:r>
        <w:t xml:space="preserve"> that are entirely composed of F</w:t>
      </w:r>
      <w:r w:rsidRPr="008C343A">
        <w:t>ederal lands</w:t>
      </w:r>
      <w:r>
        <w:t xml:space="preserve"> (discussed in appendix E)</w:t>
      </w:r>
    </w:p>
    <w:p w:rsidR="003522C6" w:rsidRDefault="003522C6" w:rsidP="003522C6">
      <w:pPr>
        <w:pStyle w:val="ListBullet"/>
      </w:pPr>
      <w:r>
        <w:t xml:space="preserve">allowing (in prescribed circumstances) all or part of the Federal </w:t>
      </w:r>
      <w:proofErr w:type="spellStart"/>
      <w:r>
        <w:t>EA</w:t>
      </w:r>
      <w:proofErr w:type="spellEnd"/>
      <w:r>
        <w:t xml:space="preserve"> to be delegated to, or substituted</w:t>
      </w:r>
      <w:r w:rsidRPr="006A1D1C">
        <w:t xml:space="preserve"> </w:t>
      </w:r>
      <w:r>
        <w:t>for,</w:t>
      </w:r>
      <w:r w:rsidRPr="006A1D1C">
        <w:t xml:space="preserve"> </w:t>
      </w:r>
      <w:r>
        <w:t>a</w:t>
      </w:r>
      <w:r w:rsidRPr="006A1D1C">
        <w:t xml:space="preserve"> </w:t>
      </w:r>
      <w:r>
        <w:t xml:space="preserve">Provincial </w:t>
      </w:r>
      <w:proofErr w:type="spellStart"/>
      <w:r>
        <w:t>EA</w:t>
      </w:r>
      <w:proofErr w:type="spellEnd"/>
      <w:r>
        <w:t>, and allowing (in prescribed circumstances) Federal approval authority to be delegated to a Provincial decision maker (see section on d</w:t>
      </w:r>
      <w:r w:rsidRPr="00F93AC8">
        <w:t xml:space="preserve">elegation, substitution and equivalency </w:t>
      </w:r>
      <w:r>
        <w:t xml:space="preserve">below) </w:t>
      </w:r>
      <w:r w:rsidRPr="0058602C">
        <w:rPr>
          <w:szCs w:val="24"/>
        </w:rPr>
        <w:t>(Parliament of Canada 2013)</w:t>
      </w:r>
      <w:r w:rsidRPr="00C64832">
        <w:t>.</w:t>
      </w:r>
      <w:r>
        <w:rPr>
          <w:rStyle w:val="FootnoteReference"/>
        </w:rPr>
        <w:footnoteReference w:id="2"/>
      </w:r>
      <w:r>
        <w:t xml:space="preserve"> </w:t>
      </w:r>
    </w:p>
    <w:p w:rsidR="003522C6" w:rsidRDefault="003522C6" w:rsidP="003522C6">
      <w:pPr>
        <w:pStyle w:val="Heading5"/>
      </w:pPr>
      <w:r>
        <w:t>Reforms to National Energy Board processes</w:t>
      </w:r>
    </w:p>
    <w:p w:rsidR="003522C6" w:rsidRDefault="003522C6" w:rsidP="003522C6">
      <w:pPr>
        <w:pStyle w:val="BodyText"/>
        <w:spacing w:before="120"/>
        <w:rPr>
          <w:i/>
        </w:rPr>
      </w:pPr>
      <w:r>
        <w:t>A range of reforms to the NEB processes was initiated in 2012 through t</w:t>
      </w:r>
      <w:r w:rsidRPr="002F738C">
        <w:t xml:space="preserve">he </w:t>
      </w:r>
      <w:r w:rsidRPr="002F738C">
        <w:rPr>
          <w:i/>
        </w:rPr>
        <w:t>Jobs, Growth and Long</w:t>
      </w:r>
      <w:r>
        <w:rPr>
          <w:i/>
        </w:rPr>
        <w:noBreakHyphen/>
      </w:r>
      <w:r w:rsidRPr="002F738C">
        <w:rPr>
          <w:i/>
        </w:rPr>
        <w:t>term Prosperity Act, 2012</w:t>
      </w:r>
      <w:r>
        <w:t xml:space="preserve"> and through amendments to the </w:t>
      </w:r>
      <w:r w:rsidRPr="004A7F75">
        <w:t>NEB Act</w:t>
      </w:r>
      <w:r>
        <w:rPr>
          <w:i/>
        </w:rPr>
        <w:t xml:space="preserve">. </w:t>
      </w:r>
      <w:r>
        <w:t>Key reforms include</w:t>
      </w:r>
      <w:r w:rsidRPr="00891B6D">
        <w:t>:</w:t>
      </w:r>
    </w:p>
    <w:p w:rsidR="003522C6" w:rsidRDefault="003522C6" w:rsidP="003522C6">
      <w:pPr>
        <w:pStyle w:val="ListBullet"/>
      </w:pPr>
      <w:r>
        <w:t>establishing</w:t>
      </w:r>
      <w:r w:rsidRPr="002F738C">
        <w:t xml:space="preserve"> time limits of 18 months for most NEB applications. This </w:t>
      </w:r>
      <w:r>
        <w:t>includes</w:t>
      </w:r>
      <w:r w:rsidRPr="002F738C">
        <w:t xml:space="preserve"> 15 months from the date the </w:t>
      </w:r>
      <w:r>
        <w:t>NEB</w:t>
      </w:r>
      <w:r w:rsidRPr="002F738C">
        <w:t xml:space="preserve"> determines an application is complete until </w:t>
      </w:r>
      <w:r>
        <w:t>it completes its assessment</w:t>
      </w:r>
      <w:r w:rsidRPr="002F738C">
        <w:t xml:space="preserve"> </w:t>
      </w:r>
    </w:p>
    <w:p w:rsidR="003522C6" w:rsidRPr="007F6C2B" w:rsidRDefault="003522C6" w:rsidP="003522C6">
      <w:pPr>
        <w:pStyle w:val="ListBullet"/>
      </w:pPr>
      <w:r>
        <w:t xml:space="preserve">requiring </w:t>
      </w:r>
      <w:r w:rsidRPr="007F6C2B">
        <w:t xml:space="preserve">both approvals and denials of projects </w:t>
      </w:r>
      <w:r>
        <w:t xml:space="preserve">to go </w:t>
      </w:r>
      <w:r w:rsidRPr="007F6C2B">
        <w:t xml:space="preserve">to the </w:t>
      </w:r>
      <w:r>
        <w:t>Governor in Council (the Federal cabinet)</w:t>
      </w:r>
      <w:r w:rsidRPr="007F6C2B">
        <w:t xml:space="preserve"> for a decision. The </w:t>
      </w:r>
      <w:proofErr w:type="spellStart"/>
      <w:r w:rsidRPr="007F6C2B">
        <w:t>NEB’s</w:t>
      </w:r>
      <w:proofErr w:type="spellEnd"/>
      <w:r w:rsidRPr="007F6C2B">
        <w:t xml:space="preserve"> report on a project </w:t>
      </w:r>
      <w:r>
        <w:t xml:space="preserve">must also </w:t>
      </w:r>
      <w:r w:rsidRPr="007F6C2B">
        <w:t xml:space="preserve">include </w:t>
      </w:r>
      <w:r>
        <w:t xml:space="preserve">any </w:t>
      </w:r>
      <w:r w:rsidRPr="007F6C2B">
        <w:t xml:space="preserve">conditions to be attached to </w:t>
      </w:r>
      <w:r>
        <w:t>an</w:t>
      </w:r>
      <w:r w:rsidRPr="007F6C2B">
        <w:t xml:space="preserve"> </w:t>
      </w:r>
      <w:r>
        <w:t>approval</w:t>
      </w:r>
      <w:r w:rsidRPr="007F6C2B">
        <w:t xml:space="preserve"> </w:t>
      </w:r>
    </w:p>
    <w:p w:rsidR="003522C6" w:rsidRDefault="003522C6" w:rsidP="003522C6">
      <w:pPr>
        <w:pStyle w:val="ListBullet"/>
      </w:pPr>
      <w:r>
        <w:t>requiring</w:t>
      </w:r>
      <w:r w:rsidRPr="007F6C2B">
        <w:t xml:space="preserve"> </w:t>
      </w:r>
      <w:r>
        <w:t xml:space="preserve">that, for </w:t>
      </w:r>
      <w:r w:rsidRPr="007F6C2B">
        <w:t xml:space="preserve">projects identified by the </w:t>
      </w:r>
      <w:proofErr w:type="spellStart"/>
      <w:r>
        <w:t>CEA</w:t>
      </w:r>
      <w:proofErr w:type="spellEnd"/>
      <w:r w:rsidRPr="007F6C2B">
        <w:t xml:space="preserve"> Act</w:t>
      </w:r>
      <w:r>
        <w:t>,</w:t>
      </w:r>
      <w:r w:rsidRPr="007F6C2B">
        <w:t xml:space="preserve"> the NEB </w:t>
      </w:r>
      <w:r>
        <w:t>must</w:t>
      </w:r>
      <w:r w:rsidRPr="007F6C2B">
        <w:t xml:space="preserve"> conduct an </w:t>
      </w:r>
      <w:proofErr w:type="spellStart"/>
      <w:r>
        <w:t>EA</w:t>
      </w:r>
      <w:proofErr w:type="spellEnd"/>
      <w:r w:rsidRPr="007F6C2B">
        <w:t xml:space="preserve"> pursuant to </w:t>
      </w:r>
      <w:r>
        <w:t xml:space="preserve">that </w:t>
      </w:r>
      <w:r w:rsidRPr="007F6C2B">
        <w:t xml:space="preserve">Act. </w:t>
      </w:r>
      <w:r>
        <w:t>For p</w:t>
      </w:r>
      <w:r w:rsidRPr="007F6C2B">
        <w:t xml:space="preserve">rojects not </w:t>
      </w:r>
      <w:r>
        <w:t xml:space="preserve">covered under </w:t>
      </w:r>
      <w:r w:rsidRPr="00785A1C">
        <w:t xml:space="preserve">the </w:t>
      </w:r>
      <w:proofErr w:type="spellStart"/>
      <w:r w:rsidRPr="00785A1C">
        <w:t>CEA</w:t>
      </w:r>
      <w:proofErr w:type="spellEnd"/>
      <w:r w:rsidRPr="00785A1C">
        <w:t xml:space="preserve"> Act, </w:t>
      </w:r>
      <w:r w:rsidRPr="007F6C2B">
        <w:t xml:space="preserve">the NEB will continue to conduct </w:t>
      </w:r>
      <w:proofErr w:type="spellStart"/>
      <w:r>
        <w:t>EAs</w:t>
      </w:r>
      <w:proofErr w:type="spellEnd"/>
      <w:r w:rsidRPr="007F6C2B">
        <w:t xml:space="preserve"> under the </w:t>
      </w:r>
      <w:r w:rsidRPr="007D085A">
        <w:t xml:space="preserve">NEB </w:t>
      </w:r>
      <w:r w:rsidRPr="00070654">
        <w:t>Act</w:t>
      </w:r>
      <w:r>
        <w:rPr>
          <w:i/>
        </w:rPr>
        <w:t xml:space="preserve"> </w:t>
      </w:r>
    </w:p>
    <w:p w:rsidR="003522C6" w:rsidRDefault="003522C6" w:rsidP="003522C6">
      <w:pPr>
        <w:pStyle w:val="ListBullet"/>
      </w:pPr>
      <w:r>
        <w:t xml:space="preserve">making hearings for gas export licences no longer mandatory. In deciding whether to issue a gas export licence, the </w:t>
      </w:r>
      <w:r w:rsidRPr="007F6C2B">
        <w:t>NEB can no longer consider environmental matters in export applications</w:t>
      </w:r>
      <w:r>
        <w:t xml:space="preserve"> </w:t>
      </w:r>
      <w:r w:rsidRPr="0058602C">
        <w:rPr>
          <w:szCs w:val="24"/>
        </w:rPr>
        <w:t>(Parliament of Canada 2013)</w:t>
      </w:r>
      <w:r>
        <w:t>.</w:t>
      </w:r>
    </w:p>
    <w:p w:rsidR="003522C6" w:rsidRDefault="003522C6" w:rsidP="003522C6">
      <w:pPr>
        <w:pStyle w:val="Heading4"/>
      </w:pPr>
      <w:r>
        <w:lastRenderedPageBreak/>
        <w:t>Delegation, s</w:t>
      </w:r>
      <w:r w:rsidRPr="00F029D2">
        <w:t xml:space="preserve">ubstitution and equivalency </w:t>
      </w:r>
      <w:r>
        <w:t>for Federal environmental assessments</w:t>
      </w:r>
    </w:p>
    <w:p w:rsidR="003522C6" w:rsidRDefault="003522C6" w:rsidP="003522C6">
      <w:pPr>
        <w:pStyle w:val="BodyText"/>
      </w:pPr>
      <w:r w:rsidRPr="009A5919">
        <w:t xml:space="preserve">The delegation, substitution and equivalency </w:t>
      </w:r>
      <w:r>
        <w:t xml:space="preserve">provisions in the </w:t>
      </w:r>
      <w:proofErr w:type="spellStart"/>
      <w:r>
        <w:t>CEA</w:t>
      </w:r>
      <w:proofErr w:type="spellEnd"/>
      <w:r>
        <w:t xml:space="preserve"> Act aim to reduce duplication in regulatory processes where </w:t>
      </w:r>
      <w:r w:rsidRPr="009A5919">
        <w:t>a single project require</w:t>
      </w:r>
      <w:r>
        <w:t>s</w:t>
      </w:r>
      <w:r w:rsidRPr="009A5919">
        <w:t xml:space="preserve"> more than one </w:t>
      </w:r>
      <w:proofErr w:type="spellStart"/>
      <w:r>
        <w:t>EA</w:t>
      </w:r>
      <w:proofErr w:type="spellEnd"/>
      <w:r>
        <w:t xml:space="preserve"> under F</w:t>
      </w:r>
      <w:r w:rsidRPr="009A5919">
        <w:t>ederal law and</w:t>
      </w:r>
      <w:r>
        <w:t xml:space="preserve"> Provincial law </w:t>
      </w:r>
      <w:r w:rsidRPr="009A5919">
        <w:t>or under an environmental impact assessment regime established under an Aboriginal land claims agreement.</w:t>
      </w:r>
      <w:r>
        <w:t xml:space="preserve"> </w:t>
      </w:r>
    </w:p>
    <w:p w:rsidR="003522C6" w:rsidRDefault="003522C6" w:rsidP="003522C6">
      <w:pPr>
        <w:pStyle w:val="ListBullet"/>
      </w:pPr>
      <w:r>
        <w:t>Delegation allows t</w:t>
      </w:r>
      <w:r w:rsidRPr="009A5919">
        <w:t xml:space="preserve">he responsible </w:t>
      </w:r>
      <w:r>
        <w:t xml:space="preserve">Federal </w:t>
      </w:r>
      <w:r w:rsidRPr="009A5919">
        <w:t xml:space="preserve">authority </w:t>
      </w:r>
      <w:r>
        <w:t xml:space="preserve">to </w:t>
      </w:r>
      <w:r w:rsidRPr="009A5919">
        <w:t xml:space="preserve">delegate to </w:t>
      </w:r>
      <w:r>
        <w:t>a province</w:t>
      </w:r>
      <w:r w:rsidRPr="009A5919">
        <w:t xml:space="preserve"> the c</w:t>
      </w:r>
      <w:r>
        <w:t>arrying out of any part of the F</w:t>
      </w:r>
      <w:r w:rsidRPr="009A5919">
        <w:t xml:space="preserve">ederal </w:t>
      </w:r>
      <w:proofErr w:type="spellStart"/>
      <w:r>
        <w:t>EA</w:t>
      </w:r>
      <w:proofErr w:type="spellEnd"/>
      <w:r>
        <w:t xml:space="preserve"> (apart from the final decision</w:t>
      </w:r>
      <w:r w:rsidRPr="009A5919">
        <w:t>making</w:t>
      </w:r>
      <w:r>
        <w:t>)</w:t>
      </w:r>
      <w:r w:rsidRPr="009A5919">
        <w:t>.</w:t>
      </w:r>
    </w:p>
    <w:p w:rsidR="003522C6" w:rsidRDefault="003522C6" w:rsidP="003522C6">
      <w:pPr>
        <w:pStyle w:val="ListBullet"/>
      </w:pPr>
      <w:r>
        <w:t xml:space="preserve">Substitution </w:t>
      </w:r>
      <w:r w:rsidRPr="00B339B1">
        <w:t>(</w:t>
      </w:r>
      <w:r>
        <w:t>similar</w:t>
      </w:r>
      <w:r w:rsidRPr="00B339B1">
        <w:t xml:space="preserve"> to a bilateral assessment agreement)</w:t>
      </w:r>
      <w:r>
        <w:t xml:space="preserve"> allows the F</w:t>
      </w:r>
      <w:r w:rsidRPr="009A5919">
        <w:t xml:space="preserve">ederal Minister for the Environment </w:t>
      </w:r>
      <w:r>
        <w:t>to</w:t>
      </w:r>
      <w:r w:rsidRPr="009A5919">
        <w:t xml:space="preserve"> substitute</w:t>
      </w:r>
      <w:r>
        <w:t xml:space="preserve"> a Provincial </w:t>
      </w:r>
      <w:proofErr w:type="spellStart"/>
      <w:r>
        <w:t>EA</w:t>
      </w:r>
      <w:proofErr w:type="spellEnd"/>
      <w:r>
        <w:t xml:space="preserve"> process for a F</w:t>
      </w:r>
      <w:r w:rsidRPr="009A5919">
        <w:t xml:space="preserve">ederal </w:t>
      </w:r>
      <w:proofErr w:type="spellStart"/>
      <w:r w:rsidRPr="009A5919">
        <w:t>EA</w:t>
      </w:r>
      <w:proofErr w:type="spellEnd"/>
      <w:r w:rsidRPr="009A5919">
        <w:t xml:space="preserve"> if:</w:t>
      </w:r>
    </w:p>
    <w:p w:rsidR="003522C6" w:rsidRDefault="003522C6" w:rsidP="003522C6">
      <w:pPr>
        <w:pStyle w:val="ListBullet2"/>
      </w:pPr>
      <w:r w:rsidRPr="009A5919">
        <w:t xml:space="preserve">requested to do so by a province, and </w:t>
      </w:r>
    </w:p>
    <w:p w:rsidR="003522C6" w:rsidRDefault="003522C6" w:rsidP="003522C6">
      <w:pPr>
        <w:pStyle w:val="ListBullet2"/>
      </w:pPr>
      <w:r w:rsidRPr="009A5919">
        <w:t>the Minis</w:t>
      </w:r>
      <w:r>
        <w:t>ter is of the opinion that the P</w:t>
      </w:r>
      <w:r w:rsidRPr="009A5919">
        <w:t xml:space="preserve">rovincial process is </w:t>
      </w:r>
      <w:r>
        <w:t>an appropriate substitute for a F</w:t>
      </w:r>
      <w:r w:rsidRPr="009A5919">
        <w:t xml:space="preserve">ederal </w:t>
      </w:r>
      <w:proofErr w:type="spellStart"/>
      <w:r w:rsidRPr="009A5919">
        <w:t>EA</w:t>
      </w:r>
      <w:proofErr w:type="spellEnd"/>
      <w:r w:rsidRPr="009A5919">
        <w:t xml:space="preserve"> under the </w:t>
      </w:r>
      <w:proofErr w:type="spellStart"/>
      <w:r w:rsidRPr="009A5919">
        <w:t>CEA</w:t>
      </w:r>
      <w:proofErr w:type="spellEnd"/>
      <w:r w:rsidRPr="009A5919">
        <w:t xml:space="preserve"> Act, and that conditions contained in </w:t>
      </w:r>
      <w:r>
        <w:t xml:space="preserve">the </w:t>
      </w:r>
      <w:proofErr w:type="spellStart"/>
      <w:r w:rsidRPr="009A5919">
        <w:t>CEA</w:t>
      </w:r>
      <w:proofErr w:type="spellEnd"/>
      <w:r w:rsidRPr="009A5919">
        <w:t xml:space="preserve"> Act regarding factors to be considered, public participation and the submission of an </w:t>
      </w:r>
      <w:proofErr w:type="spellStart"/>
      <w:r w:rsidRPr="009A5919">
        <w:t>EA</w:t>
      </w:r>
      <w:proofErr w:type="spellEnd"/>
      <w:r w:rsidRPr="009A5919">
        <w:t xml:space="preserve"> report will </w:t>
      </w:r>
      <w:r>
        <w:t>be fulfilled</w:t>
      </w:r>
      <w:r w:rsidRPr="009A5919">
        <w:t xml:space="preserve"> (</w:t>
      </w:r>
      <w:proofErr w:type="spellStart"/>
      <w:r w:rsidRPr="009A5919">
        <w:t>CEAA</w:t>
      </w:r>
      <w:proofErr w:type="spellEnd"/>
      <w:r w:rsidRPr="009A5919">
        <w:t xml:space="preserve"> 2013).</w:t>
      </w:r>
      <w:r>
        <w:t xml:space="preserve"> </w:t>
      </w:r>
    </w:p>
    <w:p w:rsidR="003522C6" w:rsidRDefault="003522C6" w:rsidP="003522C6">
      <w:pPr>
        <w:pStyle w:val="ListBullet"/>
      </w:pPr>
      <w:r>
        <w:t xml:space="preserve">Equivalency </w:t>
      </w:r>
      <w:r w:rsidRPr="00B339B1">
        <w:t>(</w:t>
      </w:r>
      <w:r>
        <w:t>similar</w:t>
      </w:r>
      <w:r w:rsidRPr="00B339B1">
        <w:t xml:space="preserve"> to a bilateral a</w:t>
      </w:r>
      <w:r>
        <w:t xml:space="preserve">pproval </w:t>
      </w:r>
      <w:r w:rsidRPr="00B339B1">
        <w:t>agreement)</w:t>
      </w:r>
      <w:r>
        <w:t xml:space="preserve"> allows </w:t>
      </w:r>
      <w:r w:rsidRPr="006A7BD9">
        <w:t>the Governor in Council (</w:t>
      </w:r>
      <w:r>
        <w:t>the F</w:t>
      </w:r>
      <w:r w:rsidRPr="006A7BD9">
        <w:t>ederal cabinet), on the recommendation of the</w:t>
      </w:r>
      <w:r>
        <w:t xml:space="preserve"> Minister for the Environment, to </w:t>
      </w:r>
      <w:r w:rsidRPr="006A7BD9">
        <w:t xml:space="preserve">exempt a designated project from the </w:t>
      </w:r>
      <w:proofErr w:type="spellStart"/>
      <w:r w:rsidRPr="006A7BD9">
        <w:t>CEA</w:t>
      </w:r>
      <w:proofErr w:type="spellEnd"/>
      <w:r>
        <w:t xml:space="preserve"> </w:t>
      </w:r>
      <w:r w:rsidRPr="006A7BD9">
        <w:t>A</w:t>
      </w:r>
      <w:r>
        <w:t>ct</w:t>
      </w:r>
      <w:r w:rsidRPr="006A7BD9">
        <w:t xml:space="preserve">, </w:t>
      </w:r>
      <w:r>
        <w:t>if the Governor in Council is satisfied that:</w:t>
      </w:r>
    </w:p>
    <w:p w:rsidR="003522C6" w:rsidRDefault="003522C6" w:rsidP="003522C6">
      <w:pPr>
        <w:pStyle w:val="ListBullet2"/>
      </w:pPr>
      <w:r>
        <w:t xml:space="preserve">after completion of the assessment, the provincial government will determine whether the designated project is likely to cause significant adverse environmental effects, taking into account appropriate mitigation measures </w:t>
      </w:r>
    </w:p>
    <w:p w:rsidR="003522C6" w:rsidRDefault="003522C6" w:rsidP="003522C6">
      <w:pPr>
        <w:pStyle w:val="ListBullet2"/>
      </w:pPr>
      <w:r>
        <w:t xml:space="preserve">the Provincial government will ensure that mitigation measures and a follow up program are implemented </w:t>
      </w:r>
    </w:p>
    <w:p w:rsidR="003522C6" w:rsidRDefault="003522C6" w:rsidP="003522C6">
      <w:pPr>
        <w:pStyle w:val="ListBullet2"/>
      </w:pPr>
      <w:r>
        <w:t xml:space="preserve">any other conditions that the Minister of the Environment establishes will be met </w:t>
      </w:r>
      <w:r w:rsidRPr="0058602C">
        <w:rPr>
          <w:szCs w:val="24"/>
        </w:rPr>
        <w:t>(Parliament of Canada 2013)</w:t>
      </w:r>
      <w:r>
        <w:t>.</w:t>
      </w:r>
    </w:p>
    <w:p w:rsidR="003522C6" w:rsidRDefault="003522C6" w:rsidP="003522C6">
      <w:pPr>
        <w:pStyle w:val="BodyText"/>
      </w:pPr>
      <w:r>
        <w:t>Under the equivalency</w:t>
      </w:r>
      <w:r w:rsidRPr="006A7BD9">
        <w:t xml:space="preserve"> </w:t>
      </w:r>
      <w:r>
        <w:t>provision, t</w:t>
      </w:r>
      <w:r w:rsidRPr="006A7BD9">
        <w:t xml:space="preserve">he province carries out the </w:t>
      </w:r>
      <w:proofErr w:type="spellStart"/>
      <w:r>
        <w:t>EA</w:t>
      </w:r>
      <w:proofErr w:type="spellEnd"/>
      <w:r>
        <w:t xml:space="preserve"> and makes the final determination</w:t>
      </w:r>
      <w:r w:rsidRPr="006A7BD9">
        <w:t>, including any measures to protect components of the envir</w:t>
      </w:r>
      <w:r>
        <w:t>onment under Federal authority.</w:t>
      </w:r>
    </w:p>
    <w:p w:rsidR="003522C6" w:rsidRPr="000F2E4C" w:rsidRDefault="003522C6" w:rsidP="003522C6">
      <w:pPr>
        <w:pStyle w:val="BodyText"/>
      </w:pPr>
      <w:r w:rsidRPr="007B78E8">
        <w:t xml:space="preserve">In March 2013, the </w:t>
      </w:r>
      <w:proofErr w:type="spellStart"/>
      <w:r>
        <w:t>CEAA</w:t>
      </w:r>
      <w:proofErr w:type="spellEnd"/>
      <w:r w:rsidRPr="007B78E8">
        <w:t xml:space="preserve"> entered into a Memorandum of Understanding with the British Columbia Environmental Assessment Office </w:t>
      </w:r>
      <w:r>
        <w:t>outlining the</w:t>
      </w:r>
      <w:r w:rsidRPr="007B78E8">
        <w:t xml:space="preserve"> process </w:t>
      </w:r>
      <w:r>
        <w:t>by which</w:t>
      </w:r>
      <w:r w:rsidRPr="007B78E8">
        <w:t xml:space="preserve"> </w:t>
      </w:r>
      <w:r>
        <w:t>the P</w:t>
      </w:r>
      <w:r w:rsidRPr="007B78E8">
        <w:t xml:space="preserve">rovince of British Columbia </w:t>
      </w:r>
      <w:r>
        <w:t xml:space="preserve">can </w:t>
      </w:r>
      <w:r w:rsidRPr="007B78E8">
        <w:t xml:space="preserve">substitute its </w:t>
      </w:r>
      <w:proofErr w:type="spellStart"/>
      <w:r w:rsidRPr="007B78E8">
        <w:t>EA</w:t>
      </w:r>
      <w:proofErr w:type="spellEnd"/>
      <w:r w:rsidRPr="007B78E8">
        <w:t xml:space="preserve"> process for </w:t>
      </w:r>
      <w:r>
        <w:t xml:space="preserve">the Federal </w:t>
      </w:r>
      <w:proofErr w:type="spellStart"/>
      <w:r>
        <w:t>EA</w:t>
      </w:r>
      <w:proofErr w:type="spellEnd"/>
      <w:r>
        <w:t xml:space="preserve"> process where a project requires both. As of June 2013, the F</w:t>
      </w:r>
      <w:r w:rsidRPr="007B78E8">
        <w:t>ederal Minister of the Environment had approved the substitution of the Briti</w:t>
      </w:r>
      <w:r>
        <w:t xml:space="preserve">sh Columbia </w:t>
      </w:r>
      <w:proofErr w:type="spellStart"/>
      <w:r>
        <w:t>EA</w:t>
      </w:r>
      <w:proofErr w:type="spellEnd"/>
      <w:r>
        <w:t xml:space="preserve"> process for the F</w:t>
      </w:r>
      <w:r w:rsidRPr="007B78E8">
        <w:t xml:space="preserve">ederal </w:t>
      </w:r>
      <w:proofErr w:type="spellStart"/>
      <w:r w:rsidRPr="007B78E8">
        <w:t>EA</w:t>
      </w:r>
      <w:proofErr w:type="spellEnd"/>
      <w:r w:rsidRPr="007B78E8">
        <w:t xml:space="preserve"> process for three projects (a </w:t>
      </w:r>
      <w:r>
        <w:t>liquefied natural gas</w:t>
      </w:r>
      <w:r w:rsidRPr="007B78E8">
        <w:t xml:space="preserve"> export terminal and two coal mines)</w:t>
      </w:r>
      <w:r>
        <w:t xml:space="preserve"> </w:t>
      </w:r>
      <w:r w:rsidRPr="0058602C">
        <w:rPr>
          <w:szCs w:val="24"/>
        </w:rPr>
        <w:t>(Osler Legal 2013)</w:t>
      </w:r>
      <w:r>
        <w:t>.</w:t>
      </w:r>
      <w:r w:rsidRPr="000F2E4C">
        <w:t xml:space="preserve"> </w:t>
      </w:r>
    </w:p>
    <w:p w:rsidR="003522C6" w:rsidRDefault="003522C6" w:rsidP="003522C6">
      <w:pPr>
        <w:pStyle w:val="Heading4"/>
      </w:pPr>
      <w:r>
        <w:lastRenderedPageBreak/>
        <w:t>The Major Project Management Office</w:t>
      </w:r>
    </w:p>
    <w:p w:rsidR="003522C6" w:rsidRDefault="003522C6" w:rsidP="003522C6">
      <w:pPr>
        <w:pStyle w:val="BodyText"/>
      </w:pPr>
      <w:r w:rsidRPr="00C06605">
        <w:t xml:space="preserve">The </w:t>
      </w:r>
      <w:r w:rsidRPr="009B38F8">
        <w:t xml:space="preserve">Major Project Management Office </w:t>
      </w:r>
      <w:r>
        <w:t>(</w:t>
      </w:r>
      <w:proofErr w:type="spellStart"/>
      <w:r>
        <w:t>MPMO</w:t>
      </w:r>
      <w:proofErr w:type="spellEnd"/>
      <w:r>
        <w:t>)</w:t>
      </w:r>
      <w:r w:rsidRPr="00C06605">
        <w:t xml:space="preserve"> </w:t>
      </w:r>
      <w:r>
        <w:t xml:space="preserve">— established in 2007 — aims to </w:t>
      </w:r>
      <w:r w:rsidRPr="00C06605">
        <w:t xml:space="preserve">provide overarching project coordination, management and accountability for </w:t>
      </w:r>
      <w:r>
        <w:t>‘</w:t>
      </w:r>
      <w:r w:rsidRPr="00C06605">
        <w:t>major resource projects</w:t>
      </w:r>
      <w:r>
        <w:t>’</w:t>
      </w:r>
      <w:r w:rsidRPr="00C06605">
        <w:t xml:space="preserve"> </w:t>
      </w:r>
      <w:r>
        <w:t>operating within the F</w:t>
      </w:r>
      <w:r w:rsidRPr="00C06605">
        <w:t>edera</w:t>
      </w:r>
      <w:r>
        <w:t xml:space="preserve">l regulatory review process </w:t>
      </w:r>
      <w:r w:rsidRPr="0058602C">
        <w:rPr>
          <w:szCs w:val="24"/>
        </w:rPr>
        <w:t>(Government of Canada 2012)</w:t>
      </w:r>
      <w:r w:rsidRPr="00C06605">
        <w:t>.</w:t>
      </w:r>
    </w:p>
    <w:p w:rsidR="003522C6" w:rsidRDefault="003522C6" w:rsidP="003522C6">
      <w:pPr>
        <w:pStyle w:val="BodyText"/>
      </w:pPr>
      <w:r>
        <w:t xml:space="preserve">Major resource projects eligible for </w:t>
      </w:r>
      <w:proofErr w:type="spellStart"/>
      <w:r>
        <w:t>MPMO</w:t>
      </w:r>
      <w:proofErr w:type="spellEnd"/>
      <w:r>
        <w:t xml:space="preserve"> assistance are defined (under a Federal Cabinet Directive) as large resource projects that are subject to a comprehensive study, a panel review, or a large or complex multi</w:t>
      </w:r>
      <w:r>
        <w:noBreakHyphen/>
        <w:t xml:space="preserve">jurisdictional screening, as defined under the </w:t>
      </w:r>
      <w:proofErr w:type="spellStart"/>
      <w:r>
        <w:t>CEA</w:t>
      </w:r>
      <w:proofErr w:type="spellEnd"/>
      <w:r>
        <w:t xml:space="preserve"> Act. Typically, these projects involve extracting, processing, refining, producing, distributing, or disposing of natural resources, as well as decommissioning and reclaiming sites used for any of these activities </w:t>
      </w:r>
      <w:r w:rsidRPr="0058602C">
        <w:rPr>
          <w:szCs w:val="24"/>
        </w:rPr>
        <w:t>(Government of Canada 2012)</w:t>
      </w:r>
      <w:r>
        <w:t xml:space="preserve">. </w:t>
      </w:r>
    </w:p>
    <w:p w:rsidR="003522C6" w:rsidRDefault="003522C6" w:rsidP="003522C6">
      <w:pPr>
        <w:pStyle w:val="BodyText"/>
      </w:pPr>
      <w:r>
        <w:t xml:space="preserve">The </w:t>
      </w:r>
      <w:proofErr w:type="spellStart"/>
      <w:r>
        <w:t>MPMO’s</w:t>
      </w:r>
      <w:proofErr w:type="spellEnd"/>
      <w:r>
        <w:t xml:space="preserve"> main roles and responsibilities are to:</w:t>
      </w:r>
    </w:p>
    <w:p w:rsidR="003522C6" w:rsidRDefault="003522C6" w:rsidP="003522C6">
      <w:pPr>
        <w:pStyle w:val="ListBullet"/>
      </w:pPr>
      <w:r>
        <w:t>provide a single point of entry into the Federal regulatory system for proponents of major resource projects</w:t>
      </w:r>
    </w:p>
    <w:p w:rsidR="003522C6" w:rsidRDefault="003522C6" w:rsidP="003522C6">
      <w:pPr>
        <w:pStyle w:val="ListBullet"/>
      </w:pPr>
      <w:r>
        <w:t>engage in early discussions, distribution of guidance materials and information exchanges with proponents on proposed projects</w:t>
      </w:r>
    </w:p>
    <w:p w:rsidR="003522C6" w:rsidRDefault="003522C6" w:rsidP="003522C6">
      <w:pPr>
        <w:pStyle w:val="ListBullet"/>
      </w:pPr>
      <w:r>
        <w:t>develop in collaboration with relevant Federal departments and agencies, consensus</w:t>
      </w:r>
      <w:r>
        <w:noBreakHyphen/>
        <w:t>based Project Agreements that articulate the roles and responsibilities of each department and timeline</w:t>
      </w:r>
      <w:r>
        <w:noBreakHyphen/>
        <w:t>based performance targets for delivery of process milestones</w:t>
      </w:r>
    </w:p>
    <w:p w:rsidR="003522C6" w:rsidRDefault="003522C6" w:rsidP="003522C6">
      <w:pPr>
        <w:pStyle w:val="ListBullet"/>
      </w:pPr>
      <w:r>
        <w:t>track and monitor the Government’s Aboriginal consultation requirements related to the review of major resource projects and maintain the official record of Aboriginal/Crown consultation for the Canadian Government</w:t>
      </w:r>
    </w:p>
    <w:p w:rsidR="003522C6" w:rsidRDefault="003522C6" w:rsidP="003522C6">
      <w:pPr>
        <w:pStyle w:val="ListBullet"/>
      </w:pPr>
      <w:r>
        <w:t>implement and manage a transparent monitoring and tracking system for major resource projects as a mechanism with which to monitor and track the progress of any specific project through the regulatory process</w:t>
      </w:r>
    </w:p>
    <w:p w:rsidR="003522C6" w:rsidRDefault="003522C6" w:rsidP="003522C6">
      <w:pPr>
        <w:pStyle w:val="ListBullet"/>
      </w:pPr>
      <w:r>
        <w:t xml:space="preserve">lead collaborative research and policy analysis on short, medium and longer term initiatives to improve the performance of the regulatory system including legislative options, cost recovery, cumulative effects, energy infrastructure corridors, regional assessment and capacity building initiatives/processes </w:t>
      </w:r>
      <w:r w:rsidRPr="0058602C">
        <w:rPr>
          <w:szCs w:val="24"/>
        </w:rPr>
        <w:t>(Government of Canada 2012)</w:t>
      </w:r>
      <w:r>
        <w:t>.</w:t>
      </w:r>
    </w:p>
    <w:p w:rsidR="003522C6" w:rsidRDefault="003522C6" w:rsidP="003522C6">
      <w:pPr>
        <w:pStyle w:val="BodyText"/>
      </w:pPr>
      <w:r>
        <w:t xml:space="preserve">The </w:t>
      </w:r>
      <w:proofErr w:type="spellStart"/>
      <w:r>
        <w:t>MPMO</w:t>
      </w:r>
      <w:proofErr w:type="spellEnd"/>
      <w:r>
        <w:t xml:space="preserve"> </w:t>
      </w:r>
      <w:r w:rsidRPr="00B65D23">
        <w:t xml:space="preserve">process includes the development of a </w:t>
      </w:r>
      <w:r>
        <w:t>P</w:t>
      </w:r>
      <w:r w:rsidRPr="00B65D23">
        <w:t xml:space="preserve">roject </w:t>
      </w:r>
      <w:r>
        <w:t>A</w:t>
      </w:r>
      <w:r w:rsidRPr="00B65D23">
        <w:t xml:space="preserve">greement </w:t>
      </w:r>
      <w:r>
        <w:t xml:space="preserve">— a coordinating tool </w:t>
      </w:r>
      <w:r w:rsidRPr="00B65D23">
        <w:t>between</w:t>
      </w:r>
      <w:r>
        <w:t xml:space="preserve"> interested Federal departments —</w:t>
      </w:r>
      <w:r w:rsidRPr="00B65D23">
        <w:t xml:space="preserve"> committing to </w:t>
      </w:r>
      <w:r w:rsidRPr="00A4321C">
        <w:t xml:space="preserve">a timeline and schedule for the completion of the </w:t>
      </w:r>
      <w:proofErr w:type="spellStart"/>
      <w:r>
        <w:t>EA</w:t>
      </w:r>
      <w:proofErr w:type="spellEnd"/>
      <w:r>
        <w:t>,</w:t>
      </w:r>
      <w:r w:rsidRPr="00A4321C">
        <w:t xml:space="preserve"> with regular milestones to allow tracking of progress.</w:t>
      </w:r>
      <w:r>
        <w:t xml:space="preserve"> All agreements contain coordinated work plans that </w:t>
      </w:r>
      <w:r>
        <w:lastRenderedPageBreak/>
        <w:t>outline the particular roles and responsibilities of Federal departments and agencies throughout the entire life cycle of a particular regulatory review process. Agreements can include the following coordinated work plans:</w:t>
      </w:r>
    </w:p>
    <w:p w:rsidR="003522C6" w:rsidRDefault="003522C6" w:rsidP="003522C6">
      <w:pPr>
        <w:pStyle w:val="ListBullet"/>
      </w:pPr>
      <w:r>
        <w:t>an Environmental Assessment work plan</w:t>
      </w:r>
    </w:p>
    <w:p w:rsidR="003522C6" w:rsidRDefault="003522C6" w:rsidP="003522C6">
      <w:pPr>
        <w:pStyle w:val="ListBullet"/>
      </w:pPr>
      <w:r>
        <w:t xml:space="preserve">an Aboriginal Consultation and Engagement work plan </w:t>
      </w:r>
    </w:p>
    <w:p w:rsidR="003522C6" w:rsidRDefault="003522C6" w:rsidP="003522C6">
      <w:pPr>
        <w:pStyle w:val="ListBullet"/>
      </w:pPr>
      <w:r>
        <w:t>a Permitting, Authorizations and Approvals work plan</w:t>
      </w:r>
    </w:p>
    <w:p w:rsidR="003522C6" w:rsidRDefault="003522C6" w:rsidP="003522C6">
      <w:pPr>
        <w:pStyle w:val="ListBullet"/>
      </w:pPr>
      <w:r>
        <w:t>a Follow Up and Monitoring work plan.</w:t>
      </w:r>
    </w:p>
    <w:p w:rsidR="003522C6" w:rsidRDefault="003522C6" w:rsidP="003522C6">
      <w:pPr>
        <w:pStyle w:val="BodyText"/>
      </w:pPr>
      <w:r>
        <w:t>P</w:t>
      </w:r>
      <w:r w:rsidRPr="00B65D23">
        <w:t>roject agreement</w:t>
      </w:r>
      <w:r>
        <w:t>s</w:t>
      </w:r>
      <w:r w:rsidRPr="00B65D23">
        <w:t xml:space="preserve"> </w:t>
      </w:r>
      <w:r>
        <w:t xml:space="preserve">are posted on the </w:t>
      </w:r>
      <w:proofErr w:type="spellStart"/>
      <w:r>
        <w:t>i</w:t>
      </w:r>
      <w:r w:rsidRPr="00C1304F">
        <w:t>nternet</w:t>
      </w:r>
      <w:proofErr w:type="spellEnd"/>
      <w:r w:rsidRPr="00C1304F">
        <w:t xml:space="preserve"> to </w:t>
      </w:r>
      <w:r>
        <w:t xml:space="preserve">promote </w:t>
      </w:r>
      <w:r w:rsidRPr="00C1304F">
        <w:t>transparency</w:t>
      </w:r>
      <w:r>
        <w:t xml:space="preserve"> and the </w:t>
      </w:r>
      <w:proofErr w:type="spellStart"/>
      <w:r>
        <w:t>M</w:t>
      </w:r>
      <w:r w:rsidRPr="00B65D23">
        <w:t>PMO</w:t>
      </w:r>
      <w:proofErr w:type="spellEnd"/>
      <w:r w:rsidRPr="00B65D23">
        <w:t xml:space="preserve"> track</w:t>
      </w:r>
      <w:r>
        <w:t>s</w:t>
      </w:r>
      <w:r w:rsidRPr="00B65D23">
        <w:t xml:space="preserve"> and report</w:t>
      </w:r>
      <w:r>
        <w:t>s</w:t>
      </w:r>
      <w:r w:rsidRPr="00B65D23">
        <w:t xml:space="preserve"> on the progress of the </w:t>
      </w:r>
      <w:proofErr w:type="spellStart"/>
      <w:r>
        <w:t>EA</w:t>
      </w:r>
      <w:proofErr w:type="spellEnd"/>
      <w:r w:rsidRPr="00B65D23">
        <w:t xml:space="preserve"> and </w:t>
      </w:r>
      <w:r>
        <w:t xml:space="preserve">other </w:t>
      </w:r>
      <w:r w:rsidRPr="00B65D23">
        <w:t>regulatory processes, and assist</w:t>
      </w:r>
      <w:r>
        <w:t>s</w:t>
      </w:r>
      <w:r w:rsidRPr="00B65D23">
        <w:t xml:space="preserve"> in the resolution of issues to avoid delays</w:t>
      </w:r>
      <w:r>
        <w:t xml:space="preserve"> </w:t>
      </w:r>
      <w:r w:rsidRPr="0058602C">
        <w:rPr>
          <w:szCs w:val="24"/>
        </w:rPr>
        <w:t>(Government of Canada 2012)</w:t>
      </w:r>
      <w:r w:rsidRPr="00A4321C">
        <w:t>.</w:t>
      </w:r>
    </w:p>
    <w:p w:rsidR="003522C6" w:rsidRDefault="003522C6" w:rsidP="003522C6">
      <w:pPr>
        <w:pStyle w:val="Heading3"/>
      </w:pPr>
      <w:r>
        <w:t>Features of Provincial processes for major projects</w:t>
      </w:r>
    </w:p>
    <w:p w:rsidR="003522C6" w:rsidRPr="007B78E8" w:rsidRDefault="003522C6" w:rsidP="003522C6">
      <w:pPr>
        <w:pStyle w:val="BodyText"/>
      </w:pPr>
      <w:r>
        <w:t xml:space="preserve">Major </w:t>
      </w:r>
      <w:r w:rsidRPr="00370EC3">
        <w:t xml:space="preserve">projects wholly within a Canadian province are </w:t>
      </w:r>
      <w:r>
        <w:t>typically assessed and determined using P</w:t>
      </w:r>
      <w:r w:rsidRPr="00370EC3">
        <w:t>rov</w:t>
      </w:r>
      <w:r>
        <w:t xml:space="preserve">incial level DAA processes, but may also be subject to a Federal </w:t>
      </w:r>
      <w:proofErr w:type="spellStart"/>
      <w:r>
        <w:t>EA</w:t>
      </w:r>
      <w:proofErr w:type="spellEnd"/>
      <w:r>
        <w:t xml:space="preserve"> where they meet the ‘designated project’ criteria set out in the Regulations Designating Physical Activities or are declared by the Federal Minister of the Environment </w:t>
      </w:r>
      <w:r w:rsidRPr="0058602C">
        <w:rPr>
          <w:szCs w:val="24"/>
        </w:rPr>
        <w:t>(</w:t>
      </w:r>
      <w:proofErr w:type="spellStart"/>
      <w:r w:rsidRPr="0058602C">
        <w:rPr>
          <w:szCs w:val="24"/>
        </w:rPr>
        <w:t>CEAA</w:t>
      </w:r>
      <w:proofErr w:type="spellEnd"/>
      <w:r w:rsidRPr="0058602C">
        <w:rPr>
          <w:szCs w:val="24"/>
        </w:rPr>
        <w:t> 2013)</w:t>
      </w:r>
      <w:r>
        <w:t>. This section gives an overview of recent reforms to DAA processes in the Province of Alberta for upstream oil and gas projects.</w:t>
      </w:r>
    </w:p>
    <w:p w:rsidR="003522C6" w:rsidRDefault="003522C6" w:rsidP="003522C6">
      <w:pPr>
        <w:pStyle w:val="BodyText"/>
      </w:pPr>
      <w:r>
        <w:t xml:space="preserve">Until 2012, responsibilities for the assessment and approval of </w:t>
      </w:r>
      <w:r w:rsidRPr="00AC1799">
        <w:t>upstream g</w:t>
      </w:r>
      <w:r>
        <w:t>as and oil projects in Alberta were spread between an independent regulatory body and three Provincial ministries.</w:t>
      </w:r>
    </w:p>
    <w:p w:rsidR="003522C6" w:rsidRPr="009445EF" w:rsidRDefault="003522C6" w:rsidP="003522C6">
      <w:pPr>
        <w:pStyle w:val="ListBullet"/>
        <w:rPr>
          <w:i/>
        </w:rPr>
      </w:pPr>
      <w:r w:rsidRPr="009445EF">
        <w:rPr>
          <w:i/>
        </w:rPr>
        <w:t>The Energy Resources Conservation Board (</w:t>
      </w:r>
      <w:proofErr w:type="spellStart"/>
      <w:r w:rsidRPr="009445EF">
        <w:rPr>
          <w:i/>
        </w:rPr>
        <w:t>ERCB</w:t>
      </w:r>
      <w:proofErr w:type="spellEnd"/>
      <w:r w:rsidRPr="009445EF">
        <w:rPr>
          <w:i/>
        </w:rPr>
        <w:t xml:space="preserve">) </w:t>
      </w:r>
      <w:r>
        <w:t xml:space="preserve">— an </w:t>
      </w:r>
      <w:r w:rsidRPr="009445EF">
        <w:t xml:space="preserve">independent </w:t>
      </w:r>
      <w:r>
        <w:t xml:space="preserve">Provincial </w:t>
      </w:r>
      <w:r w:rsidRPr="009445EF">
        <w:t xml:space="preserve">regulator </w:t>
      </w:r>
      <w:r>
        <w:t xml:space="preserve">— granted primary </w:t>
      </w:r>
      <w:r w:rsidRPr="009445EF">
        <w:t>approval</w:t>
      </w:r>
      <w:r>
        <w:t>s</w:t>
      </w:r>
      <w:r w:rsidRPr="009445EF">
        <w:t xml:space="preserve"> </w:t>
      </w:r>
      <w:r>
        <w:t xml:space="preserve">for </w:t>
      </w:r>
      <w:r w:rsidRPr="009445EF">
        <w:t xml:space="preserve">oil and gas </w:t>
      </w:r>
      <w:r>
        <w:t>projects</w:t>
      </w:r>
      <w:r w:rsidRPr="009445EF">
        <w:t>.</w:t>
      </w:r>
    </w:p>
    <w:p w:rsidR="003522C6" w:rsidRPr="009445EF" w:rsidRDefault="003522C6" w:rsidP="003522C6">
      <w:pPr>
        <w:pStyle w:val="ListBullet"/>
        <w:rPr>
          <w:i/>
        </w:rPr>
      </w:pPr>
      <w:r>
        <w:rPr>
          <w:i/>
        </w:rPr>
        <w:t xml:space="preserve">The </w:t>
      </w:r>
      <w:r w:rsidRPr="009445EF">
        <w:rPr>
          <w:i/>
        </w:rPr>
        <w:t xml:space="preserve">Alberta </w:t>
      </w:r>
      <w:r>
        <w:rPr>
          <w:i/>
        </w:rPr>
        <w:t xml:space="preserve">Ministry of </w:t>
      </w:r>
      <w:r w:rsidRPr="009445EF">
        <w:rPr>
          <w:i/>
        </w:rPr>
        <w:t>Sustainable Resource Development (</w:t>
      </w:r>
      <w:proofErr w:type="spellStart"/>
      <w:r w:rsidRPr="009445EF">
        <w:rPr>
          <w:i/>
        </w:rPr>
        <w:t>SRD</w:t>
      </w:r>
      <w:proofErr w:type="spellEnd"/>
      <w:r w:rsidRPr="009445EF">
        <w:rPr>
          <w:i/>
        </w:rPr>
        <w:t>)</w:t>
      </w:r>
      <w:r>
        <w:rPr>
          <w:i/>
        </w:rPr>
        <w:t xml:space="preserve"> </w:t>
      </w:r>
      <w:r w:rsidRPr="009445EF">
        <w:t xml:space="preserve">managed the </w:t>
      </w:r>
      <w:r>
        <w:t>environmental impact assessment</w:t>
      </w:r>
      <w:r w:rsidRPr="009445EF">
        <w:t xml:space="preserve"> </w:t>
      </w:r>
      <w:r>
        <w:t>(</w:t>
      </w:r>
      <w:proofErr w:type="spellStart"/>
      <w:r>
        <w:t>EIA</w:t>
      </w:r>
      <w:proofErr w:type="spellEnd"/>
      <w:r>
        <w:t xml:space="preserve">) </w:t>
      </w:r>
      <w:r w:rsidRPr="009445EF">
        <w:t>process</w:t>
      </w:r>
      <w:r>
        <w:t xml:space="preserve"> </w:t>
      </w:r>
      <w:r w:rsidRPr="00C053BB">
        <w:t xml:space="preserve">(in parallel with </w:t>
      </w:r>
      <w:proofErr w:type="spellStart"/>
      <w:r w:rsidRPr="00C053BB">
        <w:t>ERCB</w:t>
      </w:r>
      <w:proofErr w:type="spellEnd"/>
      <w:r w:rsidRPr="00C053BB">
        <w:t xml:space="preserve"> processes)</w:t>
      </w:r>
      <w:r>
        <w:t xml:space="preserve"> and granted a range of secondary approvals</w:t>
      </w:r>
      <w:r w:rsidRPr="009445EF">
        <w:t>.</w:t>
      </w:r>
      <w:r>
        <w:t xml:space="preserve"> </w:t>
      </w:r>
    </w:p>
    <w:p w:rsidR="003522C6" w:rsidRPr="008B3011" w:rsidRDefault="003522C6" w:rsidP="003522C6">
      <w:pPr>
        <w:pStyle w:val="ListBullet"/>
        <w:rPr>
          <w:i/>
        </w:rPr>
      </w:pPr>
      <w:r>
        <w:rPr>
          <w:i/>
        </w:rPr>
        <w:t xml:space="preserve">The </w:t>
      </w:r>
      <w:r w:rsidRPr="009445EF">
        <w:rPr>
          <w:i/>
        </w:rPr>
        <w:t xml:space="preserve">Alberta </w:t>
      </w:r>
      <w:r>
        <w:rPr>
          <w:i/>
        </w:rPr>
        <w:t xml:space="preserve">Ministry of the </w:t>
      </w:r>
      <w:r w:rsidRPr="009445EF">
        <w:rPr>
          <w:i/>
        </w:rPr>
        <w:t xml:space="preserve">Environment </w:t>
      </w:r>
      <w:r>
        <w:rPr>
          <w:i/>
        </w:rPr>
        <w:t xml:space="preserve">(Alberta Environment) </w:t>
      </w:r>
      <w:r w:rsidRPr="009445EF">
        <w:t>developed policies regarding air and water resources and the reclamation and remedia</w:t>
      </w:r>
      <w:r>
        <w:t xml:space="preserve">tion of oil and gas facilities and regulated </w:t>
      </w:r>
      <w:r w:rsidRPr="009445EF">
        <w:t>these areas.</w:t>
      </w:r>
    </w:p>
    <w:p w:rsidR="003522C6" w:rsidRPr="008B3011" w:rsidRDefault="003522C6" w:rsidP="003522C6">
      <w:pPr>
        <w:pStyle w:val="ListBullet"/>
        <w:rPr>
          <w:i/>
        </w:rPr>
      </w:pPr>
      <w:r>
        <w:rPr>
          <w:i/>
        </w:rPr>
        <w:t xml:space="preserve">The </w:t>
      </w:r>
      <w:r w:rsidRPr="009445EF">
        <w:rPr>
          <w:i/>
        </w:rPr>
        <w:t xml:space="preserve">Alberta </w:t>
      </w:r>
      <w:r>
        <w:rPr>
          <w:i/>
        </w:rPr>
        <w:t xml:space="preserve">Ministry of </w:t>
      </w:r>
      <w:r w:rsidRPr="009445EF">
        <w:rPr>
          <w:i/>
        </w:rPr>
        <w:t xml:space="preserve">Energy </w:t>
      </w:r>
      <w:r>
        <w:rPr>
          <w:i/>
        </w:rPr>
        <w:t xml:space="preserve">(Alberta Energy) </w:t>
      </w:r>
      <w:r w:rsidRPr="009445EF">
        <w:t>developed policies regarding energy resources and was responsible for managing Crown mineral rights and royalties</w:t>
      </w:r>
      <w:r>
        <w:t xml:space="preserve"> </w:t>
      </w:r>
      <w:r w:rsidRPr="0058602C">
        <w:rPr>
          <w:szCs w:val="24"/>
        </w:rPr>
        <w:t>(Alberta Energy 2013)</w:t>
      </w:r>
      <w:r w:rsidRPr="009445EF">
        <w:t>.</w:t>
      </w:r>
      <w:r>
        <w:t xml:space="preserve"> </w:t>
      </w:r>
    </w:p>
    <w:p w:rsidR="003522C6" w:rsidRDefault="003522C6" w:rsidP="003522C6">
      <w:pPr>
        <w:pStyle w:val="BodyText"/>
      </w:pPr>
      <w:r>
        <w:t>In December 2012,</w:t>
      </w:r>
      <w:r w:rsidRPr="009C3292">
        <w:t xml:space="preserve"> </w:t>
      </w:r>
      <w:r>
        <w:t xml:space="preserve">the Alberta Parliament </w:t>
      </w:r>
      <w:r w:rsidRPr="00FF1BAE">
        <w:t xml:space="preserve">passed the </w:t>
      </w:r>
      <w:r w:rsidRPr="00FF1BAE">
        <w:rPr>
          <w:i/>
        </w:rPr>
        <w:t xml:space="preserve">Alberta Responsible Energy Development </w:t>
      </w:r>
      <w:r>
        <w:rPr>
          <w:i/>
        </w:rPr>
        <w:t xml:space="preserve">Act, </w:t>
      </w:r>
      <w:r w:rsidRPr="00EA61A4">
        <w:rPr>
          <w:i/>
        </w:rPr>
        <w:t>2012</w:t>
      </w:r>
      <w:r>
        <w:t xml:space="preserve"> reforming these arrangements (box </w:t>
      </w:r>
      <w:proofErr w:type="spellStart"/>
      <w:r>
        <w:t>C.3</w:t>
      </w:r>
      <w:proofErr w:type="spellEnd"/>
      <w:r>
        <w:t xml:space="preserve">). </w:t>
      </w:r>
    </w:p>
    <w:p w:rsidR="003522C6" w:rsidRDefault="003522C6" w:rsidP="003522C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22C6" w:rsidTr="00DE4B47">
        <w:tc>
          <w:tcPr>
            <w:tcW w:w="8771" w:type="dxa"/>
            <w:tcBorders>
              <w:top w:val="single" w:sz="6" w:space="0" w:color="auto"/>
              <w:bottom w:val="nil"/>
            </w:tcBorders>
          </w:tcPr>
          <w:p w:rsidR="003522C6" w:rsidRDefault="003522C6" w:rsidP="00DE4B47">
            <w:pPr>
              <w:pStyle w:val="BoxTitle"/>
            </w:pPr>
            <w:r>
              <w:rPr>
                <w:b w:val="0"/>
              </w:rPr>
              <w:t xml:space="preserve">Box </w:t>
            </w:r>
            <w:r w:rsidRPr="000D72EE">
              <w:rPr>
                <w:b w:val="0"/>
              </w:rPr>
              <w:fldChar w:fldCharType="begin" w:fldLock="1"/>
            </w:r>
            <w:r w:rsidRPr="000D72EE">
              <w:rPr>
                <w:b w:val="0"/>
              </w:rPr>
              <w:instrText xml:space="preserve"> COMMENTS  \* MERGEFORMAT </w:instrText>
            </w:r>
            <w:r w:rsidRPr="000D72EE">
              <w:rPr>
                <w:b w:val="0"/>
              </w:rPr>
              <w:fldChar w:fldCharType="separate"/>
            </w:r>
            <w:proofErr w:type="spellStart"/>
            <w:r>
              <w:rPr>
                <w:b w:val="0"/>
              </w:rPr>
              <w:t>C.</w:t>
            </w:r>
            <w:r w:rsidRPr="000D72EE">
              <w:rPr>
                <w:b w:val="0"/>
              </w:rPr>
              <w:fldChar w:fldCharType="end"/>
            </w:r>
            <w:r w:rsidRPr="000D72EE">
              <w:rPr>
                <w:b w:val="0"/>
              </w:rPr>
              <w:fldChar w:fldCharType="begin" w:fldLock="1"/>
            </w:r>
            <w:r w:rsidRPr="000D72EE">
              <w:rPr>
                <w:b w:val="0"/>
              </w:rPr>
              <w:instrText xml:space="preserve"> SEQ Box \* ARABIC </w:instrText>
            </w:r>
            <w:r w:rsidRPr="000D72EE">
              <w:rPr>
                <w:b w:val="0"/>
              </w:rPr>
              <w:fldChar w:fldCharType="separate"/>
            </w:r>
            <w:r>
              <w:rPr>
                <w:b w:val="0"/>
                <w:noProof/>
              </w:rPr>
              <w:t>3</w:t>
            </w:r>
            <w:proofErr w:type="spellEnd"/>
            <w:r w:rsidRPr="000D72EE">
              <w:rPr>
                <w:b w:val="0"/>
              </w:rPr>
              <w:fldChar w:fldCharType="end"/>
            </w:r>
            <w:r>
              <w:tab/>
              <w:t>Key Alberta reforms (as at July 2013)</w:t>
            </w:r>
          </w:p>
        </w:tc>
      </w:tr>
      <w:tr w:rsidR="003522C6" w:rsidTr="00DE4B47">
        <w:trPr>
          <w:cantSplit/>
        </w:trPr>
        <w:tc>
          <w:tcPr>
            <w:tcW w:w="8771" w:type="dxa"/>
            <w:tcBorders>
              <w:top w:val="nil"/>
              <w:left w:val="single" w:sz="6" w:space="0" w:color="auto"/>
              <w:bottom w:val="nil"/>
              <w:right w:val="single" w:sz="6" w:space="0" w:color="auto"/>
            </w:tcBorders>
          </w:tcPr>
          <w:p w:rsidR="003522C6" w:rsidRPr="000661D8" w:rsidRDefault="003522C6" w:rsidP="00DE4B47">
            <w:pPr>
              <w:pStyle w:val="BoxHeading1"/>
            </w:pPr>
            <w:r>
              <w:t xml:space="preserve">A new policy coordination office </w:t>
            </w:r>
          </w:p>
          <w:p w:rsidR="003522C6" w:rsidRDefault="003522C6" w:rsidP="00DE4B47">
            <w:pPr>
              <w:pStyle w:val="Box"/>
            </w:pPr>
            <w:r>
              <w:t xml:space="preserve">The </w:t>
            </w:r>
            <w:r w:rsidRPr="008F3310">
              <w:t>Policy Management Office</w:t>
            </w:r>
            <w:r>
              <w:t xml:space="preserve"> (</w:t>
            </w:r>
            <w:proofErr w:type="spellStart"/>
            <w:r>
              <w:t>PMO</w:t>
            </w:r>
            <w:proofErr w:type="spellEnd"/>
            <w:r>
              <w:t xml:space="preserve">) was established to work with existing policy departments (Alberta Environment, Alberta </w:t>
            </w:r>
            <w:r w:rsidRPr="00C25D35">
              <w:t xml:space="preserve">Sustainable Resource Development </w:t>
            </w:r>
            <w:r>
              <w:t>(</w:t>
            </w:r>
            <w:proofErr w:type="spellStart"/>
            <w:r>
              <w:t>SRD</w:t>
            </w:r>
            <w:proofErr w:type="spellEnd"/>
            <w:r>
              <w:t>), and Alberta Energy) to:</w:t>
            </w:r>
          </w:p>
          <w:p w:rsidR="003522C6" w:rsidRPr="00037851" w:rsidRDefault="003522C6" w:rsidP="00DE4B47">
            <w:pPr>
              <w:pStyle w:val="BoxListBullet"/>
              <w:spacing w:before="120"/>
            </w:pPr>
            <w:r w:rsidRPr="00037851">
              <w:t xml:space="preserve">integrate </w:t>
            </w:r>
            <w:r>
              <w:t xml:space="preserve">and align </w:t>
            </w:r>
            <w:r w:rsidRPr="00037851">
              <w:t xml:space="preserve">policy </w:t>
            </w:r>
            <w:r>
              <w:t>in the</w:t>
            </w:r>
            <w:r w:rsidRPr="00037851">
              <w:t xml:space="preserve"> province</w:t>
            </w:r>
            <w:r>
              <w:t xml:space="preserve"> and between Canadian jurisdictions</w:t>
            </w:r>
          </w:p>
          <w:p w:rsidR="003522C6" w:rsidRPr="00037851" w:rsidRDefault="003522C6" w:rsidP="00DE4B47">
            <w:pPr>
              <w:pStyle w:val="BoxListBullet"/>
              <w:spacing w:before="120"/>
            </w:pPr>
            <w:r w:rsidRPr="00037851">
              <w:t xml:space="preserve">provide clear </w:t>
            </w:r>
            <w:r>
              <w:t xml:space="preserve">and consistent </w:t>
            </w:r>
            <w:r w:rsidRPr="00037851">
              <w:t xml:space="preserve">policy direction to </w:t>
            </w:r>
            <w:r>
              <w:t xml:space="preserve">proponents, </w:t>
            </w:r>
            <w:r w:rsidRPr="00037851">
              <w:t>regulator</w:t>
            </w:r>
            <w:r>
              <w:t>s</w:t>
            </w:r>
            <w:r w:rsidRPr="00037851">
              <w:t xml:space="preserve"> </w:t>
            </w:r>
            <w:r>
              <w:t>and the public</w:t>
            </w:r>
          </w:p>
          <w:p w:rsidR="003522C6" w:rsidRPr="00037851" w:rsidRDefault="003522C6" w:rsidP="00DE4B47">
            <w:pPr>
              <w:pStyle w:val="BoxListBullet"/>
              <w:spacing w:before="120"/>
            </w:pPr>
            <w:r>
              <w:t>develop</w:t>
            </w:r>
            <w:r w:rsidRPr="00037851">
              <w:t xml:space="preserve"> a more effective public consultation process </w:t>
            </w:r>
          </w:p>
          <w:p w:rsidR="003522C6" w:rsidRDefault="003522C6" w:rsidP="00DE4B47">
            <w:pPr>
              <w:pStyle w:val="BoxListBullet"/>
              <w:spacing w:before="120"/>
            </w:pPr>
            <w:r>
              <w:t>develop</w:t>
            </w:r>
            <w:r w:rsidRPr="00037851">
              <w:t xml:space="preserve"> a performance measurement framework to assess </w:t>
            </w:r>
            <w:r>
              <w:t xml:space="preserve">the new </w:t>
            </w:r>
            <w:r w:rsidRPr="00037851">
              <w:t>regulations.</w:t>
            </w:r>
          </w:p>
          <w:p w:rsidR="003522C6" w:rsidRPr="000661D8" w:rsidRDefault="003522C6" w:rsidP="00DE4B47">
            <w:pPr>
              <w:pStyle w:val="BoxHeading1"/>
            </w:pPr>
            <w:r>
              <w:t>A n</w:t>
            </w:r>
            <w:r w:rsidRPr="00C25D35">
              <w:t xml:space="preserve">ew single independent </w:t>
            </w:r>
            <w:r>
              <w:t>r</w:t>
            </w:r>
            <w:r w:rsidRPr="000661D8">
              <w:t>egulator</w:t>
            </w:r>
          </w:p>
          <w:p w:rsidR="003522C6" w:rsidRDefault="003522C6" w:rsidP="00DE4B47">
            <w:pPr>
              <w:pStyle w:val="Box"/>
            </w:pPr>
            <w:r>
              <w:t xml:space="preserve">The Alberta Energy Regulator is being established with unified responsibility for development assessment and approval (DAA) processes (taking powers held by </w:t>
            </w:r>
            <w:r w:rsidRPr="00D747B9">
              <w:t>Alberta Environment</w:t>
            </w:r>
            <w:r>
              <w:t xml:space="preserve">, </w:t>
            </w:r>
            <w:r w:rsidRPr="00E75566">
              <w:t xml:space="preserve">the </w:t>
            </w:r>
            <w:proofErr w:type="spellStart"/>
            <w:r>
              <w:t>SRD</w:t>
            </w:r>
            <w:proofErr w:type="spellEnd"/>
            <w:r>
              <w:t>,</w:t>
            </w:r>
            <w:r w:rsidRPr="00E75566">
              <w:t xml:space="preserve"> and the </w:t>
            </w:r>
            <w:r w:rsidRPr="00C25D35">
              <w:t>Energy Resources Conservation Board (</w:t>
            </w:r>
            <w:proofErr w:type="spellStart"/>
            <w:r w:rsidRPr="00C25D35">
              <w:t>ERCB</w:t>
            </w:r>
            <w:proofErr w:type="spellEnd"/>
            <w:r w:rsidRPr="00C25D35">
              <w:t>)</w:t>
            </w:r>
            <w:r>
              <w:t xml:space="preserve">). Its functions will include: </w:t>
            </w:r>
          </w:p>
          <w:p w:rsidR="003522C6" w:rsidRDefault="003522C6" w:rsidP="00DE4B47">
            <w:pPr>
              <w:pStyle w:val="BoxListBullet"/>
              <w:spacing w:before="120"/>
            </w:pPr>
            <w:r>
              <w:t xml:space="preserve">acting as a single point of contact for assessing and determining applications, including Environmental Impact Assessments </w:t>
            </w:r>
          </w:p>
          <w:p w:rsidR="003522C6" w:rsidRDefault="003522C6" w:rsidP="00DE4B47">
            <w:pPr>
              <w:pStyle w:val="BoxListBullet"/>
            </w:pPr>
            <w:r>
              <w:t>making decisions regarding the disposition of public lands and licensing of water (consistent with public lands and water allocation policies)</w:t>
            </w:r>
          </w:p>
          <w:p w:rsidR="003522C6" w:rsidRDefault="003522C6" w:rsidP="00DE4B47">
            <w:pPr>
              <w:pStyle w:val="BoxListBullet"/>
            </w:pPr>
            <w:r>
              <w:t>post approval activities (including variances, compliance and monitoring, o</w:t>
            </w:r>
            <w:r w:rsidRPr="00B8599E">
              <w:t xml:space="preserve">verseeing suspension, abandonment, and </w:t>
            </w:r>
            <w:r>
              <w:t>closure and remediation) (details to be finalised)</w:t>
            </w:r>
          </w:p>
          <w:p w:rsidR="003522C6" w:rsidRDefault="003522C6" w:rsidP="00DE4B47">
            <w:pPr>
              <w:pStyle w:val="BoxListBullet"/>
              <w:spacing w:before="120"/>
            </w:pPr>
            <w:r>
              <w:t>establishing a single process for appeals (details to be finalised)</w:t>
            </w:r>
          </w:p>
          <w:p w:rsidR="003522C6" w:rsidRDefault="003522C6" w:rsidP="00DE4B47">
            <w:pPr>
              <w:pStyle w:val="BoxListBullet"/>
              <w:spacing w:before="120"/>
            </w:pPr>
            <w:r w:rsidRPr="0089679A">
              <w:rPr>
                <w:lang w:val="en"/>
              </w:rPr>
              <w:t xml:space="preserve">establishing standards for regulatory processes (such as approval timelines) to provide more predictability to applicants </w:t>
            </w:r>
            <w:r>
              <w:t>(details to be finalised).</w:t>
            </w:r>
          </w:p>
          <w:p w:rsidR="003522C6" w:rsidRDefault="003522C6" w:rsidP="00DE4B47">
            <w:pPr>
              <w:pStyle w:val="BoxHeading1"/>
            </w:pPr>
            <w:r>
              <w:t>Streamlined public engagement processes</w:t>
            </w:r>
          </w:p>
          <w:p w:rsidR="003522C6" w:rsidRDefault="003522C6" w:rsidP="00DE4B47">
            <w:pPr>
              <w:pStyle w:val="Box"/>
            </w:pPr>
            <w:r>
              <w:t xml:space="preserve">A report reviewing the previous system — Enhancing Assurance — found that the effectiveness of public consultation was limited as it was difficult for interested parties to determine when and how to provide input into policy development and policy assurance processes. The new approach aims to address this by having separate processes for stakeholders with a ‘common interest’ and those with a ‘private interest’. </w:t>
            </w:r>
          </w:p>
          <w:p w:rsidR="003522C6" w:rsidRDefault="003522C6" w:rsidP="00DE4B47">
            <w:pPr>
              <w:pStyle w:val="BoxListBullet"/>
            </w:pPr>
            <w:r>
              <w:t xml:space="preserve">Common interest stakeholders wishing to influence general policy questions (such as province-wide land use, water use and environmental management) will be ‘channelled’ into policy development consultations. </w:t>
            </w:r>
          </w:p>
          <w:p w:rsidR="003522C6" w:rsidRDefault="003522C6" w:rsidP="00DE4B47">
            <w:pPr>
              <w:pStyle w:val="BoxListBullet"/>
            </w:pPr>
            <w:r>
              <w:t xml:space="preserve">‘Specified parties’ with private interests who stand to be impacted directly by a specific project will be able to provide input during the DAA processes for an individual project. This will help make project-specific consultations more focused and relevant to the merits of a particular project. </w:t>
            </w:r>
          </w:p>
          <w:p w:rsidR="003522C6" w:rsidRDefault="003522C6" w:rsidP="00DE4B47">
            <w:pPr>
              <w:pStyle w:val="Continued"/>
            </w:pPr>
            <w:r w:rsidRPr="007D085A">
              <w:t>(Continued next page)</w:t>
            </w:r>
          </w:p>
        </w:tc>
      </w:tr>
      <w:tr w:rsidR="003522C6" w:rsidTr="00DE4B47">
        <w:trPr>
          <w:cantSplit/>
        </w:trPr>
        <w:tc>
          <w:tcPr>
            <w:tcW w:w="8771" w:type="dxa"/>
            <w:tcBorders>
              <w:top w:val="nil"/>
              <w:left w:val="single" w:sz="6" w:space="0" w:color="auto"/>
              <w:bottom w:val="single" w:sz="6" w:space="0" w:color="auto"/>
              <w:right w:val="single" w:sz="6" w:space="0" w:color="auto"/>
            </w:tcBorders>
          </w:tcPr>
          <w:p w:rsidR="003522C6" w:rsidRDefault="003522C6" w:rsidP="00DE4B47">
            <w:pPr>
              <w:pStyle w:val="Box"/>
              <w:spacing w:before="0" w:line="120" w:lineRule="exact"/>
            </w:pPr>
          </w:p>
        </w:tc>
      </w:tr>
      <w:tr w:rsidR="003522C6" w:rsidRPr="000863A5" w:rsidTr="00DE4B47">
        <w:trPr>
          <w:trHeight w:val="59"/>
        </w:trPr>
        <w:tc>
          <w:tcPr>
            <w:tcW w:w="8771" w:type="dxa"/>
            <w:tcBorders>
              <w:top w:val="nil"/>
              <w:left w:val="nil"/>
              <w:bottom w:val="nil"/>
              <w:right w:val="nil"/>
            </w:tcBorders>
          </w:tcPr>
          <w:p w:rsidR="003522C6" w:rsidRPr="00626D32" w:rsidRDefault="003522C6" w:rsidP="00DE4B47">
            <w:pPr>
              <w:pStyle w:val="BoxSpaceBelow"/>
            </w:pPr>
          </w:p>
        </w:tc>
      </w:tr>
    </w:tbl>
    <w:p w:rsidR="003522C6" w:rsidRDefault="003522C6" w:rsidP="003522C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22C6" w:rsidTr="00DE4B47">
        <w:tc>
          <w:tcPr>
            <w:tcW w:w="8771" w:type="dxa"/>
            <w:tcBorders>
              <w:top w:val="single" w:sz="6" w:space="0" w:color="auto"/>
              <w:bottom w:val="nil"/>
            </w:tcBorders>
          </w:tcPr>
          <w:p w:rsidR="003522C6" w:rsidRDefault="003522C6" w:rsidP="00DE4B47">
            <w:pPr>
              <w:pStyle w:val="BoxTitle"/>
            </w:pPr>
            <w:r w:rsidRPr="000D72EE">
              <w:rPr>
                <w:b w:val="0"/>
              </w:rPr>
              <w:t>Box</w:t>
            </w:r>
            <w:r>
              <w:rPr>
                <w:b w:val="0"/>
              </w:rPr>
              <w:t> </w:t>
            </w:r>
            <w:proofErr w:type="spellStart"/>
            <w:r>
              <w:rPr>
                <w:b w:val="0"/>
              </w:rPr>
              <w:t>C.3</w:t>
            </w:r>
            <w:proofErr w:type="spellEnd"/>
            <w:r w:rsidRPr="000D72EE">
              <w:rPr>
                <w:b w:val="0"/>
              </w:rPr>
              <w:tab/>
            </w:r>
            <w:r w:rsidRPr="00070654">
              <w:rPr>
                <w:b w:val="0"/>
                <w:sz w:val="18"/>
                <w:szCs w:val="18"/>
              </w:rPr>
              <w:t>(continued)</w:t>
            </w:r>
          </w:p>
        </w:tc>
      </w:tr>
      <w:tr w:rsidR="003522C6" w:rsidTr="00DE4B47">
        <w:trPr>
          <w:cantSplit/>
        </w:trPr>
        <w:tc>
          <w:tcPr>
            <w:tcW w:w="8771" w:type="dxa"/>
            <w:tcBorders>
              <w:top w:val="nil"/>
              <w:left w:val="single" w:sz="6" w:space="0" w:color="auto"/>
              <w:bottom w:val="nil"/>
              <w:right w:val="single" w:sz="6" w:space="0" w:color="auto"/>
            </w:tcBorders>
          </w:tcPr>
          <w:p w:rsidR="003522C6" w:rsidRDefault="003522C6" w:rsidP="00DE4B47">
            <w:pPr>
              <w:pStyle w:val="BoxHeading1"/>
            </w:pPr>
            <w:r>
              <w:t>Integrated risk management f</w:t>
            </w:r>
            <w:r w:rsidRPr="005D6F7C">
              <w:t xml:space="preserve">ramework </w:t>
            </w:r>
          </w:p>
          <w:p w:rsidR="003522C6" w:rsidRDefault="003522C6" w:rsidP="00DE4B47">
            <w:pPr>
              <w:pStyle w:val="Box"/>
            </w:pPr>
            <w:r>
              <w:t>The Enhancing Assurance r</w:t>
            </w:r>
            <w:r w:rsidRPr="00BF1C4C">
              <w:t xml:space="preserve">eport </w:t>
            </w:r>
            <w:r>
              <w:t xml:space="preserve">found that the previous system predominantly used prescriptive ‘command and control’ regulations that did not allow for advances in technology or improved industry practices, and that while Alberta Environment, the </w:t>
            </w:r>
            <w:proofErr w:type="spellStart"/>
            <w:r>
              <w:t>SRD</w:t>
            </w:r>
            <w:proofErr w:type="spellEnd"/>
            <w:r>
              <w:t xml:space="preserve">, Alberta Energy and the </w:t>
            </w:r>
            <w:proofErr w:type="spellStart"/>
            <w:r>
              <w:t>ERCB</w:t>
            </w:r>
            <w:proofErr w:type="spellEnd"/>
            <w:r>
              <w:t xml:space="preserve"> used risk management processes to varying degrees, they did do so in an inconsistent way. </w:t>
            </w:r>
          </w:p>
          <w:p w:rsidR="003522C6" w:rsidRDefault="003522C6" w:rsidP="00DE4B47">
            <w:pPr>
              <w:pStyle w:val="Box"/>
            </w:pPr>
            <w:r>
              <w:t xml:space="preserve">An Integrated Risk Management Framework based on the international ISO 31 000 Risk Management Standard has been developed. </w:t>
            </w:r>
          </w:p>
          <w:p w:rsidR="003522C6" w:rsidRDefault="003522C6" w:rsidP="00DE4B47">
            <w:pPr>
              <w:pStyle w:val="BoxListBullet"/>
            </w:pPr>
            <w:r>
              <w:t>At the policy development stage, the Framework will be used to evaluate new and existing natural resource policies. It will help assess risks to Alberta’s social, economic and environmental outcomes and assist in determining the best policy approaches to manage those risks.</w:t>
            </w:r>
          </w:p>
          <w:p w:rsidR="003522C6" w:rsidRDefault="003522C6" w:rsidP="00DE4B47">
            <w:pPr>
              <w:pStyle w:val="BoxListBullet"/>
            </w:pPr>
            <w:r>
              <w:t>At the policy assurance stage, the Framework will be used to identify and assess risks associated with specific oil and gas developments. It will guide regulators’ selection of appropriate policy tools to manage those risks, monitor industry compliance and achievement of desired outcomes.</w:t>
            </w:r>
          </w:p>
          <w:p w:rsidR="003522C6" w:rsidRDefault="003522C6" w:rsidP="00DE4B47">
            <w:pPr>
              <w:pStyle w:val="BoxHeading1"/>
            </w:pPr>
            <w:r w:rsidRPr="00EA4D4F">
              <w:t>Performance</w:t>
            </w:r>
            <w:r>
              <w:t xml:space="preserve"> measurement f</w:t>
            </w:r>
            <w:r w:rsidRPr="00EA4D4F">
              <w:t>ramework</w:t>
            </w:r>
          </w:p>
          <w:p w:rsidR="003522C6" w:rsidRDefault="003522C6" w:rsidP="00DE4B47">
            <w:pPr>
              <w:pStyle w:val="Box"/>
            </w:pPr>
            <w:r>
              <w:t>A performance measurement framework with public reporting requirements is being developed to provide feedback about how the reformed system is performing against objectives. The framework will measure and report the performance of the new regulations publicly and will include:</w:t>
            </w:r>
          </w:p>
          <w:p w:rsidR="003522C6" w:rsidRDefault="003522C6" w:rsidP="00DE4B47">
            <w:pPr>
              <w:pStyle w:val="BoxListBullet"/>
            </w:pPr>
            <w:r>
              <w:t>defined performance measures that consider the economy, society and the environment</w:t>
            </w:r>
          </w:p>
          <w:p w:rsidR="003522C6" w:rsidRDefault="003522C6" w:rsidP="00DE4B47">
            <w:pPr>
              <w:pStyle w:val="BoxListBullet"/>
            </w:pPr>
            <w:r>
              <w:t>system benchmarks established internally and through comparison with other jurisdictions</w:t>
            </w:r>
          </w:p>
          <w:p w:rsidR="003522C6" w:rsidRDefault="003522C6" w:rsidP="00DE4B47">
            <w:pPr>
              <w:pStyle w:val="BoxListBullet"/>
            </w:pPr>
            <w:r>
              <w:t>a system for monitoring and reporting performance measures</w:t>
            </w:r>
          </w:p>
          <w:p w:rsidR="003522C6" w:rsidRDefault="003522C6" w:rsidP="00DE4B47">
            <w:pPr>
              <w:pStyle w:val="BoxListBullet"/>
            </w:pPr>
            <w:r w:rsidRPr="008C7B66">
              <w:t>establishment of an arm’s length environmental monitoring agency</w:t>
            </w:r>
            <w:r>
              <w:t>.</w:t>
            </w:r>
          </w:p>
        </w:tc>
      </w:tr>
      <w:tr w:rsidR="003522C6" w:rsidTr="00DE4B47">
        <w:trPr>
          <w:cantSplit/>
        </w:trPr>
        <w:tc>
          <w:tcPr>
            <w:tcW w:w="8771" w:type="dxa"/>
            <w:tcBorders>
              <w:top w:val="nil"/>
              <w:left w:val="single" w:sz="6" w:space="0" w:color="auto"/>
              <w:bottom w:val="nil"/>
              <w:right w:val="single" w:sz="6" w:space="0" w:color="auto"/>
            </w:tcBorders>
          </w:tcPr>
          <w:p w:rsidR="003522C6" w:rsidRPr="003F0FDE" w:rsidRDefault="003522C6" w:rsidP="00DE4B47">
            <w:pPr>
              <w:pStyle w:val="BoxSource"/>
              <w:rPr>
                <w:rFonts w:cs="Arial"/>
                <w:szCs w:val="24"/>
              </w:rPr>
            </w:pPr>
            <w:r w:rsidRPr="0017546F">
              <w:rPr>
                <w:i/>
              </w:rPr>
              <w:t>Sources</w:t>
            </w:r>
            <w:r w:rsidRPr="004D073C">
              <w:t>:</w:t>
            </w:r>
            <w:r>
              <w:t xml:space="preserve"> Alberta Energy </w:t>
            </w:r>
            <w:r w:rsidRPr="0058602C">
              <w:rPr>
                <w:rFonts w:cs="Arial"/>
              </w:rPr>
              <w:t>(2013)</w:t>
            </w:r>
            <w:r>
              <w:t xml:space="preserve">; Alberta Government </w:t>
            </w:r>
            <w:r w:rsidRPr="0058602C">
              <w:rPr>
                <w:rFonts w:cs="Arial"/>
              </w:rPr>
              <w:t>(2010)</w:t>
            </w:r>
            <w:r>
              <w:rPr>
                <w:rFonts w:cs="Arial"/>
                <w:szCs w:val="24"/>
              </w:rPr>
              <w:t xml:space="preserve">; </w:t>
            </w:r>
            <w:r w:rsidRPr="0017546F">
              <w:rPr>
                <w:i/>
              </w:rPr>
              <w:t>Responsible Energy Development Act</w:t>
            </w:r>
            <w:r>
              <w:rPr>
                <w:i/>
              </w:rPr>
              <w:t>,</w:t>
            </w:r>
            <w:r w:rsidRPr="0017546F">
              <w:rPr>
                <w:i/>
              </w:rPr>
              <w:t xml:space="preserve"> 2012</w:t>
            </w:r>
            <w:r>
              <w:rPr>
                <w:i/>
              </w:rPr>
              <w:t xml:space="preserve"> (Alberta).</w:t>
            </w:r>
          </w:p>
        </w:tc>
      </w:tr>
      <w:tr w:rsidR="003522C6" w:rsidTr="00DE4B47">
        <w:trPr>
          <w:cantSplit/>
        </w:trPr>
        <w:tc>
          <w:tcPr>
            <w:tcW w:w="8771" w:type="dxa"/>
            <w:tcBorders>
              <w:top w:val="nil"/>
              <w:left w:val="single" w:sz="6" w:space="0" w:color="auto"/>
              <w:bottom w:val="single" w:sz="6" w:space="0" w:color="auto"/>
              <w:right w:val="single" w:sz="6" w:space="0" w:color="auto"/>
            </w:tcBorders>
          </w:tcPr>
          <w:p w:rsidR="003522C6" w:rsidRDefault="003522C6" w:rsidP="00DE4B47">
            <w:pPr>
              <w:pStyle w:val="Box"/>
              <w:spacing w:before="0" w:line="120" w:lineRule="exact"/>
            </w:pPr>
          </w:p>
        </w:tc>
      </w:tr>
      <w:tr w:rsidR="003522C6" w:rsidRPr="000863A5" w:rsidTr="00DE4B47">
        <w:tc>
          <w:tcPr>
            <w:tcW w:w="8771" w:type="dxa"/>
            <w:tcBorders>
              <w:top w:val="nil"/>
              <w:left w:val="nil"/>
              <w:bottom w:val="nil"/>
              <w:right w:val="nil"/>
            </w:tcBorders>
          </w:tcPr>
          <w:p w:rsidR="003522C6" w:rsidRPr="00626D32" w:rsidRDefault="003522C6" w:rsidP="00DE4B47">
            <w:pPr>
              <w:pStyle w:val="BoxSpaceBelow"/>
            </w:pPr>
          </w:p>
        </w:tc>
      </w:tr>
    </w:tbl>
    <w:p w:rsidR="003522C6" w:rsidRPr="00421707" w:rsidRDefault="00115885" w:rsidP="003522C6">
      <w:pPr>
        <w:pStyle w:val="Heading2"/>
      </w:pPr>
      <w:r>
        <w:fldChar w:fldCharType="begin" w:fldLock="1"/>
      </w:r>
      <w:r>
        <w:instrText xml:space="preserve"> COMMENTS  \* MERGEFORMAT </w:instrText>
      </w:r>
      <w:r>
        <w:fldChar w:fldCharType="separate"/>
      </w:r>
      <w:proofErr w:type="spellStart"/>
      <w:r w:rsidR="003522C6" w:rsidRPr="00421707">
        <w:t>C.</w:t>
      </w:r>
      <w:r>
        <w:fldChar w:fldCharType="end"/>
      </w:r>
      <w:r>
        <w:fldChar w:fldCharType="begin" w:fldLock="1"/>
      </w:r>
      <w:r>
        <w:instrText xml:space="preserve"> SEQ Heading2 </w:instrText>
      </w:r>
      <w:r>
        <w:fldChar w:fldCharType="separate"/>
      </w:r>
      <w:r w:rsidR="003522C6" w:rsidRPr="00421707">
        <w:t>2</w:t>
      </w:r>
      <w:proofErr w:type="spellEnd"/>
      <w:r>
        <w:fldChar w:fldCharType="end"/>
      </w:r>
      <w:r w:rsidR="003522C6" w:rsidRPr="00421707">
        <w:tab/>
        <w:t>United Kingdom</w:t>
      </w:r>
    </w:p>
    <w:p w:rsidR="003522C6" w:rsidRPr="00226841" w:rsidRDefault="003522C6" w:rsidP="003522C6">
      <w:pPr>
        <w:pStyle w:val="Heading3"/>
      </w:pPr>
      <w:r w:rsidRPr="00226841">
        <w:t xml:space="preserve">Current major project </w:t>
      </w:r>
      <w:r>
        <w:t xml:space="preserve">assessment and </w:t>
      </w:r>
      <w:r w:rsidRPr="00226841">
        <w:t>approval process</w:t>
      </w:r>
      <w:r>
        <w:t>es</w:t>
      </w:r>
    </w:p>
    <w:p w:rsidR="003522C6" w:rsidRPr="00C30557" w:rsidRDefault="003522C6" w:rsidP="003522C6">
      <w:pPr>
        <w:pStyle w:val="BodyText"/>
      </w:pPr>
      <w:r w:rsidRPr="00C30557">
        <w:t>In the United Kingdom</w:t>
      </w:r>
      <w:r>
        <w:t>,</w:t>
      </w:r>
      <w:r w:rsidRPr="00C30557">
        <w:t xml:space="preserve"> a separate approval process is used for projects deemed to be nationally significant infrastructure. To qualify, projects must be of a particular type (for example, an airport, harbour, reservoir or various types of land transport </w:t>
      </w:r>
      <w:r w:rsidRPr="00C30557">
        <w:lastRenderedPageBreak/>
        <w:t xml:space="preserve">and energy infrastructure) and be above a minimum size threshold (for example, gas pipelines must be at least 40 kilometres in length) </w:t>
      </w:r>
      <w:r w:rsidRPr="0058602C">
        <w:rPr>
          <w:szCs w:val="24"/>
        </w:rPr>
        <w:t>(Planning Inspectorate (UK) </w:t>
      </w:r>
      <w:proofErr w:type="spellStart"/>
      <w:r w:rsidRPr="0058602C">
        <w:rPr>
          <w:szCs w:val="24"/>
        </w:rPr>
        <w:t>2012c</w:t>
      </w:r>
      <w:proofErr w:type="spellEnd"/>
      <w:r w:rsidRPr="0058602C">
        <w:rPr>
          <w:szCs w:val="24"/>
        </w:rPr>
        <w:t>)</w:t>
      </w:r>
      <w:r w:rsidRPr="00C30557">
        <w:t>. In all, there are 16 types of projects that can be deemed nationally significant infrastructure.</w:t>
      </w:r>
    </w:p>
    <w:p w:rsidR="003522C6" w:rsidRPr="00C30557" w:rsidRDefault="003522C6" w:rsidP="003522C6">
      <w:pPr>
        <w:pStyle w:val="BodyText"/>
      </w:pPr>
      <w:r w:rsidRPr="00C30557">
        <w:t xml:space="preserve">The legislative basis for the planning application process for nationally significant infrastructure projects is the </w:t>
      </w:r>
      <w:r w:rsidRPr="009D2ACE">
        <w:rPr>
          <w:i/>
        </w:rPr>
        <w:t>Planning Act 2008</w:t>
      </w:r>
      <w:r w:rsidRPr="00C30557">
        <w:t xml:space="preserve"> (as amended by the </w:t>
      </w:r>
      <w:r w:rsidRPr="007D085A">
        <w:rPr>
          <w:i/>
        </w:rPr>
        <w:t>Localism Act 2011</w:t>
      </w:r>
      <w:r w:rsidRPr="00C30557">
        <w:t xml:space="preserve">). The </w:t>
      </w:r>
      <w:r w:rsidRPr="007D085A">
        <w:rPr>
          <w:i/>
        </w:rPr>
        <w:t>Planning Act 2008</w:t>
      </w:r>
      <w:r w:rsidRPr="00C30557">
        <w:t xml:space="preserve"> was introduced to streamline decisionmaking. The Act sets out fixed time frames for the </w:t>
      </w:r>
      <w:r>
        <w:t>examination and decision</w:t>
      </w:r>
      <w:r w:rsidRPr="00C30557">
        <w:t>making stages of the process.</w:t>
      </w:r>
    </w:p>
    <w:p w:rsidR="003522C6" w:rsidRPr="00C30557" w:rsidRDefault="003522C6" w:rsidP="003522C6">
      <w:pPr>
        <w:pStyle w:val="BodyText"/>
      </w:pPr>
      <w:r w:rsidRPr="00C30557">
        <w:t xml:space="preserve">In April 2012, the Planning Inspectorate became the agency responsible for operating the process in England and, for some types of infrastructure, in Wales </w:t>
      </w:r>
      <w:r w:rsidRPr="0058602C">
        <w:rPr>
          <w:szCs w:val="24"/>
        </w:rPr>
        <w:t>(Planning Inspectorate (UK) </w:t>
      </w:r>
      <w:proofErr w:type="spellStart"/>
      <w:r w:rsidRPr="0058602C">
        <w:rPr>
          <w:szCs w:val="24"/>
        </w:rPr>
        <w:t>2012c</w:t>
      </w:r>
      <w:proofErr w:type="spellEnd"/>
      <w:r w:rsidRPr="0058602C">
        <w:rPr>
          <w:szCs w:val="24"/>
        </w:rPr>
        <w:t>)</w:t>
      </w:r>
      <w:r w:rsidRPr="00C30557">
        <w:t>. Other arrangements apply in Scotland and Northern Ireland.</w:t>
      </w:r>
    </w:p>
    <w:p w:rsidR="003522C6" w:rsidRDefault="003522C6" w:rsidP="003522C6">
      <w:pPr>
        <w:pStyle w:val="BodyText"/>
      </w:pPr>
      <w:r w:rsidRPr="00C30557">
        <w:t>Following the Planning Inspectorate’s examination, it makes a recommendatio</w:t>
      </w:r>
      <w:r>
        <w:t>n to the appropriate Secretary of State (a Secretary o</w:t>
      </w:r>
      <w:r w:rsidRPr="00C30557">
        <w:t xml:space="preserve">f State is a Cabinet Minister in charge of a government department), who makes the decision to grant or refuse development consent </w:t>
      </w:r>
      <w:r w:rsidRPr="0058602C">
        <w:rPr>
          <w:szCs w:val="24"/>
        </w:rPr>
        <w:t>(Barclay 2012)</w:t>
      </w:r>
      <w:r w:rsidRPr="00C30557">
        <w:t>. The process is summarised in box </w:t>
      </w:r>
      <w:proofErr w:type="spellStart"/>
      <w:r w:rsidRPr="00C30557">
        <w:t>C.4</w:t>
      </w:r>
      <w:proofErr w:type="spellEnd"/>
      <w:r w:rsidRPr="00C30557">
        <w:t>.</w:t>
      </w:r>
    </w:p>
    <w:p w:rsidR="003522C6" w:rsidRPr="00226841" w:rsidRDefault="003522C6" w:rsidP="003522C6">
      <w:pPr>
        <w:pStyle w:val="Heading4"/>
      </w:pPr>
      <w:r w:rsidRPr="00226841">
        <w:t>Pre</w:t>
      </w:r>
      <w:r>
        <w:noBreakHyphen/>
      </w:r>
      <w:r w:rsidRPr="00226841">
        <w:t>application</w:t>
      </w:r>
    </w:p>
    <w:p w:rsidR="003522C6" w:rsidRPr="00226841" w:rsidRDefault="003522C6" w:rsidP="003522C6">
      <w:pPr>
        <w:pStyle w:val="BodyText"/>
      </w:pPr>
      <w:r w:rsidRPr="00226841">
        <w:t>Before submitting an application to the Planning</w:t>
      </w:r>
      <w:r>
        <w:t xml:space="preserve"> Inspectorate</w:t>
      </w:r>
      <w:r w:rsidRPr="00226841">
        <w:t xml:space="preserve">, the developer is required under the </w:t>
      </w:r>
      <w:r w:rsidRPr="007D085A">
        <w:rPr>
          <w:i/>
        </w:rPr>
        <w:t>Planning Act</w:t>
      </w:r>
      <w:r w:rsidRPr="00226841">
        <w:t xml:space="preserve"> to carry out consultation on their proposal. The pre</w:t>
      </w:r>
      <w:r w:rsidRPr="00226841">
        <w:noBreakHyphen/>
        <w:t xml:space="preserve">application process is considered a crucial part of the overall assessment process </w:t>
      </w:r>
      <w:r w:rsidRPr="0058602C">
        <w:rPr>
          <w:szCs w:val="24"/>
        </w:rPr>
        <w:t>(</w:t>
      </w:r>
      <w:proofErr w:type="spellStart"/>
      <w:r w:rsidRPr="0058602C">
        <w:rPr>
          <w:szCs w:val="24"/>
        </w:rPr>
        <w:t>DCLG</w:t>
      </w:r>
      <w:proofErr w:type="spellEnd"/>
      <w:r w:rsidRPr="0058602C">
        <w:rPr>
          <w:szCs w:val="24"/>
        </w:rPr>
        <w:t xml:space="preserve"> (UK) </w:t>
      </w:r>
      <w:proofErr w:type="spellStart"/>
      <w:r w:rsidRPr="0058602C">
        <w:rPr>
          <w:szCs w:val="24"/>
        </w:rPr>
        <w:t>2013b</w:t>
      </w:r>
      <w:proofErr w:type="spellEnd"/>
      <w:r w:rsidRPr="0058602C">
        <w:rPr>
          <w:szCs w:val="24"/>
        </w:rPr>
        <w:t>)</w:t>
      </w:r>
      <w:r w:rsidRPr="00226841">
        <w:t>.</w:t>
      </w:r>
    </w:p>
    <w:p w:rsidR="003522C6" w:rsidRDefault="003522C6" w:rsidP="003522C6">
      <w:pPr>
        <w:pStyle w:val="Quote"/>
      </w:pPr>
      <w:r w:rsidRPr="00226841">
        <w:t xml:space="preserve">Without adequate consultation, the subsequent application will not be accepted when it is submitted. If the Secretary of State determines that the consultation is inadequate, he or she can recommend that the applicant carries out more consultation activity before the application can be accepted. Once a scheme is in examination there is limited scope to make changes to what has been included in the draft Development Consent Order. This is why it is important that issues are made known and explored during </w:t>
      </w:r>
      <w:r>
        <w:t>the pre</w:t>
      </w:r>
      <w:r>
        <w:noBreakHyphen/>
      </w:r>
      <w:r w:rsidRPr="00226841">
        <w:t xml:space="preserve">application consultation </w:t>
      </w:r>
      <w:r>
        <w:t>…</w:t>
      </w:r>
      <w:r w:rsidRPr="00226841">
        <w:t xml:space="preserve"> </w:t>
      </w:r>
      <w:r w:rsidRPr="0058602C">
        <w:rPr>
          <w:szCs w:val="24"/>
        </w:rPr>
        <w:t>(</w:t>
      </w:r>
      <w:proofErr w:type="spellStart"/>
      <w:r w:rsidRPr="0058602C">
        <w:rPr>
          <w:szCs w:val="24"/>
        </w:rPr>
        <w:t>DCLG</w:t>
      </w:r>
      <w:proofErr w:type="spellEnd"/>
      <w:r w:rsidRPr="0058602C">
        <w:rPr>
          <w:szCs w:val="24"/>
        </w:rPr>
        <w:t xml:space="preserve"> (UK) </w:t>
      </w:r>
      <w:proofErr w:type="spellStart"/>
      <w:r w:rsidRPr="0058602C">
        <w:rPr>
          <w:szCs w:val="24"/>
        </w:rPr>
        <w:t>2013b</w:t>
      </w:r>
      <w:proofErr w:type="spellEnd"/>
      <w:r w:rsidRPr="0058602C">
        <w:rPr>
          <w:szCs w:val="24"/>
        </w:rPr>
        <w:t>, p. 5)</w:t>
      </w:r>
    </w:p>
    <w:p w:rsidR="003522C6" w:rsidRPr="00226841" w:rsidRDefault="003522C6" w:rsidP="003522C6">
      <w:pPr>
        <w:pStyle w:val="Heading5"/>
      </w:pPr>
      <w:r w:rsidRPr="00226841">
        <w:t>National Infrastructure Planning Portal</w:t>
      </w:r>
    </w:p>
    <w:p w:rsidR="003522C6" w:rsidRPr="00226841" w:rsidRDefault="003522C6" w:rsidP="003522C6">
      <w:pPr>
        <w:pStyle w:val="BodyText"/>
      </w:pPr>
      <w:r w:rsidRPr="00226841">
        <w:t xml:space="preserve">Before carrying out this consultation, the developer notifies the Planning Inspectorate that they intend to submit an application in the future. The Inspectorate will then add the project to the </w:t>
      </w:r>
      <w:proofErr w:type="spellStart"/>
      <w:r w:rsidRPr="00226841">
        <w:t>Programme</w:t>
      </w:r>
      <w:proofErr w:type="spellEnd"/>
      <w:r w:rsidRPr="00226841">
        <w:t xml:space="preserve"> of Projects on the National Infrastructure Planning Portal, a publically accessible website </w:t>
      </w:r>
      <w:r w:rsidRPr="0058602C">
        <w:rPr>
          <w:szCs w:val="24"/>
        </w:rPr>
        <w:t>(Planning Inspectorate (UK) </w:t>
      </w:r>
      <w:proofErr w:type="spellStart"/>
      <w:r w:rsidRPr="0058602C">
        <w:rPr>
          <w:szCs w:val="24"/>
        </w:rPr>
        <w:t>2012c</w:t>
      </w:r>
      <w:proofErr w:type="spellEnd"/>
      <w:r w:rsidRPr="0058602C">
        <w:rPr>
          <w:szCs w:val="24"/>
        </w:rPr>
        <w:t>)</w:t>
      </w:r>
      <w:r w:rsidRPr="00226841">
        <w:t xml:space="preserve">. The Portal is used to record details of the project, application </w:t>
      </w:r>
      <w:r w:rsidRPr="00226841">
        <w:lastRenderedPageBreak/>
        <w:t>documents, procedural advice given by the Inspectorate in relation to the project, and key project approval milestones.</w:t>
      </w:r>
    </w:p>
    <w:p w:rsidR="003522C6" w:rsidRPr="00226841" w:rsidRDefault="003522C6" w:rsidP="003522C6">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22C6" w:rsidRPr="00226841" w:rsidTr="00DE4B47">
        <w:tc>
          <w:tcPr>
            <w:tcW w:w="8771" w:type="dxa"/>
            <w:tcBorders>
              <w:top w:val="single" w:sz="6" w:space="0" w:color="auto"/>
              <w:bottom w:val="nil"/>
            </w:tcBorders>
          </w:tcPr>
          <w:p w:rsidR="003522C6" w:rsidRPr="00226841" w:rsidRDefault="003522C6" w:rsidP="00DE4B47">
            <w:pPr>
              <w:pStyle w:val="BoxTitle"/>
            </w:pPr>
            <w:r w:rsidRPr="0048432C">
              <w:rPr>
                <w:b w:val="0"/>
              </w:rPr>
              <w:t xml:space="preserve">Box </w:t>
            </w:r>
            <w:r w:rsidRPr="0048432C">
              <w:rPr>
                <w:b w:val="0"/>
              </w:rPr>
              <w:fldChar w:fldCharType="begin" w:fldLock="1"/>
            </w:r>
            <w:r w:rsidRPr="0048432C">
              <w:rPr>
                <w:b w:val="0"/>
              </w:rPr>
              <w:instrText xml:space="preserve"> COMMENTS  \* MERGEFORMAT </w:instrText>
            </w:r>
            <w:r w:rsidRPr="0048432C">
              <w:rPr>
                <w:b w:val="0"/>
              </w:rPr>
              <w:fldChar w:fldCharType="separate"/>
            </w:r>
            <w:proofErr w:type="spellStart"/>
            <w:r w:rsidRPr="0048432C">
              <w:rPr>
                <w:b w:val="0"/>
              </w:rPr>
              <w:t>C.</w:t>
            </w:r>
            <w:r w:rsidRPr="0048432C">
              <w:rPr>
                <w:b w:val="0"/>
              </w:rPr>
              <w:fldChar w:fldCharType="end"/>
            </w:r>
            <w:r w:rsidRPr="0048432C">
              <w:rPr>
                <w:b w:val="0"/>
              </w:rPr>
              <w:fldChar w:fldCharType="begin" w:fldLock="1"/>
            </w:r>
            <w:r w:rsidRPr="0048432C">
              <w:rPr>
                <w:b w:val="0"/>
              </w:rPr>
              <w:instrText xml:space="preserve"> SEQ Box \* ARABIC </w:instrText>
            </w:r>
            <w:r w:rsidRPr="0048432C">
              <w:rPr>
                <w:b w:val="0"/>
              </w:rPr>
              <w:fldChar w:fldCharType="separate"/>
            </w:r>
            <w:r w:rsidRPr="0048432C">
              <w:rPr>
                <w:b w:val="0"/>
                <w:noProof/>
              </w:rPr>
              <w:t>4</w:t>
            </w:r>
            <w:proofErr w:type="spellEnd"/>
            <w:r w:rsidRPr="0048432C">
              <w:rPr>
                <w:b w:val="0"/>
              </w:rPr>
              <w:fldChar w:fldCharType="end"/>
            </w:r>
            <w:r w:rsidRPr="00226841">
              <w:tab/>
            </w:r>
            <w:r w:rsidRPr="0048432C">
              <w:t>Planning application process for nationally significant infrastructure projects</w:t>
            </w:r>
            <w:r>
              <w:t xml:space="preserve"> in the United Kingdom</w:t>
            </w:r>
          </w:p>
        </w:tc>
      </w:tr>
      <w:tr w:rsidR="003522C6" w:rsidRPr="00226841" w:rsidTr="00DE4B47">
        <w:trPr>
          <w:cantSplit/>
        </w:trPr>
        <w:tc>
          <w:tcPr>
            <w:tcW w:w="8771" w:type="dxa"/>
            <w:tcBorders>
              <w:top w:val="nil"/>
              <w:left w:val="single" w:sz="6" w:space="0" w:color="auto"/>
              <w:bottom w:val="nil"/>
              <w:right w:val="single" w:sz="6" w:space="0" w:color="auto"/>
            </w:tcBorders>
          </w:tcPr>
          <w:p w:rsidR="003522C6" w:rsidRPr="00226841" w:rsidRDefault="003522C6" w:rsidP="00DE4B47">
            <w:pPr>
              <w:keepNext/>
              <w:spacing w:before="120" w:line="280" w:lineRule="atLeast"/>
              <w:jc w:val="both"/>
              <w:rPr>
                <w:rFonts w:ascii="Arial" w:hAnsi="Arial"/>
                <w:sz w:val="22"/>
                <w:szCs w:val="20"/>
              </w:rPr>
            </w:pPr>
            <w:r>
              <w:rPr>
                <w:rFonts w:ascii="Arial" w:hAnsi="Arial"/>
                <w:noProof/>
                <w:sz w:val="22"/>
                <w:szCs w:val="20"/>
              </w:rPr>
              <w:drawing>
                <wp:inline distT="0" distB="0" distL="0" distR="0" wp14:anchorId="5898D794" wp14:editId="7A932D2B">
                  <wp:extent cx="5391785" cy="3252470"/>
                  <wp:effectExtent l="0" t="0" r="0" b="5080"/>
                  <wp:docPr id="28" name="Picture 28" descr="Box C.4 Planning application process for nationally significant infrastructure projects. This figure shows the stages for the DAA processes for nationally significant infrastructure projects in the UK, including: pre-application, acceptance, pre-examination, examination, decision, post-dec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91785" cy="3252470"/>
                          </a:xfrm>
                          <a:prstGeom prst="rect">
                            <a:avLst/>
                          </a:prstGeom>
                          <a:noFill/>
                          <a:ln>
                            <a:noFill/>
                          </a:ln>
                        </pic:spPr>
                      </pic:pic>
                    </a:graphicData>
                  </a:graphic>
                </wp:inline>
              </w:drawing>
            </w:r>
          </w:p>
        </w:tc>
      </w:tr>
      <w:tr w:rsidR="003522C6" w:rsidRPr="00226841" w:rsidTr="00DE4B47">
        <w:trPr>
          <w:cantSplit/>
        </w:trPr>
        <w:tc>
          <w:tcPr>
            <w:tcW w:w="8771" w:type="dxa"/>
            <w:tcBorders>
              <w:top w:val="nil"/>
              <w:left w:val="single" w:sz="6" w:space="0" w:color="auto"/>
              <w:bottom w:val="nil"/>
              <w:right w:val="single" w:sz="6" w:space="0" w:color="auto"/>
            </w:tcBorders>
          </w:tcPr>
          <w:p w:rsidR="003522C6" w:rsidRPr="00226841" w:rsidRDefault="003522C6" w:rsidP="00DE4B47">
            <w:pPr>
              <w:keepLines/>
              <w:spacing w:before="180" w:line="220" w:lineRule="exact"/>
              <w:jc w:val="both"/>
              <w:rPr>
                <w:rFonts w:ascii="Arial" w:hAnsi="Arial"/>
                <w:sz w:val="18"/>
                <w:szCs w:val="20"/>
              </w:rPr>
            </w:pPr>
            <w:r w:rsidRPr="00226841">
              <w:rPr>
                <w:rFonts w:ascii="Arial" w:hAnsi="Arial"/>
                <w:i/>
                <w:sz w:val="18"/>
                <w:szCs w:val="20"/>
              </w:rPr>
              <w:t>Source</w:t>
            </w:r>
            <w:r w:rsidRPr="00226841">
              <w:rPr>
                <w:rFonts w:ascii="Arial" w:hAnsi="Arial"/>
                <w:sz w:val="18"/>
                <w:szCs w:val="20"/>
              </w:rPr>
              <w:t xml:space="preserve">: </w:t>
            </w:r>
            <w:r>
              <w:rPr>
                <w:rFonts w:ascii="Arial" w:hAnsi="Arial"/>
                <w:sz w:val="18"/>
                <w:szCs w:val="20"/>
              </w:rPr>
              <w:t xml:space="preserve">Planning Inspectorate </w:t>
            </w:r>
            <w:r w:rsidRPr="0058602C">
              <w:rPr>
                <w:rFonts w:ascii="Arial" w:hAnsi="Arial" w:cs="Arial"/>
                <w:sz w:val="18"/>
              </w:rPr>
              <w:t>(</w:t>
            </w:r>
            <w:proofErr w:type="spellStart"/>
            <w:r w:rsidRPr="0058602C">
              <w:rPr>
                <w:rFonts w:ascii="Arial" w:hAnsi="Arial" w:cs="Arial"/>
                <w:sz w:val="18"/>
              </w:rPr>
              <w:t>2012b</w:t>
            </w:r>
            <w:proofErr w:type="spellEnd"/>
            <w:r w:rsidRPr="0058602C">
              <w:rPr>
                <w:rFonts w:ascii="Arial" w:hAnsi="Arial" w:cs="Arial"/>
                <w:sz w:val="18"/>
              </w:rPr>
              <w:t>)</w:t>
            </w:r>
          </w:p>
        </w:tc>
      </w:tr>
      <w:tr w:rsidR="003522C6" w:rsidRPr="00226841" w:rsidTr="00DE4B47">
        <w:trPr>
          <w:cantSplit/>
        </w:trPr>
        <w:tc>
          <w:tcPr>
            <w:tcW w:w="8771" w:type="dxa"/>
            <w:tcBorders>
              <w:top w:val="nil"/>
              <w:left w:val="single" w:sz="6" w:space="0" w:color="auto"/>
              <w:bottom w:val="single" w:sz="6" w:space="0" w:color="auto"/>
              <w:right w:val="single" w:sz="6" w:space="0" w:color="auto"/>
            </w:tcBorders>
          </w:tcPr>
          <w:p w:rsidR="003522C6" w:rsidRPr="00226841" w:rsidRDefault="003522C6" w:rsidP="00DE4B47">
            <w:pPr>
              <w:keepNext/>
              <w:spacing w:line="120" w:lineRule="exact"/>
              <w:jc w:val="both"/>
              <w:rPr>
                <w:rFonts w:ascii="Arial" w:hAnsi="Arial"/>
                <w:sz w:val="22"/>
                <w:szCs w:val="20"/>
              </w:rPr>
            </w:pPr>
          </w:p>
        </w:tc>
      </w:tr>
      <w:tr w:rsidR="003522C6" w:rsidRPr="00226841" w:rsidTr="00DE4B47">
        <w:tc>
          <w:tcPr>
            <w:tcW w:w="8771" w:type="dxa"/>
            <w:tcBorders>
              <w:top w:val="nil"/>
              <w:left w:val="nil"/>
              <w:bottom w:val="nil"/>
              <w:right w:val="nil"/>
            </w:tcBorders>
          </w:tcPr>
          <w:p w:rsidR="003522C6" w:rsidRPr="00226841" w:rsidRDefault="003522C6" w:rsidP="00DE4B47">
            <w:pPr>
              <w:spacing w:before="60" w:after="60" w:line="80" w:lineRule="exact"/>
              <w:jc w:val="both"/>
              <w:rPr>
                <w:rFonts w:ascii="Arial" w:hAnsi="Arial"/>
                <w:sz w:val="14"/>
                <w:szCs w:val="20"/>
              </w:rPr>
            </w:pPr>
          </w:p>
        </w:tc>
      </w:tr>
    </w:tbl>
    <w:p w:rsidR="003522C6" w:rsidRPr="00226841" w:rsidRDefault="003522C6" w:rsidP="003522C6">
      <w:pPr>
        <w:pStyle w:val="Heading5"/>
      </w:pPr>
      <w:r w:rsidRPr="00226841">
        <w:t>Consultation</w:t>
      </w:r>
    </w:p>
    <w:p w:rsidR="003522C6" w:rsidRPr="00226841" w:rsidRDefault="003522C6" w:rsidP="003522C6">
      <w:pPr>
        <w:pStyle w:val="BodyText"/>
      </w:pPr>
      <w:r w:rsidRPr="00226841">
        <w:t xml:space="preserve">The </w:t>
      </w:r>
      <w:r w:rsidRPr="007D085A">
        <w:rPr>
          <w:i/>
        </w:rPr>
        <w:t>Planning Act</w:t>
      </w:r>
      <w:r w:rsidRPr="00226841">
        <w:t xml:space="preserve"> requires certain bodies and groups of people to be consulted at the pre</w:t>
      </w:r>
      <w:r w:rsidRPr="00226841">
        <w:noBreakHyphen/>
        <w:t xml:space="preserve">application stage. The Act allows for flexibility in the precise form that consultation may take, depending on local circumstances and the needs of the project itself </w:t>
      </w:r>
      <w:r w:rsidRPr="0058602C">
        <w:rPr>
          <w:szCs w:val="24"/>
        </w:rPr>
        <w:t>(</w:t>
      </w:r>
      <w:proofErr w:type="spellStart"/>
      <w:r w:rsidRPr="0058602C">
        <w:rPr>
          <w:szCs w:val="24"/>
        </w:rPr>
        <w:t>DCLG</w:t>
      </w:r>
      <w:proofErr w:type="spellEnd"/>
      <w:r w:rsidRPr="0058602C">
        <w:rPr>
          <w:szCs w:val="24"/>
        </w:rPr>
        <w:t xml:space="preserve"> (UK) </w:t>
      </w:r>
      <w:proofErr w:type="spellStart"/>
      <w:r w:rsidRPr="0058602C">
        <w:rPr>
          <w:szCs w:val="24"/>
        </w:rPr>
        <w:t>2013b</w:t>
      </w:r>
      <w:proofErr w:type="spellEnd"/>
      <w:r w:rsidRPr="0058602C">
        <w:rPr>
          <w:szCs w:val="24"/>
        </w:rPr>
        <w:t>)</w:t>
      </w:r>
      <w:r w:rsidRPr="00226841">
        <w:t>. The developer may be required to consult with:</w:t>
      </w:r>
    </w:p>
    <w:p w:rsidR="003522C6" w:rsidRPr="00226841" w:rsidRDefault="003522C6" w:rsidP="003522C6">
      <w:pPr>
        <w:pStyle w:val="ListBullet"/>
      </w:pPr>
      <w:r>
        <w:t>relevant local authorities</w:t>
      </w:r>
    </w:p>
    <w:p w:rsidR="003522C6" w:rsidRPr="00226841" w:rsidRDefault="003522C6" w:rsidP="003522C6">
      <w:pPr>
        <w:pStyle w:val="ListBullet"/>
      </w:pPr>
      <w:r>
        <w:t>p</w:t>
      </w:r>
      <w:r w:rsidRPr="00226841">
        <w:t>ersons who own, occupy or have an interest in the land in question where the development is proposed, or who could be affected by the project in such a way that they may be able to make a cl</w:t>
      </w:r>
      <w:r>
        <w:t>aim for compensation</w:t>
      </w:r>
    </w:p>
    <w:p w:rsidR="003522C6" w:rsidRPr="00226841" w:rsidRDefault="003522C6" w:rsidP="003522C6">
      <w:pPr>
        <w:pStyle w:val="ListBullet"/>
      </w:pPr>
      <w:r>
        <w:t>l</w:t>
      </w:r>
      <w:r w:rsidRPr="00226841">
        <w:t>ocal communities that may be affected by the proposed project.</w:t>
      </w:r>
    </w:p>
    <w:p w:rsidR="003522C6" w:rsidRPr="00226841" w:rsidRDefault="003522C6" w:rsidP="003522C6">
      <w:pPr>
        <w:pStyle w:val="BodyText"/>
      </w:pPr>
      <w:r w:rsidRPr="00226841">
        <w:t>For offshore projects that do not feature any terrestrial development (such as offshore wind farms)</w:t>
      </w:r>
      <w:r>
        <w:t>,</w:t>
      </w:r>
      <w:r w:rsidRPr="00226841">
        <w:t xml:space="preserve"> there are no statutory requirements to consult specific local authorities. However, applicants for offshore projects should consider and consult </w:t>
      </w:r>
      <w:r>
        <w:lastRenderedPageBreak/>
        <w:t xml:space="preserve">with </w:t>
      </w:r>
      <w:r w:rsidRPr="00226841">
        <w:t xml:space="preserve">communities in the vicinity of the proposed project </w:t>
      </w:r>
      <w:r>
        <w:t>about its</w:t>
      </w:r>
      <w:r w:rsidRPr="00226841">
        <w:t xml:space="preserve"> potential visual, economic and social impacts </w:t>
      </w:r>
      <w:r w:rsidRPr="0058602C">
        <w:rPr>
          <w:szCs w:val="24"/>
        </w:rPr>
        <w:t>(</w:t>
      </w:r>
      <w:proofErr w:type="spellStart"/>
      <w:r w:rsidRPr="0058602C">
        <w:rPr>
          <w:szCs w:val="24"/>
        </w:rPr>
        <w:t>DCLG</w:t>
      </w:r>
      <w:proofErr w:type="spellEnd"/>
      <w:r w:rsidRPr="0058602C">
        <w:rPr>
          <w:szCs w:val="24"/>
        </w:rPr>
        <w:t xml:space="preserve"> (UK) </w:t>
      </w:r>
      <w:proofErr w:type="spellStart"/>
      <w:r w:rsidRPr="0058602C">
        <w:rPr>
          <w:szCs w:val="24"/>
        </w:rPr>
        <w:t>2013b</w:t>
      </w:r>
      <w:proofErr w:type="spellEnd"/>
      <w:r w:rsidRPr="0058602C">
        <w:rPr>
          <w:szCs w:val="24"/>
        </w:rPr>
        <w:t>)</w:t>
      </w:r>
      <w:r w:rsidRPr="00226841">
        <w:t>.</w:t>
      </w:r>
    </w:p>
    <w:p w:rsidR="003522C6" w:rsidRPr="00226841" w:rsidRDefault="003522C6" w:rsidP="003522C6">
      <w:pPr>
        <w:pStyle w:val="BodyText"/>
      </w:pPr>
      <w:r w:rsidRPr="00226841">
        <w:t>Before formally consulting people living in the vicinity of the project, the developer is required to prepare a Statement of Community Consultation (</w:t>
      </w:r>
      <w:proofErr w:type="spellStart"/>
      <w:r w:rsidRPr="00226841">
        <w:t>SOCC</w:t>
      </w:r>
      <w:proofErr w:type="spellEnd"/>
      <w:r w:rsidRPr="00226841">
        <w:t xml:space="preserve">), having first consulted with the relevant local authorities about what it should contain. The </w:t>
      </w:r>
      <w:proofErr w:type="spellStart"/>
      <w:r w:rsidRPr="00226841">
        <w:t>SOCC</w:t>
      </w:r>
      <w:proofErr w:type="spellEnd"/>
      <w:r w:rsidRPr="00226841">
        <w:t xml:space="preserve"> details the consultation the developer intends to undertake with the local community about their project. The developer is required to publish a notice stating where and when the </w:t>
      </w:r>
      <w:proofErr w:type="spellStart"/>
      <w:r w:rsidRPr="00226841">
        <w:t>SOCC</w:t>
      </w:r>
      <w:proofErr w:type="spellEnd"/>
      <w:r w:rsidRPr="00226841">
        <w:t xml:space="preserve"> can be inspected </w:t>
      </w:r>
      <w:r w:rsidRPr="0058602C">
        <w:rPr>
          <w:szCs w:val="24"/>
        </w:rPr>
        <w:t>(Planning Inspectorate (UK) </w:t>
      </w:r>
      <w:proofErr w:type="spellStart"/>
      <w:r w:rsidRPr="0058602C">
        <w:rPr>
          <w:szCs w:val="24"/>
        </w:rPr>
        <w:t>2012c</w:t>
      </w:r>
      <w:proofErr w:type="spellEnd"/>
      <w:r w:rsidRPr="0058602C">
        <w:rPr>
          <w:szCs w:val="24"/>
        </w:rPr>
        <w:t>)</w:t>
      </w:r>
      <w:r w:rsidRPr="00226841">
        <w:t>.</w:t>
      </w:r>
    </w:p>
    <w:p w:rsidR="003522C6" w:rsidRPr="00226841" w:rsidRDefault="003522C6" w:rsidP="003522C6">
      <w:pPr>
        <w:pStyle w:val="BodyText"/>
      </w:pPr>
      <w:r w:rsidRPr="00226841">
        <w:t xml:space="preserve">The </w:t>
      </w:r>
      <w:r w:rsidRPr="007D085A">
        <w:rPr>
          <w:i/>
        </w:rPr>
        <w:t>Planning Act</w:t>
      </w:r>
      <w:r w:rsidRPr="00226841">
        <w:t xml:space="preserve"> provides a minimum 28 days for consultation. However, this period of consultation may be longer for larger or more complex projects. Where responses from those consulted are not received within the set deadline for consultation, the applicant is not obliged to take these responses into account in their application </w:t>
      </w:r>
      <w:r w:rsidRPr="0058602C">
        <w:rPr>
          <w:szCs w:val="24"/>
        </w:rPr>
        <w:t>(</w:t>
      </w:r>
      <w:proofErr w:type="spellStart"/>
      <w:r w:rsidRPr="0058602C">
        <w:rPr>
          <w:szCs w:val="24"/>
        </w:rPr>
        <w:t>DCLG</w:t>
      </w:r>
      <w:proofErr w:type="spellEnd"/>
      <w:r w:rsidRPr="0058602C">
        <w:rPr>
          <w:szCs w:val="24"/>
        </w:rPr>
        <w:t xml:space="preserve"> (UK) </w:t>
      </w:r>
      <w:proofErr w:type="spellStart"/>
      <w:r w:rsidRPr="0058602C">
        <w:rPr>
          <w:szCs w:val="24"/>
        </w:rPr>
        <w:t>2013b</w:t>
      </w:r>
      <w:proofErr w:type="spellEnd"/>
      <w:r w:rsidRPr="0058602C">
        <w:rPr>
          <w:szCs w:val="24"/>
        </w:rPr>
        <w:t>)</w:t>
      </w:r>
      <w:r w:rsidRPr="00226841">
        <w:t>.</w:t>
      </w:r>
    </w:p>
    <w:p w:rsidR="003522C6" w:rsidRPr="00226841" w:rsidRDefault="003522C6" w:rsidP="003522C6">
      <w:pPr>
        <w:pStyle w:val="Heading5"/>
      </w:pPr>
      <w:r w:rsidRPr="00226841">
        <w:t>Environmental Impact Assessment</w:t>
      </w:r>
    </w:p>
    <w:p w:rsidR="003522C6" w:rsidRPr="00226841" w:rsidRDefault="003522C6" w:rsidP="003522C6">
      <w:pPr>
        <w:pStyle w:val="BodyText"/>
      </w:pPr>
      <w:r w:rsidRPr="00226841">
        <w:t xml:space="preserve">Most nationally significant infrastructure projects will fall within the scope of the </w:t>
      </w:r>
      <w:proofErr w:type="spellStart"/>
      <w:r w:rsidRPr="00226841">
        <w:t>EIA</w:t>
      </w:r>
      <w:proofErr w:type="spellEnd"/>
      <w:r>
        <w:t xml:space="preserve"> </w:t>
      </w:r>
      <w:r w:rsidRPr="00226841">
        <w:t xml:space="preserve">Directive, and will require an Environmental Statement to be prepared and submitted as part of the application pack. Under the </w:t>
      </w:r>
      <w:r w:rsidRPr="007D085A">
        <w:rPr>
          <w:i/>
        </w:rPr>
        <w:t>Planning Act</w:t>
      </w:r>
      <w:r w:rsidRPr="00226841">
        <w:t xml:space="preserve">, the </w:t>
      </w:r>
      <w:proofErr w:type="spellStart"/>
      <w:r w:rsidRPr="00226841">
        <w:t>EIA</w:t>
      </w:r>
      <w:proofErr w:type="spellEnd"/>
      <w:r w:rsidRPr="00226841">
        <w:t xml:space="preserve"> process is governed by the Infrastructure Planning (Environmental Impact Assessment) Regulations 2009. These regulations ensure that the pre</w:t>
      </w:r>
      <w:r w:rsidRPr="00226841">
        <w:noBreakHyphen/>
        <w:t xml:space="preserve">application publicity and consultation requirements for the </w:t>
      </w:r>
      <w:proofErr w:type="spellStart"/>
      <w:r w:rsidRPr="00226841">
        <w:t>EIA</w:t>
      </w:r>
      <w:proofErr w:type="spellEnd"/>
      <w:r w:rsidRPr="00226841">
        <w:t xml:space="preserve"> are consistent with those of the Planning Act </w:t>
      </w:r>
      <w:r w:rsidRPr="0058602C">
        <w:rPr>
          <w:szCs w:val="24"/>
        </w:rPr>
        <w:t>(</w:t>
      </w:r>
      <w:proofErr w:type="spellStart"/>
      <w:r w:rsidRPr="0058602C">
        <w:rPr>
          <w:szCs w:val="24"/>
        </w:rPr>
        <w:t>DCLG</w:t>
      </w:r>
      <w:proofErr w:type="spellEnd"/>
      <w:r w:rsidRPr="0058602C">
        <w:rPr>
          <w:szCs w:val="24"/>
        </w:rPr>
        <w:t xml:space="preserve"> (UK) </w:t>
      </w:r>
      <w:proofErr w:type="spellStart"/>
      <w:r w:rsidRPr="0058602C">
        <w:rPr>
          <w:szCs w:val="24"/>
        </w:rPr>
        <w:t>2013b</w:t>
      </w:r>
      <w:proofErr w:type="spellEnd"/>
      <w:r w:rsidRPr="0058602C">
        <w:rPr>
          <w:szCs w:val="24"/>
        </w:rPr>
        <w:t>)</w:t>
      </w:r>
      <w:r w:rsidRPr="00226841">
        <w:t>.</w:t>
      </w:r>
    </w:p>
    <w:p w:rsidR="003522C6" w:rsidRPr="00226841" w:rsidRDefault="003522C6" w:rsidP="003522C6">
      <w:pPr>
        <w:pStyle w:val="Heading4"/>
      </w:pPr>
      <w:r w:rsidRPr="00226841">
        <w:t>Acceptance</w:t>
      </w:r>
    </w:p>
    <w:p w:rsidR="003522C6" w:rsidRPr="00226841" w:rsidRDefault="003522C6" w:rsidP="003522C6">
      <w:pPr>
        <w:pStyle w:val="BodyText"/>
      </w:pPr>
      <w:r w:rsidRPr="00226841">
        <w:t xml:space="preserve">Acceptance means that an application can proceed to examination. The acceptance stage begins when a developer submits a formal application for development consent to the Planning Inspectorate. There follows a period of up to 28 days for the relevant Secretary of State to consider whether the application meets the standards required for formal examination. </w:t>
      </w:r>
      <w:r w:rsidRPr="0058602C">
        <w:rPr>
          <w:szCs w:val="24"/>
        </w:rPr>
        <w:t>(Planning Inspectorate (UK) </w:t>
      </w:r>
      <w:proofErr w:type="spellStart"/>
      <w:r w:rsidRPr="0058602C">
        <w:rPr>
          <w:szCs w:val="24"/>
        </w:rPr>
        <w:t>2012a</w:t>
      </w:r>
      <w:proofErr w:type="spellEnd"/>
      <w:r w:rsidRPr="0058602C">
        <w:rPr>
          <w:szCs w:val="24"/>
        </w:rPr>
        <w:t>)</w:t>
      </w:r>
      <w:r w:rsidRPr="00226841">
        <w:t xml:space="preserve">. Applicants are required to produce a consultation report as part of their application, detailing how they have complied with the consultation requirements of the </w:t>
      </w:r>
      <w:r w:rsidRPr="007D085A">
        <w:rPr>
          <w:i/>
        </w:rPr>
        <w:t>Planning Act</w:t>
      </w:r>
      <w:r w:rsidRPr="00226841">
        <w:t>. The Secretary of State will consider this report when deciding whether or not the applicant has complied with the pre</w:t>
      </w:r>
      <w:r w:rsidRPr="00226841">
        <w:noBreakHyphen/>
        <w:t xml:space="preserve">application consultation requirements, and ultimately, whether or not an application can be accepted </w:t>
      </w:r>
      <w:r w:rsidRPr="0058602C">
        <w:rPr>
          <w:szCs w:val="24"/>
        </w:rPr>
        <w:t>(</w:t>
      </w:r>
      <w:proofErr w:type="spellStart"/>
      <w:r w:rsidRPr="0058602C">
        <w:rPr>
          <w:szCs w:val="24"/>
        </w:rPr>
        <w:t>DCLG</w:t>
      </w:r>
      <w:proofErr w:type="spellEnd"/>
      <w:r w:rsidRPr="0058602C">
        <w:rPr>
          <w:szCs w:val="24"/>
        </w:rPr>
        <w:t xml:space="preserve"> (UK) </w:t>
      </w:r>
      <w:proofErr w:type="spellStart"/>
      <w:r w:rsidRPr="0058602C">
        <w:rPr>
          <w:szCs w:val="24"/>
        </w:rPr>
        <w:t>2013b</w:t>
      </w:r>
      <w:proofErr w:type="spellEnd"/>
      <w:r w:rsidRPr="0058602C">
        <w:rPr>
          <w:szCs w:val="24"/>
        </w:rPr>
        <w:t>)</w:t>
      </w:r>
      <w:r w:rsidRPr="00226841">
        <w:t>.</w:t>
      </w:r>
    </w:p>
    <w:p w:rsidR="003522C6" w:rsidRPr="00226841" w:rsidRDefault="003522C6" w:rsidP="003522C6">
      <w:pPr>
        <w:pStyle w:val="Heading4"/>
      </w:pPr>
      <w:r w:rsidRPr="00226841">
        <w:lastRenderedPageBreak/>
        <w:t>Pre</w:t>
      </w:r>
      <w:r>
        <w:noBreakHyphen/>
      </w:r>
      <w:r w:rsidRPr="00226841">
        <w:t>examination</w:t>
      </w:r>
    </w:p>
    <w:p w:rsidR="003522C6" w:rsidRPr="00226841" w:rsidRDefault="003522C6" w:rsidP="003522C6">
      <w:pPr>
        <w:pStyle w:val="BodyText"/>
      </w:pPr>
      <w:r w:rsidRPr="00226841">
        <w:t>If an application is formally accepted by the Secretary of State, then the pre</w:t>
      </w:r>
      <w:r w:rsidRPr="00226841">
        <w:noBreakHyphen/>
        <w:t>examination phase will commence. The applicant (developer) is required to publicise the fact that their application has been accepted and the arrangements for interested parties to make representation about the proposed development.</w:t>
      </w:r>
    </w:p>
    <w:p w:rsidR="003522C6" w:rsidRPr="00226841" w:rsidRDefault="003522C6" w:rsidP="003522C6">
      <w:pPr>
        <w:pStyle w:val="BodyText"/>
      </w:pPr>
      <w:r w:rsidRPr="00226841">
        <w:t xml:space="preserve">At this stage, interested parties must register with the Planning Inspectorate to have their views considered by the Examining Authority. At least 28 days must be provided for people to register. As part of the registration process, parties may provide a written summary of what they agree and/or disagree with in the application. This is known as a ‘representation’. The Examining Authority may disregard representations </w:t>
      </w:r>
      <w:r>
        <w:t>that</w:t>
      </w:r>
      <w:r w:rsidRPr="00226841">
        <w:t xml:space="preserve"> are vexatious or frivolous, or deal with the merits of national policy rather than the project under application. The Examining Authority may also disregard representations that relate just to compensation for compulsory acquisition (rather than the justification or need for such acquisition). After the </w:t>
      </w:r>
      <w:r w:rsidRPr="00C30557">
        <w:t xml:space="preserve">deadline for registration has passed, the Examining Authority has 21 days to review the application and all relevant representations and identify the principal issues for examination. The Planning Inspectorate will publish all relevant representations on the National Infrastructure Portal </w:t>
      </w:r>
      <w:r w:rsidRPr="0058602C">
        <w:rPr>
          <w:szCs w:val="24"/>
        </w:rPr>
        <w:t>(Planning Inspectorate (UK) </w:t>
      </w:r>
      <w:proofErr w:type="spellStart"/>
      <w:r w:rsidRPr="0058602C">
        <w:rPr>
          <w:szCs w:val="24"/>
        </w:rPr>
        <w:t>2012c</w:t>
      </w:r>
      <w:proofErr w:type="spellEnd"/>
      <w:r w:rsidRPr="0058602C">
        <w:rPr>
          <w:szCs w:val="24"/>
        </w:rPr>
        <w:t>)</w:t>
      </w:r>
      <w:r w:rsidRPr="00C30557">
        <w:t>.</w:t>
      </w:r>
    </w:p>
    <w:p w:rsidR="003522C6" w:rsidRPr="00226841" w:rsidRDefault="003522C6" w:rsidP="003522C6">
      <w:pPr>
        <w:pStyle w:val="Heading4"/>
      </w:pPr>
      <w:r w:rsidRPr="00226841">
        <w:t>Examination</w:t>
      </w:r>
    </w:p>
    <w:p w:rsidR="003522C6" w:rsidRPr="00226841" w:rsidRDefault="003522C6" w:rsidP="003522C6">
      <w:pPr>
        <w:pStyle w:val="BodyText"/>
      </w:pPr>
      <w:r w:rsidRPr="00226841">
        <w:t xml:space="preserve">The examination of applications for development consent can be conducted either by a group of three or more appointed persons (‘Inspectors’), or by a single Inspector, depending on the complexity of the project and the level of public interest in the outcome. The Secretary of State makes this decision. </w:t>
      </w:r>
    </w:p>
    <w:p w:rsidR="003522C6" w:rsidRPr="00226841" w:rsidRDefault="003522C6" w:rsidP="003522C6">
      <w:pPr>
        <w:pStyle w:val="BodyText"/>
      </w:pPr>
      <w:r w:rsidRPr="00226841">
        <w:t xml:space="preserve">Where it seems likely that evidence to be given about an application will be of a level of complexity outside the normal experience of the persons appointed to examine the application, one or more assessors may be appointed to advise and assist the Inspectors </w:t>
      </w:r>
      <w:r w:rsidRPr="0058602C">
        <w:rPr>
          <w:szCs w:val="24"/>
        </w:rPr>
        <w:t>(</w:t>
      </w:r>
      <w:proofErr w:type="spellStart"/>
      <w:r w:rsidRPr="0058602C">
        <w:rPr>
          <w:szCs w:val="24"/>
        </w:rPr>
        <w:t>DCLG</w:t>
      </w:r>
      <w:proofErr w:type="spellEnd"/>
      <w:r w:rsidRPr="0058602C">
        <w:rPr>
          <w:szCs w:val="24"/>
        </w:rPr>
        <w:t xml:space="preserve"> (UK) 2012)</w:t>
      </w:r>
      <w:r w:rsidRPr="00226841">
        <w:t>.</w:t>
      </w:r>
    </w:p>
    <w:p w:rsidR="003522C6" w:rsidRPr="00226841" w:rsidRDefault="003522C6" w:rsidP="003522C6">
      <w:pPr>
        <w:pStyle w:val="BodyText"/>
      </w:pPr>
      <w:r w:rsidRPr="00226841">
        <w:t xml:space="preserve">The Examining Authority is required to invite the applicant, local authorities and other interested parties to a preliminary meeting </w:t>
      </w:r>
      <w:r>
        <w:t xml:space="preserve">to </w:t>
      </w:r>
      <w:r w:rsidRPr="00226841">
        <w:t xml:space="preserve">help determine how the application should be examined </w:t>
      </w:r>
      <w:r w:rsidRPr="0058602C">
        <w:rPr>
          <w:szCs w:val="24"/>
        </w:rPr>
        <w:t>(</w:t>
      </w:r>
      <w:proofErr w:type="spellStart"/>
      <w:r w:rsidRPr="0058602C">
        <w:rPr>
          <w:szCs w:val="24"/>
        </w:rPr>
        <w:t>DCLG</w:t>
      </w:r>
      <w:proofErr w:type="spellEnd"/>
      <w:r w:rsidRPr="0058602C">
        <w:rPr>
          <w:szCs w:val="24"/>
        </w:rPr>
        <w:t xml:space="preserve"> (UK) 2012)</w:t>
      </w:r>
      <w:r w:rsidRPr="00226841">
        <w:t xml:space="preserve">. The Examining Authority has a statutory duty to complete its examination within </w:t>
      </w:r>
      <w:r>
        <w:t>six</w:t>
      </w:r>
      <w:r w:rsidRPr="00226841">
        <w:t xml:space="preserve"> months of the Preliminary Meeting. The examination is a form of legal process, during which consideration is given to relevant matters, including the representations of all interested parties, any evidence submitted and answers provided to questions set out in writing and explained at hearings </w:t>
      </w:r>
      <w:r w:rsidRPr="0058602C">
        <w:rPr>
          <w:szCs w:val="24"/>
        </w:rPr>
        <w:t>(Planning Inspectorate (UK) </w:t>
      </w:r>
      <w:proofErr w:type="spellStart"/>
      <w:r w:rsidRPr="0058602C">
        <w:rPr>
          <w:szCs w:val="24"/>
        </w:rPr>
        <w:t>2012c</w:t>
      </w:r>
      <w:proofErr w:type="spellEnd"/>
      <w:r w:rsidRPr="0058602C">
        <w:rPr>
          <w:szCs w:val="24"/>
        </w:rPr>
        <w:t>)</w:t>
      </w:r>
      <w:r w:rsidRPr="00226841">
        <w:t>.</w:t>
      </w:r>
    </w:p>
    <w:p w:rsidR="003522C6" w:rsidRPr="00226841" w:rsidRDefault="003522C6" w:rsidP="003522C6">
      <w:pPr>
        <w:pStyle w:val="BodyText"/>
      </w:pPr>
      <w:r w:rsidRPr="00226841">
        <w:lastRenderedPageBreak/>
        <w:t xml:space="preserve">During the examination stage, all interested parties are invited to provide further written evidence, if they wish, about the issues identified in their representations. The Examining Authority is likely to put written questions to the applicant and other interested parties to clarify points made or to seek additional information. All interested parties also have the opportunity to comment on the representations of others, and to respond to any comments made on their representations. While the examination is mainly a written process, in certain circumstances the Examination Authority may decide to hold hearings </w:t>
      </w:r>
      <w:r w:rsidRPr="0058602C">
        <w:rPr>
          <w:szCs w:val="24"/>
        </w:rPr>
        <w:t>(Planning Inspectorate (UK) </w:t>
      </w:r>
      <w:proofErr w:type="spellStart"/>
      <w:r w:rsidRPr="0058602C">
        <w:rPr>
          <w:szCs w:val="24"/>
        </w:rPr>
        <w:t>2012c</w:t>
      </w:r>
      <w:proofErr w:type="spellEnd"/>
      <w:r w:rsidRPr="0058602C">
        <w:rPr>
          <w:szCs w:val="24"/>
        </w:rPr>
        <w:t>)</w:t>
      </w:r>
      <w:r w:rsidRPr="00226841">
        <w:t xml:space="preserve">. It is also common practice for Inspectors to make site visits during this process </w:t>
      </w:r>
      <w:r w:rsidRPr="0058602C">
        <w:rPr>
          <w:szCs w:val="24"/>
        </w:rPr>
        <w:t>(</w:t>
      </w:r>
      <w:proofErr w:type="spellStart"/>
      <w:r w:rsidRPr="0058602C">
        <w:rPr>
          <w:szCs w:val="24"/>
        </w:rPr>
        <w:t>DCLG</w:t>
      </w:r>
      <w:proofErr w:type="spellEnd"/>
      <w:r w:rsidRPr="0058602C">
        <w:rPr>
          <w:szCs w:val="24"/>
        </w:rPr>
        <w:t xml:space="preserve"> (UK) 2012)</w:t>
      </w:r>
      <w:r w:rsidRPr="00226841">
        <w:t>.</w:t>
      </w:r>
    </w:p>
    <w:p w:rsidR="003522C6" w:rsidRPr="00226841" w:rsidRDefault="003522C6" w:rsidP="003522C6">
      <w:pPr>
        <w:pStyle w:val="Heading4"/>
      </w:pPr>
      <w:r>
        <w:t>Decision</w:t>
      </w:r>
    </w:p>
    <w:p w:rsidR="003522C6" w:rsidRPr="00226841" w:rsidRDefault="003522C6" w:rsidP="003522C6">
      <w:pPr>
        <w:pStyle w:val="BodyText"/>
      </w:pPr>
      <w:r w:rsidRPr="00226841">
        <w:t>The Examining Authority has three months f</w:t>
      </w:r>
      <w:r>
        <w:t>rom</w:t>
      </w:r>
      <w:r w:rsidRPr="00226841">
        <w:t xml:space="preserve"> the end of the examination to make a recommendation to the Secretary of State. The Secretary of State then has a further three months to take a decision. The Secretary of State does not have to abide by the recommendation of the Examining Authority. The Secretary of State may disagree on any matter of fact mentioned in, or appearing to be material to, a conclusion reached by the Examining Authority, or may consider new evidence or any new matter of fact </w:t>
      </w:r>
      <w:r w:rsidRPr="0058602C">
        <w:rPr>
          <w:szCs w:val="24"/>
        </w:rPr>
        <w:t>(</w:t>
      </w:r>
      <w:proofErr w:type="spellStart"/>
      <w:r w:rsidRPr="0058602C">
        <w:rPr>
          <w:szCs w:val="24"/>
        </w:rPr>
        <w:t>DCLG</w:t>
      </w:r>
      <w:proofErr w:type="spellEnd"/>
      <w:r w:rsidRPr="0058602C">
        <w:rPr>
          <w:szCs w:val="24"/>
        </w:rPr>
        <w:t xml:space="preserve"> (UK) 2012)</w:t>
      </w:r>
      <w:r w:rsidRPr="00226841">
        <w:t xml:space="preserve">. For example, recently the Secretary of State for Energy and Climate Change refused approval for a proposed gas storage facility in Lancashire, despite a recommendation for approval from the Planning Inspectorate. Consent was refused on the grounds that the application ‘failed to demonstrate the suitability of the site’s geology’ </w:t>
      </w:r>
      <w:r w:rsidRPr="0058602C">
        <w:rPr>
          <w:szCs w:val="24"/>
        </w:rPr>
        <w:t>(BBC 2013)</w:t>
      </w:r>
      <w:r w:rsidRPr="00226841">
        <w:t>.</w:t>
      </w:r>
    </w:p>
    <w:p w:rsidR="003522C6" w:rsidRPr="00226841" w:rsidRDefault="003522C6" w:rsidP="003522C6">
      <w:pPr>
        <w:pStyle w:val="Heading4"/>
      </w:pPr>
      <w:r>
        <w:t>Post-decision</w:t>
      </w:r>
    </w:p>
    <w:p w:rsidR="003522C6" w:rsidRPr="00226841" w:rsidRDefault="003522C6" w:rsidP="003522C6">
      <w:pPr>
        <w:pStyle w:val="BodyText"/>
      </w:pPr>
      <w:r w:rsidRPr="00226841">
        <w:t>There is no right of appeal a</w:t>
      </w:r>
      <w:r>
        <w:t>gainst the Secretary of State’s</w:t>
      </w:r>
      <w:r w:rsidRPr="00226841">
        <w:t xml:space="preserve"> decision. However, once a decision has been issued, there is a six week period in which application may be made to the courts for judicial review </w:t>
      </w:r>
      <w:r w:rsidRPr="0058602C">
        <w:rPr>
          <w:szCs w:val="24"/>
        </w:rPr>
        <w:t>(Planning Inspectorate (UK) </w:t>
      </w:r>
      <w:proofErr w:type="spellStart"/>
      <w:r w:rsidRPr="0058602C">
        <w:rPr>
          <w:szCs w:val="24"/>
        </w:rPr>
        <w:t>2012b</w:t>
      </w:r>
      <w:proofErr w:type="spellEnd"/>
      <w:r w:rsidRPr="0058602C">
        <w:rPr>
          <w:szCs w:val="24"/>
        </w:rPr>
        <w:t>)</w:t>
      </w:r>
      <w:r w:rsidRPr="00226841">
        <w:t xml:space="preserve">. </w:t>
      </w:r>
    </w:p>
    <w:p w:rsidR="003522C6" w:rsidRPr="00226841" w:rsidRDefault="003522C6" w:rsidP="003522C6">
      <w:pPr>
        <w:pStyle w:val="Heading3"/>
      </w:pPr>
      <w:r>
        <w:t>Views on the p</w:t>
      </w:r>
      <w:r w:rsidRPr="00226841">
        <w:t>erformance of the system</w:t>
      </w:r>
    </w:p>
    <w:p w:rsidR="003522C6" w:rsidRPr="00226841" w:rsidRDefault="003522C6" w:rsidP="003522C6">
      <w:pPr>
        <w:pStyle w:val="Heading4"/>
      </w:pPr>
      <w:r w:rsidRPr="00226841">
        <w:t>Time frames are largely being met</w:t>
      </w:r>
    </w:p>
    <w:p w:rsidR="003522C6" w:rsidRPr="00226841" w:rsidRDefault="003522C6" w:rsidP="003522C6">
      <w:pPr>
        <w:pStyle w:val="BodyText"/>
      </w:pPr>
      <w:r w:rsidRPr="00226841">
        <w:t>The Planning Inspectorate’s 2012</w:t>
      </w:r>
      <w:r w:rsidRPr="00226841">
        <w:noBreakHyphen/>
        <w:t>13 annual report stated:</w:t>
      </w:r>
    </w:p>
    <w:p w:rsidR="003522C6" w:rsidRPr="00226841" w:rsidRDefault="003522C6" w:rsidP="003522C6">
      <w:pPr>
        <w:pStyle w:val="Quote"/>
      </w:pPr>
      <w:r w:rsidRPr="00226841">
        <w:t>In 2012</w:t>
      </w:r>
      <w:r>
        <w:noBreakHyphen/>
      </w:r>
      <w:r w:rsidRPr="00226841">
        <w:t>13 formal applications were submitted on 16 projects and we received notification of 19 pre</w:t>
      </w:r>
      <w:r>
        <w:noBreakHyphen/>
      </w:r>
      <w:r w:rsidRPr="00226841">
        <w:t>application projects. We issued Environmental Impact Assessment (</w:t>
      </w:r>
      <w:proofErr w:type="spellStart"/>
      <w:r w:rsidRPr="00226841">
        <w:t>EIA</w:t>
      </w:r>
      <w:proofErr w:type="spellEnd"/>
      <w:r w:rsidRPr="00226841">
        <w:t xml:space="preserve">) scoping opinions on 30 applications and screening opinions on 2 further cases. 13 applications were accepted for examination (acceptance decisions) and </w:t>
      </w:r>
      <w:r w:rsidRPr="00226841">
        <w:lastRenderedPageBreak/>
        <w:t xml:space="preserve">15 completed the examination </w:t>
      </w:r>
      <w:r>
        <w:noBreakHyphen/>
      </w:r>
      <w:r w:rsidRPr="00226841">
        <w:t xml:space="preserve"> recommendations were submitted to the Secretary of State on 9. All these were within the statutory time limits set down. </w:t>
      </w:r>
      <w:r w:rsidRPr="0058602C">
        <w:rPr>
          <w:szCs w:val="24"/>
        </w:rPr>
        <w:t>(Planning Inspectorate (UK) 2013, p. 16)</w:t>
      </w:r>
    </w:p>
    <w:p w:rsidR="003522C6" w:rsidRPr="00226841" w:rsidRDefault="003522C6" w:rsidP="003522C6">
      <w:pPr>
        <w:pStyle w:val="BodyText"/>
      </w:pPr>
      <w:r w:rsidRPr="00226841">
        <w:t>The report indicates that Secretary of State decisions were also being made within statutory time limits.</w:t>
      </w:r>
    </w:p>
    <w:p w:rsidR="003522C6" w:rsidRPr="00226841" w:rsidRDefault="003522C6" w:rsidP="003522C6">
      <w:pPr>
        <w:pStyle w:val="BodyText"/>
      </w:pPr>
      <w:r w:rsidRPr="00226841">
        <w:t xml:space="preserve">Walker </w:t>
      </w:r>
      <w:r w:rsidRPr="0058602C">
        <w:t>(</w:t>
      </w:r>
      <w:proofErr w:type="spellStart"/>
      <w:r w:rsidRPr="0058602C">
        <w:t>2013a</w:t>
      </w:r>
      <w:proofErr w:type="spellEnd"/>
      <w:r w:rsidRPr="0058602C">
        <w:t>)</w:t>
      </w:r>
      <w:r w:rsidRPr="00226841">
        <w:t xml:space="preserve"> reported that ‘from the start of the examination until a decision is issued takes up to a year, which is how the regime was intended to work, and should provide comfort to future users of the regime’.</w:t>
      </w:r>
    </w:p>
    <w:p w:rsidR="003522C6" w:rsidRPr="00226841" w:rsidRDefault="003522C6" w:rsidP="003522C6">
      <w:pPr>
        <w:pStyle w:val="BodyText"/>
      </w:pPr>
      <w:r w:rsidRPr="00226841">
        <w:t xml:space="preserve">However, judicial review challenges are quite common and this is adding to time frames in some cases. Recent projects subject to judicial review include the </w:t>
      </w:r>
      <w:proofErr w:type="spellStart"/>
      <w:r w:rsidRPr="00226841">
        <w:t>Hinkley</w:t>
      </w:r>
      <w:proofErr w:type="spellEnd"/>
      <w:r w:rsidRPr="00226841">
        <w:t xml:space="preserve"> Point C nuclear power station in Somerset, the </w:t>
      </w:r>
      <w:proofErr w:type="spellStart"/>
      <w:r w:rsidRPr="00226841">
        <w:t>Heysham</w:t>
      </w:r>
      <w:proofErr w:type="spellEnd"/>
      <w:r w:rsidRPr="00226841">
        <w:t xml:space="preserve"> to </w:t>
      </w:r>
      <w:proofErr w:type="spellStart"/>
      <w:r w:rsidRPr="00226841">
        <w:t>M6</w:t>
      </w:r>
      <w:proofErr w:type="spellEnd"/>
      <w:r w:rsidRPr="00226841">
        <w:t xml:space="preserve"> link road in Lancashi</w:t>
      </w:r>
      <w:r>
        <w:t xml:space="preserve">re and the Rookery South ‘energy from </w:t>
      </w:r>
      <w:r w:rsidRPr="00226841">
        <w:t>waste</w:t>
      </w:r>
      <w:r>
        <w:t>’</w:t>
      </w:r>
      <w:r w:rsidRPr="00226841">
        <w:t xml:space="preserve"> project in Bedfordshire. The </w:t>
      </w:r>
      <w:proofErr w:type="spellStart"/>
      <w:r w:rsidRPr="00226841">
        <w:t>Hinkley</w:t>
      </w:r>
      <w:proofErr w:type="spellEnd"/>
      <w:r w:rsidRPr="00226841">
        <w:t xml:space="preserve"> Point decision is being appealed by An </w:t>
      </w:r>
      <w:proofErr w:type="spellStart"/>
      <w:r w:rsidRPr="00226841">
        <w:t>Taisce</w:t>
      </w:r>
      <w:proofErr w:type="spellEnd"/>
      <w:r w:rsidRPr="00226841">
        <w:t xml:space="preserve">, an Irish heritage charity, on the grounds that the UK Government had not consulted with the Irish people before granting consent </w:t>
      </w:r>
      <w:r w:rsidRPr="0058602C">
        <w:rPr>
          <w:szCs w:val="24"/>
        </w:rPr>
        <w:t>(</w:t>
      </w:r>
      <w:proofErr w:type="spellStart"/>
      <w:r w:rsidRPr="0058602C">
        <w:rPr>
          <w:szCs w:val="24"/>
        </w:rPr>
        <w:t>Geoghegan</w:t>
      </w:r>
      <w:proofErr w:type="spellEnd"/>
      <w:r w:rsidRPr="0058602C">
        <w:rPr>
          <w:szCs w:val="24"/>
        </w:rPr>
        <w:t> 2013)</w:t>
      </w:r>
      <w:r w:rsidRPr="00226841">
        <w:t>.</w:t>
      </w:r>
    </w:p>
    <w:p w:rsidR="003522C6" w:rsidRPr="00226841" w:rsidRDefault="003522C6" w:rsidP="003522C6">
      <w:pPr>
        <w:pStyle w:val="Heading4"/>
      </w:pPr>
      <w:r w:rsidRPr="00226841">
        <w:t>Environmental and other regulations are imposing relatively high costs</w:t>
      </w:r>
    </w:p>
    <w:p w:rsidR="003522C6" w:rsidRPr="00226841" w:rsidRDefault="003522C6" w:rsidP="003522C6">
      <w:pPr>
        <w:pStyle w:val="BodyText"/>
      </w:pPr>
      <w:r w:rsidRPr="00226841">
        <w:t xml:space="preserve">A recent review of major infrastructure projects in the United Kingdom found that the United Kingdom ‘is an expensive place in which to build infrastructure’ </w:t>
      </w:r>
      <w:r w:rsidRPr="0058602C">
        <w:rPr>
          <w:szCs w:val="24"/>
        </w:rPr>
        <w:t>(HM Treasury 2010)</w:t>
      </w:r>
      <w:r w:rsidRPr="00226841">
        <w:t>, with the U</w:t>
      </w:r>
      <w:r>
        <w:t xml:space="preserve">nited </w:t>
      </w:r>
      <w:r w:rsidRPr="00226841">
        <w:t>K</w:t>
      </w:r>
      <w:r>
        <w:t>ingdom</w:t>
      </w:r>
      <w:r w:rsidRPr="00226841">
        <w:t xml:space="preserve"> consistently ranked among the most expensive countries in Western Europe to build infrastructure. These higher costs are largely due to factors other than higher </w:t>
      </w:r>
      <w:r>
        <w:t xml:space="preserve">labour, plant and material </w:t>
      </w:r>
      <w:r w:rsidRPr="00226841">
        <w:t>input costs:</w:t>
      </w:r>
    </w:p>
    <w:p w:rsidR="003522C6" w:rsidRPr="00226841" w:rsidRDefault="003522C6" w:rsidP="003522C6">
      <w:pPr>
        <w:pStyle w:val="Quote"/>
      </w:pPr>
      <w:r w:rsidRPr="00226841">
        <w:t xml:space="preserve">Comparison of labour, plant and material input costs with Northern European countries indicate the UK is generally comparable and that input costs are not a significant driver of higher infrastructure costs. </w:t>
      </w:r>
      <w:r w:rsidRPr="0058602C">
        <w:rPr>
          <w:szCs w:val="24"/>
        </w:rPr>
        <w:t>(HM Treasury 2010)</w:t>
      </w:r>
    </w:p>
    <w:p w:rsidR="003522C6" w:rsidRPr="00226841" w:rsidRDefault="003522C6" w:rsidP="003522C6">
      <w:pPr>
        <w:pStyle w:val="BodyText"/>
      </w:pPr>
      <w:r w:rsidRPr="00226841">
        <w:t xml:space="preserve">While the report noted that in some instances the higher costs were a result of the United Kingdom’s greater density of population and high land costs, as compared to other European countries, the report also noted that some of the higher costs could be attributed to policy. Specifically, </w:t>
      </w:r>
      <w:r>
        <w:t xml:space="preserve">the </w:t>
      </w:r>
      <w:r w:rsidRPr="00226841">
        <w:t>report cited the United Kingdom’s approach to addressing environmental and ecological concerns, noting that:</w:t>
      </w:r>
    </w:p>
    <w:p w:rsidR="003522C6" w:rsidRPr="00C30557" w:rsidRDefault="003522C6" w:rsidP="003522C6">
      <w:pPr>
        <w:pStyle w:val="Quote"/>
      </w:pPr>
      <w:r>
        <w:t>[w]</w:t>
      </w:r>
      <w:proofErr w:type="spellStart"/>
      <w:r w:rsidRPr="00C30557">
        <w:t>hile</w:t>
      </w:r>
      <w:proofErr w:type="spellEnd"/>
      <w:r w:rsidRPr="00C30557">
        <w:t xml:space="preserve"> these systems [compliance and consent regimes] are individually designed to protect the environment, heritage, the rights of citizens and ensure high quality, safe infrastructure, the cumulative cost impact is considerable. </w:t>
      </w:r>
      <w:r w:rsidRPr="0058602C">
        <w:rPr>
          <w:szCs w:val="24"/>
        </w:rPr>
        <w:t>(HM Treasury 2010)</w:t>
      </w:r>
    </w:p>
    <w:p w:rsidR="003522C6" w:rsidRPr="00226841" w:rsidRDefault="003522C6" w:rsidP="003522C6">
      <w:pPr>
        <w:pStyle w:val="BodyText"/>
      </w:pPr>
      <w:r w:rsidRPr="00226841">
        <w:t xml:space="preserve">Compliance with environmental regulations and related third party constraints was estimated to add as much as 10 to 15 per cent to the cost of infrastructure </w:t>
      </w:r>
      <w:r w:rsidRPr="0058602C">
        <w:rPr>
          <w:szCs w:val="24"/>
        </w:rPr>
        <w:t>(HM Treasury 2010)</w:t>
      </w:r>
      <w:r w:rsidRPr="00226841">
        <w:t>.</w:t>
      </w:r>
    </w:p>
    <w:p w:rsidR="003522C6" w:rsidRPr="00226841" w:rsidRDefault="003522C6" w:rsidP="003522C6">
      <w:pPr>
        <w:pStyle w:val="Heading3"/>
      </w:pPr>
      <w:r w:rsidRPr="00226841">
        <w:lastRenderedPageBreak/>
        <w:t>Recent and prospective reforms</w:t>
      </w:r>
    </w:p>
    <w:p w:rsidR="003522C6" w:rsidRPr="00226841" w:rsidRDefault="003522C6" w:rsidP="003522C6">
      <w:pPr>
        <w:pStyle w:val="BodyText"/>
      </w:pPr>
      <w:r w:rsidRPr="00226841">
        <w:t xml:space="preserve">The UK </w:t>
      </w:r>
      <w:r w:rsidRPr="00CD0517">
        <w:rPr>
          <w:i/>
        </w:rPr>
        <w:t>Planning Act 2008</w:t>
      </w:r>
      <w:r w:rsidRPr="00226841">
        <w:t xml:space="preserve"> was introduced to speed up approval processes for key infrastruc</w:t>
      </w:r>
      <w:r>
        <w:t xml:space="preserve">ture following a series of high </w:t>
      </w:r>
      <w:r w:rsidRPr="00226841">
        <w:t xml:space="preserve">profile proposals that took several years to be approved. For example, consent for Terminal 5 at Heathrow airport took </w:t>
      </w:r>
      <w:r>
        <w:t>eight</w:t>
      </w:r>
      <w:r w:rsidRPr="00226841">
        <w:t xml:space="preserve"> years from the time a planning application was formally lodged </w:t>
      </w:r>
      <w:r w:rsidRPr="0058602C">
        <w:rPr>
          <w:szCs w:val="24"/>
        </w:rPr>
        <w:t>(Falconer 2001)</w:t>
      </w:r>
      <w:r w:rsidRPr="00226841">
        <w:t>. The reforms included:</w:t>
      </w:r>
    </w:p>
    <w:p w:rsidR="003522C6" w:rsidRPr="00C30557" w:rsidRDefault="003522C6" w:rsidP="003522C6">
      <w:pPr>
        <w:pStyle w:val="ListBullet"/>
      </w:pPr>
      <w:r w:rsidRPr="00C30557">
        <w:t>developing a series of National Policy Statements, that set out in advance government objectives for the development of nationally significant infrastructure in particular sectors</w:t>
      </w:r>
    </w:p>
    <w:p w:rsidR="003522C6" w:rsidRPr="00C30557" w:rsidRDefault="003522C6" w:rsidP="003522C6">
      <w:pPr>
        <w:pStyle w:val="ListBullet"/>
      </w:pPr>
      <w:r w:rsidRPr="00C30557">
        <w:t>requiring consultation be undertaken before an application was submitted</w:t>
      </w:r>
    </w:p>
    <w:p w:rsidR="003522C6" w:rsidRPr="00C30557" w:rsidRDefault="003522C6" w:rsidP="003522C6">
      <w:pPr>
        <w:pStyle w:val="ListBullet"/>
      </w:pPr>
      <w:r w:rsidRPr="00C30557">
        <w:t>reducing the use of public inquiries and hearings, and relying more on written submissions</w:t>
      </w:r>
    </w:p>
    <w:p w:rsidR="003522C6" w:rsidRPr="00C30557" w:rsidRDefault="003522C6" w:rsidP="003522C6">
      <w:pPr>
        <w:pStyle w:val="ListBullet"/>
      </w:pPr>
      <w:r w:rsidRPr="00C30557">
        <w:t>introducing fixed time frames for considering applications</w:t>
      </w:r>
    </w:p>
    <w:p w:rsidR="003522C6" w:rsidRPr="00C30557" w:rsidRDefault="003522C6" w:rsidP="003522C6">
      <w:pPr>
        <w:pStyle w:val="ListBullet"/>
      </w:pPr>
      <w:r w:rsidRPr="00C30557">
        <w:t xml:space="preserve">approval by the examining body, rather than a Minister </w:t>
      </w:r>
      <w:r w:rsidRPr="0058602C">
        <w:rPr>
          <w:szCs w:val="24"/>
        </w:rPr>
        <w:t>(Walker </w:t>
      </w:r>
      <w:proofErr w:type="spellStart"/>
      <w:r w:rsidRPr="0058602C">
        <w:rPr>
          <w:szCs w:val="24"/>
        </w:rPr>
        <w:t>2013b</w:t>
      </w:r>
      <w:proofErr w:type="spellEnd"/>
      <w:r w:rsidRPr="0058602C">
        <w:rPr>
          <w:szCs w:val="24"/>
        </w:rPr>
        <w:t>)</w:t>
      </w:r>
      <w:r w:rsidRPr="00C30557">
        <w:t>.</w:t>
      </w:r>
    </w:p>
    <w:p w:rsidR="003522C6" w:rsidRPr="00226841" w:rsidRDefault="003522C6" w:rsidP="003522C6">
      <w:pPr>
        <w:pStyle w:val="BodyText"/>
      </w:pPr>
      <w:r w:rsidRPr="00226841">
        <w:t xml:space="preserve">The </w:t>
      </w:r>
      <w:r w:rsidRPr="004823DE">
        <w:rPr>
          <w:i/>
        </w:rPr>
        <w:t>Localism Act 2011</w:t>
      </w:r>
      <w:r w:rsidRPr="00226841">
        <w:t>, reinstated Ministerial approval, but left many other aspects of these reforms unchanged.</w:t>
      </w:r>
    </w:p>
    <w:p w:rsidR="003522C6" w:rsidRPr="00226841" w:rsidRDefault="003522C6" w:rsidP="003522C6">
      <w:pPr>
        <w:pStyle w:val="BodyText"/>
      </w:pPr>
      <w:r w:rsidRPr="00226841">
        <w:t xml:space="preserve">More recently, the UK Government announced that the process that applies to nationally significant infrastructure will be widened to cover the most significant business and commercial projects </w:t>
      </w:r>
      <w:r w:rsidRPr="0058602C">
        <w:rPr>
          <w:szCs w:val="24"/>
        </w:rPr>
        <w:t>(Boles 2013)</w:t>
      </w:r>
      <w:r w:rsidRPr="00226841">
        <w:t>. Consultations have occurred on this proposal and the Government intends to bring forward draft regu</w:t>
      </w:r>
      <w:r>
        <w:t>lations by October </w:t>
      </w:r>
      <w:r w:rsidRPr="00226841">
        <w:t xml:space="preserve">2013 </w:t>
      </w:r>
      <w:r w:rsidRPr="0058602C">
        <w:rPr>
          <w:szCs w:val="24"/>
        </w:rPr>
        <w:t>(</w:t>
      </w:r>
      <w:proofErr w:type="spellStart"/>
      <w:r w:rsidRPr="0058602C">
        <w:rPr>
          <w:szCs w:val="24"/>
        </w:rPr>
        <w:t>DCLG</w:t>
      </w:r>
      <w:proofErr w:type="spellEnd"/>
      <w:r w:rsidRPr="0058602C">
        <w:rPr>
          <w:szCs w:val="24"/>
        </w:rPr>
        <w:t xml:space="preserve"> (UK) </w:t>
      </w:r>
      <w:proofErr w:type="spellStart"/>
      <w:r w:rsidRPr="0058602C">
        <w:rPr>
          <w:szCs w:val="24"/>
        </w:rPr>
        <w:t>2013a</w:t>
      </w:r>
      <w:proofErr w:type="spellEnd"/>
      <w:r w:rsidRPr="0058602C">
        <w:rPr>
          <w:szCs w:val="24"/>
        </w:rPr>
        <w:t>)</w:t>
      </w:r>
      <w:r w:rsidRPr="00226841">
        <w:t>.</w:t>
      </w:r>
    </w:p>
    <w:p w:rsidR="003522C6" w:rsidRDefault="00115885" w:rsidP="003522C6">
      <w:pPr>
        <w:pStyle w:val="Heading2"/>
      </w:pPr>
      <w:r>
        <w:fldChar w:fldCharType="begin" w:fldLock="1"/>
      </w:r>
      <w:r>
        <w:instrText xml:space="preserve"> COMMENTS  \* MERGEFORMAT </w:instrText>
      </w:r>
      <w:r>
        <w:fldChar w:fldCharType="separate"/>
      </w:r>
      <w:proofErr w:type="spellStart"/>
      <w:r w:rsidR="003522C6">
        <w:t>C.</w:t>
      </w:r>
      <w:r>
        <w:fldChar w:fldCharType="end"/>
      </w:r>
      <w:r>
        <w:fldChar w:fldCharType="begin" w:fldLock="1"/>
      </w:r>
      <w:r>
        <w:instrText xml:space="preserve"> SEQ Heading2 </w:instrText>
      </w:r>
      <w:r>
        <w:fldChar w:fldCharType="separate"/>
      </w:r>
      <w:r w:rsidR="003522C6">
        <w:rPr>
          <w:noProof/>
        </w:rPr>
        <w:t>3</w:t>
      </w:r>
      <w:proofErr w:type="spellEnd"/>
      <w:r>
        <w:rPr>
          <w:noProof/>
        </w:rPr>
        <w:fldChar w:fldCharType="end"/>
      </w:r>
      <w:r w:rsidR="003522C6">
        <w:tab/>
        <w:t>United States</w:t>
      </w:r>
    </w:p>
    <w:p w:rsidR="003522C6" w:rsidRDefault="003522C6" w:rsidP="003522C6">
      <w:pPr>
        <w:pStyle w:val="Heading3"/>
      </w:pPr>
      <w:r>
        <w:t>Context</w:t>
      </w:r>
    </w:p>
    <w:p w:rsidR="003522C6" w:rsidRDefault="003522C6" w:rsidP="003522C6">
      <w:pPr>
        <w:pStyle w:val="BodyText"/>
      </w:pPr>
      <w:r>
        <w:t xml:space="preserve">As a federation, most powers related to regulating aspects of major projects are reserved to the states. Planning powers, however, are predominantly applied by local government through the exercise of zoning (which is given effect under the policing head of power reserved for the states but delegated to the municipal level </w:t>
      </w:r>
      <w:r w:rsidRPr="0058602C">
        <w:rPr>
          <w:szCs w:val="24"/>
        </w:rPr>
        <w:t>(</w:t>
      </w:r>
      <w:proofErr w:type="spellStart"/>
      <w:r w:rsidRPr="0058602C">
        <w:rPr>
          <w:szCs w:val="24"/>
        </w:rPr>
        <w:t>Culling</w:t>
      </w:r>
      <w:r w:rsidR="00220B46">
        <w:rPr>
          <w:szCs w:val="24"/>
        </w:rPr>
        <w:t>worth</w:t>
      </w:r>
      <w:proofErr w:type="spellEnd"/>
      <w:r w:rsidR="00220B46">
        <w:rPr>
          <w:szCs w:val="24"/>
        </w:rPr>
        <w:t xml:space="preserve"> and Caves 2009, pp. 78–79</w:t>
      </w:r>
      <w:r>
        <w:t>).</w:t>
      </w:r>
    </w:p>
    <w:p w:rsidR="003522C6" w:rsidRDefault="003522C6" w:rsidP="003522C6">
      <w:pPr>
        <w:pStyle w:val="BodyText"/>
      </w:pPr>
      <w:r>
        <w:t xml:space="preserve">Further, two particular features of US land ownership are notable for their implications for major project assessment and approval. First, activities on </w:t>
      </w:r>
      <w:r w:rsidRPr="00BF585D">
        <w:t xml:space="preserve">Native American </w:t>
      </w:r>
      <w:r>
        <w:t xml:space="preserve">lands can be regulated differently, as </w:t>
      </w:r>
      <w:r w:rsidRPr="00BF585D">
        <w:t>tribes</w:t>
      </w:r>
      <w:r>
        <w:t xml:space="preserve"> </w:t>
      </w:r>
      <w:r w:rsidRPr="00397A16">
        <w:t xml:space="preserve">are considered </w:t>
      </w:r>
      <w:r>
        <w:t>‘</w:t>
      </w:r>
      <w:r w:rsidRPr="00397A16">
        <w:t>domestic dependent nations</w:t>
      </w:r>
      <w:r>
        <w:t>’</w:t>
      </w:r>
      <w:r w:rsidRPr="00397A16">
        <w:t xml:space="preserve"> </w:t>
      </w:r>
      <w:r>
        <w:t xml:space="preserve">and </w:t>
      </w:r>
      <w:r w:rsidRPr="00397A16">
        <w:t>operate as so</w:t>
      </w:r>
      <w:r>
        <w:t>vereign governments subject to F</w:t>
      </w:r>
      <w:r w:rsidRPr="00397A16">
        <w:t xml:space="preserve">ederal </w:t>
      </w:r>
      <w:r w:rsidRPr="00397A16">
        <w:lastRenderedPageBreak/>
        <w:t>authority</w:t>
      </w:r>
      <w:r>
        <w:t>.</w:t>
      </w:r>
      <w:r w:rsidRPr="00397A16">
        <w:t xml:space="preserve"> </w:t>
      </w:r>
      <w:r>
        <w:t xml:space="preserve">Second, mineral rights are not always reserved to the state. </w:t>
      </w:r>
      <w:r w:rsidRPr="00027E89">
        <w:t xml:space="preserve">Individual surface </w:t>
      </w:r>
      <w:r>
        <w:t xml:space="preserve">owners often </w:t>
      </w:r>
      <w:r w:rsidRPr="00027E89">
        <w:t xml:space="preserve">own the </w:t>
      </w:r>
      <w:r>
        <w:t xml:space="preserve">subsurface </w:t>
      </w:r>
      <w:r w:rsidRPr="00027E89">
        <w:t xml:space="preserve">mineral </w:t>
      </w:r>
      <w:r>
        <w:t xml:space="preserve">rights </w:t>
      </w:r>
      <w:r w:rsidRPr="00027E89">
        <w:t>(</w:t>
      </w:r>
      <w:r>
        <w:t>though they may have on</w:t>
      </w:r>
      <w:r>
        <w:noBreakHyphen/>
      </w:r>
      <w:r w:rsidRPr="00027E89">
        <w:t>s</w:t>
      </w:r>
      <w:r>
        <w:t>o</w:t>
      </w:r>
      <w:r w:rsidRPr="00027E89">
        <w:t>l</w:t>
      </w:r>
      <w:r>
        <w:t xml:space="preserve">d or </w:t>
      </w:r>
      <w:r w:rsidRPr="00027E89">
        <w:t>lease</w:t>
      </w:r>
      <w:r>
        <w:t xml:space="preserve">d </w:t>
      </w:r>
      <w:r w:rsidRPr="00027E89">
        <w:t>the</w:t>
      </w:r>
      <w:r>
        <w:t>m</w:t>
      </w:r>
      <w:r w:rsidRPr="00027E89">
        <w:t xml:space="preserve"> separately from the surface rights).</w:t>
      </w:r>
      <w:r>
        <w:t xml:space="preserve"> Mineral rights are also frequently owned by the Federal government, especially in Western states. (The Federal </w:t>
      </w:r>
      <w:r w:rsidRPr="00776047">
        <w:t>Bureau of Land Management</w:t>
      </w:r>
      <w:r>
        <w:t xml:space="preserve"> </w:t>
      </w:r>
      <w:r w:rsidRPr="00A52A73">
        <w:t xml:space="preserve">manages </w:t>
      </w:r>
      <w:r w:rsidRPr="00027E89">
        <w:t>a</w:t>
      </w:r>
      <w:r>
        <w:t xml:space="preserve">round </w:t>
      </w:r>
      <w:r w:rsidRPr="00027E89">
        <w:t>13</w:t>
      </w:r>
      <w:r>
        <w:t> per cent</w:t>
      </w:r>
      <w:r w:rsidRPr="00027E89">
        <w:t xml:space="preserve"> of the total </w:t>
      </w:r>
      <w:r>
        <w:t xml:space="preserve">US </w:t>
      </w:r>
      <w:r w:rsidRPr="00027E89">
        <w:t>land surface</w:t>
      </w:r>
      <w:r>
        <w:t>, mostly in Western regions.)</w:t>
      </w:r>
    </w:p>
    <w:p w:rsidR="003522C6" w:rsidRPr="00687D5C" w:rsidRDefault="003522C6" w:rsidP="003522C6">
      <w:pPr>
        <w:pStyle w:val="Heading3"/>
      </w:pPr>
      <w:r>
        <w:t>Key features of assessment and approval</w:t>
      </w:r>
      <w:r w:rsidRPr="00687D5C">
        <w:t xml:space="preserve"> </w:t>
      </w:r>
      <w:r>
        <w:t xml:space="preserve">processes </w:t>
      </w:r>
    </w:p>
    <w:p w:rsidR="003522C6" w:rsidRDefault="003522C6" w:rsidP="003522C6">
      <w:pPr>
        <w:pStyle w:val="BodyText"/>
      </w:pPr>
      <w:r>
        <w:t xml:space="preserve">The regulatory regimes that can apply to major projects in the US are extraordinarily complex, and can depend on which levels of government are involved (box </w:t>
      </w:r>
      <w:proofErr w:type="spellStart"/>
      <w:r>
        <w:t>C.5</w:t>
      </w:r>
      <w:proofErr w:type="spellEnd"/>
      <w:r>
        <w:t>). The following section focuses primarily on the key environmental assessment processes that may apply.</w:t>
      </w:r>
    </w:p>
    <w:p w:rsidR="003522C6" w:rsidRDefault="003522C6" w:rsidP="003522C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22C6" w:rsidTr="00DE4B47">
        <w:tc>
          <w:tcPr>
            <w:tcW w:w="8771" w:type="dxa"/>
            <w:tcBorders>
              <w:top w:val="single" w:sz="6" w:space="0" w:color="auto"/>
              <w:bottom w:val="nil"/>
            </w:tcBorders>
          </w:tcPr>
          <w:p w:rsidR="003522C6" w:rsidRDefault="003522C6" w:rsidP="00DE4B47">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proofErr w:type="spellStart"/>
            <w:r>
              <w:rPr>
                <w:b w:val="0"/>
              </w:rPr>
              <w:t>C.</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5</w:t>
            </w:r>
            <w:proofErr w:type="spellEnd"/>
            <w:r>
              <w:rPr>
                <w:b w:val="0"/>
              </w:rPr>
              <w:fldChar w:fldCharType="end"/>
            </w:r>
            <w:r>
              <w:tab/>
              <w:t>US regulatory complexity — g</w:t>
            </w:r>
            <w:proofErr w:type="spellStart"/>
            <w:r w:rsidRPr="00A259CE">
              <w:rPr>
                <w:lang w:val="en"/>
              </w:rPr>
              <w:t>eothermal</w:t>
            </w:r>
            <w:proofErr w:type="spellEnd"/>
            <w:r w:rsidRPr="00A259CE">
              <w:rPr>
                <w:lang w:val="en"/>
              </w:rPr>
              <w:t xml:space="preserve"> </w:t>
            </w:r>
            <w:r>
              <w:rPr>
                <w:lang w:val="en"/>
              </w:rPr>
              <w:t>r</w:t>
            </w:r>
            <w:r w:rsidRPr="00A259CE">
              <w:rPr>
                <w:lang w:val="en"/>
              </w:rPr>
              <w:t>oad ma</w:t>
            </w:r>
            <w:r>
              <w:rPr>
                <w:lang w:val="en"/>
              </w:rPr>
              <w:t>pping project</w:t>
            </w:r>
          </w:p>
        </w:tc>
      </w:tr>
      <w:tr w:rsidR="003522C6" w:rsidTr="00DE4B47">
        <w:trPr>
          <w:cantSplit/>
        </w:trPr>
        <w:tc>
          <w:tcPr>
            <w:tcW w:w="8771" w:type="dxa"/>
            <w:tcBorders>
              <w:top w:val="nil"/>
              <w:left w:val="single" w:sz="6" w:space="0" w:color="auto"/>
              <w:bottom w:val="nil"/>
              <w:right w:val="single" w:sz="6" w:space="0" w:color="auto"/>
            </w:tcBorders>
          </w:tcPr>
          <w:p w:rsidR="003522C6" w:rsidRDefault="003522C6" w:rsidP="00DE4B47">
            <w:pPr>
              <w:pStyle w:val="Box"/>
              <w:rPr>
                <w:lang w:val="en"/>
              </w:rPr>
            </w:pPr>
            <w:r>
              <w:t xml:space="preserve">Against the backdrop of </w:t>
            </w:r>
            <w:r w:rsidRPr="00A77382">
              <w:t xml:space="preserve">uncertainty </w:t>
            </w:r>
            <w:r>
              <w:t xml:space="preserve">around </w:t>
            </w:r>
            <w:r w:rsidRPr="00A77382">
              <w:t>the</w:t>
            </w:r>
            <w:r>
              <w:t xml:space="preserve"> US geothermal </w:t>
            </w:r>
            <w:r w:rsidRPr="00A77382">
              <w:t>permit process</w:t>
            </w:r>
            <w:r>
              <w:t xml:space="preserve">, </w:t>
            </w:r>
            <w:r>
              <w:rPr>
                <w:lang w:val="en"/>
              </w:rPr>
              <w:t xml:space="preserve">in April 2012 </w:t>
            </w:r>
            <w:r>
              <w:t xml:space="preserve">the US Government established a </w:t>
            </w:r>
            <w:r>
              <w:rPr>
                <w:lang w:val="en"/>
              </w:rPr>
              <w:t>project t</w:t>
            </w:r>
            <w:r w:rsidRPr="00A259CE">
              <w:rPr>
                <w:lang w:val="en"/>
              </w:rPr>
              <w:t xml:space="preserve">eam to develop working </w:t>
            </w:r>
            <w:r>
              <w:rPr>
                <w:lang w:val="en"/>
              </w:rPr>
              <w:t>roadmaps of existing relevant permitting processes (</w:t>
            </w:r>
            <w:r w:rsidRPr="00A259CE">
              <w:rPr>
                <w:lang w:val="en"/>
              </w:rPr>
              <w:t>for agency, industry and policymaker use</w:t>
            </w:r>
            <w:r>
              <w:rPr>
                <w:lang w:val="en"/>
              </w:rPr>
              <w:t>)</w:t>
            </w:r>
            <w:r w:rsidRPr="00A259CE">
              <w:rPr>
                <w:lang w:val="en"/>
              </w:rPr>
              <w:t xml:space="preserve">. </w:t>
            </w:r>
          </w:p>
          <w:p w:rsidR="003522C6" w:rsidRDefault="003522C6" w:rsidP="00DE4B47">
            <w:pPr>
              <w:pStyle w:val="Box"/>
              <w:rPr>
                <w:lang w:val="en"/>
              </w:rPr>
            </w:pPr>
            <w:r>
              <w:rPr>
                <w:lang w:val="en"/>
              </w:rPr>
              <w:t>As of July 2013, the team had published over 450 different flow charts detailing potential processes or permits that a geothermal project may have to comply with, including:</w:t>
            </w:r>
          </w:p>
          <w:p w:rsidR="003522C6" w:rsidRDefault="003522C6" w:rsidP="00DE4B47">
            <w:pPr>
              <w:pStyle w:val="BoxListBullet"/>
              <w:rPr>
                <w:lang w:val="en"/>
              </w:rPr>
            </w:pPr>
            <w:r>
              <w:rPr>
                <w:lang w:val="en"/>
              </w:rPr>
              <w:t>20 general process flow charts (ranging from exploration to water access overviews)</w:t>
            </w:r>
          </w:p>
          <w:p w:rsidR="003522C6" w:rsidRDefault="003522C6" w:rsidP="00DE4B47">
            <w:pPr>
              <w:pStyle w:val="BoxListBullet"/>
              <w:rPr>
                <w:lang w:val="en"/>
              </w:rPr>
            </w:pPr>
            <w:r>
              <w:rPr>
                <w:lang w:val="en"/>
              </w:rPr>
              <w:t>over 40 US Government flow charts (ranging from ‘Tribal Land Leasing’ to ‘</w:t>
            </w:r>
            <w:r w:rsidRPr="00C22562">
              <w:rPr>
                <w:lang w:val="en"/>
              </w:rPr>
              <w:t>Bald &amp; Golden Eagle Permit</w:t>
            </w:r>
            <w:r>
              <w:rPr>
                <w:lang w:val="en"/>
              </w:rPr>
              <w:t>s’)</w:t>
            </w:r>
          </w:p>
          <w:p w:rsidR="003522C6" w:rsidRDefault="003522C6" w:rsidP="00DE4B47">
            <w:pPr>
              <w:pStyle w:val="BoxListBullet"/>
              <w:rPr>
                <w:lang w:val="en"/>
              </w:rPr>
            </w:pPr>
            <w:r>
              <w:rPr>
                <w:lang w:val="en"/>
              </w:rPr>
              <w:t>over 390 state process flow charts (ranging from Alaskan ‘</w:t>
            </w:r>
            <w:r w:rsidRPr="0070368A">
              <w:rPr>
                <w:lang w:val="en"/>
              </w:rPr>
              <w:t>Right of Ways</w:t>
            </w:r>
            <w:r>
              <w:rPr>
                <w:lang w:val="en"/>
              </w:rPr>
              <w:t>’</w:t>
            </w:r>
            <w:r w:rsidRPr="0070368A">
              <w:rPr>
                <w:lang w:val="en"/>
              </w:rPr>
              <w:t xml:space="preserve"> </w:t>
            </w:r>
            <w:r>
              <w:rPr>
                <w:lang w:val="en"/>
              </w:rPr>
              <w:t xml:space="preserve">to </w:t>
            </w:r>
            <w:r w:rsidRPr="00CB4342">
              <w:rPr>
                <w:lang w:val="en"/>
              </w:rPr>
              <w:t>I</w:t>
            </w:r>
            <w:r>
              <w:rPr>
                <w:lang w:val="en"/>
              </w:rPr>
              <w:t>daho’s</w:t>
            </w:r>
            <w:r w:rsidRPr="00CB4342">
              <w:rPr>
                <w:lang w:val="en"/>
              </w:rPr>
              <w:t xml:space="preserve"> </w:t>
            </w:r>
            <w:r>
              <w:rPr>
                <w:lang w:val="en"/>
              </w:rPr>
              <w:t>‘</w:t>
            </w:r>
            <w:r w:rsidRPr="00CB4342">
              <w:rPr>
                <w:lang w:val="en"/>
              </w:rPr>
              <w:t>Well Abandonment Process</w:t>
            </w:r>
            <w:r>
              <w:rPr>
                <w:lang w:val="en"/>
              </w:rPr>
              <w:t>’). In California alone, 29 flowcharts were listed.</w:t>
            </w:r>
          </w:p>
          <w:p w:rsidR="003522C6" w:rsidRDefault="003522C6" w:rsidP="00DE4B47">
            <w:pPr>
              <w:pStyle w:val="Box"/>
            </w:pPr>
            <w:r>
              <w:rPr>
                <w:lang w:val="en"/>
              </w:rPr>
              <w:t>These processes just cover the geothermal relevant processes of the US Government and 10 largely western states (where most geothermal resources are). Additional or altered processes can apply for non</w:t>
            </w:r>
            <w:r>
              <w:rPr>
                <w:lang w:val="en"/>
              </w:rPr>
              <w:noBreakHyphen/>
              <w:t>geothermal projects.</w:t>
            </w:r>
          </w:p>
        </w:tc>
      </w:tr>
      <w:tr w:rsidR="003522C6" w:rsidTr="00DE4B47">
        <w:trPr>
          <w:cantSplit/>
        </w:trPr>
        <w:tc>
          <w:tcPr>
            <w:tcW w:w="8771" w:type="dxa"/>
            <w:tcBorders>
              <w:top w:val="nil"/>
              <w:left w:val="single" w:sz="6" w:space="0" w:color="auto"/>
              <w:bottom w:val="nil"/>
              <w:right w:val="single" w:sz="6" w:space="0" w:color="auto"/>
            </w:tcBorders>
          </w:tcPr>
          <w:p w:rsidR="003522C6" w:rsidRDefault="003522C6" w:rsidP="00E85EDD">
            <w:pPr>
              <w:pStyle w:val="BoxSource"/>
            </w:pPr>
            <w:r>
              <w:rPr>
                <w:i/>
              </w:rPr>
              <w:t>Source</w:t>
            </w:r>
            <w:r w:rsidRPr="00167F06">
              <w:t xml:space="preserve">: </w:t>
            </w:r>
            <w:r w:rsidR="00E85EDD">
              <w:t>DOE (US) </w:t>
            </w:r>
            <w:r w:rsidRPr="0058602C">
              <w:rPr>
                <w:rFonts w:cs="Arial"/>
              </w:rPr>
              <w:t>(</w:t>
            </w:r>
            <w:proofErr w:type="spellStart"/>
            <w:r w:rsidRPr="0058602C">
              <w:rPr>
                <w:rFonts w:cs="Arial"/>
              </w:rPr>
              <w:t>2013b</w:t>
            </w:r>
            <w:proofErr w:type="spellEnd"/>
            <w:r w:rsidRPr="0058602C">
              <w:rPr>
                <w:rFonts w:cs="Arial"/>
              </w:rPr>
              <w:t>)</w:t>
            </w:r>
            <w:r>
              <w:t>.</w:t>
            </w:r>
            <w:r w:rsidRPr="00C648B8">
              <w:t xml:space="preserve"> </w:t>
            </w:r>
          </w:p>
        </w:tc>
      </w:tr>
      <w:tr w:rsidR="003522C6" w:rsidTr="00DE4B47">
        <w:trPr>
          <w:cantSplit/>
        </w:trPr>
        <w:tc>
          <w:tcPr>
            <w:tcW w:w="8771" w:type="dxa"/>
            <w:tcBorders>
              <w:top w:val="nil"/>
              <w:left w:val="single" w:sz="6" w:space="0" w:color="auto"/>
              <w:bottom w:val="single" w:sz="6" w:space="0" w:color="auto"/>
              <w:right w:val="single" w:sz="6" w:space="0" w:color="auto"/>
            </w:tcBorders>
          </w:tcPr>
          <w:p w:rsidR="003522C6" w:rsidRDefault="003522C6" w:rsidP="00DE4B47">
            <w:pPr>
              <w:pStyle w:val="Box"/>
              <w:spacing w:before="0" w:line="120" w:lineRule="exact"/>
            </w:pPr>
          </w:p>
        </w:tc>
      </w:tr>
      <w:tr w:rsidR="003522C6" w:rsidRPr="000863A5" w:rsidTr="00DE4B47">
        <w:tc>
          <w:tcPr>
            <w:tcW w:w="8771" w:type="dxa"/>
            <w:tcBorders>
              <w:top w:val="nil"/>
              <w:left w:val="nil"/>
              <w:bottom w:val="nil"/>
              <w:right w:val="nil"/>
            </w:tcBorders>
          </w:tcPr>
          <w:p w:rsidR="003522C6" w:rsidRPr="00626D32" w:rsidRDefault="003522C6" w:rsidP="00DE4B47">
            <w:pPr>
              <w:pStyle w:val="BoxSpaceBelow"/>
            </w:pPr>
          </w:p>
        </w:tc>
      </w:tr>
    </w:tbl>
    <w:p w:rsidR="003522C6" w:rsidRPr="00226841" w:rsidRDefault="003522C6" w:rsidP="003522C6">
      <w:pPr>
        <w:pStyle w:val="Heading4"/>
      </w:pPr>
      <w:r w:rsidRPr="00226841">
        <w:t xml:space="preserve">Key Federal processes </w:t>
      </w:r>
    </w:p>
    <w:p w:rsidR="003522C6" w:rsidRDefault="003522C6" w:rsidP="003522C6">
      <w:pPr>
        <w:pStyle w:val="BodyText"/>
      </w:pPr>
      <w:r>
        <w:t xml:space="preserve">While the states have the most prominent role in regulating major projects, the Federal Government also plays a part in certain circumstances. Most prominently this occurs through the need for a Federal </w:t>
      </w:r>
      <w:proofErr w:type="spellStart"/>
      <w:r>
        <w:t>EIA</w:t>
      </w:r>
      <w:proofErr w:type="spellEnd"/>
      <w:r>
        <w:t xml:space="preserve">. This can occur where Federal land or any Federal decision maker or agency is involved. </w:t>
      </w:r>
    </w:p>
    <w:p w:rsidR="003522C6" w:rsidRPr="00226841" w:rsidRDefault="003522C6" w:rsidP="003522C6">
      <w:pPr>
        <w:pStyle w:val="Heading5"/>
      </w:pPr>
      <w:r>
        <w:lastRenderedPageBreak/>
        <w:t xml:space="preserve">The </w:t>
      </w:r>
      <w:r w:rsidRPr="00226841">
        <w:t xml:space="preserve">National Environmental Policy Act 1970 </w:t>
      </w:r>
    </w:p>
    <w:p w:rsidR="003522C6" w:rsidRDefault="003522C6" w:rsidP="003522C6">
      <w:pPr>
        <w:pStyle w:val="BodyText"/>
        <w:rPr>
          <w:lang w:val="en"/>
        </w:rPr>
      </w:pPr>
      <w:r>
        <w:rPr>
          <w:lang w:val="en"/>
        </w:rPr>
        <w:t xml:space="preserve">A highly influential and much replicated statute, </w:t>
      </w:r>
      <w:r w:rsidRPr="0048432C">
        <w:rPr>
          <w:i/>
          <w:lang w:val="en"/>
        </w:rPr>
        <w:t xml:space="preserve">the National Environmental Policy Act 1970 </w:t>
      </w:r>
      <w:r>
        <w:rPr>
          <w:lang w:val="en"/>
        </w:rPr>
        <w:t>(</w:t>
      </w:r>
      <w:proofErr w:type="spellStart"/>
      <w:r>
        <w:rPr>
          <w:lang w:val="en"/>
        </w:rPr>
        <w:t>NEPA</w:t>
      </w:r>
      <w:proofErr w:type="spellEnd"/>
      <w:r>
        <w:rPr>
          <w:lang w:val="en"/>
        </w:rPr>
        <w:t>) was legislated to protect and enhance the environment. It established a series of national environmental policies and related action</w:t>
      </w:r>
      <w:r>
        <w:rPr>
          <w:lang w:val="en"/>
        </w:rPr>
        <w:noBreakHyphen/>
        <w:t xml:space="preserve">forcing provisions, and created </w:t>
      </w:r>
      <w:r>
        <w:t>the Council of Environmental Quality (</w:t>
      </w:r>
      <w:proofErr w:type="spellStart"/>
      <w:r>
        <w:t>CEQ</w:t>
      </w:r>
      <w:proofErr w:type="spellEnd"/>
      <w:r>
        <w:t xml:space="preserve">) (an agency in the </w:t>
      </w:r>
      <w:r w:rsidRPr="00615F4D">
        <w:t>Executive Office of the President</w:t>
      </w:r>
      <w:r>
        <w:t xml:space="preserve">). </w:t>
      </w:r>
      <w:proofErr w:type="spellStart"/>
      <w:r>
        <w:t>CEQ</w:t>
      </w:r>
      <w:proofErr w:type="spellEnd"/>
      <w:r>
        <w:t xml:space="preserve"> is responsible for environmental policy coordination, monitoring and reporting, and the operation of the Act. It advises the President on environmental matters and sets the regulations for how </w:t>
      </w:r>
      <w:proofErr w:type="spellStart"/>
      <w:r>
        <w:t>NEPA</w:t>
      </w:r>
      <w:proofErr w:type="spellEnd"/>
      <w:r>
        <w:t xml:space="preserve"> operates, including the </w:t>
      </w:r>
      <w:proofErr w:type="spellStart"/>
      <w:r>
        <w:t>EIA</w:t>
      </w:r>
      <w:proofErr w:type="spellEnd"/>
      <w:r>
        <w:t xml:space="preserve"> process.</w:t>
      </w:r>
    </w:p>
    <w:p w:rsidR="003522C6" w:rsidRDefault="003522C6" w:rsidP="003522C6">
      <w:pPr>
        <w:pStyle w:val="BodyText"/>
      </w:pPr>
      <w:proofErr w:type="spellStart"/>
      <w:r>
        <w:t>NEPA’s</w:t>
      </w:r>
      <w:proofErr w:type="spellEnd"/>
      <w:r>
        <w:t xml:space="preserve"> </w:t>
      </w:r>
      <w:r>
        <w:rPr>
          <w:lang w:val="en"/>
        </w:rPr>
        <w:t>action</w:t>
      </w:r>
      <w:r>
        <w:rPr>
          <w:lang w:val="en"/>
        </w:rPr>
        <w:noBreakHyphen/>
        <w:t>forcing provisions</w:t>
      </w:r>
      <w:r>
        <w:t xml:space="preserve"> are primarily procedural, and most obviously manifest in a requirement for Federal agencies to conduct an </w:t>
      </w:r>
      <w:proofErr w:type="spellStart"/>
      <w:r>
        <w:t>EIA</w:t>
      </w:r>
      <w:proofErr w:type="spellEnd"/>
      <w:r>
        <w:t xml:space="preserve"> for Federal actions that significantly affect the environment. </w:t>
      </w:r>
      <w:proofErr w:type="spellStart"/>
      <w:r>
        <w:t>NEPA</w:t>
      </w:r>
      <w:proofErr w:type="spellEnd"/>
      <w:r>
        <w:t xml:space="preserve"> requires that Federal decision makers </w:t>
      </w:r>
      <w:r w:rsidRPr="00F77A5D">
        <w:t>consider the potential environmental consequences of their proposed action, and any reasonable alternatives, before deciding whether and in what form to take an action</w:t>
      </w:r>
      <w:r>
        <w:t xml:space="preserve">. While this </w:t>
      </w:r>
      <w:proofErr w:type="spellStart"/>
      <w:r>
        <w:t>EIA</w:t>
      </w:r>
      <w:proofErr w:type="spellEnd"/>
      <w:r>
        <w:t xml:space="preserve"> process provides more information on environmental impacts, it does not require decision makers to choose a project formulation with the least environmental </w:t>
      </w:r>
      <w:r w:rsidRPr="00483AD7">
        <w:rPr>
          <w:lang w:val="en"/>
        </w:rPr>
        <w:t>impacts</w:t>
      </w:r>
      <w:r>
        <w:rPr>
          <w:lang w:val="en"/>
        </w:rPr>
        <w:t xml:space="preserve">. </w:t>
      </w:r>
      <w:r>
        <w:t>The Environmental Protection Agency (</w:t>
      </w:r>
      <w:proofErr w:type="spellStart"/>
      <w:r>
        <w:t>EPA</w:t>
      </w:r>
      <w:proofErr w:type="spellEnd"/>
      <w:r>
        <w:t xml:space="preserve">), a sister agency of </w:t>
      </w:r>
      <w:proofErr w:type="spellStart"/>
      <w:r>
        <w:t>CEQ</w:t>
      </w:r>
      <w:proofErr w:type="spellEnd"/>
      <w:r>
        <w:t xml:space="preserve">, has a role in reviewing </w:t>
      </w:r>
      <w:proofErr w:type="spellStart"/>
      <w:r>
        <w:t>EIAs</w:t>
      </w:r>
      <w:proofErr w:type="spellEnd"/>
      <w:r>
        <w:t xml:space="preserve">. </w:t>
      </w:r>
      <w:proofErr w:type="spellStart"/>
      <w:r>
        <w:t>EIAs</w:t>
      </w:r>
      <w:proofErr w:type="spellEnd"/>
      <w:r>
        <w:t xml:space="preserve"> deemed inadequate are referred to </w:t>
      </w:r>
      <w:proofErr w:type="spellStart"/>
      <w:r>
        <w:t>CEQ</w:t>
      </w:r>
      <w:proofErr w:type="spellEnd"/>
      <w:r>
        <w:t xml:space="preserve">. Federal agencies complying with </w:t>
      </w:r>
      <w:proofErr w:type="spellStart"/>
      <w:r>
        <w:t>NEPA</w:t>
      </w:r>
      <w:proofErr w:type="spellEnd"/>
      <w:r>
        <w:t xml:space="preserve"> often require the proponent </w:t>
      </w:r>
      <w:r w:rsidRPr="002E4AFB">
        <w:t>to prepare and submit a</w:t>
      </w:r>
      <w:r>
        <w:t xml:space="preserve">dequate application information </w:t>
      </w:r>
      <w:r w:rsidRPr="002E4AFB">
        <w:t xml:space="preserve">to help </w:t>
      </w:r>
      <w:r>
        <w:t xml:space="preserve">in </w:t>
      </w:r>
      <w:r w:rsidRPr="002E4AFB">
        <w:t>prepar</w:t>
      </w:r>
      <w:r>
        <w:t>ing</w:t>
      </w:r>
      <w:r w:rsidRPr="002E4AFB">
        <w:t xml:space="preserve"> the </w:t>
      </w:r>
      <w:proofErr w:type="spellStart"/>
      <w:r w:rsidRPr="002E4AFB">
        <w:t>NEPA</w:t>
      </w:r>
      <w:proofErr w:type="spellEnd"/>
      <w:r w:rsidRPr="002E4AFB">
        <w:t xml:space="preserve"> analyses and documentatio</w:t>
      </w:r>
      <w:r>
        <w:t>n.</w:t>
      </w:r>
      <w:r w:rsidRPr="002E4AFB">
        <w:t xml:space="preserve"> </w:t>
      </w:r>
    </w:p>
    <w:p w:rsidR="003522C6" w:rsidRDefault="003522C6" w:rsidP="003522C6">
      <w:pPr>
        <w:pStyle w:val="BodyText"/>
      </w:pPr>
      <w:r w:rsidRPr="00026F0C">
        <w:t>Collaborat</w:t>
      </w:r>
      <w:r>
        <w:t>ion</w:t>
      </w:r>
      <w:r w:rsidRPr="00026F0C">
        <w:t xml:space="preserve"> with </w:t>
      </w:r>
      <w:r>
        <w:t>tribal, s</w:t>
      </w:r>
      <w:r w:rsidRPr="00026F0C">
        <w:t xml:space="preserve">tate and local governments </w:t>
      </w:r>
      <w:r>
        <w:t xml:space="preserve">is encouraged </w:t>
      </w:r>
      <w:r w:rsidRPr="00026F0C">
        <w:t>to reduce duplication</w:t>
      </w:r>
      <w:r>
        <w:t xml:space="preserve">. </w:t>
      </w:r>
      <w:r w:rsidRPr="002E4AFB">
        <w:t>Regulations</w:t>
      </w:r>
      <w:r>
        <w:t xml:space="preserve"> ‘</w:t>
      </w:r>
      <w:r w:rsidRPr="00026F0C">
        <w:t xml:space="preserve">explicitly provide for </w:t>
      </w:r>
      <w:r>
        <w:t xml:space="preserve">Federal </w:t>
      </w:r>
      <w:r w:rsidRPr="00026F0C">
        <w:t>agencies to conduct joint planning processes, joint environmental research</w:t>
      </w:r>
      <w:r>
        <w:t xml:space="preserve"> …</w:t>
      </w:r>
      <w:r w:rsidRPr="00026F0C">
        <w:t xml:space="preserve"> and joint environmental assessments</w:t>
      </w:r>
      <w:r>
        <w:t xml:space="preserve">’ </w:t>
      </w:r>
      <w:r w:rsidRPr="0058602C">
        <w:rPr>
          <w:szCs w:val="24"/>
        </w:rPr>
        <w:t>(DOE (US) </w:t>
      </w:r>
      <w:proofErr w:type="spellStart"/>
      <w:r w:rsidRPr="0058602C">
        <w:rPr>
          <w:szCs w:val="24"/>
        </w:rPr>
        <w:t>2013c</w:t>
      </w:r>
      <w:proofErr w:type="spellEnd"/>
      <w:r w:rsidRPr="0058602C">
        <w:rPr>
          <w:szCs w:val="24"/>
        </w:rPr>
        <w:t>)</w:t>
      </w:r>
      <w:r>
        <w:t>.</w:t>
      </w:r>
      <w:r w:rsidRPr="00132CDC">
        <w:t xml:space="preserve"> </w:t>
      </w:r>
      <w:r>
        <w:t xml:space="preserve">State and Federal </w:t>
      </w:r>
      <w:proofErr w:type="spellStart"/>
      <w:r w:rsidRPr="00132CDC">
        <w:t>EIA</w:t>
      </w:r>
      <w:r>
        <w:t>s</w:t>
      </w:r>
      <w:proofErr w:type="spellEnd"/>
      <w:r>
        <w:t xml:space="preserve"> are thus sometimes combined </w:t>
      </w:r>
      <w:r w:rsidRPr="00132CDC">
        <w:t xml:space="preserve">into one document (since they </w:t>
      </w:r>
      <w:r>
        <w:t xml:space="preserve">can </w:t>
      </w:r>
      <w:r w:rsidRPr="00132CDC">
        <w:t xml:space="preserve">have </w:t>
      </w:r>
      <w:r>
        <w:t xml:space="preserve">similar </w:t>
      </w:r>
      <w:r w:rsidRPr="00132CDC">
        <w:t>elements for the most part).</w:t>
      </w:r>
    </w:p>
    <w:p w:rsidR="003522C6" w:rsidRPr="00226841" w:rsidRDefault="003522C6" w:rsidP="003522C6">
      <w:pPr>
        <w:pStyle w:val="Heading4"/>
      </w:pPr>
      <w:r>
        <w:t>Key S</w:t>
      </w:r>
      <w:r w:rsidRPr="00226841">
        <w:t xml:space="preserve">tate law </w:t>
      </w:r>
    </w:p>
    <w:p w:rsidR="003522C6" w:rsidRDefault="003522C6" w:rsidP="003522C6">
      <w:pPr>
        <w:pStyle w:val="BodyText"/>
      </w:pPr>
      <w:r>
        <w:t xml:space="preserve">As the most populous State, and one with a prominent environmental regulatory regime, California has been chosen as an illustrative </w:t>
      </w:r>
      <w:r w:rsidRPr="00932F23">
        <w:t>example</w:t>
      </w:r>
      <w:r>
        <w:t xml:space="preserve"> for relevant state regulatory regimes.</w:t>
      </w:r>
    </w:p>
    <w:p w:rsidR="003522C6" w:rsidRPr="00932F23" w:rsidRDefault="003522C6" w:rsidP="003522C6">
      <w:pPr>
        <w:pStyle w:val="Heading5"/>
      </w:pPr>
      <w:r>
        <w:t xml:space="preserve">The </w:t>
      </w:r>
      <w:r w:rsidRPr="00932F23">
        <w:t>California Environmental Quality Act 1970</w:t>
      </w:r>
    </w:p>
    <w:p w:rsidR="003522C6" w:rsidRPr="00483AD7" w:rsidRDefault="003522C6" w:rsidP="003522C6">
      <w:pPr>
        <w:pStyle w:val="BodyText"/>
        <w:rPr>
          <w:lang w:val="en"/>
        </w:rPr>
      </w:pPr>
      <w:r>
        <w:t xml:space="preserve">Similar to </w:t>
      </w:r>
      <w:proofErr w:type="spellStart"/>
      <w:r>
        <w:t>NEPA</w:t>
      </w:r>
      <w:proofErr w:type="spellEnd"/>
      <w:r>
        <w:t xml:space="preserve">, </w:t>
      </w:r>
      <w:r w:rsidRPr="008551A4">
        <w:t xml:space="preserve">the </w:t>
      </w:r>
      <w:r w:rsidRPr="0048432C">
        <w:rPr>
          <w:i/>
        </w:rPr>
        <w:t>California Environmental Quality Act 1970</w:t>
      </w:r>
      <w:r>
        <w:t xml:space="preserve"> (</w:t>
      </w:r>
      <w:proofErr w:type="spellStart"/>
      <w:r>
        <w:t>CEQA</w:t>
      </w:r>
      <w:proofErr w:type="spellEnd"/>
      <w:r>
        <w:t xml:space="preserve">) has been a significant influence on environmental law in other jurisdictions. </w:t>
      </w:r>
      <w:r>
        <w:rPr>
          <w:lang w:val="en"/>
        </w:rPr>
        <w:t xml:space="preserve">A number of </w:t>
      </w:r>
      <w:r>
        <w:rPr>
          <w:lang w:val="en"/>
        </w:rPr>
        <w:lastRenderedPageBreak/>
        <w:t xml:space="preserve">other US States have laws similar to </w:t>
      </w:r>
      <w:proofErr w:type="spellStart"/>
      <w:r>
        <w:rPr>
          <w:lang w:val="en"/>
        </w:rPr>
        <w:t>CEQA</w:t>
      </w:r>
      <w:proofErr w:type="spellEnd"/>
      <w:r>
        <w:rPr>
          <w:lang w:val="en"/>
        </w:rPr>
        <w:t xml:space="preserve"> (although their scope is usually narrower).</w:t>
      </w:r>
    </w:p>
    <w:p w:rsidR="003522C6" w:rsidRPr="00F10255" w:rsidRDefault="003522C6" w:rsidP="003522C6">
      <w:pPr>
        <w:pStyle w:val="BodyText"/>
      </w:pPr>
      <w:proofErr w:type="spellStart"/>
      <w:r>
        <w:t>CEQA</w:t>
      </w:r>
      <w:proofErr w:type="spellEnd"/>
      <w:r>
        <w:t xml:space="preserve"> requires State Government agencies to consider (primarily through </w:t>
      </w:r>
      <w:proofErr w:type="spellStart"/>
      <w:r>
        <w:t>EIA</w:t>
      </w:r>
      <w:proofErr w:type="spellEnd"/>
      <w:r>
        <w:t xml:space="preserve">) the environmental consequences of certain projects before approving their plans. </w:t>
      </w:r>
      <w:r>
        <w:rPr>
          <w:lang w:val="en"/>
        </w:rPr>
        <w:t>It applies to any action when a project requires discretionary approval by a state or local governmental body.</w:t>
      </w:r>
    </w:p>
    <w:p w:rsidR="003522C6" w:rsidRDefault="003522C6" w:rsidP="003522C6">
      <w:pPr>
        <w:pStyle w:val="BodyText"/>
        <w:rPr>
          <w:lang w:val="en"/>
        </w:rPr>
      </w:pPr>
      <w:proofErr w:type="spellStart"/>
      <w:r>
        <w:rPr>
          <w:lang w:val="en"/>
        </w:rPr>
        <w:t>CEQA</w:t>
      </w:r>
      <w:proofErr w:type="spellEnd"/>
      <w:r>
        <w:rPr>
          <w:lang w:val="en"/>
        </w:rPr>
        <w:t xml:space="preserve"> is wider in scope than </w:t>
      </w:r>
      <w:proofErr w:type="spellStart"/>
      <w:r>
        <w:rPr>
          <w:lang w:val="en"/>
        </w:rPr>
        <w:t>NEPA</w:t>
      </w:r>
      <w:proofErr w:type="spellEnd"/>
      <w:r>
        <w:rPr>
          <w:lang w:val="en"/>
        </w:rPr>
        <w:t xml:space="preserve">. </w:t>
      </w:r>
      <w:proofErr w:type="spellStart"/>
      <w:r>
        <w:rPr>
          <w:lang w:val="en"/>
        </w:rPr>
        <w:t>NEPA</w:t>
      </w:r>
      <w:proofErr w:type="spellEnd"/>
      <w:r>
        <w:rPr>
          <w:lang w:val="en"/>
        </w:rPr>
        <w:t xml:space="preserve"> applies only to projects receiving Federal funding or approval by Federal agencies, while </w:t>
      </w:r>
      <w:proofErr w:type="spellStart"/>
      <w:r>
        <w:rPr>
          <w:lang w:val="en"/>
        </w:rPr>
        <w:t>CEQA</w:t>
      </w:r>
      <w:proofErr w:type="spellEnd"/>
      <w:r>
        <w:rPr>
          <w:lang w:val="en"/>
        </w:rPr>
        <w:t xml:space="preserve"> applies to projects receiving any form of state or local approval, permit, or oversight.</w:t>
      </w:r>
      <w:r w:rsidRPr="00483AD7">
        <w:t xml:space="preserve"> </w:t>
      </w:r>
      <w:r>
        <w:t>(</w:t>
      </w:r>
      <w:r w:rsidRPr="00483AD7">
        <w:rPr>
          <w:lang w:val="en"/>
        </w:rPr>
        <w:t xml:space="preserve">Thus, development projects in California funded only by private sources and not requiring approval by a </w:t>
      </w:r>
      <w:r>
        <w:rPr>
          <w:lang w:val="en"/>
        </w:rPr>
        <w:t>Federal</w:t>
      </w:r>
      <w:r w:rsidRPr="00483AD7">
        <w:rPr>
          <w:lang w:val="en"/>
        </w:rPr>
        <w:t xml:space="preserve"> agency would be exempt from </w:t>
      </w:r>
      <w:proofErr w:type="spellStart"/>
      <w:r w:rsidRPr="00483AD7">
        <w:rPr>
          <w:lang w:val="en"/>
        </w:rPr>
        <w:t>NEPA</w:t>
      </w:r>
      <w:proofErr w:type="spellEnd"/>
      <w:r w:rsidRPr="00483AD7">
        <w:rPr>
          <w:lang w:val="en"/>
        </w:rPr>
        <w:t xml:space="preserve">, but would likely be subject to </w:t>
      </w:r>
      <w:proofErr w:type="spellStart"/>
      <w:r w:rsidRPr="00483AD7">
        <w:rPr>
          <w:lang w:val="en"/>
        </w:rPr>
        <w:t>CEQA</w:t>
      </w:r>
      <w:proofErr w:type="spellEnd"/>
      <w:r w:rsidRPr="00483AD7">
        <w:rPr>
          <w:lang w:val="en"/>
        </w:rPr>
        <w:t>.</w:t>
      </w:r>
      <w:r>
        <w:rPr>
          <w:lang w:val="en"/>
        </w:rPr>
        <w:t>)</w:t>
      </w:r>
    </w:p>
    <w:p w:rsidR="003522C6" w:rsidRDefault="003522C6" w:rsidP="003522C6">
      <w:pPr>
        <w:pStyle w:val="BodyText"/>
        <w:keepNext/>
        <w:rPr>
          <w:lang w:val="en"/>
        </w:rPr>
      </w:pPr>
      <w:r>
        <w:rPr>
          <w:lang w:val="en"/>
        </w:rPr>
        <w:t>Moreover, u</w:t>
      </w:r>
      <w:r w:rsidRPr="00A613A5">
        <w:rPr>
          <w:lang w:val="en"/>
        </w:rPr>
        <w:t xml:space="preserve">nlike the </w:t>
      </w:r>
      <w:proofErr w:type="spellStart"/>
      <w:r>
        <w:rPr>
          <w:lang w:val="en"/>
        </w:rPr>
        <w:t>NEPA</w:t>
      </w:r>
      <w:proofErr w:type="spellEnd"/>
      <w:r>
        <w:rPr>
          <w:lang w:val="en"/>
        </w:rPr>
        <w:t xml:space="preserve"> </w:t>
      </w:r>
      <w:r w:rsidRPr="00A613A5">
        <w:rPr>
          <w:lang w:val="en"/>
        </w:rPr>
        <w:t xml:space="preserve">process, </w:t>
      </w:r>
      <w:proofErr w:type="spellStart"/>
      <w:r>
        <w:rPr>
          <w:lang w:val="en"/>
        </w:rPr>
        <w:t>CEQA</w:t>
      </w:r>
      <w:proofErr w:type="spellEnd"/>
      <w:r>
        <w:rPr>
          <w:lang w:val="en"/>
        </w:rPr>
        <w:t xml:space="preserve"> </w:t>
      </w:r>
      <w:r w:rsidRPr="00A613A5">
        <w:rPr>
          <w:lang w:val="en"/>
        </w:rPr>
        <w:t>has</w:t>
      </w:r>
      <w:r>
        <w:rPr>
          <w:lang w:val="en"/>
        </w:rPr>
        <w:t>:</w:t>
      </w:r>
    </w:p>
    <w:p w:rsidR="003522C6" w:rsidRDefault="003522C6" w:rsidP="003522C6">
      <w:pPr>
        <w:pStyle w:val="Quote"/>
        <w:rPr>
          <w:lang w:val="en"/>
        </w:rPr>
      </w:pPr>
      <w:r>
        <w:rPr>
          <w:lang w:val="en"/>
        </w:rPr>
        <w:t xml:space="preserve">… </w:t>
      </w:r>
      <w:r w:rsidRPr="00A613A5">
        <w:rPr>
          <w:lang w:val="en"/>
        </w:rPr>
        <w:t>substantive provisions beyond mere procedural requirements which means the State may halt a project that on balance is not advantageous for the environment and human health.</w:t>
      </w:r>
      <w:r>
        <w:rPr>
          <w:lang w:val="en"/>
        </w:rPr>
        <w:t xml:space="preserve"> </w:t>
      </w:r>
      <w:r w:rsidRPr="0058602C">
        <w:rPr>
          <w:szCs w:val="24"/>
        </w:rPr>
        <w:t>(DOE (US) </w:t>
      </w:r>
      <w:proofErr w:type="spellStart"/>
      <w:r w:rsidRPr="0058602C">
        <w:rPr>
          <w:szCs w:val="24"/>
        </w:rPr>
        <w:t>2013a</w:t>
      </w:r>
      <w:proofErr w:type="spellEnd"/>
      <w:r w:rsidRPr="0058602C">
        <w:rPr>
          <w:szCs w:val="24"/>
        </w:rPr>
        <w:t>)</w:t>
      </w:r>
    </w:p>
    <w:p w:rsidR="003522C6" w:rsidRDefault="003522C6" w:rsidP="003522C6">
      <w:pPr>
        <w:pStyle w:val="BodyText"/>
        <w:rPr>
          <w:shd w:val="clear" w:color="auto" w:fill="FFFFFF"/>
        </w:rPr>
      </w:pPr>
      <w:r>
        <w:rPr>
          <w:shd w:val="clear" w:color="auto" w:fill="FFFFFF"/>
        </w:rPr>
        <w:t>That said, a State agency may sometimes approve a project which causes significant environmental damage. In this case:</w:t>
      </w:r>
    </w:p>
    <w:p w:rsidR="003522C6" w:rsidRDefault="003522C6" w:rsidP="003522C6">
      <w:pPr>
        <w:pStyle w:val="Quote"/>
        <w:rPr>
          <w:lang w:val="en"/>
        </w:rPr>
      </w:pPr>
      <w:r>
        <w:rPr>
          <w:shd w:val="clear" w:color="auto" w:fill="FFFFFF"/>
        </w:rPr>
        <w:t xml:space="preserve">… the agency must make findings which clearly explain the circumstances surrounding the project analysis and the approval. Then, the agency must explain their decision to approve the project, despite expected environmental damage, by adopting a Statement of Overriding Considerations. This type of statement points out the reasons why a project’s benefits outweigh its environmental costs. </w:t>
      </w:r>
      <w:r w:rsidRPr="0058602C">
        <w:rPr>
          <w:szCs w:val="24"/>
        </w:rPr>
        <w:t>(San Luis Obispo County 2013)</w:t>
      </w:r>
    </w:p>
    <w:p w:rsidR="003522C6" w:rsidRDefault="003522C6" w:rsidP="003522C6">
      <w:pPr>
        <w:pStyle w:val="Heading3"/>
      </w:pPr>
      <w:r w:rsidRPr="00687D5C">
        <w:t>Reform direction</w:t>
      </w:r>
      <w:r>
        <w:t>s</w:t>
      </w:r>
    </w:p>
    <w:p w:rsidR="003522C6" w:rsidRDefault="003522C6" w:rsidP="003522C6">
      <w:pPr>
        <w:pStyle w:val="BodyText"/>
      </w:pPr>
      <w:r>
        <w:t>The Commission is aware that legislative reforms have been mooted,</w:t>
      </w:r>
      <w:r w:rsidRPr="002740F1">
        <w:t xml:space="preserve"> </w:t>
      </w:r>
      <w:r>
        <w:t>but have yet to gain enough support for passage, both federally and in California. For example, as of mid</w:t>
      </w:r>
      <w:r>
        <w:noBreakHyphen/>
        <w:t xml:space="preserve">July 2013, the US House was scheduled to consider </w:t>
      </w:r>
      <w:proofErr w:type="spellStart"/>
      <w:r w:rsidRPr="002740F1">
        <w:t>H.R.</w:t>
      </w:r>
      <w:proofErr w:type="spellEnd"/>
      <w:r w:rsidRPr="002740F1">
        <w:t xml:space="preserve"> 761: </w:t>
      </w:r>
      <w:r w:rsidRPr="00255580">
        <w:rPr>
          <w:i/>
        </w:rPr>
        <w:t>the National Strategic and Critical Minerals Production Act of 2013</w:t>
      </w:r>
      <w:r>
        <w:t xml:space="preserve"> (which aims to streamline Federal permitting for resources projects. It supersedes a similar Act (</w:t>
      </w:r>
      <w:proofErr w:type="spellStart"/>
      <w:r>
        <w:t>H.R.</w:t>
      </w:r>
      <w:proofErr w:type="spellEnd"/>
      <w:r>
        <w:t xml:space="preserve"> 4402) that failed to gain enough support to be signed into law in 2012. Meanwhile, the Commission is aware that the California legislature has canvassed possible reforms to </w:t>
      </w:r>
      <w:proofErr w:type="spellStart"/>
      <w:r>
        <w:t>CEQA</w:t>
      </w:r>
      <w:proofErr w:type="spellEnd"/>
      <w:r>
        <w:t>. However, none have yet gained sufficient support. In the absence of legislative reform, the US Administration has focused on both administrative changes and efforts to enhance access to information. For example, i</w:t>
      </w:r>
      <w:r w:rsidRPr="00F163A5">
        <w:t>n February</w:t>
      </w:r>
      <w:r>
        <w:t xml:space="preserve"> 2013</w:t>
      </w:r>
      <w:r w:rsidRPr="00F163A5">
        <w:t xml:space="preserve"> </w:t>
      </w:r>
      <w:r>
        <w:t xml:space="preserve">President Obama </w:t>
      </w:r>
      <w:r w:rsidRPr="00F163A5">
        <w:t xml:space="preserve">announced a goal of cutting timelines in half for </w:t>
      </w:r>
      <w:r w:rsidRPr="00F163A5">
        <w:lastRenderedPageBreak/>
        <w:t xml:space="preserve">major infrastructure projects </w:t>
      </w:r>
      <w:r>
        <w:t>(</w:t>
      </w:r>
      <w:r w:rsidRPr="00F163A5">
        <w:t xml:space="preserve">such as highways, bridges, railways, ports, waterways, pipelines and renewable </w:t>
      </w:r>
      <w:r>
        <w:t xml:space="preserve">energy): </w:t>
      </w:r>
    </w:p>
    <w:p w:rsidR="003522C6" w:rsidRPr="002578A9" w:rsidRDefault="003522C6" w:rsidP="003522C6">
      <w:pPr>
        <w:pStyle w:val="Quote"/>
        <w:rPr>
          <w:szCs w:val="24"/>
        </w:rPr>
      </w:pPr>
      <w:r w:rsidRPr="002578A9">
        <w:rPr>
          <w:szCs w:val="24"/>
        </w:rPr>
        <w:t>[The] modernization effort will achieve time savings …</w:t>
      </w:r>
      <w:r>
        <w:rPr>
          <w:szCs w:val="24"/>
        </w:rPr>
        <w:t xml:space="preserve"> </w:t>
      </w:r>
      <w:r w:rsidRPr="002578A9">
        <w:rPr>
          <w:szCs w:val="24"/>
        </w:rPr>
        <w:t>while ensuring projects create better outcomes for communities and the environment. The effort will …</w:t>
      </w:r>
      <w:r>
        <w:rPr>
          <w:szCs w:val="24"/>
        </w:rPr>
        <w:t xml:space="preserve"> </w:t>
      </w:r>
      <w:r w:rsidRPr="002578A9">
        <w:rPr>
          <w:szCs w:val="24"/>
        </w:rPr>
        <w:t>[expand the] use of integrated planning, landscape and watershed</w:t>
      </w:r>
      <w:r>
        <w:rPr>
          <w:szCs w:val="24"/>
        </w:rPr>
        <w:noBreakHyphen/>
      </w:r>
      <w:r w:rsidRPr="002578A9">
        <w:rPr>
          <w:szCs w:val="24"/>
        </w:rPr>
        <w:t xml:space="preserve">level mitigation, information technology, and publication of public timelines for permitting and review decisions to improve transparency and predictability. </w:t>
      </w:r>
      <w:r w:rsidRPr="0058602C">
        <w:rPr>
          <w:szCs w:val="24"/>
        </w:rPr>
        <w:t>(White House 2013)</w:t>
      </w:r>
    </w:p>
    <w:p w:rsidR="003522C6" w:rsidRDefault="003522C6" w:rsidP="003522C6">
      <w:pPr>
        <w:pStyle w:val="BodyText"/>
      </w:pPr>
      <w:r>
        <w:t>The changes have also occurred against the backdrop of the President signing a number of key orders to promote streamlined Federal permitting, including:</w:t>
      </w:r>
    </w:p>
    <w:p w:rsidR="003522C6" w:rsidRDefault="003522C6" w:rsidP="003522C6">
      <w:pPr>
        <w:pStyle w:val="ListBullet"/>
      </w:pPr>
      <w:r>
        <w:t>the 31 </w:t>
      </w:r>
      <w:r w:rsidRPr="000B3340">
        <w:t>August</w:t>
      </w:r>
      <w:r>
        <w:t xml:space="preserve"> </w:t>
      </w:r>
      <w:r w:rsidRPr="000B3340">
        <w:t>2011</w:t>
      </w:r>
      <w:r>
        <w:t xml:space="preserve"> </w:t>
      </w:r>
      <w:r w:rsidRPr="000B3340">
        <w:t>Presidential Memorandum</w:t>
      </w:r>
      <w:r>
        <w:t xml:space="preserve"> — </w:t>
      </w:r>
      <w:r w:rsidRPr="000B3340">
        <w:t>Speeding Infrastructure Development through More Efficient and Effective Permitting and Environmental Review</w:t>
      </w:r>
      <w:r>
        <w:t xml:space="preserve"> </w:t>
      </w:r>
    </w:p>
    <w:p w:rsidR="003522C6" w:rsidRDefault="003522C6" w:rsidP="003522C6">
      <w:pPr>
        <w:pStyle w:val="ListBullet"/>
      </w:pPr>
      <w:r>
        <w:t>the 22 </w:t>
      </w:r>
      <w:r w:rsidRPr="000B3340">
        <w:t>March</w:t>
      </w:r>
      <w:r>
        <w:t xml:space="preserve"> </w:t>
      </w:r>
      <w:r w:rsidRPr="000B3340">
        <w:t>2012</w:t>
      </w:r>
      <w:r>
        <w:t xml:space="preserve"> </w:t>
      </w:r>
      <w:r w:rsidRPr="000B3340">
        <w:t xml:space="preserve">Executive Order </w:t>
      </w:r>
      <w:r>
        <w:t xml:space="preserve">— </w:t>
      </w:r>
      <w:r w:rsidRPr="000B3340">
        <w:t>Improving Performance of Federal Permitting and Review of Infrastructure Projects</w:t>
      </w:r>
      <w:r w:rsidRPr="00AA40EE">
        <w:t xml:space="preserve"> </w:t>
      </w:r>
    </w:p>
    <w:p w:rsidR="003522C6" w:rsidRDefault="003522C6" w:rsidP="003522C6">
      <w:pPr>
        <w:pStyle w:val="ListBullet"/>
        <w:rPr>
          <w:lang w:val="en"/>
        </w:rPr>
      </w:pPr>
      <w:r>
        <w:rPr>
          <w:lang w:val="en"/>
        </w:rPr>
        <w:t xml:space="preserve">the 17 May 2013 </w:t>
      </w:r>
      <w:r w:rsidRPr="005D408F">
        <w:rPr>
          <w:lang w:val="en"/>
        </w:rPr>
        <w:t xml:space="preserve">Presidential Memorandum </w:t>
      </w:r>
      <w:r>
        <w:rPr>
          <w:lang w:val="en"/>
        </w:rPr>
        <w:t>—</w:t>
      </w:r>
      <w:r w:rsidRPr="005D408F">
        <w:rPr>
          <w:lang w:val="en"/>
        </w:rPr>
        <w:t xml:space="preserve"> Modernizing Federal Infrastructure Review and Permitting Regulations, Policies, and Procedures</w:t>
      </w:r>
      <w:r>
        <w:rPr>
          <w:lang w:val="en"/>
        </w:rPr>
        <w:t>.</w:t>
      </w:r>
    </w:p>
    <w:p w:rsidR="003522C6" w:rsidRDefault="003522C6" w:rsidP="003522C6">
      <w:pPr>
        <w:pStyle w:val="BodyText"/>
        <w:rPr>
          <w:lang w:val="en"/>
        </w:rPr>
      </w:pPr>
      <w:r>
        <w:rPr>
          <w:lang w:val="en"/>
        </w:rPr>
        <w:t xml:space="preserve">Other </w:t>
      </w:r>
      <w:r w:rsidRPr="00A74B64">
        <w:rPr>
          <w:lang w:val="en"/>
        </w:rPr>
        <w:t xml:space="preserve">reforms to </w:t>
      </w:r>
      <w:r>
        <w:rPr>
          <w:lang w:val="en"/>
        </w:rPr>
        <w:t>Federal US DAA</w:t>
      </w:r>
      <w:r w:rsidRPr="00A74B64">
        <w:rPr>
          <w:lang w:val="en"/>
        </w:rPr>
        <w:t xml:space="preserve"> processes </w:t>
      </w:r>
      <w:r>
        <w:rPr>
          <w:lang w:val="en"/>
        </w:rPr>
        <w:t>involving administrative changes and improved information provision have been implemented recently.</w:t>
      </w:r>
    </w:p>
    <w:p w:rsidR="003522C6" w:rsidRDefault="003522C6" w:rsidP="003522C6">
      <w:pPr>
        <w:pStyle w:val="Heading4"/>
      </w:pPr>
      <w:r>
        <w:t xml:space="preserve">Administrative changes </w:t>
      </w:r>
    </w:p>
    <w:p w:rsidR="003522C6" w:rsidRDefault="003522C6" w:rsidP="003522C6">
      <w:pPr>
        <w:pStyle w:val="ListBullet"/>
      </w:pPr>
      <w:r w:rsidRPr="00476767">
        <w:t xml:space="preserve">Promoting </w:t>
      </w:r>
      <w:r>
        <w:t>i</w:t>
      </w:r>
      <w:r w:rsidRPr="00476767">
        <w:t xml:space="preserve">nternal coordination </w:t>
      </w:r>
      <w:r>
        <w:t xml:space="preserve">within </w:t>
      </w:r>
      <w:r w:rsidRPr="00476767">
        <w:t>government</w:t>
      </w:r>
      <w:r>
        <w:t xml:space="preserve">, particularly amongst </w:t>
      </w:r>
      <w:r w:rsidRPr="00476767">
        <w:t xml:space="preserve">Federal </w:t>
      </w:r>
      <w:r>
        <w:t>agencies with a notable role in permits</w:t>
      </w:r>
      <w:r w:rsidRPr="00E620AF">
        <w:t xml:space="preserve"> </w:t>
      </w:r>
    </w:p>
    <w:p w:rsidR="003522C6" w:rsidRDefault="003522C6" w:rsidP="003522C6">
      <w:pPr>
        <w:pStyle w:val="ListBullet2"/>
      </w:pPr>
      <w:r>
        <w:t xml:space="preserve">Specific examples, include a </w:t>
      </w:r>
      <w:r w:rsidRPr="00B80F22">
        <w:t xml:space="preserve">2009 Memorandum of Understanding </w:t>
      </w:r>
      <w:r>
        <w:t>(</w:t>
      </w:r>
      <w:proofErr w:type="spellStart"/>
      <w:r>
        <w:t>MOU</w:t>
      </w:r>
      <w:proofErr w:type="spellEnd"/>
      <w:r>
        <w:t xml:space="preserve">) between </w:t>
      </w:r>
      <w:r w:rsidRPr="00B80F22">
        <w:t>nine Federal Agencies to speed approval of new transmission lines</w:t>
      </w:r>
      <w:r>
        <w:t>. This was followed by the i</w:t>
      </w:r>
      <w:r w:rsidRPr="00B80F22">
        <w:t xml:space="preserve">nteragency </w:t>
      </w:r>
      <w:r>
        <w:t>‘Rapid Response Team for Transmission’ initiative, which aims ‘to improve the overall quality and timeliness of electric transmission infrastructure permitting, review, and consultation by the Federal government on both Federal and non</w:t>
      </w:r>
      <w:r w:rsidRPr="00E7127F">
        <w:rPr>
          <w:rFonts w:ascii="Cambria Math" w:hAnsi="Cambria Math" w:cs="Cambria Math"/>
        </w:rPr>
        <w:t>‐</w:t>
      </w:r>
      <w:r>
        <w:t xml:space="preserve">Federal lands’ </w:t>
      </w:r>
      <w:r w:rsidRPr="0058602C">
        <w:rPr>
          <w:szCs w:val="24"/>
        </w:rPr>
        <w:t>(</w:t>
      </w:r>
      <w:proofErr w:type="spellStart"/>
      <w:r w:rsidRPr="0058602C">
        <w:rPr>
          <w:szCs w:val="24"/>
        </w:rPr>
        <w:t>CEQ</w:t>
      </w:r>
      <w:proofErr w:type="spellEnd"/>
      <w:r w:rsidRPr="0058602C">
        <w:rPr>
          <w:szCs w:val="24"/>
        </w:rPr>
        <w:t> </w:t>
      </w:r>
      <w:proofErr w:type="spellStart"/>
      <w:r w:rsidRPr="0058602C">
        <w:rPr>
          <w:szCs w:val="24"/>
        </w:rPr>
        <w:t>nd</w:t>
      </w:r>
      <w:proofErr w:type="spellEnd"/>
      <w:r w:rsidRPr="0058602C">
        <w:rPr>
          <w:szCs w:val="24"/>
        </w:rPr>
        <w:t>)</w:t>
      </w:r>
      <w:r>
        <w:t>.</w:t>
      </w:r>
    </w:p>
    <w:p w:rsidR="003522C6" w:rsidRDefault="003522C6" w:rsidP="003522C6">
      <w:pPr>
        <w:pStyle w:val="ListBullet2"/>
      </w:pPr>
      <w:r>
        <w:t xml:space="preserve">There have also been efforts to increase federal–state coordination, particularly through the use of </w:t>
      </w:r>
      <w:proofErr w:type="spellStart"/>
      <w:r>
        <w:t>MOUs</w:t>
      </w:r>
      <w:proofErr w:type="spellEnd"/>
      <w:r>
        <w:t>.</w:t>
      </w:r>
    </w:p>
    <w:p w:rsidR="003522C6" w:rsidRDefault="003522C6" w:rsidP="003522C6">
      <w:pPr>
        <w:pStyle w:val="ListBullet3"/>
      </w:pPr>
      <w:r>
        <w:t xml:space="preserve">For example, </w:t>
      </w:r>
      <w:proofErr w:type="spellStart"/>
      <w:r>
        <w:t>CEQ</w:t>
      </w:r>
      <w:proofErr w:type="spellEnd"/>
      <w:r>
        <w:t xml:space="preserve"> has worked with the Western (States) Governors Association to reduce duplication on assessments and other permitting matters.</w:t>
      </w:r>
    </w:p>
    <w:p w:rsidR="003522C6" w:rsidRDefault="003522C6" w:rsidP="003522C6">
      <w:pPr>
        <w:pStyle w:val="ListBullet3"/>
      </w:pPr>
      <w:r>
        <w:lastRenderedPageBreak/>
        <w:t xml:space="preserve">Additionally, the </w:t>
      </w:r>
      <w:r w:rsidRPr="00745048">
        <w:t xml:space="preserve">Department of the Interior </w:t>
      </w:r>
      <w:r>
        <w:t xml:space="preserve">has signed a 2009 </w:t>
      </w:r>
      <w:proofErr w:type="spellStart"/>
      <w:r>
        <w:t>MOU</w:t>
      </w:r>
      <w:proofErr w:type="spellEnd"/>
      <w:r>
        <w:t xml:space="preserve"> with the </w:t>
      </w:r>
      <w:r w:rsidRPr="00745048">
        <w:t>State of California</w:t>
      </w:r>
      <w:r>
        <w:t>,</w:t>
      </w:r>
      <w:r w:rsidRPr="00745048">
        <w:t xml:space="preserve"> </w:t>
      </w:r>
      <w:r>
        <w:t>which is assisting in the development of renewable energy projects.</w:t>
      </w:r>
    </w:p>
    <w:p w:rsidR="003522C6" w:rsidRDefault="003522C6" w:rsidP="003522C6">
      <w:pPr>
        <w:pStyle w:val="ListBullet"/>
      </w:pPr>
      <w:r>
        <w:t>Greater reporting and transparency</w:t>
      </w:r>
    </w:p>
    <w:p w:rsidR="003522C6" w:rsidRDefault="003522C6" w:rsidP="003522C6">
      <w:pPr>
        <w:pStyle w:val="ListBullet2"/>
      </w:pPr>
      <w:r>
        <w:t xml:space="preserve">A new annual Report to the President on approaches to cut timelines and improve outcomes for Federal permitting of infrastructure projects has been initiated. </w:t>
      </w:r>
    </w:p>
    <w:p w:rsidR="003522C6" w:rsidRDefault="003522C6" w:rsidP="003522C6">
      <w:pPr>
        <w:pStyle w:val="ListBullet2"/>
      </w:pPr>
      <w:r>
        <w:t xml:space="preserve">The Office of Budget Management now tracks the progress of large scale projects, like transmission lines and highways, which has helped put pressure on agencies to improve performance in providing approvals. </w:t>
      </w:r>
    </w:p>
    <w:p w:rsidR="003522C6" w:rsidRDefault="003522C6" w:rsidP="003522C6">
      <w:pPr>
        <w:pStyle w:val="ListBullet2"/>
      </w:pPr>
      <w:r>
        <w:t xml:space="preserve">A new ‘Federal infrastructure permitting dashboard’ website has enhanced public transparency. </w:t>
      </w:r>
    </w:p>
    <w:p w:rsidR="003522C6" w:rsidRDefault="003522C6" w:rsidP="003522C6">
      <w:pPr>
        <w:pStyle w:val="ListBullet"/>
      </w:pPr>
      <w:r>
        <w:t>Evaluation of internal processes</w:t>
      </w:r>
      <w:r w:rsidRPr="00F611A8">
        <w:t xml:space="preserve"> </w:t>
      </w:r>
    </w:p>
    <w:p w:rsidR="003522C6" w:rsidRPr="008E4C8B" w:rsidRDefault="003522C6" w:rsidP="003522C6">
      <w:pPr>
        <w:pStyle w:val="ListBullet2"/>
      </w:pPr>
      <w:r>
        <w:t xml:space="preserve">Collectively, the above initiatives have increased pressure on agencies to examine their own procedures. For example, the </w:t>
      </w:r>
      <w:r w:rsidRPr="008E4C8B">
        <w:t xml:space="preserve">Department of Transportation initiated an internal improvement program </w:t>
      </w:r>
      <w:r>
        <w:t xml:space="preserve">called </w:t>
      </w:r>
      <w:r w:rsidRPr="008E4C8B">
        <w:t>‘Every Day Counts’</w:t>
      </w:r>
      <w:r>
        <w:t xml:space="preserve"> in 2010</w:t>
      </w:r>
      <w:r w:rsidRPr="008E4C8B">
        <w:t xml:space="preserve"> to </w:t>
      </w:r>
      <w:r>
        <w:t>s</w:t>
      </w:r>
      <w:r w:rsidRPr="00AE795A">
        <w:t xml:space="preserve">horten </w:t>
      </w:r>
      <w:r>
        <w:t>‘</w:t>
      </w:r>
      <w:r w:rsidRPr="00AE795A">
        <w:t>the time needed to complete highway projects through the use of new technologies and innovative processes</w:t>
      </w:r>
      <w:r>
        <w:t xml:space="preserve">’ </w:t>
      </w:r>
      <w:r w:rsidRPr="0058602C">
        <w:rPr>
          <w:szCs w:val="24"/>
        </w:rPr>
        <w:t>(DOT (US) 2012)</w:t>
      </w:r>
      <w:r>
        <w:t>.</w:t>
      </w:r>
      <w:r w:rsidRPr="00F55D57">
        <w:t xml:space="preserve"> </w:t>
      </w:r>
      <w:r>
        <w:t xml:space="preserve">This initiative has caused the department to systematically review the efficiency of </w:t>
      </w:r>
      <w:r w:rsidRPr="008E4C8B">
        <w:t>their permitting processes.</w:t>
      </w:r>
    </w:p>
    <w:p w:rsidR="003522C6" w:rsidRDefault="003522C6" w:rsidP="003522C6">
      <w:pPr>
        <w:pStyle w:val="Heading4"/>
      </w:pPr>
      <w:r>
        <w:t>Information provision</w:t>
      </w:r>
    </w:p>
    <w:p w:rsidR="003522C6" w:rsidRDefault="003522C6" w:rsidP="003522C6">
      <w:pPr>
        <w:pStyle w:val="ListBullet"/>
        <w:keepNext/>
      </w:pPr>
      <w:r>
        <w:t>Better baseline data, including accessible electronic information systems</w:t>
      </w:r>
    </w:p>
    <w:p w:rsidR="003522C6" w:rsidRPr="00332733" w:rsidRDefault="003522C6" w:rsidP="003522C6">
      <w:pPr>
        <w:pStyle w:val="ListBullet2"/>
      </w:pPr>
      <w:r>
        <w:t xml:space="preserve">US agencies have developed web tools to access geospatial databases in real time to help </w:t>
      </w:r>
      <w:r w:rsidRPr="00332733">
        <w:rPr>
          <w:lang w:val="en"/>
        </w:rPr>
        <w:t xml:space="preserve">facilitate the environmental review process. </w:t>
      </w:r>
    </w:p>
    <w:p w:rsidR="003522C6" w:rsidRDefault="003522C6" w:rsidP="003522C6">
      <w:pPr>
        <w:pStyle w:val="ListBullet2"/>
      </w:pPr>
      <w:r w:rsidRPr="00332733">
        <w:rPr>
          <w:lang w:val="en"/>
        </w:rPr>
        <w:t xml:space="preserve">While certain databases and inventories are currently only </w:t>
      </w:r>
      <w:r>
        <w:t>available to government users, the US Environmental Protection Agency’s ‘</w:t>
      </w:r>
      <w:proofErr w:type="spellStart"/>
      <w:r w:rsidRPr="00332733">
        <w:rPr>
          <w:lang w:val="en"/>
        </w:rPr>
        <w:t>NEPAssist</w:t>
      </w:r>
      <w:proofErr w:type="spellEnd"/>
      <w:r w:rsidRPr="00332733">
        <w:rPr>
          <w:lang w:val="en"/>
        </w:rPr>
        <w:t xml:space="preserve">’ tool </w:t>
      </w:r>
      <w:r>
        <w:rPr>
          <w:lang w:val="en"/>
        </w:rPr>
        <w:t xml:space="preserve">is publicly </w:t>
      </w:r>
      <w:r w:rsidRPr="00332733">
        <w:rPr>
          <w:lang w:val="en"/>
        </w:rPr>
        <w:t>access</w:t>
      </w:r>
      <w:r>
        <w:rPr>
          <w:lang w:val="en"/>
        </w:rPr>
        <w:t>ible</w:t>
      </w:r>
      <w:r w:rsidRPr="00332733">
        <w:rPr>
          <w:lang w:val="en"/>
        </w:rPr>
        <w:t>. This ‘provides immediate screening of environmental assessment indicators for a user</w:t>
      </w:r>
      <w:r>
        <w:rPr>
          <w:lang w:val="en"/>
        </w:rPr>
        <w:noBreakHyphen/>
      </w:r>
      <w:r w:rsidRPr="00332733">
        <w:rPr>
          <w:lang w:val="en"/>
        </w:rPr>
        <w:t xml:space="preserve">defined area of interest. These features contribute to a streamlined review process that potentially raises important environmental issues at the earliest stages of project development’ </w:t>
      </w:r>
      <w:r w:rsidRPr="0058602C">
        <w:rPr>
          <w:szCs w:val="24"/>
        </w:rPr>
        <w:t>(</w:t>
      </w:r>
      <w:proofErr w:type="spellStart"/>
      <w:r w:rsidRPr="0058602C">
        <w:rPr>
          <w:szCs w:val="24"/>
        </w:rPr>
        <w:t>EPA</w:t>
      </w:r>
      <w:proofErr w:type="spellEnd"/>
      <w:r w:rsidRPr="0058602C">
        <w:rPr>
          <w:szCs w:val="24"/>
        </w:rPr>
        <w:t xml:space="preserve"> (US) 2012)</w:t>
      </w:r>
      <w:r w:rsidRPr="00332733">
        <w:rPr>
          <w:lang w:val="en"/>
        </w:rPr>
        <w:t>.</w:t>
      </w:r>
      <w:r>
        <w:t xml:space="preserve"> </w:t>
      </w:r>
    </w:p>
    <w:p w:rsidR="003522C6" w:rsidRDefault="003522C6" w:rsidP="003522C6">
      <w:pPr>
        <w:pStyle w:val="ListBullet"/>
      </w:pPr>
      <w:r>
        <w:t xml:space="preserve">Better information on regulatory processes at the pre-application stage (to assist applicants </w:t>
      </w:r>
      <w:r w:rsidRPr="00D23CC8">
        <w:t xml:space="preserve">to have everything in place before </w:t>
      </w:r>
      <w:r>
        <w:t xml:space="preserve">actually </w:t>
      </w:r>
      <w:r w:rsidRPr="00D23CC8">
        <w:t xml:space="preserve">putting in </w:t>
      </w:r>
      <w:r>
        <w:t xml:space="preserve">an </w:t>
      </w:r>
      <w:r w:rsidRPr="00D23CC8">
        <w:t>application</w:t>
      </w:r>
      <w:r>
        <w:t>)</w:t>
      </w:r>
    </w:p>
    <w:p w:rsidR="003522C6" w:rsidRDefault="003522C6" w:rsidP="003522C6">
      <w:pPr>
        <w:pStyle w:val="ListBullet2"/>
      </w:pPr>
      <w:r>
        <w:t>Regulatory roadmaps are being developed to help proponents (and regulators) understand permitting requirements (for example, the Geothermal Regulatory Roadmap (box </w:t>
      </w:r>
      <w:proofErr w:type="spellStart"/>
      <w:r>
        <w:t>C.5</w:t>
      </w:r>
      <w:proofErr w:type="spellEnd"/>
      <w:r>
        <w:t>)).</w:t>
      </w:r>
    </w:p>
    <w:p w:rsidR="003522C6" w:rsidRDefault="003522C6" w:rsidP="003522C6">
      <w:pPr>
        <w:pStyle w:val="ListBullet2"/>
      </w:pPr>
      <w:proofErr w:type="spellStart"/>
      <w:r>
        <w:lastRenderedPageBreak/>
        <w:t>CEQ</w:t>
      </w:r>
      <w:proofErr w:type="spellEnd"/>
      <w:r>
        <w:t xml:space="preserve"> is working on a pre</w:t>
      </w:r>
      <w:r>
        <w:noBreakHyphen/>
        <w:t xml:space="preserve">application tool kit to make Federal processes easier to navigate. </w:t>
      </w:r>
    </w:p>
    <w:p w:rsidR="003522C6" w:rsidRPr="00D23CC8" w:rsidRDefault="003522C6" w:rsidP="003522C6">
      <w:pPr>
        <w:pStyle w:val="ListBullet2"/>
      </w:pPr>
      <w:proofErr w:type="spellStart"/>
      <w:r>
        <w:t>CEQ</w:t>
      </w:r>
      <w:proofErr w:type="spellEnd"/>
      <w:r>
        <w:t xml:space="preserve"> is also apparently progressing efforts to encourage pre</w:t>
      </w:r>
      <w:r>
        <w:noBreakHyphen/>
      </w:r>
      <w:r w:rsidRPr="00D23CC8">
        <w:t xml:space="preserve">application </w:t>
      </w:r>
      <w:r>
        <w:t>meetings and coordination amongst Federal</w:t>
      </w:r>
      <w:r w:rsidRPr="00D23CC8">
        <w:t xml:space="preserve"> agencies</w:t>
      </w:r>
      <w:r>
        <w:t xml:space="preserve"> and applicants,</w:t>
      </w:r>
      <w:r w:rsidRPr="00D23CC8">
        <w:t xml:space="preserve"> to provide </w:t>
      </w:r>
      <w:r>
        <w:t xml:space="preserve">greater </w:t>
      </w:r>
      <w:r w:rsidRPr="00D23CC8">
        <w:t xml:space="preserve">regulatory certainty </w:t>
      </w:r>
      <w:r>
        <w:t xml:space="preserve">and </w:t>
      </w:r>
      <w:r w:rsidRPr="00D23CC8">
        <w:t>get things going</w:t>
      </w:r>
      <w:r>
        <w:t xml:space="preserve"> through early information provision</w:t>
      </w:r>
      <w:r w:rsidRPr="00D23CC8">
        <w:t>.</w:t>
      </w:r>
    </w:p>
    <w:p w:rsidR="003522C6" w:rsidRDefault="00115885" w:rsidP="003522C6">
      <w:pPr>
        <w:pStyle w:val="Heading2"/>
      </w:pPr>
      <w:r>
        <w:fldChar w:fldCharType="begin" w:fldLock="1"/>
      </w:r>
      <w:r>
        <w:instrText xml:space="preserve"> COMMENTS  \* MERGEFORMAT </w:instrText>
      </w:r>
      <w:r>
        <w:fldChar w:fldCharType="separate"/>
      </w:r>
      <w:proofErr w:type="spellStart"/>
      <w:r w:rsidR="003522C6">
        <w:t>C.</w:t>
      </w:r>
      <w:r>
        <w:fldChar w:fldCharType="end"/>
      </w:r>
      <w:r>
        <w:fldChar w:fldCharType="begin" w:fldLock="1"/>
      </w:r>
      <w:r>
        <w:instrText xml:space="preserve"> SEQ Heading2 </w:instrText>
      </w:r>
      <w:r>
        <w:fldChar w:fldCharType="separate"/>
      </w:r>
      <w:r w:rsidR="003522C6">
        <w:rPr>
          <w:noProof/>
        </w:rPr>
        <w:t>4</w:t>
      </w:r>
      <w:proofErr w:type="spellEnd"/>
      <w:r>
        <w:rPr>
          <w:noProof/>
        </w:rPr>
        <w:fldChar w:fldCharType="end"/>
      </w:r>
      <w:r w:rsidR="003522C6">
        <w:tab/>
      </w:r>
      <w:r w:rsidR="003522C6" w:rsidRPr="00226841">
        <w:t>New Zealand</w:t>
      </w:r>
    </w:p>
    <w:p w:rsidR="003522C6" w:rsidRDefault="003522C6" w:rsidP="003522C6">
      <w:pPr>
        <w:pStyle w:val="Heading3"/>
      </w:pPr>
      <w:r>
        <w:t>Key features of the DAA framework</w:t>
      </w:r>
    </w:p>
    <w:p w:rsidR="003522C6" w:rsidRDefault="003522C6" w:rsidP="003522C6">
      <w:pPr>
        <w:pStyle w:val="BodyText"/>
      </w:pPr>
      <w:r w:rsidRPr="0019787D">
        <w:t xml:space="preserve">The </w:t>
      </w:r>
      <w:r w:rsidRPr="0048432C">
        <w:rPr>
          <w:i/>
        </w:rPr>
        <w:t>Resource Management Act 1991</w:t>
      </w:r>
      <w:r>
        <w:t xml:space="preserve"> (</w:t>
      </w:r>
      <w:proofErr w:type="spellStart"/>
      <w:r>
        <w:t>RMA</w:t>
      </w:r>
      <w:proofErr w:type="spellEnd"/>
      <w:r>
        <w:t>) is the key legislation governing the assessment and approval of development in New Zealand, including major projects. It replaced in whole or part more than 20 major statutes and 50 other laws related to the environment: ‘a collection of uncoordinated approaches, with many conflicts, gaps and overlaps’</w:t>
      </w:r>
      <w:r w:rsidRPr="0058602C">
        <w:rPr>
          <w:szCs w:val="24"/>
        </w:rPr>
        <w:t>(</w:t>
      </w:r>
      <w:proofErr w:type="spellStart"/>
      <w:r w:rsidRPr="0058602C">
        <w:rPr>
          <w:szCs w:val="24"/>
        </w:rPr>
        <w:t>MfE</w:t>
      </w:r>
      <w:proofErr w:type="spellEnd"/>
      <w:r w:rsidRPr="0058602C">
        <w:rPr>
          <w:szCs w:val="24"/>
        </w:rPr>
        <w:t xml:space="preserve"> (NZ) 2013, p. 12)</w:t>
      </w:r>
      <w:r>
        <w:t xml:space="preserve">. </w:t>
      </w:r>
    </w:p>
    <w:p w:rsidR="003522C6" w:rsidRDefault="003522C6" w:rsidP="003522C6">
      <w:pPr>
        <w:pStyle w:val="BodyText"/>
      </w:pPr>
      <w:r>
        <w:t xml:space="preserve">Introduced in 1991, the </w:t>
      </w:r>
      <w:proofErr w:type="spellStart"/>
      <w:r>
        <w:t>RMA</w:t>
      </w:r>
      <w:proofErr w:type="spellEnd"/>
      <w:r>
        <w:t xml:space="preserve"> was ‘in international terms … the first real attempt to institute a planning system that was built on a concept of sustainability’ </w:t>
      </w:r>
      <w:r w:rsidRPr="0058602C">
        <w:rPr>
          <w:szCs w:val="24"/>
        </w:rPr>
        <w:t>(Miller 2011, p. 1)</w:t>
      </w:r>
      <w:r>
        <w:t>. Its purpose is ‘sustainable management’ — that is, the use, development and protection of natural and physical resources in a way, or at a rate, which enables people and communities to provide for their social, economic and cultural wellbeing and for their health and safety while:</w:t>
      </w:r>
    </w:p>
    <w:p w:rsidR="003522C6" w:rsidRDefault="003522C6" w:rsidP="003522C6">
      <w:pPr>
        <w:pStyle w:val="ListBullet"/>
      </w:pPr>
      <w:r>
        <w:t>sustaining the potential of natural and physical resources (excluding minerals) to meet the reasonably foreseeable needs of future generations</w:t>
      </w:r>
    </w:p>
    <w:p w:rsidR="003522C6" w:rsidRDefault="003522C6" w:rsidP="003522C6">
      <w:pPr>
        <w:pStyle w:val="ListBullet"/>
      </w:pPr>
      <w:r>
        <w:t xml:space="preserve">safeguarding the life supporting capacity of air, water, soil, and </w:t>
      </w:r>
      <w:proofErr w:type="spellStart"/>
      <w:r>
        <w:t>ecosytems</w:t>
      </w:r>
      <w:proofErr w:type="spellEnd"/>
    </w:p>
    <w:p w:rsidR="003522C6" w:rsidRDefault="003522C6" w:rsidP="003522C6">
      <w:pPr>
        <w:pStyle w:val="ListBullet"/>
      </w:pPr>
      <w:r>
        <w:t xml:space="preserve">avoiding, remedying or mitigating any adverse effects of activities on the environment (s. 5). </w:t>
      </w:r>
    </w:p>
    <w:p w:rsidR="003522C6" w:rsidRDefault="003522C6" w:rsidP="003522C6">
      <w:pPr>
        <w:pStyle w:val="BodyText"/>
      </w:pPr>
      <w:r>
        <w:t xml:space="preserve">In addition, the principles of the </w:t>
      </w:r>
      <w:proofErr w:type="spellStart"/>
      <w:r>
        <w:t>RMA</w:t>
      </w:r>
      <w:proofErr w:type="spellEnd"/>
      <w:r>
        <w:t xml:space="preserve"> include: </w:t>
      </w:r>
    </w:p>
    <w:p w:rsidR="003522C6" w:rsidRDefault="003522C6" w:rsidP="003522C6">
      <w:pPr>
        <w:pStyle w:val="ListBullet"/>
      </w:pPr>
      <w:r>
        <w:t xml:space="preserve">matters of national importance that must be recognised and provided for, including: </w:t>
      </w:r>
    </w:p>
    <w:p w:rsidR="003522C6" w:rsidRDefault="003522C6" w:rsidP="003522C6">
      <w:pPr>
        <w:pStyle w:val="ListBullet2"/>
      </w:pPr>
      <w:r>
        <w:t>the preservation of the natural character of the coastal environment, wetlands, lakes and rivers and protection of them from inappropriate subdivision, use and development</w:t>
      </w:r>
    </w:p>
    <w:p w:rsidR="003522C6" w:rsidRDefault="003522C6" w:rsidP="003522C6">
      <w:pPr>
        <w:pStyle w:val="ListBullet2"/>
      </w:pPr>
      <w:r>
        <w:t xml:space="preserve"> the protection of outstanding natural features and landscapes from inappropriate subdivision, use and development </w:t>
      </w:r>
    </w:p>
    <w:p w:rsidR="003522C6" w:rsidRDefault="003522C6" w:rsidP="003522C6">
      <w:pPr>
        <w:pStyle w:val="ListBullet2"/>
      </w:pPr>
      <w:r>
        <w:lastRenderedPageBreak/>
        <w:t>the protection of areas of significant indigenous vegetation and significant habitats of indigenous fauna</w:t>
      </w:r>
    </w:p>
    <w:p w:rsidR="003522C6" w:rsidRDefault="003522C6" w:rsidP="003522C6">
      <w:pPr>
        <w:pStyle w:val="ListBullet2"/>
      </w:pPr>
      <w:r>
        <w:t xml:space="preserve"> the relationship of Maori and their culture and traditions with their ancestral lands, water and sites </w:t>
      </w:r>
    </w:p>
    <w:p w:rsidR="003522C6" w:rsidRDefault="003522C6" w:rsidP="003522C6">
      <w:pPr>
        <w:pStyle w:val="ListBullet2"/>
      </w:pPr>
      <w:r>
        <w:t>the protection of historic heritage from inappropriate subdivision, use and development</w:t>
      </w:r>
    </w:p>
    <w:p w:rsidR="003522C6" w:rsidRDefault="003522C6" w:rsidP="003522C6">
      <w:pPr>
        <w:pStyle w:val="ListBullet2"/>
      </w:pPr>
      <w:r>
        <w:t>the protection of protected customary rights (s. 6)</w:t>
      </w:r>
    </w:p>
    <w:p w:rsidR="003522C6" w:rsidRDefault="003522C6" w:rsidP="003522C6">
      <w:pPr>
        <w:pStyle w:val="ListBullet"/>
      </w:pPr>
      <w:r>
        <w:t xml:space="preserve">matters that all decisions ‘shall have particular regard to, including: </w:t>
      </w:r>
    </w:p>
    <w:p w:rsidR="003522C6" w:rsidRDefault="003522C6" w:rsidP="003522C6">
      <w:pPr>
        <w:pStyle w:val="ListBullet2"/>
      </w:pPr>
      <w:proofErr w:type="spellStart"/>
      <w:r>
        <w:t>kaitiakitanga</w:t>
      </w:r>
      <w:proofErr w:type="spellEnd"/>
      <w:r>
        <w:rPr>
          <w:rStyle w:val="FootnoteReference"/>
        </w:rPr>
        <w:footnoteReference w:id="3"/>
      </w:r>
      <w:r>
        <w:t xml:space="preserve"> </w:t>
      </w:r>
    </w:p>
    <w:p w:rsidR="003522C6" w:rsidRDefault="003522C6" w:rsidP="003522C6">
      <w:pPr>
        <w:pStyle w:val="ListBullet2"/>
      </w:pPr>
      <w:r>
        <w:t>efficient use and development of natural and physical resources</w:t>
      </w:r>
    </w:p>
    <w:p w:rsidR="003522C6" w:rsidRDefault="003522C6" w:rsidP="003522C6">
      <w:pPr>
        <w:pStyle w:val="ListBullet2"/>
      </w:pPr>
      <w:r>
        <w:t xml:space="preserve"> efficiency of the end use of energy</w:t>
      </w:r>
    </w:p>
    <w:p w:rsidR="003522C6" w:rsidRDefault="003522C6" w:rsidP="003522C6">
      <w:pPr>
        <w:pStyle w:val="ListBullet2"/>
      </w:pPr>
      <w:r>
        <w:t xml:space="preserve"> amenity values</w:t>
      </w:r>
    </w:p>
    <w:p w:rsidR="003522C6" w:rsidRDefault="003522C6" w:rsidP="003522C6">
      <w:pPr>
        <w:pStyle w:val="ListBullet2"/>
      </w:pPr>
      <w:r>
        <w:t xml:space="preserve"> finite characteristics of natural and physical resources</w:t>
      </w:r>
    </w:p>
    <w:p w:rsidR="003522C6" w:rsidRDefault="003522C6" w:rsidP="003522C6">
      <w:pPr>
        <w:pStyle w:val="ListBullet2"/>
      </w:pPr>
      <w:r>
        <w:t xml:space="preserve"> the habitat of trout and salmon (a proxy for water quality)</w:t>
      </w:r>
    </w:p>
    <w:p w:rsidR="003522C6" w:rsidRDefault="003522C6" w:rsidP="003522C6">
      <w:pPr>
        <w:pStyle w:val="ListBullet2"/>
      </w:pPr>
      <w:r>
        <w:t xml:space="preserve"> climate change</w:t>
      </w:r>
    </w:p>
    <w:p w:rsidR="003522C6" w:rsidRDefault="003522C6" w:rsidP="003522C6">
      <w:pPr>
        <w:pStyle w:val="ListBullet2"/>
      </w:pPr>
      <w:r>
        <w:t xml:space="preserve"> renewable energy (s. 7)</w:t>
      </w:r>
    </w:p>
    <w:p w:rsidR="003522C6" w:rsidRDefault="003522C6" w:rsidP="003522C6">
      <w:pPr>
        <w:pStyle w:val="ListBullet"/>
      </w:pPr>
      <w:r>
        <w:t>taking into account the principles of the Treaty of Waitangi (s. 8).</w:t>
      </w:r>
    </w:p>
    <w:p w:rsidR="003522C6" w:rsidRDefault="003522C6" w:rsidP="003522C6">
      <w:pPr>
        <w:pStyle w:val="BodyText"/>
      </w:pPr>
      <w:r>
        <w:t xml:space="preserve">Most decisions under the </w:t>
      </w:r>
      <w:proofErr w:type="spellStart"/>
      <w:r>
        <w:t>RMA</w:t>
      </w:r>
      <w:proofErr w:type="spellEnd"/>
      <w:r>
        <w:t xml:space="preserve"> are made by local government, but within a framework that flows from the national level (via statements determined by the central government, such as national environmental standards and national policy), through to regional policy statements and plans, and then to district plans and rules (determined by local government). </w:t>
      </w:r>
    </w:p>
    <w:p w:rsidR="003522C6" w:rsidRDefault="003522C6" w:rsidP="003522C6">
      <w:pPr>
        <w:pStyle w:val="BodyText"/>
      </w:pPr>
      <w:r>
        <w:t xml:space="preserve">The </w:t>
      </w:r>
      <w:proofErr w:type="spellStart"/>
      <w:r>
        <w:t>RMA</w:t>
      </w:r>
      <w:proofErr w:type="spellEnd"/>
      <w:r>
        <w:t>:</w:t>
      </w:r>
    </w:p>
    <w:p w:rsidR="003522C6" w:rsidRDefault="003522C6" w:rsidP="003522C6">
      <w:pPr>
        <w:pStyle w:val="ListBullet"/>
      </w:pPr>
      <w:r>
        <w:t>imposes a statutory requirement on regional councils to prepare regional policy statements, and regional coastal plans, which must give effect to national policy statements</w:t>
      </w:r>
    </w:p>
    <w:p w:rsidR="003522C6" w:rsidRDefault="003522C6" w:rsidP="003522C6">
      <w:pPr>
        <w:pStyle w:val="ListBullet"/>
      </w:pPr>
      <w:r>
        <w:t>requires territorial councils to prepare district plans for resource management within their local areas, which must not only give effect to national policy statements of central government but also regional policy statements by regional councils.</w:t>
      </w:r>
    </w:p>
    <w:p w:rsidR="003522C6" w:rsidRDefault="003522C6" w:rsidP="003522C6">
      <w:pPr>
        <w:pStyle w:val="BodyText"/>
      </w:pPr>
      <w:r>
        <w:lastRenderedPageBreak/>
        <w:t xml:space="preserve">The </w:t>
      </w:r>
      <w:proofErr w:type="spellStart"/>
      <w:r>
        <w:t>RMA</w:t>
      </w:r>
      <w:proofErr w:type="spellEnd"/>
      <w:r>
        <w:t xml:space="preserve"> allows all consent decisions about a project to be considered in one process. This aims to reduce costs otherwise associated with applications for multiple permits. It brings together in one Act broader coverage of the social, environmental, heritage and Indigenous issues than is the case in Australian legislation. </w:t>
      </w:r>
    </w:p>
    <w:p w:rsidR="003522C6" w:rsidRDefault="003522C6" w:rsidP="003522C6">
      <w:pPr>
        <w:pStyle w:val="BodyText"/>
      </w:pPr>
      <w:r>
        <w:t xml:space="preserve">Nevertheless, the </w:t>
      </w:r>
      <w:proofErr w:type="spellStart"/>
      <w:r>
        <w:t>RMA</w:t>
      </w:r>
      <w:proofErr w:type="spellEnd"/>
      <w:r>
        <w:t xml:space="preserve"> has been criticised:</w:t>
      </w:r>
    </w:p>
    <w:p w:rsidR="003522C6" w:rsidRDefault="003522C6" w:rsidP="003522C6">
      <w:pPr>
        <w:pStyle w:val="Quote"/>
      </w:pPr>
      <w:r>
        <w:t xml:space="preserve">The Government continues to hear concerns that resource management processes are cumbersome, costly and time consuming, and that the system is uncertain, difficult to predict and highly litigious. The system seems to be difficult for many to understand and use, and is discouraging investment and innovation. The outcomes delivered under the </w:t>
      </w:r>
      <w:proofErr w:type="spellStart"/>
      <w:r>
        <w:t>RMA</w:t>
      </w:r>
      <w:proofErr w:type="spellEnd"/>
      <w:r>
        <w:t xml:space="preserve"> are failing to meet New Zealanders’ expectations. </w:t>
      </w:r>
      <w:r w:rsidRPr="0058602C">
        <w:rPr>
          <w:szCs w:val="24"/>
        </w:rPr>
        <w:t>(</w:t>
      </w:r>
      <w:proofErr w:type="spellStart"/>
      <w:r w:rsidRPr="0058602C">
        <w:rPr>
          <w:szCs w:val="24"/>
        </w:rPr>
        <w:t>MfE</w:t>
      </w:r>
      <w:proofErr w:type="spellEnd"/>
      <w:r w:rsidRPr="0058602C">
        <w:rPr>
          <w:szCs w:val="24"/>
        </w:rPr>
        <w:t xml:space="preserve"> (NZ) 2013, p. 6)</w:t>
      </w:r>
    </w:p>
    <w:p w:rsidR="003522C6" w:rsidRDefault="003522C6" w:rsidP="003522C6">
      <w:pPr>
        <w:pStyle w:val="Heading4"/>
      </w:pPr>
      <w:r>
        <w:t>Proposals of national significance</w:t>
      </w:r>
    </w:p>
    <w:p w:rsidR="003522C6" w:rsidRDefault="003522C6" w:rsidP="003522C6">
      <w:pPr>
        <w:pStyle w:val="BodyText"/>
      </w:pPr>
      <w:r>
        <w:t xml:space="preserve">While local authorities are the principal decision makers under the </w:t>
      </w:r>
      <w:proofErr w:type="spellStart"/>
      <w:r>
        <w:t>RMA</w:t>
      </w:r>
      <w:proofErr w:type="spellEnd"/>
      <w:r>
        <w:t xml:space="preserve">, the Act provides for the Minister for the Environment to make a direction that a proposal is of national significance and refer it to a board of inquiry (appointed by the Minister) or to the Environment Court for a decision. The Minister does not decide whether these proposals should be approved. </w:t>
      </w:r>
    </w:p>
    <w:p w:rsidR="003522C6" w:rsidRDefault="003522C6" w:rsidP="003522C6">
      <w:pPr>
        <w:pStyle w:val="BodyText"/>
      </w:pPr>
      <w:r>
        <w:t>Factors the Minister may consider, when deciding whether the proposal has national significance, include whether the matter has:</w:t>
      </w:r>
    </w:p>
    <w:p w:rsidR="003522C6" w:rsidRDefault="003522C6" w:rsidP="003522C6">
      <w:pPr>
        <w:pStyle w:val="ListBullet"/>
      </w:pPr>
      <w:r>
        <w:t xml:space="preserve">aroused widespread public concern </w:t>
      </w:r>
    </w:p>
    <w:p w:rsidR="003522C6" w:rsidRDefault="003522C6" w:rsidP="003522C6">
      <w:pPr>
        <w:pStyle w:val="ListBullet"/>
      </w:pPr>
      <w:r>
        <w:t xml:space="preserve">involves significant use of natural and physical resources </w:t>
      </w:r>
    </w:p>
    <w:p w:rsidR="003522C6" w:rsidRDefault="003522C6" w:rsidP="003522C6">
      <w:pPr>
        <w:pStyle w:val="ListBullet"/>
      </w:pPr>
      <w:r>
        <w:t xml:space="preserve">is relevant to New Zealand’s international obligations </w:t>
      </w:r>
    </w:p>
    <w:p w:rsidR="003522C6" w:rsidRDefault="003522C6" w:rsidP="003522C6">
      <w:pPr>
        <w:pStyle w:val="ListBullet"/>
      </w:pPr>
      <w:r>
        <w:t xml:space="preserve">will help the Crown fulfil public health, welfare, security or safety obligations or functions </w:t>
      </w:r>
    </w:p>
    <w:p w:rsidR="003522C6" w:rsidRDefault="003522C6" w:rsidP="003522C6">
      <w:pPr>
        <w:pStyle w:val="ListBullet"/>
      </w:pPr>
      <w:r>
        <w:t xml:space="preserve">is likely to contribute to significant changes to the environment </w:t>
      </w:r>
    </w:p>
    <w:p w:rsidR="003522C6" w:rsidRDefault="003522C6" w:rsidP="003522C6">
      <w:pPr>
        <w:pStyle w:val="ListBullet"/>
      </w:pPr>
      <w:r>
        <w:t xml:space="preserve">relates to network utilities extending to more than one district or region (s 142(3)). </w:t>
      </w:r>
    </w:p>
    <w:p w:rsidR="003522C6" w:rsidRDefault="003522C6" w:rsidP="003522C6">
      <w:pPr>
        <w:pStyle w:val="BodyText"/>
      </w:pPr>
      <w:r>
        <w:t>For nationally significant proposals that have been lodged with a local authority, the Minister can be formally requested to intervene in a decisionmaking process by either the applicant for the proposal or the local authority that would normally make the decision. Alternatively, the Minister can choose to intervene on his/her own volition. Applicants with proposals that they consider are of national significance can also lodge directly with the recently established Environmental Protection Authority (</w:t>
      </w:r>
      <w:proofErr w:type="spellStart"/>
      <w:r>
        <w:t>EPA</w:t>
      </w:r>
      <w:proofErr w:type="spellEnd"/>
      <w:r>
        <w:t xml:space="preserve">). </w:t>
      </w:r>
    </w:p>
    <w:p w:rsidR="003522C6" w:rsidRDefault="003522C6" w:rsidP="003522C6">
      <w:pPr>
        <w:pStyle w:val="BodyText"/>
      </w:pPr>
      <w:r>
        <w:lastRenderedPageBreak/>
        <w:t>If the Minister calls in a proposal that has been lodged with a local authority, he or she can make a direction that the matter is referred for consideration and decision to an independent board of inquiry (the Minister appoints members to the Board), or to the Environment Court. In either case, the local authority will no longer have the role of deciding the matter. Examples of call</w:t>
      </w:r>
      <w:r>
        <w:noBreakHyphen/>
        <w:t xml:space="preserve">ins in the last five years include proposals for the </w:t>
      </w:r>
      <w:proofErr w:type="spellStart"/>
      <w:r>
        <w:t>Turitea</w:t>
      </w:r>
      <w:proofErr w:type="spellEnd"/>
      <w:r>
        <w:t xml:space="preserve">, Waikato and </w:t>
      </w:r>
      <w:proofErr w:type="spellStart"/>
      <w:r>
        <w:t>Te</w:t>
      </w:r>
      <w:proofErr w:type="spellEnd"/>
      <w:r>
        <w:t xml:space="preserve"> </w:t>
      </w:r>
      <w:proofErr w:type="spellStart"/>
      <w:r>
        <w:t>Waka</w:t>
      </w:r>
      <w:proofErr w:type="spellEnd"/>
      <w:r>
        <w:t xml:space="preserve"> wind farms, the Upper North Island Grid Upgrades and the </w:t>
      </w:r>
      <w:proofErr w:type="spellStart"/>
      <w:r>
        <w:t>Te</w:t>
      </w:r>
      <w:proofErr w:type="spellEnd"/>
      <w:r>
        <w:t xml:space="preserve"> </w:t>
      </w:r>
      <w:proofErr w:type="spellStart"/>
      <w:r>
        <w:t>Mihi</w:t>
      </w:r>
      <w:proofErr w:type="spellEnd"/>
      <w:r>
        <w:t xml:space="preserve"> geothermal power station </w:t>
      </w:r>
      <w:r w:rsidRPr="0058602C">
        <w:rPr>
          <w:szCs w:val="24"/>
        </w:rPr>
        <w:t>(</w:t>
      </w:r>
      <w:proofErr w:type="spellStart"/>
      <w:r w:rsidRPr="0058602C">
        <w:rPr>
          <w:szCs w:val="24"/>
        </w:rPr>
        <w:t>MfE</w:t>
      </w:r>
      <w:proofErr w:type="spellEnd"/>
      <w:r w:rsidRPr="0058602C">
        <w:rPr>
          <w:szCs w:val="24"/>
        </w:rPr>
        <w:t xml:space="preserve"> (NZ) 2011)</w:t>
      </w:r>
      <w:r>
        <w:t>.</w:t>
      </w:r>
    </w:p>
    <w:p w:rsidR="003522C6" w:rsidRDefault="003522C6" w:rsidP="003522C6">
      <w:pPr>
        <w:pStyle w:val="BodyText"/>
      </w:pPr>
      <w:r>
        <w:t xml:space="preserve">If the matter has been lodged with the </w:t>
      </w:r>
      <w:proofErr w:type="spellStart"/>
      <w:r>
        <w:t>EPA</w:t>
      </w:r>
      <w:proofErr w:type="spellEnd"/>
      <w:r>
        <w:t xml:space="preserve">, the </w:t>
      </w:r>
      <w:proofErr w:type="spellStart"/>
      <w:r>
        <w:t>EPA</w:t>
      </w:r>
      <w:proofErr w:type="spellEnd"/>
      <w:r>
        <w:t xml:space="preserve"> must make a recommendation to the Minister on whether it considers the proposal</w:t>
      </w:r>
      <w:r w:rsidRPr="000102ED">
        <w:t xml:space="preserve"> </w:t>
      </w:r>
      <w:r>
        <w:t xml:space="preserve">to be </w:t>
      </w:r>
      <w:r w:rsidRPr="000102ED">
        <w:t>of national significance</w:t>
      </w:r>
      <w:r>
        <w:t>, and whether it should be referred to a Board of I</w:t>
      </w:r>
      <w:r w:rsidRPr="000102ED">
        <w:t>nquiry</w:t>
      </w:r>
      <w:r>
        <w:t xml:space="preserve">, </w:t>
      </w:r>
      <w:r w:rsidRPr="000102ED">
        <w:t xml:space="preserve">the Environment Court </w:t>
      </w:r>
      <w:r>
        <w:t xml:space="preserve">or the local authority </w:t>
      </w:r>
      <w:r w:rsidRPr="000102ED">
        <w:t xml:space="preserve">for consideration and decision. </w:t>
      </w:r>
    </w:p>
    <w:p w:rsidR="003522C6" w:rsidRDefault="003522C6" w:rsidP="003522C6">
      <w:pPr>
        <w:pStyle w:val="BodyText"/>
      </w:pPr>
      <w:r>
        <w:t xml:space="preserve">If the Minister decides to call in a proposal, he/she must give a direction in writing, stating the reasons for referring the matter to a Board of Inquiry or to the Environment Court. The </w:t>
      </w:r>
      <w:proofErr w:type="spellStart"/>
      <w:r>
        <w:t>EPA</w:t>
      </w:r>
      <w:proofErr w:type="spellEnd"/>
      <w:r>
        <w:t xml:space="preserve"> serves the Minister’s direction on the local authority and applicant. The </w:t>
      </w:r>
      <w:proofErr w:type="spellStart"/>
      <w:r>
        <w:t>EPA</w:t>
      </w:r>
      <w:proofErr w:type="spellEnd"/>
      <w:r>
        <w:t xml:space="preserve"> also gives public notice of the Minister’s direction and receives submissions on the proposal.</w:t>
      </w:r>
    </w:p>
    <w:p w:rsidR="003522C6" w:rsidRDefault="003522C6" w:rsidP="003522C6">
      <w:pPr>
        <w:pStyle w:val="BodyText"/>
      </w:pPr>
      <w:r>
        <w:t>If the Minister makes a direction that the matter will be processed by the local authority, the Minister may still intervene in the process. For example, the Minister may make a submission on the matter for the Crown, appoint a project coordinator to advise the local authority on anything relating to the matter, or appoint an additional hearings commissioner.</w:t>
      </w:r>
    </w:p>
    <w:p w:rsidR="003522C6" w:rsidRDefault="003522C6" w:rsidP="003522C6">
      <w:pPr>
        <w:pStyle w:val="BodyText"/>
      </w:pPr>
      <w:r>
        <w:t>If the matter is referred to a Board of Inquiry, as soon as practicable after the inquiry has been completed, the Board prepares a draft decision and produces a draft report which states the reasons for its decision. After inviting comments on ‘minor or technical’ aspects of the report, the Board produces a final report and decision. That is, the Board is the ultimate approval authority.</w:t>
      </w:r>
    </w:p>
    <w:p w:rsidR="003522C6" w:rsidRDefault="003522C6" w:rsidP="003522C6">
      <w:pPr>
        <w:pStyle w:val="BodyText"/>
      </w:pPr>
      <w:r>
        <w:t xml:space="preserve">If the matter is referred to the Environment Court, the Court must have regard to the Minister’s reasons for making a direction in relation to the matter, and must apply relevant sections of the </w:t>
      </w:r>
      <w:proofErr w:type="spellStart"/>
      <w:r>
        <w:t>RMA</w:t>
      </w:r>
      <w:proofErr w:type="spellEnd"/>
      <w:r>
        <w:t xml:space="preserve"> as if it were a consent authority. </w:t>
      </w:r>
    </w:p>
    <w:p w:rsidR="003522C6" w:rsidRDefault="003522C6" w:rsidP="003522C6">
      <w:pPr>
        <w:pStyle w:val="BodyText"/>
      </w:pPr>
      <w:r>
        <w:t>A decision by a Board of Inquiry or the Environment Court may be challenged only by an appeal to the High Court on a question of law. If that decision is challenged, a further appeal may be taken to the Supreme Court or the Court of Appeal on a question of law, but only with the leave of the Supreme Court.</w:t>
      </w:r>
    </w:p>
    <w:p w:rsidR="003522C6" w:rsidRDefault="003522C6" w:rsidP="003522C6">
      <w:pPr>
        <w:pStyle w:val="Heading4"/>
      </w:pPr>
      <w:r>
        <w:lastRenderedPageBreak/>
        <w:t xml:space="preserve">Reporting on implementing </w:t>
      </w:r>
      <w:r w:rsidRPr="00CD0517">
        <w:t xml:space="preserve">the </w:t>
      </w:r>
      <w:proofErr w:type="spellStart"/>
      <w:r>
        <w:t>RMA</w:t>
      </w:r>
      <w:proofErr w:type="spellEnd"/>
    </w:p>
    <w:p w:rsidR="003522C6" w:rsidRDefault="003522C6" w:rsidP="003522C6">
      <w:pPr>
        <w:pStyle w:val="BodyText"/>
      </w:pPr>
      <w:r w:rsidRPr="00227789">
        <w:t>Every two years the Ministry for</w:t>
      </w:r>
      <w:r>
        <w:t xml:space="preserve"> the Environment </w:t>
      </w:r>
      <w:r w:rsidRPr="00227789">
        <w:t>survey</w:t>
      </w:r>
      <w:r>
        <w:t xml:space="preserve">s </w:t>
      </w:r>
      <w:r w:rsidRPr="00227789">
        <w:t>lo</w:t>
      </w:r>
      <w:r>
        <w:t xml:space="preserve">cal authorities in New Zealand </w:t>
      </w:r>
      <w:r w:rsidRPr="00227789">
        <w:t xml:space="preserve">about key aspects of </w:t>
      </w:r>
      <w:proofErr w:type="spellStart"/>
      <w:r w:rsidRPr="00227789">
        <w:t>RMA</w:t>
      </w:r>
      <w:proofErr w:type="spellEnd"/>
      <w:r w:rsidRPr="00227789">
        <w:t xml:space="preserve"> implementation</w:t>
      </w:r>
      <w:r>
        <w:t>. The survey does not separate the processing of proposals of national significance, but has data about the approval process in general.</w:t>
      </w:r>
    </w:p>
    <w:p w:rsidR="003522C6" w:rsidRDefault="003522C6" w:rsidP="003522C6">
      <w:pPr>
        <w:pStyle w:val="BodyText"/>
      </w:pPr>
      <w:r>
        <w:t>Five key facts from the 2010–2011 survey were:</w:t>
      </w:r>
    </w:p>
    <w:p w:rsidR="003522C6" w:rsidRDefault="003522C6" w:rsidP="003522C6">
      <w:pPr>
        <w:pStyle w:val="ListBullet"/>
      </w:pPr>
      <w:r>
        <w:t xml:space="preserve">36 154 resource consent applications were processed through to a decision </w:t>
      </w:r>
    </w:p>
    <w:p w:rsidR="003522C6" w:rsidRDefault="003522C6" w:rsidP="003522C6">
      <w:pPr>
        <w:pStyle w:val="ListBullet"/>
      </w:pPr>
      <w:r>
        <w:t xml:space="preserve">0.56 per cent (203) of resource consent applications were declined </w:t>
      </w:r>
    </w:p>
    <w:p w:rsidR="003522C6" w:rsidRDefault="003522C6" w:rsidP="003522C6">
      <w:pPr>
        <w:pStyle w:val="ListBullet"/>
      </w:pPr>
      <w:r>
        <w:t xml:space="preserve">6 per cent (2263) of resource consent applications were notified in some way (publicly notified and limited notified) </w:t>
      </w:r>
    </w:p>
    <w:p w:rsidR="003522C6" w:rsidRDefault="003522C6" w:rsidP="003522C6">
      <w:pPr>
        <w:pStyle w:val="ListBullet"/>
      </w:pPr>
      <w:r>
        <w:t xml:space="preserve">95 per cent of resource consent applications were processed on time. </w:t>
      </w:r>
      <w:r>
        <w:rPr>
          <w:lang w:val="en-NZ"/>
        </w:rPr>
        <w:t>Section 37 was used to extend the time limits for 15 per cent of all resource consent applications</w:t>
      </w:r>
    </w:p>
    <w:p w:rsidR="003522C6" w:rsidRDefault="003522C6" w:rsidP="003522C6">
      <w:pPr>
        <w:pStyle w:val="ListBullet"/>
      </w:pPr>
      <w:r>
        <w:t>68 per cent of consents that required monitoring were actually monitored.</w:t>
      </w:r>
    </w:p>
    <w:p w:rsidR="003522C6" w:rsidRDefault="003522C6" w:rsidP="003522C6">
      <w:pPr>
        <w:pStyle w:val="BodyText"/>
      </w:pPr>
      <w:r>
        <w:t xml:space="preserve">The survey also monitors the use of good practice by local authorities to improve performance in resource management functions </w:t>
      </w:r>
      <w:r w:rsidRPr="0058602C">
        <w:rPr>
          <w:szCs w:val="24"/>
        </w:rPr>
        <w:t>(</w:t>
      </w:r>
      <w:proofErr w:type="spellStart"/>
      <w:r w:rsidRPr="0058602C">
        <w:rPr>
          <w:szCs w:val="24"/>
        </w:rPr>
        <w:t>MfE</w:t>
      </w:r>
      <w:proofErr w:type="spellEnd"/>
      <w:r w:rsidRPr="0058602C">
        <w:rPr>
          <w:szCs w:val="24"/>
        </w:rPr>
        <w:t xml:space="preserve"> (NZ) 2011)</w:t>
      </w:r>
      <w:r>
        <w:t xml:space="preserve">. </w:t>
      </w:r>
    </w:p>
    <w:p w:rsidR="003522C6" w:rsidRDefault="003522C6" w:rsidP="003522C6">
      <w:pPr>
        <w:pStyle w:val="Heading3"/>
      </w:pPr>
      <w:r>
        <w:t>Reform directions</w:t>
      </w:r>
    </w:p>
    <w:p w:rsidR="003522C6" w:rsidRDefault="003522C6" w:rsidP="003522C6">
      <w:pPr>
        <w:pStyle w:val="BodyText"/>
      </w:pPr>
      <w:r>
        <w:t xml:space="preserve">There have been 17 amendment Acts for the </w:t>
      </w:r>
      <w:proofErr w:type="spellStart"/>
      <w:r>
        <w:t>RMA</w:t>
      </w:r>
      <w:proofErr w:type="spellEnd"/>
      <w:r>
        <w:t xml:space="preserve"> since 1993, and a further Bill is currently being considered by New Zealand’s Parliament. The New Zealand Government has a program for further streamlining the </w:t>
      </w:r>
      <w:proofErr w:type="spellStart"/>
      <w:r>
        <w:t>RMA</w:t>
      </w:r>
      <w:proofErr w:type="spellEnd"/>
      <w:r>
        <w:t xml:space="preserve"> and improving </w:t>
      </w:r>
      <w:proofErr w:type="spellStart"/>
      <w:r>
        <w:t>decisionmaking</w:t>
      </w:r>
      <w:proofErr w:type="spellEnd"/>
      <w:r>
        <w:t>:</w:t>
      </w:r>
    </w:p>
    <w:p w:rsidR="003522C6" w:rsidRDefault="003522C6" w:rsidP="003522C6">
      <w:pPr>
        <w:pStyle w:val="Quote"/>
      </w:pPr>
      <w:r>
        <w:t xml:space="preserve">… the Government is hearing that, in practice, every step of the current resource management system has become overly complex and unclear. There is a concern that focus under the </w:t>
      </w:r>
      <w:proofErr w:type="spellStart"/>
      <w:r>
        <w:t>RMA</w:t>
      </w:r>
      <w:proofErr w:type="spellEnd"/>
      <w:r>
        <w:t xml:space="preserve"> has shifted too far towards avoiding effects on the environment and that too little emphasis is being placed on using planning to deliver positive outcomes — this is a particular concern in urban areas. </w:t>
      </w:r>
      <w:r w:rsidRPr="0058602C">
        <w:rPr>
          <w:szCs w:val="24"/>
        </w:rPr>
        <w:t>(</w:t>
      </w:r>
      <w:proofErr w:type="spellStart"/>
      <w:r w:rsidRPr="0058602C">
        <w:rPr>
          <w:szCs w:val="24"/>
        </w:rPr>
        <w:t>MfE</w:t>
      </w:r>
      <w:proofErr w:type="spellEnd"/>
      <w:r w:rsidRPr="0058602C">
        <w:rPr>
          <w:szCs w:val="24"/>
        </w:rPr>
        <w:t xml:space="preserve"> (NZ) 2013, p. 12)</w:t>
      </w:r>
      <w:r>
        <w:t xml:space="preserve"> </w:t>
      </w:r>
    </w:p>
    <w:p w:rsidR="003522C6" w:rsidRPr="008C6519" w:rsidRDefault="003522C6" w:rsidP="003522C6">
      <w:pPr>
        <w:pStyle w:val="Heading4"/>
      </w:pPr>
      <w:r w:rsidRPr="008C6519">
        <w:t>Phase One</w:t>
      </w:r>
    </w:p>
    <w:p w:rsidR="003522C6" w:rsidRDefault="003522C6" w:rsidP="003522C6">
      <w:pPr>
        <w:pStyle w:val="BodyText"/>
      </w:pPr>
      <w:r>
        <w:t xml:space="preserve">The first phase was completed in 2009 and streamlined decisionmaking for projects of national significance </w:t>
      </w:r>
      <w:r w:rsidRPr="0058602C">
        <w:rPr>
          <w:szCs w:val="24"/>
        </w:rPr>
        <w:t>(</w:t>
      </w:r>
      <w:proofErr w:type="spellStart"/>
      <w:r w:rsidRPr="0058602C">
        <w:rPr>
          <w:szCs w:val="24"/>
        </w:rPr>
        <w:t>MfE</w:t>
      </w:r>
      <w:proofErr w:type="spellEnd"/>
      <w:r w:rsidRPr="0058602C">
        <w:rPr>
          <w:szCs w:val="24"/>
        </w:rPr>
        <w:t xml:space="preserve"> (NZ) 2013)</w:t>
      </w:r>
      <w:r>
        <w:t xml:space="preserve">. One main element of these reforms was the establishment of an </w:t>
      </w:r>
      <w:proofErr w:type="spellStart"/>
      <w:r>
        <w:t>EPA</w:t>
      </w:r>
      <w:proofErr w:type="spellEnd"/>
      <w:r>
        <w:t>, as previously there was no dedicated authority to receive or process applications that were of national significance. Other elements included providing more guidance about what would</w:t>
      </w:r>
      <w:r w:rsidRPr="003163AB">
        <w:t xml:space="preserve"> lik</w:t>
      </w:r>
      <w:r>
        <w:t xml:space="preserve">ely be of national </w:t>
      </w:r>
      <w:r>
        <w:lastRenderedPageBreak/>
        <w:t xml:space="preserve">significance — </w:t>
      </w:r>
      <w:r w:rsidRPr="003163AB">
        <w:t>in particular those projects involving key infrastructure</w:t>
      </w:r>
      <w:r>
        <w:t xml:space="preserve"> — and making some procedural changes to one of the decision pathways.</w:t>
      </w:r>
    </w:p>
    <w:p w:rsidR="003522C6" w:rsidRDefault="003522C6" w:rsidP="003522C6">
      <w:pPr>
        <w:pStyle w:val="BodyText"/>
      </w:pPr>
      <w:r>
        <w:t xml:space="preserve">Phase one involved a range of other changes. </w:t>
      </w:r>
    </w:p>
    <w:p w:rsidR="003522C6" w:rsidRDefault="003522C6" w:rsidP="003522C6">
      <w:pPr>
        <w:pStyle w:val="ListBullet"/>
      </w:pPr>
      <w:r>
        <w:t>The Environment Court can award security for costs, in order to make appellants think carefully about the merits of their appeal.</w:t>
      </w:r>
    </w:p>
    <w:p w:rsidR="003522C6" w:rsidRDefault="003522C6" w:rsidP="003522C6">
      <w:pPr>
        <w:pStyle w:val="ListBullet"/>
      </w:pPr>
      <w:r>
        <w:t>Parties that are trade competitors of an applicant cannot make a submission, except when they are affected by an environmental effect and this is not related to trade competition. Damages can be awarded against parties who participate for trade competition reasons.</w:t>
      </w:r>
    </w:p>
    <w:p w:rsidR="003522C6" w:rsidRDefault="003522C6" w:rsidP="003522C6">
      <w:pPr>
        <w:pStyle w:val="ListBullet"/>
      </w:pPr>
      <w:r>
        <w:t>Councils’ ability to stop the clock has been reduced except with the agreement of the applicant. The council must consider the interests of those affected by the extension and its duty to avoid unreasonable delay.</w:t>
      </w:r>
    </w:p>
    <w:p w:rsidR="003522C6" w:rsidRDefault="003522C6" w:rsidP="003522C6">
      <w:pPr>
        <w:pStyle w:val="ListBullet"/>
      </w:pPr>
      <w:r>
        <w:t>Councils must discount charges for processing resource consents outside of statutory timeframes.</w:t>
      </w:r>
    </w:p>
    <w:p w:rsidR="003522C6" w:rsidRDefault="003522C6" w:rsidP="003522C6">
      <w:pPr>
        <w:pStyle w:val="ListBullet"/>
      </w:pPr>
      <w:r>
        <w:t xml:space="preserve">Fines for noncompliance with the </w:t>
      </w:r>
      <w:proofErr w:type="spellStart"/>
      <w:r>
        <w:t>RMA</w:t>
      </w:r>
      <w:proofErr w:type="spellEnd"/>
      <w:r>
        <w:t xml:space="preserve"> have been increased.</w:t>
      </w:r>
    </w:p>
    <w:p w:rsidR="003522C6" w:rsidRDefault="003522C6" w:rsidP="003522C6">
      <w:pPr>
        <w:pStyle w:val="ListBullet"/>
      </w:pPr>
      <w:r>
        <w:t xml:space="preserve">Applicants can choose whether their application is considered by elected representatives or by an independent commissioner(s) </w:t>
      </w:r>
      <w:r w:rsidRPr="0058602C">
        <w:rPr>
          <w:szCs w:val="24"/>
        </w:rPr>
        <w:t>(</w:t>
      </w:r>
      <w:proofErr w:type="spellStart"/>
      <w:r w:rsidRPr="0058602C">
        <w:rPr>
          <w:szCs w:val="24"/>
        </w:rPr>
        <w:t>MfE</w:t>
      </w:r>
      <w:proofErr w:type="spellEnd"/>
      <w:r w:rsidRPr="0058602C">
        <w:rPr>
          <w:szCs w:val="24"/>
        </w:rPr>
        <w:t xml:space="preserve"> (NZ) 2009)</w:t>
      </w:r>
      <w:r>
        <w:t xml:space="preserve">. </w:t>
      </w:r>
    </w:p>
    <w:p w:rsidR="003522C6" w:rsidRPr="008C6519" w:rsidRDefault="003522C6" w:rsidP="003522C6">
      <w:pPr>
        <w:pStyle w:val="Heading4"/>
        <w:rPr>
          <w:rStyle w:val="Heading4Char"/>
          <w:rFonts w:eastAsiaTheme="minorHAnsi"/>
          <w:i/>
        </w:rPr>
      </w:pPr>
      <w:r w:rsidRPr="008C6519">
        <w:rPr>
          <w:rStyle w:val="Heading4Char"/>
          <w:rFonts w:eastAsiaTheme="minorHAnsi"/>
        </w:rPr>
        <w:t>Phase two</w:t>
      </w:r>
    </w:p>
    <w:p w:rsidR="003522C6" w:rsidRDefault="003522C6" w:rsidP="003522C6">
      <w:pPr>
        <w:pStyle w:val="BodyText"/>
      </w:pPr>
      <w:r>
        <w:t xml:space="preserve">Phase two of the reforms aims to improve the operation of the </w:t>
      </w:r>
      <w:proofErr w:type="spellStart"/>
      <w:r>
        <w:t>RMA</w:t>
      </w:r>
      <w:proofErr w:type="spellEnd"/>
      <w:r>
        <w:t xml:space="preserve"> and resource management more broadly, including in freshwater management and use, planning for natural hazards and for urban land supply.</w:t>
      </w:r>
    </w:p>
    <w:p w:rsidR="003522C6" w:rsidRDefault="003522C6" w:rsidP="003522C6">
      <w:pPr>
        <w:pStyle w:val="BodyText"/>
      </w:pPr>
      <w:r>
        <w:t xml:space="preserve">In 2011, the New Zealand Government established a Technical Advisory Group to </w:t>
      </w:r>
      <w:r w:rsidRPr="00B3230F">
        <w:t>provide independent advice to the Minister for the Environment on any changes needed to sections</w:t>
      </w:r>
      <w:r>
        <w:t> </w:t>
      </w:r>
      <w:r w:rsidRPr="00B3230F">
        <w:t xml:space="preserve">6 and 7 of the </w:t>
      </w:r>
      <w:proofErr w:type="spellStart"/>
      <w:r w:rsidRPr="00B3230F">
        <w:t>RMA</w:t>
      </w:r>
      <w:proofErr w:type="spellEnd"/>
      <w:r>
        <w:t>,</w:t>
      </w:r>
      <w:r w:rsidRPr="00B3230F">
        <w:t xml:space="preserve"> to </w:t>
      </w:r>
      <w:r>
        <w:t>improve the functioning of the legislation in the light of: 20 years’ experience of its operation</w:t>
      </w:r>
      <w:r w:rsidRPr="00B3230F">
        <w:t>; the Government’s environmental and economic objectives; and the broader second phase of resource management reforms</w:t>
      </w:r>
      <w:r>
        <w:t xml:space="preserve">. </w:t>
      </w:r>
    </w:p>
    <w:p w:rsidR="003522C6" w:rsidRDefault="003522C6" w:rsidP="003522C6">
      <w:pPr>
        <w:pStyle w:val="BodyText"/>
      </w:pPr>
      <w:r>
        <w:t>The Technical Advisory Group found:</w:t>
      </w:r>
    </w:p>
    <w:p w:rsidR="003522C6" w:rsidRDefault="003522C6" w:rsidP="003522C6">
      <w:pPr>
        <w:pStyle w:val="QuoteBullet"/>
      </w:pPr>
      <w:r>
        <w:t xml:space="preserve">the </w:t>
      </w:r>
      <w:proofErr w:type="spellStart"/>
      <w:r>
        <w:t>RMA’s</w:t>
      </w:r>
      <w:proofErr w:type="spellEnd"/>
      <w:r>
        <w:t xml:space="preserve"> principles give greater weight to the sustainable management of natural and physical resources, than to social, cultural and economic matters. As well, some ambiguity in the wording of sections 6 and 7 makes it unclear whether and how to weight the matters within or between the sections.</w:t>
      </w:r>
    </w:p>
    <w:p w:rsidR="003522C6" w:rsidRDefault="003522C6" w:rsidP="003522C6">
      <w:pPr>
        <w:pStyle w:val="QuoteBullet"/>
      </w:pPr>
      <w:r>
        <w:t xml:space="preserve">sections 6 and 7 do not include nationally significant matters – such as natural hazards, urban design and related housing affordability issues – or investment in major infrastructure beyond renewable energy. Each of these is important to </w:t>
      </w:r>
      <w:r>
        <w:lastRenderedPageBreak/>
        <w:t xml:space="preserve">consider in present day planning, and a national view is needed because their impacts cross regional and local boundaries. One result is uncertainty for local </w:t>
      </w:r>
      <w:proofErr w:type="spellStart"/>
      <w:r>
        <w:t>decisionmakers</w:t>
      </w:r>
      <w:proofErr w:type="spellEnd"/>
      <w:r>
        <w:t xml:space="preserve"> who may then turn to the courts to make final decisions. </w:t>
      </w:r>
      <w:r w:rsidRPr="0058602C">
        <w:rPr>
          <w:szCs w:val="24"/>
        </w:rPr>
        <w:t>(</w:t>
      </w:r>
      <w:proofErr w:type="spellStart"/>
      <w:r w:rsidRPr="0058602C">
        <w:rPr>
          <w:szCs w:val="24"/>
        </w:rPr>
        <w:t>MfE</w:t>
      </w:r>
      <w:proofErr w:type="spellEnd"/>
      <w:r w:rsidRPr="0058602C">
        <w:rPr>
          <w:szCs w:val="24"/>
        </w:rPr>
        <w:t xml:space="preserve"> (NZ) 2013, p. 20)</w:t>
      </w:r>
    </w:p>
    <w:p w:rsidR="003522C6" w:rsidRDefault="003522C6" w:rsidP="003522C6">
      <w:pPr>
        <w:pStyle w:val="BodyText"/>
      </w:pPr>
      <w:r>
        <w:t>In addition to these broad issues, the New Zealand Government sees a range of process oriented problems that need to be resolved (box </w:t>
      </w:r>
      <w:proofErr w:type="spellStart"/>
      <w:r>
        <w:t>C.6</w:t>
      </w:r>
      <w:proofErr w:type="spellEnd"/>
      <w:r>
        <w:t>).</w:t>
      </w:r>
    </w:p>
    <w:p w:rsidR="003522C6" w:rsidRDefault="003522C6" w:rsidP="003522C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22C6" w:rsidTr="00DE4B47">
        <w:tc>
          <w:tcPr>
            <w:tcW w:w="8771" w:type="dxa"/>
            <w:tcBorders>
              <w:top w:val="single" w:sz="6" w:space="0" w:color="auto"/>
              <w:bottom w:val="nil"/>
            </w:tcBorders>
          </w:tcPr>
          <w:p w:rsidR="003522C6" w:rsidRDefault="003522C6" w:rsidP="00DE4B47">
            <w:pPr>
              <w:pStyle w:val="BoxTitle"/>
            </w:pPr>
            <w:r w:rsidRPr="0048432C">
              <w:rPr>
                <w:b w:val="0"/>
              </w:rPr>
              <w:t xml:space="preserve">Box </w:t>
            </w:r>
            <w:r w:rsidRPr="0048432C">
              <w:rPr>
                <w:b w:val="0"/>
              </w:rPr>
              <w:fldChar w:fldCharType="begin" w:fldLock="1"/>
            </w:r>
            <w:r w:rsidRPr="0048432C">
              <w:rPr>
                <w:b w:val="0"/>
              </w:rPr>
              <w:instrText xml:space="preserve"> COMMENTS  \* MERGEFORMAT </w:instrText>
            </w:r>
            <w:r w:rsidRPr="0048432C">
              <w:rPr>
                <w:b w:val="0"/>
              </w:rPr>
              <w:fldChar w:fldCharType="separate"/>
            </w:r>
            <w:proofErr w:type="spellStart"/>
            <w:r w:rsidRPr="0048432C">
              <w:rPr>
                <w:b w:val="0"/>
              </w:rPr>
              <w:t>C.</w:t>
            </w:r>
            <w:r w:rsidRPr="0048432C">
              <w:rPr>
                <w:b w:val="0"/>
              </w:rPr>
              <w:fldChar w:fldCharType="end"/>
            </w:r>
            <w:r w:rsidRPr="0048432C">
              <w:rPr>
                <w:b w:val="0"/>
              </w:rPr>
              <w:fldChar w:fldCharType="begin" w:fldLock="1"/>
            </w:r>
            <w:r w:rsidRPr="0048432C">
              <w:rPr>
                <w:b w:val="0"/>
              </w:rPr>
              <w:instrText xml:space="preserve"> SEQ Box \* ARABIC </w:instrText>
            </w:r>
            <w:r w:rsidRPr="0048432C">
              <w:rPr>
                <w:b w:val="0"/>
              </w:rPr>
              <w:fldChar w:fldCharType="separate"/>
            </w:r>
            <w:r w:rsidRPr="0048432C">
              <w:rPr>
                <w:b w:val="0"/>
                <w:noProof/>
              </w:rPr>
              <w:t>6</w:t>
            </w:r>
            <w:proofErr w:type="spellEnd"/>
            <w:r w:rsidRPr="0048432C">
              <w:rPr>
                <w:b w:val="0"/>
              </w:rPr>
              <w:fldChar w:fldCharType="end"/>
            </w:r>
            <w:r>
              <w:tab/>
              <w:t>Areas targeted for further reform in New Zealand</w:t>
            </w:r>
          </w:p>
        </w:tc>
      </w:tr>
      <w:tr w:rsidR="003522C6" w:rsidTr="00DE4B47">
        <w:trPr>
          <w:cantSplit/>
        </w:trPr>
        <w:tc>
          <w:tcPr>
            <w:tcW w:w="8771" w:type="dxa"/>
            <w:tcBorders>
              <w:top w:val="nil"/>
              <w:left w:val="single" w:sz="6" w:space="0" w:color="auto"/>
              <w:bottom w:val="nil"/>
              <w:right w:val="single" w:sz="6" w:space="0" w:color="auto"/>
            </w:tcBorders>
          </w:tcPr>
          <w:p w:rsidR="003522C6" w:rsidRDefault="003522C6" w:rsidP="00DE4B47">
            <w:pPr>
              <w:pStyle w:val="Box"/>
            </w:pPr>
            <w:r>
              <w:t>The Government has identified problems that need to be resolved:</w:t>
            </w:r>
          </w:p>
          <w:p w:rsidR="003522C6" w:rsidRDefault="003522C6" w:rsidP="00DE4B47">
            <w:pPr>
              <w:pStyle w:val="BoxListBullet"/>
            </w:pPr>
            <w:r>
              <w:t>inefficient duplication of effort in developing plans, and unnecessary variation and complexity in planning documentation, creating problems for engagement, understanding and compliance</w:t>
            </w:r>
          </w:p>
          <w:p w:rsidR="003522C6" w:rsidRDefault="003522C6" w:rsidP="00DE4B47">
            <w:pPr>
              <w:pStyle w:val="BoxListBullet"/>
            </w:pPr>
            <w:r>
              <w:t>a lack of clear, up to date national guidance on matters of national importance leaving such issues to be resolved at local levels coupled with a highly devolved decisionmaking system that has led to tension between national and local objectives and the development of inconsistent approaches to these matters across the country</w:t>
            </w:r>
          </w:p>
          <w:p w:rsidR="003522C6" w:rsidRDefault="003522C6" w:rsidP="00DE4B47">
            <w:pPr>
              <w:pStyle w:val="BoxListBullet"/>
            </w:pPr>
            <w:r>
              <w:t>insufficient attention being paid to meeting future needs as opposed to mitigating impacts</w:t>
            </w:r>
          </w:p>
          <w:p w:rsidR="003522C6" w:rsidRDefault="003522C6" w:rsidP="00DE4B47">
            <w:pPr>
              <w:pStyle w:val="BoxListBullet"/>
            </w:pPr>
            <w:r>
              <w:t>over reliance on consents and Environment Court appeals in attempting to resolve fundamental tensions over resource uses/values that would be better addressed at the plan stage</w:t>
            </w:r>
          </w:p>
          <w:p w:rsidR="003522C6" w:rsidRDefault="003522C6" w:rsidP="00DE4B47">
            <w:pPr>
              <w:pStyle w:val="BoxListBullet"/>
            </w:pPr>
            <w:r>
              <w:t>high costs of securing and complying with decisions, particularly consent decisions that are not commensurate with actual impacts</w:t>
            </w:r>
          </w:p>
          <w:p w:rsidR="003522C6" w:rsidRDefault="003522C6" w:rsidP="00DE4B47">
            <w:pPr>
              <w:pStyle w:val="BoxListBullet"/>
            </w:pPr>
            <w:r>
              <w:t>a lack of predictability in decision making – in both plans and consents – particularly affecting those needing decisions</w:t>
            </w:r>
          </w:p>
          <w:p w:rsidR="003522C6" w:rsidRDefault="003522C6" w:rsidP="00DE4B47">
            <w:pPr>
              <w:pStyle w:val="BoxListBullet"/>
            </w:pPr>
            <w:r>
              <w:t xml:space="preserve">inflexibility in the application and enforcement of the </w:t>
            </w:r>
            <w:r w:rsidRPr="004E5708">
              <w:t xml:space="preserve">Resource Management Act </w:t>
            </w:r>
            <w:r>
              <w:t>processes, leading to disproportionate costs and requirements, particularly for small projects.</w:t>
            </w:r>
          </w:p>
        </w:tc>
      </w:tr>
      <w:tr w:rsidR="003522C6" w:rsidTr="00DE4B47">
        <w:trPr>
          <w:cantSplit/>
        </w:trPr>
        <w:tc>
          <w:tcPr>
            <w:tcW w:w="8771" w:type="dxa"/>
            <w:tcBorders>
              <w:top w:val="nil"/>
              <w:left w:val="single" w:sz="6" w:space="0" w:color="auto"/>
              <w:bottom w:val="nil"/>
              <w:right w:val="single" w:sz="6" w:space="0" w:color="auto"/>
            </w:tcBorders>
          </w:tcPr>
          <w:p w:rsidR="003522C6" w:rsidRDefault="003522C6" w:rsidP="00DE4B47">
            <w:pPr>
              <w:pStyle w:val="BoxSource"/>
            </w:pPr>
            <w:r>
              <w:rPr>
                <w:i/>
              </w:rPr>
              <w:t>Source</w:t>
            </w:r>
            <w:r w:rsidRPr="00167F06">
              <w:t xml:space="preserve">: </w:t>
            </w:r>
            <w:proofErr w:type="spellStart"/>
            <w:r>
              <w:t>MfE</w:t>
            </w:r>
            <w:proofErr w:type="spellEnd"/>
            <w:r>
              <w:t xml:space="preserve"> (NZ) </w:t>
            </w:r>
            <w:r w:rsidRPr="0058602C">
              <w:rPr>
                <w:rFonts w:cs="Arial"/>
              </w:rPr>
              <w:t>(2013)</w:t>
            </w:r>
            <w:r>
              <w:t>.</w:t>
            </w:r>
          </w:p>
        </w:tc>
      </w:tr>
      <w:tr w:rsidR="003522C6" w:rsidTr="00DE4B47">
        <w:trPr>
          <w:cantSplit/>
        </w:trPr>
        <w:tc>
          <w:tcPr>
            <w:tcW w:w="8771" w:type="dxa"/>
            <w:tcBorders>
              <w:top w:val="nil"/>
              <w:left w:val="single" w:sz="6" w:space="0" w:color="auto"/>
              <w:bottom w:val="single" w:sz="6" w:space="0" w:color="auto"/>
              <w:right w:val="single" w:sz="6" w:space="0" w:color="auto"/>
            </w:tcBorders>
          </w:tcPr>
          <w:p w:rsidR="003522C6" w:rsidRDefault="003522C6" w:rsidP="00DE4B47">
            <w:pPr>
              <w:pStyle w:val="Box"/>
              <w:spacing w:before="0" w:line="120" w:lineRule="exact"/>
            </w:pPr>
          </w:p>
        </w:tc>
      </w:tr>
      <w:tr w:rsidR="003522C6" w:rsidRPr="000863A5" w:rsidTr="00DE4B47">
        <w:tc>
          <w:tcPr>
            <w:tcW w:w="8771" w:type="dxa"/>
            <w:tcBorders>
              <w:top w:val="nil"/>
              <w:left w:val="nil"/>
              <w:bottom w:val="nil"/>
              <w:right w:val="nil"/>
            </w:tcBorders>
          </w:tcPr>
          <w:p w:rsidR="003522C6" w:rsidRPr="00626D32" w:rsidRDefault="003522C6" w:rsidP="00DE4B47">
            <w:pPr>
              <w:pStyle w:val="BoxSpaceBelow"/>
            </w:pPr>
          </w:p>
        </w:tc>
      </w:tr>
    </w:tbl>
    <w:p w:rsidR="003522C6" w:rsidRDefault="003522C6" w:rsidP="003522C6">
      <w:pPr>
        <w:pStyle w:val="BodyText"/>
      </w:pPr>
      <w:r>
        <w:t>The New Zealand Government has proposed a package of reforms that includes:</w:t>
      </w:r>
    </w:p>
    <w:p w:rsidR="003522C6" w:rsidRDefault="003522C6" w:rsidP="003522C6">
      <w:pPr>
        <w:pStyle w:val="ListBullet"/>
      </w:pPr>
      <w:r>
        <w:t xml:space="preserve">changing the principles underpinning the </w:t>
      </w:r>
      <w:proofErr w:type="spellStart"/>
      <w:r>
        <w:t>RMA</w:t>
      </w:r>
      <w:proofErr w:type="spellEnd"/>
      <w:r>
        <w:t>, to reinforce that decision makers must have regard to a balance of environmental, social, economic and cultural values and priorities for resource management</w:t>
      </w:r>
    </w:p>
    <w:p w:rsidR="003522C6" w:rsidRDefault="003522C6" w:rsidP="003522C6">
      <w:pPr>
        <w:pStyle w:val="ListBullet"/>
      </w:pPr>
      <w:r>
        <w:t xml:space="preserve">improving the way central government responds to issues of national importance and promotes greater national direction and consistency where needed </w:t>
      </w:r>
    </w:p>
    <w:p w:rsidR="003522C6" w:rsidRDefault="003522C6" w:rsidP="003522C6">
      <w:pPr>
        <w:pStyle w:val="ListBullet"/>
      </w:pPr>
      <w:r>
        <w:t>clarification and an extension of central government powers to direct plan changes</w:t>
      </w:r>
    </w:p>
    <w:p w:rsidR="003522C6" w:rsidRDefault="003522C6" w:rsidP="003522C6">
      <w:pPr>
        <w:pStyle w:val="ListBullet"/>
      </w:pPr>
      <w:r>
        <w:lastRenderedPageBreak/>
        <w:t xml:space="preserve">creating fewer and better resource management plans, based on a national template, so that users of the resource management system would no longer need to refer to multiple planning documents </w:t>
      </w:r>
    </w:p>
    <w:p w:rsidR="003522C6" w:rsidRDefault="003522C6" w:rsidP="003522C6">
      <w:pPr>
        <w:pStyle w:val="ListBullet"/>
      </w:pPr>
      <w:r>
        <w:t>changing the Environment Court’s procedures, to enable faster resolution of proceedings</w:t>
      </w:r>
    </w:p>
    <w:p w:rsidR="003522C6" w:rsidRDefault="003522C6" w:rsidP="003522C6">
      <w:pPr>
        <w:pStyle w:val="ListBullet"/>
      </w:pPr>
      <w:r>
        <w:t>limiting the scope of conditions that councils can impose when granting resource consent</w:t>
      </w:r>
    </w:p>
    <w:p w:rsidR="003522C6" w:rsidRDefault="003522C6" w:rsidP="003522C6">
      <w:pPr>
        <w:pStyle w:val="ListBullet"/>
      </w:pPr>
      <w:r>
        <w:t>changing consent appeals from de novo to merit by way of rehearing</w:t>
      </w:r>
    </w:p>
    <w:p w:rsidR="003522C6" w:rsidRDefault="003522C6" w:rsidP="003522C6">
      <w:pPr>
        <w:pStyle w:val="ListBullet"/>
      </w:pPr>
      <w:r>
        <w:t>expanding the issues that the Minister can call in as nationally significant, by giving the Minister the power to designate nationally important issues (t</w:t>
      </w:r>
      <w:r w:rsidRPr="00D90ED0">
        <w:t>his is conditional on the creation of a new consenting body</w:t>
      </w:r>
      <w:r>
        <w:t xml:space="preserve">) </w:t>
      </w:r>
    </w:p>
    <w:p w:rsidR="003522C6" w:rsidRDefault="003522C6" w:rsidP="003522C6">
      <w:pPr>
        <w:pStyle w:val="ListBullet"/>
      </w:pPr>
      <w:r>
        <w:t>enabling more effective and meaningful Maori participation in resource management planning</w:t>
      </w:r>
    </w:p>
    <w:p w:rsidR="003522C6" w:rsidRDefault="003522C6" w:rsidP="003522C6">
      <w:pPr>
        <w:pStyle w:val="ListBullet"/>
      </w:pPr>
      <w:r>
        <w:t>creating an ‘expectations system’ for what councils are expected to deliver, and monitoring performance against these expectations.</w:t>
      </w:r>
    </w:p>
    <w:p w:rsidR="003522C6" w:rsidRDefault="003522C6" w:rsidP="003522C6">
      <w:pPr>
        <w:pStyle w:val="BodyText"/>
      </w:pPr>
      <w:r>
        <w:t>The New Zealand Government expects to make decisions in mid</w:t>
      </w:r>
      <w:r>
        <w:noBreakHyphen/>
        <w:t xml:space="preserve">2013, leading to the passage of a resource management Bill by the end of 2013 </w:t>
      </w:r>
      <w:r w:rsidRPr="0058602C">
        <w:rPr>
          <w:szCs w:val="24"/>
        </w:rPr>
        <w:t>(</w:t>
      </w:r>
      <w:proofErr w:type="spellStart"/>
      <w:r w:rsidRPr="0058602C">
        <w:rPr>
          <w:szCs w:val="24"/>
        </w:rPr>
        <w:t>MfE</w:t>
      </w:r>
      <w:proofErr w:type="spellEnd"/>
      <w:r w:rsidRPr="0058602C">
        <w:rPr>
          <w:szCs w:val="24"/>
        </w:rPr>
        <w:t xml:space="preserve"> (NZ) 2013)</w:t>
      </w:r>
      <w:r>
        <w:t>.</w:t>
      </w:r>
    </w:p>
    <w:p w:rsidR="003522C6" w:rsidRDefault="003522C6" w:rsidP="003522C6"/>
    <w:p w:rsidR="003522C6" w:rsidRDefault="003522C6" w:rsidP="003522C6">
      <w:pPr>
        <w:pStyle w:val="BodyText"/>
      </w:pPr>
    </w:p>
    <w:p w:rsidR="003522C6" w:rsidRDefault="003522C6" w:rsidP="003522C6">
      <w:pPr>
        <w:pStyle w:val="BodyText"/>
        <w:sectPr w:rsidR="003522C6" w:rsidSect="00DE4B47">
          <w:headerReference w:type="even" r:id="rId17"/>
          <w:headerReference w:type="default" r:id="rId18"/>
          <w:footerReference w:type="even" r:id="rId19"/>
          <w:footerReference w:type="default" r:id="rId20"/>
          <w:type w:val="oddPage"/>
          <w:pgSz w:w="11907" w:h="16840" w:code="9"/>
          <w:pgMar w:top="1985" w:right="1304" w:bottom="1418" w:left="1814" w:header="1701" w:footer="567" w:gutter="0"/>
          <w:pgNumType w:chapSep="period"/>
          <w:cols w:space="720"/>
        </w:sectPr>
      </w:pPr>
    </w:p>
    <w:p w:rsidR="003522C6" w:rsidRDefault="003522C6" w:rsidP="003522C6">
      <w:pPr>
        <w:pStyle w:val="Chapter"/>
        <w:ind w:left="907" w:hanging="907"/>
      </w:pPr>
      <w:r>
        <w:lastRenderedPageBreak/>
        <w:t>D</w:t>
      </w:r>
      <w:r>
        <w:tab/>
      </w:r>
      <w:r w:rsidRPr="00F420A9">
        <w:rPr>
          <w:rStyle w:val="ShortTitleforFooter"/>
        </w:rPr>
        <w:t>Overview of international rankings reports</w:t>
      </w:r>
    </w:p>
    <w:p w:rsidR="003522C6" w:rsidRPr="00D24D8B" w:rsidRDefault="003522C6" w:rsidP="003522C6">
      <w:pPr>
        <w:pStyle w:val="BodyText"/>
      </w:pPr>
      <w:r w:rsidRPr="00D24D8B">
        <w:t xml:space="preserve">There are a number of publicly available reports that rank Australia or its States and Territories against other jurisdictions in areas related to development assessment and approval (DAA) processes. Most of these reports adopt a perception survey approach and attempt to translate this information into some sort of comparative quantitative indicator(s) that can be used to rank jurisdictions. </w:t>
      </w:r>
    </w:p>
    <w:p w:rsidR="003522C6" w:rsidRPr="00D24D8B" w:rsidRDefault="003522C6" w:rsidP="003522C6">
      <w:pPr>
        <w:pStyle w:val="BodyText"/>
      </w:pPr>
      <w:r w:rsidRPr="00D24D8B">
        <w:t xml:space="preserve">Some of the reports survey broad regulatory performance, while others take an industry perspective (for example, attractiveness of jurisdictions for mining investment). Most of the reports do not directly measure the efficiency and effectiveness of DAA processes. </w:t>
      </w:r>
    </w:p>
    <w:p w:rsidR="003522C6" w:rsidRPr="00D24D8B" w:rsidRDefault="003522C6" w:rsidP="003522C6">
      <w:pPr>
        <w:pStyle w:val="BodyText"/>
      </w:pPr>
      <w:r w:rsidRPr="00D24D8B">
        <w:t xml:space="preserve">Australia compares favourably with other countries. Australia ranks 10th out of 185 countries in the World Bank’s </w:t>
      </w:r>
      <w:r w:rsidRPr="00D24D8B">
        <w:rPr>
          <w:i/>
        </w:rPr>
        <w:t xml:space="preserve">Doing Business Report </w:t>
      </w:r>
      <w:r w:rsidRPr="00D24D8B">
        <w:t xml:space="preserve">(a proxy for the efficiency of regulatory processes) and 20th out of 144 countries in the World Economic Forum’s </w:t>
      </w:r>
      <w:r w:rsidRPr="00D24D8B">
        <w:rPr>
          <w:i/>
        </w:rPr>
        <w:t>Global Competitiveness Report</w:t>
      </w:r>
      <w:r w:rsidRPr="00D24D8B">
        <w:t>. Resource</w:t>
      </w:r>
      <w:r w:rsidRPr="00D24D8B">
        <w:noBreakHyphen/>
        <w:t xml:space="preserve">related surveys also indicate that Australia is a preferred location for mining investment and has a regulatory framework that is supportive of investment. For example, </w:t>
      </w:r>
      <w:proofErr w:type="spellStart"/>
      <w:r w:rsidRPr="00D24D8B">
        <w:t>Behre</w:t>
      </w:r>
      <w:proofErr w:type="spellEnd"/>
      <w:r w:rsidRPr="00D24D8B">
        <w:t xml:space="preserve"> </w:t>
      </w:r>
      <w:proofErr w:type="spellStart"/>
      <w:r w:rsidRPr="00D24D8B">
        <w:t>Dolbear’s</w:t>
      </w:r>
      <w:proofErr w:type="spellEnd"/>
      <w:r w:rsidRPr="00D24D8B">
        <w:t xml:space="preserve"> </w:t>
      </w:r>
      <w:r w:rsidRPr="00D24D8B">
        <w:rPr>
          <w:i/>
        </w:rPr>
        <w:t xml:space="preserve">Ranking of Countries for Mining Investment </w:t>
      </w:r>
      <w:r w:rsidRPr="00D24D8B">
        <w:t>ranked Australia as the best destination (out of 25 countries) for mining investment for the last three years.</w:t>
      </w:r>
    </w:p>
    <w:p w:rsidR="003522C6" w:rsidRPr="00D24D8B" w:rsidRDefault="003522C6" w:rsidP="003522C6">
      <w:pPr>
        <w:pStyle w:val="BodyText"/>
      </w:pPr>
      <w:r w:rsidRPr="00D24D8B">
        <w:t xml:space="preserve">Within Australia, surveys that compare the regulatory performance of Australian jurisdictions generally rank Western Australia, South Australia or the Northern Territory highest. </w:t>
      </w:r>
    </w:p>
    <w:p w:rsidR="003522C6" w:rsidRPr="00D24D8B" w:rsidRDefault="003522C6" w:rsidP="003522C6">
      <w:pPr>
        <w:pStyle w:val="BodyText"/>
      </w:pPr>
      <w:r w:rsidRPr="00D24D8B">
        <w:t xml:space="preserve">Table </w:t>
      </w:r>
      <w:proofErr w:type="spellStart"/>
      <w:r>
        <w:t>D.1</w:t>
      </w:r>
      <w:proofErr w:type="spellEnd"/>
      <w:r w:rsidRPr="00D24D8B">
        <w:t xml:space="preserve"> summarises the focus and key findings of these surveys. </w:t>
      </w:r>
    </w:p>
    <w:p w:rsidR="003522C6" w:rsidRDefault="003522C6" w:rsidP="003522C6">
      <w:pPr>
        <w:pStyle w:val="BodyText"/>
      </w:pPr>
    </w:p>
    <w:p w:rsidR="003522C6" w:rsidRDefault="003522C6" w:rsidP="003522C6">
      <w:pPr>
        <w:pStyle w:val="BodyText"/>
        <w:sectPr w:rsidR="003522C6" w:rsidSect="00DE4B47">
          <w:headerReference w:type="even" r:id="rId21"/>
          <w:headerReference w:type="default" r:id="rId22"/>
          <w:footerReference w:type="even" r:id="rId23"/>
          <w:footerReference w:type="default" r:id="rId24"/>
          <w:type w:val="oddPage"/>
          <w:pgSz w:w="11907" w:h="16840" w:code="9"/>
          <w:pgMar w:top="1985" w:right="1304" w:bottom="1418" w:left="1814" w:header="1701" w:footer="567" w:gutter="0"/>
          <w:pgNumType w:chapSep="period"/>
          <w:cols w:space="720"/>
        </w:sectPr>
      </w:pPr>
    </w:p>
    <w:p w:rsidR="003522C6" w:rsidRDefault="003522C6" w:rsidP="003522C6">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D.</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proofErr w:type="spellEnd"/>
      <w:r>
        <w:rPr>
          <w:b w:val="0"/>
        </w:rPr>
        <w:fldChar w:fldCharType="end"/>
      </w:r>
      <w:r>
        <w:tab/>
        <w:t>An overview of international surveys that rank regulatory performance</w:t>
      </w:r>
    </w:p>
    <w:tbl>
      <w:tblPr>
        <w:tblW w:w="5000" w:type="pct"/>
        <w:tblCellMar>
          <w:left w:w="0" w:type="dxa"/>
          <w:right w:w="0" w:type="dxa"/>
        </w:tblCellMar>
        <w:tblLook w:val="0000" w:firstRow="0" w:lastRow="0" w:firstColumn="0" w:lastColumn="0" w:noHBand="0" w:noVBand="0"/>
      </w:tblPr>
      <w:tblGrid>
        <w:gridCol w:w="2836"/>
        <w:gridCol w:w="5244"/>
        <w:gridCol w:w="5357"/>
      </w:tblGrid>
      <w:tr w:rsidR="003522C6" w:rsidTr="00DE4B47">
        <w:tc>
          <w:tcPr>
            <w:tcW w:w="1055" w:type="pct"/>
            <w:tcBorders>
              <w:top w:val="single" w:sz="6" w:space="0" w:color="auto"/>
              <w:bottom w:val="single" w:sz="6" w:space="0" w:color="auto"/>
            </w:tcBorders>
            <w:shd w:val="clear" w:color="auto" w:fill="auto"/>
          </w:tcPr>
          <w:p w:rsidR="003522C6" w:rsidRDefault="003522C6" w:rsidP="00DE4B47">
            <w:pPr>
              <w:pStyle w:val="TableColumnHeading"/>
              <w:jc w:val="left"/>
            </w:pPr>
            <w:r>
              <w:t>Report</w:t>
            </w:r>
          </w:p>
        </w:tc>
        <w:tc>
          <w:tcPr>
            <w:tcW w:w="1951" w:type="pct"/>
            <w:tcBorders>
              <w:top w:val="single" w:sz="6" w:space="0" w:color="auto"/>
              <w:bottom w:val="single" w:sz="6" w:space="0" w:color="auto"/>
            </w:tcBorders>
            <w:shd w:val="clear" w:color="auto" w:fill="auto"/>
          </w:tcPr>
          <w:p w:rsidR="003522C6" w:rsidRDefault="003522C6" w:rsidP="00DE4B47">
            <w:pPr>
              <w:pStyle w:val="TableColumnHeading"/>
              <w:jc w:val="left"/>
            </w:pPr>
            <w:r>
              <w:t>Focus</w:t>
            </w:r>
          </w:p>
        </w:tc>
        <w:tc>
          <w:tcPr>
            <w:tcW w:w="1993"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Key findings</w:t>
            </w:r>
          </w:p>
        </w:tc>
      </w:tr>
      <w:tr w:rsidR="003522C6" w:rsidTr="00DE4B47">
        <w:tc>
          <w:tcPr>
            <w:tcW w:w="1055" w:type="pct"/>
          </w:tcPr>
          <w:p w:rsidR="003522C6" w:rsidRPr="00B80A16" w:rsidRDefault="003522C6" w:rsidP="00DE4B47">
            <w:pPr>
              <w:pStyle w:val="TableBodyText"/>
              <w:jc w:val="left"/>
              <w:rPr>
                <w:b/>
              </w:rPr>
            </w:pPr>
            <w:r w:rsidRPr="00B80A16">
              <w:rPr>
                <w:b/>
              </w:rPr>
              <w:t>Survey of Mining Companies 2012</w:t>
            </w:r>
            <w:r>
              <w:rPr>
                <w:b/>
              </w:rPr>
              <w:noBreakHyphen/>
            </w:r>
            <w:r w:rsidRPr="00B80A16">
              <w:rPr>
                <w:b/>
              </w:rPr>
              <w:t>13</w:t>
            </w:r>
          </w:p>
          <w:p w:rsidR="003522C6" w:rsidRDefault="003522C6" w:rsidP="00DE4B47">
            <w:pPr>
              <w:pStyle w:val="TableBodyText"/>
              <w:jc w:val="left"/>
            </w:pPr>
            <w:r w:rsidRPr="00B80A16">
              <w:rPr>
                <w:i/>
              </w:rPr>
              <w:t>Fraser Institute</w:t>
            </w:r>
            <w:r>
              <w:t xml:space="preserve"> </w:t>
            </w:r>
          </w:p>
          <w:p w:rsidR="003522C6" w:rsidRDefault="003522C6" w:rsidP="00DE4B47">
            <w:pPr>
              <w:pStyle w:val="TableBodyText"/>
              <w:jc w:val="left"/>
            </w:pPr>
          </w:p>
          <w:p w:rsidR="003522C6" w:rsidRDefault="003522C6" w:rsidP="00DE4B47">
            <w:pPr>
              <w:pStyle w:val="TableBodyText"/>
              <w:jc w:val="left"/>
            </w:pPr>
          </w:p>
        </w:tc>
        <w:tc>
          <w:tcPr>
            <w:tcW w:w="1951" w:type="pct"/>
          </w:tcPr>
          <w:p w:rsidR="003522C6" w:rsidRDefault="003522C6" w:rsidP="00DE4B47">
            <w:pPr>
              <w:pStyle w:val="TableBodyText"/>
              <w:jc w:val="left"/>
            </w:pPr>
            <w:r>
              <w:t>This survey r</w:t>
            </w:r>
            <w:r w:rsidRPr="00934453">
              <w:t>ank</w:t>
            </w:r>
            <w:r>
              <w:t>s</w:t>
            </w:r>
            <w:r w:rsidRPr="00934453">
              <w:t xml:space="preserve"> the mining investment climate of </w:t>
            </w:r>
            <w:r>
              <w:t xml:space="preserve">96 </w:t>
            </w:r>
            <w:r w:rsidRPr="00934453">
              <w:t>jurisdictions around the world</w:t>
            </w:r>
            <w:r>
              <w:t>. Jurisdictions are assigned scores for each of 17 policy factors, covering:</w:t>
            </w:r>
          </w:p>
          <w:p w:rsidR="003522C6" w:rsidRDefault="003522C6" w:rsidP="00DE4B47">
            <w:pPr>
              <w:pStyle w:val="TableBullet"/>
            </w:pPr>
            <w:r>
              <w:t>regulatory certainty</w:t>
            </w:r>
          </w:p>
          <w:p w:rsidR="003522C6" w:rsidRDefault="003522C6" w:rsidP="00DE4B47">
            <w:pPr>
              <w:pStyle w:val="TableBullet"/>
            </w:pPr>
            <w:r>
              <w:t>regulatory duplication and inconsistencies</w:t>
            </w:r>
          </w:p>
          <w:p w:rsidR="003522C6" w:rsidRDefault="003522C6" w:rsidP="00DE4B47">
            <w:pPr>
              <w:pStyle w:val="TableBullet"/>
            </w:pPr>
            <w:r>
              <w:t>uncertainty with respect to land use or claims</w:t>
            </w:r>
          </w:p>
          <w:p w:rsidR="003522C6" w:rsidRDefault="003522C6" w:rsidP="00DE4B47">
            <w:pPr>
              <w:pStyle w:val="TableBullet"/>
            </w:pPr>
            <w:r>
              <w:t>infrastructure (access to roads, power availability and so on)</w:t>
            </w:r>
          </w:p>
          <w:p w:rsidR="003522C6" w:rsidRDefault="003522C6" w:rsidP="00DE4B47">
            <w:pPr>
              <w:pStyle w:val="TableBullet"/>
            </w:pPr>
            <w:r>
              <w:t>political stability and level of corruption.</w:t>
            </w:r>
          </w:p>
          <w:p w:rsidR="003522C6" w:rsidRDefault="003522C6" w:rsidP="00DE4B47">
            <w:pPr>
              <w:pStyle w:val="TableBodyText"/>
              <w:jc w:val="left"/>
            </w:pPr>
            <w:r>
              <w:t xml:space="preserve">The factors are aggregated for each jurisdiction into a Policy Potential Index to provide an overall score. </w:t>
            </w:r>
          </w:p>
          <w:p w:rsidR="003522C6" w:rsidRDefault="003522C6" w:rsidP="00DE4B47">
            <w:pPr>
              <w:pStyle w:val="TableBodyText"/>
              <w:jc w:val="left"/>
            </w:pPr>
          </w:p>
        </w:tc>
        <w:tc>
          <w:tcPr>
            <w:tcW w:w="1993" w:type="pct"/>
          </w:tcPr>
          <w:p w:rsidR="003522C6" w:rsidRDefault="003522C6" w:rsidP="00DE4B47">
            <w:pPr>
              <w:pStyle w:val="TableBodyText"/>
              <w:jc w:val="left"/>
            </w:pPr>
            <w:r>
              <w:t xml:space="preserve">The top ranked jurisdictions were Finland, Sweden and Alberta (Canada). </w:t>
            </w:r>
          </w:p>
          <w:p w:rsidR="003522C6" w:rsidRDefault="003522C6" w:rsidP="00DE4B47">
            <w:pPr>
              <w:pStyle w:val="TableBodyText"/>
              <w:jc w:val="left"/>
            </w:pPr>
          </w:p>
          <w:p w:rsidR="003522C6" w:rsidRDefault="003522C6" w:rsidP="00DE4B47">
            <w:pPr>
              <w:pStyle w:val="TableBodyText"/>
              <w:jc w:val="left"/>
            </w:pPr>
            <w:r w:rsidRPr="003D5890">
              <w:t>The best</w:t>
            </w:r>
            <w:r>
              <w:t xml:space="preserve"> ranked Australian jurisdiction </w:t>
            </w:r>
            <w:r w:rsidRPr="003D5890">
              <w:t>was Western Australia (15th overall)</w:t>
            </w:r>
            <w:r>
              <w:t xml:space="preserve"> </w:t>
            </w:r>
            <w:r w:rsidRPr="003D5890">
              <w:t>and the lowest ranked Australian jurisdiction was Tasmania (49th overall).</w:t>
            </w:r>
            <w:r>
              <w:t xml:space="preserve"> </w:t>
            </w:r>
          </w:p>
          <w:p w:rsidR="003522C6" w:rsidRDefault="003522C6" w:rsidP="00DE4B47">
            <w:pPr>
              <w:pStyle w:val="TableBodyText"/>
              <w:jc w:val="left"/>
            </w:pPr>
          </w:p>
          <w:p w:rsidR="003522C6" w:rsidRDefault="003522C6" w:rsidP="00DE4B47">
            <w:pPr>
              <w:pStyle w:val="TableBodyText"/>
              <w:jc w:val="left"/>
            </w:pPr>
            <w:r w:rsidRPr="004322E5">
              <w:t>Western Australia and the Northern Territory scored relatively well as jurisdictions that encourage investment by reducing uncertainty concerning the administration, interpretation, and enforcement of existing regulations, but generally Australia does not rank as well on avoiding regulatory duplication and inconsistencies.</w:t>
            </w:r>
          </w:p>
          <w:p w:rsidR="003522C6" w:rsidRDefault="003522C6" w:rsidP="00DE4B47">
            <w:pPr>
              <w:pStyle w:val="TableBodyText"/>
              <w:jc w:val="left"/>
            </w:pPr>
          </w:p>
        </w:tc>
      </w:tr>
      <w:tr w:rsidR="003522C6" w:rsidTr="00DE4B47">
        <w:tc>
          <w:tcPr>
            <w:tcW w:w="1055" w:type="pct"/>
          </w:tcPr>
          <w:p w:rsidR="003522C6" w:rsidRPr="00B80A16" w:rsidRDefault="003522C6" w:rsidP="00DE4B47">
            <w:pPr>
              <w:pStyle w:val="TableBodyText"/>
              <w:jc w:val="left"/>
              <w:rPr>
                <w:b/>
              </w:rPr>
            </w:pPr>
            <w:r w:rsidRPr="00B80A16">
              <w:rPr>
                <w:b/>
              </w:rPr>
              <w:t>Global Petroleum Survey 2012</w:t>
            </w:r>
          </w:p>
          <w:p w:rsidR="003522C6" w:rsidRDefault="003522C6" w:rsidP="00DE4B47">
            <w:pPr>
              <w:pStyle w:val="TableBodyText"/>
              <w:jc w:val="left"/>
            </w:pPr>
            <w:r w:rsidRPr="00B80A16">
              <w:rPr>
                <w:i/>
              </w:rPr>
              <w:t>Fraser Institute</w:t>
            </w:r>
            <w:r>
              <w:t xml:space="preserve"> </w:t>
            </w:r>
          </w:p>
          <w:p w:rsidR="003522C6" w:rsidRPr="00B80A16" w:rsidRDefault="003522C6" w:rsidP="00DE4B47">
            <w:pPr>
              <w:pStyle w:val="TableBodyText"/>
              <w:jc w:val="left"/>
              <w:rPr>
                <w:b/>
              </w:rPr>
            </w:pPr>
          </w:p>
        </w:tc>
        <w:tc>
          <w:tcPr>
            <w:tcW w:w="1951" w:type="pct"/>
          </w:tcPr>
          <w:p w:rsidR="003522C6" w:rsidRDefault="003522C6" w:rsidP="00DE4B47">
            <w:pPr>
              <w:pStyle w:val="TableBodyText"/>
              <w:jc w:val="left"/>
            </w:pPr>
            <w:r>
              <w:t xml:space="preserve">This survey ranks 147 jurisdictions around the world in relation to the barriers to investment in upstream oil and gas exploration and production. </w:t>
            </w:r>
          </w:p>
          <w:p w:rsidR="003522C6" w:rsidRDefault="003522C6" w:rsidP="00DE4B47">
            <w:pPr>
              <w:pStyle w:val="TableBodyText"/>
              <w:jc w:val="left"/>
            </w:pPr>
            <w:r>
              <w:t xml:space="preserve">Jurisdictions were </w:t>
            </w:r>
            <w:r w:rsidRPr="00C12962">
              <w:t>assigned scores for each of 18 factors</w:t>
            </w:r>
            <w:r>
              <w:t xml:space="preserve">, covering: </w:t>
            </w:r>
          </w:p>
          <w:p w:rsidR="003522C6" w:rsidRDefault="003522C6" w:rsidP="00DE4B47">
            <w:pPr>
              <w:pStyle w:val="TableBullet"/>
            </w:pPr>
            <w:r>
              <w:t>regulatory uncertainty</w:t>
            </w:r>
          </w:p>
          <w:p w:rsidR="003522C6" w:rsidRDefault="003522C6" w:rsidP="00DE4B47">
            <w:pPr>
              <w:pStyle w:val="TableBullet"/>
            </w:pPr>
            <w:r>
              <w:t>cost of regulatory compliance</w:t>
            </w:r>
          </w:p>
          <w:p w:rsidR="003522C6" w:rsidRDefault="003522C6" w:rsidP="00DE4B47">
            <w:pPr>
              <w:pStyle w:val="TableBullet"/>
            </w:pPr>
            <w:r>
              <w:t>trade barriers</w:t>
            </w:r>
          </w:p>
          <w:p w:rsidR="003522C6" w:rsidRDefault="003522C6" w:rsidP="00DE4B47">
            <w:pPr>
              <w:pStyle w:val="TableBullet"/>
            </w:pPr>
            <w:r>
              <w:t>infrastructure</w:t>
            </w:r>
          </w:p>
          <w:p w:rsidR="003522C6" w:rsidRDefault="003522C6" w:rsidP="00DE4B47">
            <w:pPr>
              <w:pStyle w:val="TableBullet"/>
            </w:pPr>
            <w:r>
              <w:t>political stability and corruption.</w:t>
            </w:r>
          </w:p>
          <w:p w:rsidR="003522C6" w:rsidRDefault="003522C6" w:rsidP="00DE4B47">
            <w:pPr>
              <w:pStyle w:val="TableBodyText"/>
              <w:jc w:val="left"/>
            </w:pPr>
            <w:r>
              <w:t>The All</w:t>
            </w:r>
            <w:r>
              <w:noBreakHyphen/>
              <w:t>Inclusive Composite Index for each jurisdiction is derived from the equally</w:t>
            </w:r>
            <w:r>
              <w:noBreakHyphen/>
              <w:t>weighted scores for each factor.</w:t>
            </w:r>
          </w:p>
        </w:tc>
        <w:tc>
          <w:tcPr>
            <w:tcW w:w="1993" w:type="pct"/>
          </w:tcPr>
          <w:p w:rsidR="003522C6" w:rsidRDefault="003522C6" w:rsidP="00DE4B47">
            <w:pPr>
              <w:pStyle w:val="TableBodyText"/>
              <w:jc w:val="left"/>
            </w:pPr>
            <w:r>
              <w:t xml:space="preserve">The top ranked jurisdictions were Oklahoma (USA), Mississippi (USA) and Texas (USA). </w:t>
            </w:r>
          </w:p>
          <w:p w:rsidR="003522C6" w:rsidRDefault="003522C6" w:rsidP="00DE4B47">
            <w:pPr>
              <w:pStyle w:val="TableBodyText"/>
              <w:jc w:val="left"/>
            </w:pPr>
          </w:p>
          <w:p w:rsidR="003522C6" w:rsidRDefault="003522C6" w:rsidP="00DE4B47">
            <w:pPr>
              <w:pStyle w:val="TableBodyText"/>
              <w:jc w:val="left"/>
            </w:pPr>
            <w:r>
              <w:t xml:space="preserve">The highest ranked Australian jurisdiction was South Australia (29th overall) and the lowest ranked Australian jurisdiction was New South Wales at 63rd. In general, Australian jurisdictions performed relatively poorly in terms of regulatory environment, with the highest performing jurisdiction (New South Wales) ranked 47th and the lowest performing jurisdiction (South Australia) ranked 116th. </w:t>
            </w:r>
          </w:p>
          <w:p w:rsidR="003522C6" w:rsidRDefault="003522C6" w:rsidP="00DE4B47">
            <w:pPr>
              <w:pStyle w:val="TableBodyText"/>
              <w:jc w:val="left"/>
            </w:pPr>
          </w:p>
        </w:tc>
      </w:tr>
      <w:tr w:rsidR="003522C6" w:rsidTr="00DE4B47">
        <w:tc>
          <w:tcPr>
            <w:tcW w:w="1055" w:type="pct"/>
            <w:tcBorders>
              <w:bottom w:val="single" w:sz="4" w:space="0" w:color="auto"/>
            </w:tcBorders>
            <w:shd w:val="clear" w:color="auto" w:fill="auto"/>
          </w:tcPr>
          <w:p w:rsidR="003522C6" w:rsidRPr="0074757A" w:rsidRDefault="003522C6" w:rsidP="00DE4B47">
            <w:pPr>
              <w:pStyle w:val="TableBodyText"/>
              <w:jc w:val="left"/>
              <w:rPr>
                <w:b/>
              </w:rPr>
            </w:pPr>
          </w:p>
        </w:tc>
        <w:tc>
          <w:tcPr>
            <w:tcW w:w="1951" w:type="pct"/>
            <w:tcBorders>
              <w:bottom w:val="single" w:sz="4" w:space="0" w:color="auto"/>
            </w:tcBorders>
            <w:shd w:val="clear" w:color="auto" w:fill="auto"/>
          </w:tcPr>
          <w:p w:rsidR="003522C6" w:rsidRDefault="003522C6" w:rsidP="00DE4B47">
            <w:pPr>
              <w:pStyle w:val="TableBodyText"/>
              <w:jc w:val="left"/>
            </w:pPr>
          </w:p>
        </w:tc>
        <w:tc>
          <w:tcPr>
            <w:tcW w:w="1993" w:type="pct"/>
            <w:tcBorders>
              <w:bottom w:val="single" w:sz="4" w:space="0" w:color="auto"/>
            </w:tcBorders>
            <w:shd w:val="clear" w:color="auto" w:fill="auto"/>
          </w:tcPr>
          <w:p w:rsidR="003522C6" w:rsidRPr="0074757A" w:rsidRDefault="003522C6" w:rsidP="00DE4B47">
            <w:pPr>
              <w:pStyle w:val="TableBodyText"/>
              <w:ind w:right="28"/>
              <w:rPr>
                <w:sz w:val="18"/>
                <w:szCs w:val="18"/>
              </w:rPr>
            </w:pPr>
            <w:r>
              <w:rPr>
                <w:sz w:val="18"/>
                <w:szCs w:val="18"/>
              </w:rPr>
              <w:t>(C</w:t>
            </w:r>
            <w:r w:rsidRPr="0074757A">
              <w:rPr>
                <w:sz w:val="18"/>
                <w:szCs w:val="18"/>
              </w:rPr>
              <w:t>ontinued</w:t>
            </w:r>
            <w:r>
              <w:rPr>
                <w:sz w:val="18"/>
                <w:szCs w:val="18"/>
              </w:rPr>
              <w:t xml:space="preserve"> next page</w:t>
            </w:r>
            <w:r w:rsidRPr="0074757A">
              <w:rPr>
                <w:sz w:val="18"/>
                <w:szCs w:val="18"/>
              </w:rPr>
              <w:t>)</w:t>
            </w:r>
          </w:p>
        </w:tc>
      </w:tr>
    </w:tbl>
    <w:p w:rsidR="003522C6" w:rsidRDefault="003522C6" w:rsidP="003522C6"/>
    <w:p w:rsidR="003522C6" w:rsidRDefault="003522C6" w:rsidP="003522C6">
      <w:pPr>
        <w:pStyle w:val="TableTitle"/>
      </w:pPr>
      <w:r w:rsidRPr="00C75847">
        <w:rPr>
          <w:b w:val="0"/>
        </w:rPr>
        <w:lastRenderedPageBreak/>
        <w:t>Table</w:t>
      </w:r>
      <w:r w:rsidRPr="00C10660">
        <w:rPr>
          <w:b w:val="0"/>
        </w:rPr>
        <w:t xml:space="preserve"> </w:t>
      </w:r>
      <w:proofErr w:type="spellStart"/>
      <w:r w:rsidRPr="00D65249">
        <w:rPr>
          <w:b w:val="0"/>
        </w:rPr>
        <w:t>D.1</w:t>
      </w:r>
      <w:proofErr w:type="spellEnd"/>
      <w:r>
        <w:tab/>
      </w:r>
      <w:r w:rsidRPr="00290AB9">
        <w:rPr>
          <w:b w:val="0"/>
          <w:sz w:val="18"/>
          <w:szCs w:val="18"/>
        </w:rPr>
        <w:t>(continued)</w:t>
      </w:r>
    </w:p>
    <w:tbl>
      <w:tblPr>
        <w:tblW w:w="5000" w:type="pct"/>
        <w:tblCellMar>
          <w:left w:w="0" w:type="dxa"/>
          <w:right w:w="0" w:type="dxa"/>
        </w:tblCellMar>
        <w:tblLook w:val="0000" w:firstRow="0" w:lastRow="0" w:firstColumn="0" w:lastColumn="0" w:noHBand="0" w:noVBand="0"/>
      </w:tblPr>
      <w:tblGrid>
        <w:gridCol w:w="2836"/>
        <w:gridCol w:w="5244"/>
        <w:gridCol w:w="5357"/>
      </w:tblGrid>
      <w:tr w:rsidR="003522C6" w:rsidTr="00DE4B47">
        <w:tc>
          <w:tcPr>
            <w:tcW w:w="1055" w:type="pct"/>
            <w:tcBorders>
              <w:top w:val="single" w:sz="6" w:space="0" w:color="auto"/>
              <w:bottom w:val="single" w:sz="6" w:space="0" w:color="auto"/>
            </w:tcBorders>
            <w:shd w:val="clear" w:color="auto" w:fill="auto"/>
          </w:tcPr>
          <w:p w:rsidR="003522C6" w:rsidRDefault="003522C6" w:rsidP="00DE4B47">
            <w:pPr>
              <w:pStyle w:val="TableColumnHeading"/>
              <w:jc w:val="left"/>
            </w:pPr>
            <w:r>
              <w:t>Report</w:t>
            </w:r>
          </w:p>
        </w:tc>
        <w:tc>
          <w:tcPr>
            <w:tcW w:w="1951" w:type="pct"/>
            <w:tcBorders>
              <w:top w:val="single" w:sz="6" w:space="0" w:color="auto"/>
              <w:bottom w:val="single" w:sz="6" w:space="0" w:color="auto"/>
            </w:tcBorders>
            <w:shd w:val="clear" w:color="auto" w:fill="auto"/>
          </w:tcPr>
          <w:p w:rsidR="003522C6" w:rsidRDefault="003522C6" w:rsidP="00DE4B47">
            <w:pPr>
              <w:pStyle w:val="TableColumnHeading"/>
              <w:jc w:val="left"/>
            </w:pPr>
            <w:r>
              <w:t>Focus</w:t>
            </w:r>
          </w:p>
        </w:tc>
        <w:tc>
          <w:tcPr>
            <w:tcW w:w="1993"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Key findings</w:t>
            </w:r>
          </w:p>
        </w:tc>
      </w:tr>
      <w:tr w:rsidR="003522C6" w:rsidTr="00DE4B47">
        <w:tc>
          <w:tcPr>
            <w:tcW w:w="1055" w:type="pct"/>
          </w:tcPr>
          <w:p w:rsidR="003522C6" w:rsidRDefault="003522C6" w:rsidP="00DE4B47">
            <w:pPr>
              <w:pStyle w:val="TableBodyText"/>
              <w:jc w:val="left"/>
            </w:pPr>
            <w:r>
              <w:rPr>
                <w:b/>
              </w:rPr>
              <w:t xml:space="preserve">2013 </w:t>
            </w:r>
            <w:r w:rsidRPr="00B80A16">
              <w:rPr>
                <w:b/>
              </w:rPr>
              <w:t>Ranking of Countries for Political Risk</w:t>
            </w:r>
            <w:r>
              <w:rPr>
                <w:b/>
              </w:rPr>
              <w:t>:</w:t>
            </w:r>
            <w:r w:rsidRPr="00B80A16">
              <w:rPr>
                <w:b/>
              </w:rPr>
              <w:t xml:space="preserve"> </w:t>
            </w:r>
            <w:r>
              <w:rPr>
                <w:b/>
              </w:rPr>
              <w:t xml:space="preserve">Where Not to Invest </w:t>
            </w:r>
          </w:p>
          <w:p w:rsidR="003522C6" w:rsidRPr="00B80A16" w:rsidRDefault="003522C6" w:rsidP="00DE4B47">
            <w:pPr>
              <w:pStyle w:val="TableBodyText"/>
              <w:jc w:val="left"/>
              <w:rPr>
                <w:i/>
              </w:rPr>
            </w:pPr>
            <w:proofErr w:type="spellStart"/>
            <w:r w:rsidRPr="00B80A16">
              <w:rPr>
                <w:i/>
              </w:rPr>
              <w:t>Behre</w:t>
            </w:r>
            <w:proofErr w:type="spellEnd"/>
            <w:r w:rsidRPr="00B80A16">
              <w:rPr>
                <w:i/>
              </w:rPr>
              <w:t xml:space="preserve"> </w:t>
            </w:r>
            <w:proofErr w:type="spellStart"/>
            <w:r w:rsidRPr="00B80A16">
              <w:rPr>
                <w:i/>
              </w:rPr>
              <w:t>Dolbear</w:t>
            </w:r>
            <w:proofErr w:type="spellEnd"/>
            <w:r w:rsidRPr="00B80A16">
              <w:rPr>
                <w:i/>
              </w:rPr>
              <w:t xml:space="preserve"> </w:t>
            </w:r>
          </w:p>
        </w:tc>
        <w:tc>
          <w:tcPr>
            <w:tcW w:w="1951" w:type="pct"/>
          </w:tcPr>
          <w:p w:rsidR="003522C6" w:rsidRDefault="003522C6" w:rsidP="00DE4B47">
            <w:pPr>
              <w:pStyle w:val="TableBodyText"/>
              <w:jc w:val="left"/>
            </w:pPr>
            <w:r>
              <w:t>This report ranks 25 countries on their attractiveness as global mining investment destinations. Seven criteria are used:</w:t>
            </w:r>
          </w:p>
          <w:p w:rsidR="003522C6" w:rsidRDefault="003522C6" w:rsidP="00DE4B47">
            <w:pPr>
              <w:pStyle w:val="TableBullet"/>
            </w:pPr>
            <w:r>
              <w:t>economic system</w:t>
            </w:r>
          </w:p>
          <w:p w:rsidR="003522C6" w:rsidRDefault="003522C6" w:rsidP="00DE4B47">
            <w:pPr>
              <w:pStyle w:val="TableBullet"/>
            </w:pPr>
            <w:r>
              <w:t>political system</w:t>
            </w:r>
          </w:p>
          <w:p w:rsidR="003522C6" w:rsidRDefault="003522C6" w:rsidP="00DE4B47">
            <w:pPr>
              <w:pStyle w:val="TableBullet"/>
            </w:pPr>
            <w:r>
              <w:t xml:space="preserve">social issues affecting mining in the country </w:t>
            </w:r>
          </w:p>
          <w:p w:rsidR="003522C6" w:rsidRDefault="003522C6" w:rsidP="00DE4B47">
            <w:pPr>
              <w:pStyle w:val="TableBullet"/>
            </w:pPr>
            <w:r>
              <w:t>delays in receiving permits</w:t>
            </w:r>
          </w:p>
          <w:p w:rsidR="003522C6" w:rsidRDefault="003522C6" w:rsidP="00DE4B47">
            <w:pPr>
              <w:pStyle w:val="TableBullet"/>
            </w:pPr>
            <w:r>
              <w:t xml:space="preserve">the degree of corruption </w:t>
            </w:r>
          </w:p>
          <w:p w:rsidR="003522C6" w:rsidRDefault="003522C6" w:rsidP="00DE4B47">
            <w:pPr>
              <w:pStyle w:val="TableBullet"/>
            </w:pPr>
            <w:r>
              <w:t>stability of currency</w:t>
            </w:r>
          </w:p>
          <w:p w:rsidR="003522C6" w:rsidRDefault="003522C6" w:rsidP="00DE4B47">
            <w:pPr>
              <w:pStyle w:val="TableBullet"/>
            </w:pPr>
            <w:r>
              <w:t>competitivene</w:t>
            </w:r>
            <w:r w:rsidR="001A4325">
              <w:t>ss of the country’s tax policy.</w:t>
            </w:r>
          </w:p>
        </w:tc>
        <w:tc>
          <w:tcPr>
            <w:tcW w:w="1993" w:type="pct"/>
          </w:tcPr>
          <w:p w:rsidR="003522C6" w:rsidRDefault="003522C6" w:rsidP="00DE4B47">
            <w:pPr>
              <w:pStyle w:val="TableBodyText"/>
              <w:jc w:val="left"/>
            </w:pPr>
            <w:r>
              <w:t>Australia ranks as the ‘best destination’ for mining investment of all 25 countries. Its position as the best destination is unchanged over the last three years.</w:t>
            </w:r>
          </w:p>
          <w:p w:rsidR="003522C6" w:rsidRDefault="003522C6" w:rsidP="00DE4B47">
            <w:pPr>
              <w:pStyle w:val="TableBodyText"/>
              <w:jc w:val="left"/>
            </w:pPr>
          </w:p>
          <w:p w:rsidR="003522C6" w:rsidRDefault="003522C6" w:rsidP="00DE4B47">
            <w:pPr>
              <w:pStyle w:val="TableBodyText"/>
              <w:jc w:val="left"/>
            </w:pPr>
            <w:r>
              <w:t>Within the specific criteria, Australia is also ranked as:</w:t>
            </w:r>
          </w:p>
          <w:p w:rsidR="003522C6" w:rsidRDefault="003522C6" w:rsidP="00DE4B47">
            <w:pPr>
              <w:pStyle w:val="TableBullet"/>
              <w:rPr>
                <w:i/>
              </w:rPr>
            </w:pPr>
            <w:r>
              <w:t xml:space="preserve">being the most </w:t>
            </w:r>
            <w:r w:rsidRPr="00AB0865">
              <w:t>effective at managing social issues</w:t>
            </w:r>
          </w:p>
          <w:p w:rsidR="003522C6" w:rsidRDefault="003522C6" w:rsidP="00DE4B47">
            <w:pPr>
              <w:pStyle w:val="TableBullet"/>
              <w:rPr>
                <w:i/>
              </w:rPr>
            </w:pPr>
            <w:r>
              <w:t>having the fewest permitting delays.</w:t>
            </w:r>
          </w:p>
          <w:p w:rsidR="003522C6" w:rsidRDefault="003522C6" w:rsidP="00DE4B47">
            <w:pPr>
              <w:pStyle w:val="TableBodyText"/>
              <w:jc w:val="left"/>
            </w:pPr>
            <w:r>
              <w:t xml:space="preserve"> </w:t>
            </w:r>
          </w:p>
        </w:tc>
      </w:tr>
      <w:tr w:rsidR="003522C6" w:rsidTr="00DE4B47">
        <w:tc>
          <w:tcPr>
            <w:tcW w:w="1055" w:type="pct"/>
          </w:tcPr>
          <w:p w:rsidR="003522C6" w:rsidRPr="00DA1615" w:rsidRDefault="003522C6" w:rsidP="00DE4B47">
            <w:pPr>
              <w:pStyle w:val="TableBodyText"/>
              <w:jc w:val="left"/>
              <w:rPr>
                <w:b/>
              </w:rPr>
            </w:pPr>
            <w:r w:rsidRPr="00DA1615">
              <w:rPr>
                <w:b/>
              </w:rPr>
              <w:t xml:space="preserve">National audit of regulations influencing mining exploration and project approval processes </w:t>
            </w:r>
            <w:r>
              <w:rPr>
                <w:b/>
              </w:rPr>
              <w:t>(draft)</w:t>
            </w:r>
          </w:p>
          <w:p w:rsidR="003522C6" w:rsidRDefault="003522C6" w:rsidP="00DE4B47">
            <w:pPr>
              <w:pStyle w:val="TableBodyText"/>
              <w:jc w:val="left"/>
              <w:rPr>
                <w:i/>
              </w:rPr>
            </w:pPr>
            <w:r w:rsidRPr="00DA1615">
              <w:rPr>
                <w:i/>
              </w:rPr>
              <w:t>URS Australia Pty Ltd</w:t>
            </w:r>
            <w:r w:rsidRPr="003200FC">
              <w:rPr>
                <w:i/>
              </w:rPr>
              <w:t xml:space="preserve"> </w:t>
            </w:r>
          </w:p>
          <w:p w:rsidR="003522C6" w:rsidRPr="00DA1615" w:rsidRDefault="003522C6" w:rsidP="00DE4B47">
            <w:pPr>
              <w:pStyle w:val="TableBodyText"/>
              <w:jc w:val="left"/>
            </w:pPr>
            <w:r>
              <w:t>(cited in MCA, sub 33)</w:t>
            </w:r>
          </w:p>
        </w:tc>
        <w:tc>
          <w:tcPr>
            <w:tcW w:w="1951" w:type="pct"/>
          </w:tcPr>
          <w:p w:rsidR="003522C6" w:rsidRDefault="003522C6" w:rsidP="00DE4B47">
            <w:pPr>
              <w:pStyle w:val="TableBodyText"/>
              <w:jc w:val="left"/>
            </w:pPr>
            <w:r>
              <w:t xml:space="preserve">This report covers the scope and application of laws that affect the minerals sector in Australia and New Zealand. </w:t>
            </w:r>
          </w:p>
          <w:p w:rsidR="003522C6" w:rsidRDefault="003522C6" w:rsidP="00DE4B47">
            <w:pPr>
              <w:pStyle w:val="TableBodyText"/>
              <w:jc w:val="left"/>
            </w:pPr>
          </w:p>
          <w:p w:rsidR="003522C6" w:rsidRDefault="003522C6" w:rsidP="00DE4B47">
            <w:pPr>
              <w:pStyle w:val="TableBodyText"/>
              <w:jc w:val="left"/>
            </w:pPr>
            <w:r>
              <w:t xml:space="preserve">Each jurisdiction was rated out of five for various criteria, covering the design of policies and regulations and the administration of the process for each approval/ permitting/access requirement. The scores are aggregated to yield rankings, including an overall ranking of individual jurisdictions. </w:t>
            </w:r>
          </w:p>
          <w:p w:rsidR="003522C6" w:rsidRPr="00F645B6" w:rsidRDefault="003522C6" w:rsidP="00DE4B47">
            <w:pPr>
              <w:pStyle w:val="TableBodyText"/>
              <w:jc w:val="left"/>
              <w:rPr>
                <w:u w:val="dotted"/>
              </w:rPr>
            </w:pPr>
          </w:p>
        </w:tc>
        <w:tc>
          <w:tcPr>
            <w:tcW w:w="1993" w:type="pct"/>
          </w:tcPr>
          <w:p w:rsidR="003522C6" w:rsidRDefault="003522C6" w:rsidP="00DE4B47">
            <w:pPr>
              <w:pStyle w:val="TableBodyText"/>
              <w:jc w:val="left"/>
            </w:pPr>
            <w:r>
              <w:t>Unnecessary delays and duplication in processes were found to negatively impact mining projects in Australia. Overall, the ratings of all Australian jurisdictions fell between 2006 and 2012, which is attributed to the increase in the amount of legislation applicable to the minerals sector.</w:t>
            </w:r>
          </w:p>
          <w:p w:rsidR="003522C6" w:rsidRDefault="003522C6" w:rsidP="00DE4B47">
            <w:pPr>
              <w:pStyle w:val="TableBodyText"/>
              <w:jc w:val="left"/>
            </w:pPr>
          </w:p>
          <w:p w:rsidR="003522C6" w:rsidRDefault="003522C6" w:rsidP="00DE4B47">
            <w:pPr>
              <w:pStyle w:val="TableBodyText"/>
              <w:jc w:val="left"/>
            </w:pPr>
            <w:r>
              <w:t xml:space="preserve">South Australia ranks the highest, with an average score of 3.7 out of 5 across all criteria. This is closely followed by New South Wales, Victoria, Queensland and New Zealand. </w:t>
            </w:r>
          </w:p>
          <w:p w:rsidR="003522C6" w:rsidRDefault="003522C6" w:rsidP="00DE4B47">
            <w:pPr>
              <w:pStyle w:val="TableBodyText"/>
              <w:jc w:val="left"/>
            </w:pPr>
            <w:r>
              <w:t xml:space="preserve"> </w:t>
            </w:r>
          </w:p>
        </w:tc>
      </w:tr>
      <w:tr w:rsidR="003522C6" w:rsidRPr="004322E5" w:rsidTr="00DE4B47">
        <w:tc>
          <w:tcPr>
            <w:tcW w:w="1055" w:type="pct"/>
          </w:tcPr>
          <w:p w:rsidR="003522C6" w:rsidRPr="0074757A" w:rsidRDefault="003522C6" w:rsidP="00DE4B47">
            <w:pPr>
              <w:pStyle w:val="TableBodyText"/>
              <w:jc w:val="left"/>
              <w:rPr>
                <w:b/>
              </w:rPr>
            </w:pPr>
            <w:r w:rsidRPr="0074757A">
              <w:rPr>
                <w:b/>
              </w:rPr>
              <w:t>Doing Business 2013</w:t>
            </w:r>
          </w:p>
          <w:p w:rsidR="003522C6" w:rsidRPr="0074757A" w:rsidRDefault="003522C6" w:rsidP="00DE4B47">
            <w:pPr>
              <w:pStyle w:val="TableBodyText"/>
              <w:jc w:val="left"/>
              <w:rPr>
                <w:i/>
              </w:rPr>
            </w:pPr>
            <w:r w:rsidRPr="0074757A">
              <w:rPr>
                <w:i/>
              </w:rPr>
              <w:t>World Bank and International Finance Corporation</w:t>
            </w:r>
          </w:p>
        </w:tc>
        <w:tc>
          <w:tcPr>
            <w:tcW w:w="1951" w:type="pct"/>
          </w:tcPr>
          <w:p w:rsidR="003522C6" w:rsidRPr="0074757A" w:rsidRDefault="003522C6" w:rsidP="00DE4B47">
            <w:pPr>
              <w:pStyle w:val="TableBodyText"/>
              <w:jc w:val="left"/>
            </w:pPr>
            <w:r w:rsidRPr="0074757A">
              <w:t xml:space="preserve">This report ranks 185 economies in terms of ease of doing business generally as well as an assessment </w:t>
            </w:r>
            <w:r>
              <w:t xml:space="preserve">of </w:t>
            </w:r>
            <w:r w:rsidRPr="0074757A">
              <w:t>11 specific regulatory areas, including the ease of:</w:t>
            </w:r>
          </w:p>
          <w:p w:rsidR="003522C6" w:rsidRPr="0074757A" w:rsidRDefault="003522C6" w:rsidP="00DE4B47">
            <w:pPr>
              <w:pStyle w:val="TableBullet"/>
            </w:pPr>
            <w:r w:rsidRPr="0074757A">
              <w:t xml:space="preserve">starting a business </w:t>
            </w:r>
          </w:p>
          <w:p w:rsidR="003522C6" w:rsidRPr="0074757A" w:rsidRDefault="003522C6" w:rsidP="00DE4B47">
            <w:pPr>
              <w:pStyle w:val="TableBullet"/>
            </w:pPr>
            <w:r w:rsidRPr="0074757A">
              <w:t>dealing with construction permits</w:t>
            </w:r>
          </w:p>
          <w:p w:rsidR="003522C6" w:rsidRPr="0074757A" w:rsidRDefault="003522C6" w:rsidP="00DE4B47">
            <w:pPr>
              <w:pStyle w:val="TableBullet"/>
            </w:pPr>
            <w:r w:rsidRPr="0074757A">
              <w:t>getting credit</w:t>
            </w:r>
          </w:p>
          <w:p w:rsidR="003522C6" w:rsidRPr="0074757A" w:rsidRDefault="003522C6" w:rsidP="00DE4B47">
            <w:pPr>
              <w:pStyle w:val="TableBullet"/>
            </w:pPr>
            <w:r w:rsidRPr="0074757A">
              <w:t>enforcing contracts</w:t>
            </w:r>
          </w:p>
          <w:p w:rsidR="003522C6" w:rsidRPr="0074757A" w:rsidRDefault="003522C6" w:rsidP="00DE4B47">
            <w:pPr>
              <w:pStyle w:val="TableBullet"/>
            </w:pPr>
            <w:r w:rsidRPr="0074757A">
              <w:t>trading across borders</w:t>
            </w:r>
            <w:r>
              <w:t>.</w:t>
            </w:r>
          </w:p>
        </w:tc>
        <w:tc>
          <w:tcPr>
            <w:tcW w:w="1993" w:type="pct"/>
          </w:tcPr>
          <w:p w:rsidR="003522C6" w:rsidRPr="0074757A" w:rsidRDefault="003522C6" w:rsidP="00DE4B47">
            <w:pPr>
              <w:pStyle w:val="TableBodyText"/>
              <w:jc w:val="left"/>
            </w:pPr>
            <w:r w:rsidRPr="0074757A">
              <w:t>The highest ranked economies were Singapore, Hong Kong and New Zealand. Overall, Australia ranked 10th.</w:t>
            </w:r>
          </w:p>
          <w:p w:rsidR="003522C6" w:rsidRPr="0074757A" w:rsidRDefault="003522C6" w:rsidP="00DE4B47">
            <w:pPr>
              <w:pStyle w:val="TableBodyText"/>
              <w:jc w:val="left"/>
            </w:pPr>
          </w:p>
          <w:p w:rsidR="003522C6" w:rsidRPr="0074757A" w:rsidRDefault="003522C6" w:rsidP="00DE4B47">
            <w:pPr>
              <w:pStyle w:val="TableBodyText"/>
              <w:jc w:val="left"/>
            </w:pPr>
            <w:r w:rsidRPr="0074757A">
              <w:t xml:space="preserve">On dealing with construction permits, Australia is ranked 11th. It was estimated that the process of dealing with construction permits in Australia involved 11 procedures and took 112 days. </w:t>
            </w:r>
          </w:p>
        </w:tc>
      </w:tr>
      <w:tr w:rsidR="003522C6" w:rsidRPr="004322E5" w:rsidTr="00DE4B47">
        <w:tc>
          <w:tcPr>
            <w:tcW w:w="1055" w:type="pct"/>
            <w:tcBorders>
              <w:bottom w:val="single" w:sz="4" w:space="0" w:color="auto"/>
            </w:tcBorders>
          </w:tcPr>
          <w:p w:rsidR="003522C6" w:rsidRPr="0074757A" w:rsidRDefault="003522C6" w:rsidP="00DE4B47">
            <w:pPr>
              <w:pStyle w:val="TableBodyText"/>
              <w:jc w:val="left"/>
              <w:rPr>
                <w:b/>
              </w:rPr>
            </w:pPr>
          </w:p>
        </w:tc>
        <w:tc>
          <w:tcPr>
            <w:tcW w:w="1951" w:type="pct"/>
            <w:tcBorders>
              <w:bottom w:val="single" w:sz="4" w:space="0" w:color="auto"/>
            </w:tcBorders>
          </w:tcPr>
          <w:p w:rsidR="003522C6" w:rsidRPr="0074757A" w:rsidRDefault="003522C6" w:rsidP="00DE4B47">
            <w:pPr>
              <w:pStyle w:val="TableBodyText"/>
              <w:jc w:val="left"/>
            </w:pPr>
          </w:p>
        </w:tc>
        <w:tc>
          <w:tcPr>
            <w:tcW w:w="1993" w:type="pct"/>
            <w:tcBorders>
              <w:bottom w:val="single" w:sz="4" w:space="0" w:color="auto"/>
            </w:tcBorders>
          </w:tcPr>
          <w:p w:rsidR="003522C6" w:rsidRPr="0074757A" w:rsidRDefault="003522C6" w:rsidP="00DE4B47">
            <w:pPr>
              <w:pStyle w:val="TableBodyText"/>
              <w:ind w:right="28"/>
              <w:rPr>
                <w:sz w:val="18"/>
                <w:szCs w:val="18"/>
              </w:rPr>
            </w:pPr>
            <w:r>
              <w:rPr>
                <w:sz w:val="18"/>
                <w:szCs w:val="18"/>
              </w:rPr>
              <w:t>(C</w:t>
            </w:r>
            <w:r w:rsidRPr="0074757A">
              <w:rPr>
                <w:sz w:val="18"/>
                <w:szCs w:val="18"/>
              </w:rPr>
              <w:t>ontinued</w:t>
            </w:r>
            <w:r>
              <w:rPr>
                <w:sz w:val="18"/>
                <w:szCs w:val="18"/>
              </w:rPr>
              <w:t xml:space="preserve"> next page</w:t>
            </w:r>
            <w:r w:rsidRPr="0074757A">
              <w:rPr>
                <w:sz w:val="18"/>
                <w:szCs w:val="18"/>
              </w:rPr>
              <w:t>)</w:t>
            </w:r>
          </w:p>
        </w:tc>
      </w:tr>
    </w:tbl>
    <w:p w:rsidR="003522C6" w:rsidRPr="00C75847" w:rsidRDefault="003522C6" w:rsidP="003522C6">
      <w:pPr>
        <w:pStyle w:val="TableTitle"/>
        <w:rPr>
          <w:b w:val="0"/>
        </w:rPr>
      </w:pPr>
      <w:r w:rsidRPr="00C75847">
        <w:rPr>
          <w:b w:val="0"/>
        </w:rPr>
        <w:lastRenderedPageBreak/>
        <w:t xml:space="preserve">Table </w:t>
      </w:r>
      <w:proofErr w:type="spellStart"/>
      <w:r w:rsidRPr="00D65249">
        <w:rPr>
          <w:b w:val="0"/>
        </w:rPr>
        <w:t>D.1</w:t>
      </w:r>
      <w:proofErr w:type="spellEnd"/>
      <w:r w:rsidRPr="00C75847">
        <w:rPr>
          <w:b w:val="0"/>
        </w:rPr>
        <w:tab/>
      </w:r>
      <w:r w:rsidRPr="00C75847">
        <w:rPr>
          <w:b w:val="0"/>
          <w:sz w:val="18"/>
          <w:szCs w:val="18"/>
        </w:rPr>
        <w:t>(continued)</w:t>
      </w:r>
    </w:p>
    <w:tbl>
      <w:tblPr>
        <w:tblW w:w="5000" w:type="pct"/>
        <w:tblCellMar>
          <w:left w:w="0" w:type="dxa"/>
          <w:right w:w="0" w:type="dxa"/>
        </w:tblCellMar>
        <w:tblLook w:val="0000" w:firstRow="0" w:lastRow="0" w:firstColumn="0" w:lastColumn="0" w:noHBand="0" w:noVBand="0"/>
      </w:tblPr>
      <w:tblGrid>
        <w:gridCol w:w="2836"/>
        <w:gridCol w:w="5244"/>
        <w:gridCol w:w="5357"/>
      </w:tblGrid>
      <w:tr w:rsidR="003522C6" w:rsidTr="00DE4B47">
        <w:tc>
          <w:tcPr>
            <w:tcW w:w="1055" w:type="pct"/>
            <w:tcBorders>
              <w:top w:val="single" w:sz="6" w:space="0" w:color="auto"/>
              <w:bottom w:val="single" w:sz="6" w:space="0" w:color="auto"/>
            </w:tcBorders>
            <w:shd w:val="clear" w:color="auto" w:fill="auto"/>
          </w:tcPr>
          <w:p w:rsidR="003522C6" w:rsidRDefault="003522C6" w:rsidP="00DE4B47">
            <w:pPr>
              <w:pStyle w:val="TableColumnHeading"/>
              <w:jc w:val="left"/>
            </w:pPr>
            <w:r>
              <w:t>Report</w:t>
            </w:r>
          </w:p>
        </w:tc>
        <w:tc>
          <w:tcPr>
            <w:tcW w:w="1951" w:type="pct"/>
            <w:tcBorders>
              <w:top w:val="single" w:sz="6" w:space="0" w:color="auto"/>
              <w:bottom w:val="single" w:sz="6" w:space="0" w:color="auto"/>
            </w:tcBorders>
            <w:shd w:val="clear" w:color="auto" w:fill="auto"/>
          </w:tcPr>
          <w:p w:rsidR="003522C6" w:rsidRDefault="003522C6" w:rsidP="00DE4B47">
            <w:pPr>
              <w:pStyle w:val="TableColumnHeading"/>
              <w:jc w:val="left"/>
            </w:pPr>
            <w:r>
              <w:t>Focus</w:t>
            </w:r>
          </w:p>
        </w:tc>
        <w:tc>
          <w:tcPr>
            <w:tcW w:w="1993"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Key findings</w:t>
            </w:r>
          </w:p>
        </w:tc>
      </w:tr>
      <w:tr w:rsidR="003522C6" w:rsidTr="00DE4B47">
        <w:tc>
          <w:tcPr>
            <w:tcW w:w="1055" w:type="pct"/>
          </w:tcPr>
          <w:p w:rsidR="003522C6" w:rsidRPr="00B56546" w:rsidRDefault="003522C6" w:rsidP="00DE4B47">
            <w:pPr>
              <w:pStyle w:val="TableBodyText"/>
              <w:jc w:val="left"/>
            </w:pPr>
            <w:r w:rsidRPr="00B56546">
              <w:rPr>
                <w:b/>
              </w:rPr>
              <w:t>The Global Competitiveness Report 2012</w:t>
            </w:r>
            <w:r>
              <w:rPr>
                <w:b/>
              </w:rPr>
              <w:noBreakHyphen/>
            </w:r>
            <w:r w:rsidRPr="00B56546">
              <w:rPr>
                <w:b/>
              </w:rPr>
              <w:t>13</w:t>
            </w:r>
            <w:r w:rsidRPr="00B56546">
              <w:t xml:space="preserve"> </w:t>
            </w:r>
          </w:p>
          <w:p w:rsidR="003522C6" w:rsidRPr="00B56546" w:rsidRDefault="003522C6" w:rsidP="00DE4B47">
            <w:pPr>
              <w:pStyle w:val="TableBodyText"/>
              <w:jc w:val="left"/>
              <w:rPr>
                <w:i/>
              </w:rPr>
            </w:pPr>
            <w:r w:rsidRPr="00B56546">
              <w:rPr>
                <w:i/>
              </w:rPr>
              <w:t>World Economic Forum</w:t>
            </w:r>
          </w:p>
        </w:tc>
        <w:tc>
          <w:tcPr>
            <w:tcW w:w="1951" w:type="pct"/>
          </w:tcPr>
          <w:p w:rsidR="003522C6" w:rsidRPr="00B56546" w:rsidRDefault="003522C6" w:rsidP="00DE4B47">
            <w:pPr>
              <w:pStyle w:val="TableBodyText"/>
              <w:jc w:val="left"/>
            </w:pPr>
            <w:r w:rsidRPr="00B56546">
              <w:t xml:space="preserve">This report calculates a Global Competitiveness Index for 144 countries as a weighted average of different ‘pillars’, including: </w:t>
            </w:r>
          </w:p>
          <w:p w:rsidR="003522C6" w:rsidRPr="00B56546" w:rsidRDefault="003522C6" w:rsidP="00DE4B47">
            <w:pPr>
              <w:pStyle w:val="TableBullet"/>
            </w:pPr>
            <w:r>
              <w:t>i</w:t>
            </w:r>
            <w:r w:rsidRPr="00B56546">
              <w:t>nstitutions</w:t>
            </w:r>
          </w:p>
          <w:p w:rsidR="003522C6" w:rsidRPr="00B56546" w:rsidRDefault="003522C6" w:rsidP="00DE4B47">
            <w:pPr>
              <w:pStyle w:val="TableBullet"/>
            </w:pPr>
            <w:r>
              <w:t>i</w:t>
            </w:r>
            <w:r w:rsidRPr="00B56546">
              <w:t>nfrastructure</w:t>
            </w:r>
          </w:p>
          <w:p w:rsidR="003522C6" w:rsidRPr="00B56546" w:rsidRDefault="003522C6" w:rsidP="00DE4B47">
            <w:pPr>
              <w:pStyle w:val="TableBullet"/>
            </w:pPr>
            <w:r>
              <w:t>m</w:t>
            </w:r>
            <w:r w:rsidRPr="00B56546">
              <w:t xml:space="preserve">acroeconomic environment </w:t>
            </w:r>
          </w:p>
          <w:p w:rsidR="003522C6" w:rsidRPr="00B56546" w:rsidRDefault="003522C6" w:rsidP="00DE4B47">
            <w:pPr>
              <w:pStyle w:val="TableBullet"/>
            </w:pPr>
            <w:r>
              <w:t>h</w:t>
            </w:r>
            <w:r w:rsidRPr="00B56546">
              <w:t>ealth and primary education</w:t>
            </w:r>
          </w:p>
          <w:p w:rsidR="003522C6" w:rsidRPr="00B56546" w:rsidRDefault="003522C6" w:rsidP="00DE4B47">
            <w:pPr>
              <w:pStyle w:val="TableBullet"/>
            </w:pPr>
            <w:r>
              <w:t>h</w:t>
            </w:r>
            <w:r w:rsidRPr="00B56546">
              <w:t>igher education and training</w:t>
            </w:r>
          </w:p>
          <w:p w:rsidR="003522C6" w:rsidRPr="00B56546" w:rsidRDefault="003522C6" w:rsidP="00DE4B47">
            <w:pPr>
              <w:pStyle w:val="TableBullet"/>
            </w:pPr>
            <w:r>
              <w:t>g</w:t>
            </w:r>
            <w:r w:rsidRPr="00B56546">
              <w:t xml:space="preserve">oods market efficiency </w:t>
            </w:r>
          </w:p>
          <w:p w:rsidR="003522C6" w:rsidRPr="00B56546" w:rsidRDefault="003522C6" w:rsidP="00DE4B47">
            <w:pPr>
              <w:pStyle w:val="TableBullet"/>
            </w:pPr>
            <w:r>
              <w:t>l</w:t>
            </w:r>
            <w:r w:rsidRPr="00B56546">
              <w:t>abo</w:t>
            </w:r>
            <w:r>
              <w:t>u</w:t>
            </w:r>
            <w:r w:rsidRPr="00B56546">
              <w:t xml:space="preserve">r market efficiency </w:t>
            </w:r>
          </w:p>
          <w:p w:rsidR="003522C6" w:rsidRPr="00B56546" w:rsidRDefault="003522C6" w:rsidP="00DE4B47">
            <w:pPr>
              <w:pStyle w:val="TableBullet"/>
            </w:pPr>
            <w:r>
              <w:t>f</w:t>
            </w:r>
            <w:r w:rsidRPr="00B56546">
              <w:t>inancial market development</w:t>
            </w:r>
          </w:p>
          <w:p w:rsidR="003522C6" w:rsidRPr="00B56546" w:rsidRDefault="003522C6" w:rsidP="00DE4B47">
            <w:pPr>
              <w:pStyle w:val="TableBullet"/>
            </w:pPr>
            <w:r>
              <w:t>t</w:t>
            </w:r>
            <w:r w:rsidRPr="00B56546">
              <w:t xml:space="preserve">echnological readiness </w:t>
            </w:r>
          </w:p>
          <w:p w:rsidR="003522C6" w:rsidRPr="00B56546" w:rsidRDefault="003522C6" w:rsidP="00DE4B47">
            <w:pPr>
              <w:pStyle w:val="TableBullet"/>
            </w:pPr>
            <w:r>
              <w:t>m</w:t>
            </w:r>
            <w:r w:rsidRPr="00B56546">
              <w:t>arket size</w:t>
            </w:r>
          </w:p>
          <w:p w:rsidR="003522C6" w:rsidRPr="00B56546" w:rsidRDefault="003522C6" w:rsidP="00DE4B47">
            <w:pPr>
              <w:pStyle w:val="TableBullet"/>
            </w:pPr>
            <w:r>
              <w:t>b</w:t>
            </w:r>
            <w:r w:rsidRPr="00B56546">
              <w:t xml:space="preserve">usiness sophistication </w:t>
            </w:r>
          </w:p>
          <w:p w:rsidR="003522C6" w:rsidRPr="00B56546" w:rsidRDefault="003522C6" w:rsidP="001A4325">
            <w:pPr>
              <w:pStyle w:val="TableBullet"/>
            </w:pPr>
            <w:r>
              <w:t>i</w:t>
            </w:r>
            <w:r w:rsidRPr="00B56546">
              <w:t>nnovation</w:t>
            </w:r>
            <w:r>
              <w:t>.</w:t>
            </w:r>
          </w:p>
        </w:tc>
        <w:tc>
          <w:tcPr>
            <w:tcW w:w="1993" w:type="pct"/>
          </w:tcPr>
          <w:p w:rsidR="003522C6" w:rsidRPr="00B56546" w:rsidRDefault="003522C6" w:rsidP="00DE4B47">
            <w:pPr>
              <w:pStyle w:val="TableBodyText"/>
              <w:jc w:val="left"/>
            </w:pPr>
            <w:r w:rsidRPr="00B56546">
              <w:t xml:space="preserve">The </w:t>
            </w:r>
            <w:r>
              <w:t>best</w:t>
            </w:r>
            <w:r w:rsidRPr="00B56546">
              <w:t xml:space="preserve"> ranked jurisdictions were Switzerland and Singapore. Overall, Australia </w:t>
            </w:r>
            <w:r>
              <w:t xml:space="preserve">was ranked </w:t>
            </w:r>
            <w:r w:rsidRPr="00B56546">
              <w:t xml:space="preserve">20th. </w:t>
            </w:r>
          </w:p>
          <w:p w:rsidR="003522C6" w:rsidRPr="00B56546" w:rsidRDefault="003522C6" w:rsidP="00DE4B47">
            <w:pPr>
              <w:pStyle w:val="TableBodyText"/>
              <w:jc w:val="left"/>
            </w:pPr>
          </w:p>
          <w:p w:rsidR="003522C6" w:rsidRDefault="003522C6" w:rsidP="00DE4B47">
            <w:pPr>
              <w:pStyle w:val="TableBodyText"/>
              <w:jc w:val="left"/>
            </w:pPr>
            <w:r w:rsidRPr="00B56546">
              <w:t>However, Australia performs relatively poorly on individual measures related to development assessment and approval processes. Australia is ranked</w:t>
            </w:r>
            <w:r>
              <w:t>:</w:t>
            </w:r>
          </w:p>
          <w:p w:rsidR="003522C6" w:rsidRDefault="003522C6" w:rsidP="00DE4B47">
            <w:pPr>
              <w:pStyle w:val="TableBullet"/>
            </w:pPr>
            <w:r w:rsidRPr="00B56546">
              <w:t>96th on the burden of complying with government regulation</w:t>
            </w:r>
          </w:p>
          <w:p w:rsidR="003522C6" w:rsidRDefault="003522C6" w:rsidP="00DE4B47">
            <w:pPr>
              <w:pStyle w:val="TableBullet"/>
            </w:pPr>
            <w:r w:rsidRPr="00B56546">
              <w:t xml:space="preserve">29th on the transparency of government policymaking </w:t>
            </w:r>
          </w:p>
          <w:p w:rsidR="003522C6" w:rsidRDefault="003522C6" w:rsidP="00DE4B47">
            <w:pPr>
              <w:pStyle w:val="TableBullet"/>
            </w:pPr>
            <w:r w:rsidRPr="00B56546">
              <w:t>56th on government provision of services to help businesses boost their economic performance</w:t>
            </w:r>
          </w:p>
          <w:p w:rsidR="003522C6" w:rsidRDefault="003522C6" w:rsidP="00DE4B47">
            <w:pPr>
              <w:pStyle w:val="TableBullet"/>
            </w:pPr>
            <w:r w:rsidRPr="00B56546">
              <w:t xml:space="preserve">18th on the efficiency of the legal framework in settling disputes </w:t>
            </w:r>
          </w:p>
          <w:p w:rsidR="003522C6" w:rsidRPr="00B56546" w:rsidRDefault="003522C6" w:rsidP="00DE4B47">
            <w:pPr>
              <w:pStyle w:val="TableBullet"/>
            </w:pPr>
            <w:r>
              <w:t>1</w:t>
            </w:r>
            <w:r w:rsidRPr="00B56546">
              <w:t>9th on the efficiency of</w:t>
            </w:r>
            <w:r>
              <w:t xml:space="preserve"> the</w:t>
            </w:r>
            <w:r w:rsidRPr="00B56546">
              <w:t xml:space="preserve"> legal framework in allowing private businesses to challenge the legality of government actions and/or regulations. </w:t>
            </w:r>
          </w:p>
        </w:tc>
      </w:tr>
      <w:tr w:rsidR="003522C6" w:rsidRPr="004322E5" w:rsidTr="00DE4B47">
        <w:tc>
          <w:tcPr>
            <w:tcW w:w="1055" w:type="pct"/>
          </w:tcPr>
          <w:p w:rsidR="003522C6" w:rsidRPr="0074757A" w:rsidRDefault="003522C6" w:rsidP="00DE4B47">
            <w:pPr>
              <w:pStyle w:val="TableBodyText"/>
              <w:jc w:val="left"/>
              <w:rPr>
                <w:b/>
              </w:rPr>
            </w:pPr>
            <w:r w:rsidRPr="0074757A">
              <w:rPr>
                <w:b/>
              </w:rPr>
              <w:t>Deve</w:t>
            </w:r>
            <w:r>
              <w:rPr>
                <w:b/>
              </w:rPr>
              <w:t xml:space="preserve">lopment Assessment Report Card </w:t>
            </w:r>
            <w:r w:rsidRPr="0074757A">
              <w:rPr>
                <w:b/>
              </w:rPr>
              <w:t>2012</w:t>
            </w:r>
          </w:p>
          <w:p w:rsidR="003522C6" w:rsidRPr="0074757A" w:rsidRDefault="003522C6" w:rsidP="00DE4B47">
            <w:pPr>
              <w:pStyle w:val="TableBodyText"/>
              <w:jc w:val="left"/>
              <w:rPr>
                <w:i/>
              </w:rPr>
            </w:pPr>
            <w:r w:rsidRPr="0074757A">
              <w:rPr>
                <w:i/>
              </w:rPr>
              <w:t xml:space="preserve">Property Council of Australia </w:t>
            </w:r>
          </w:p>
          <w:p w:rsidR="003522C6" w:rsidRPr="0074757A" w:rsidRDefault="003522C6" w:rsidP="00DE4B47">
            <w:pPr>
              <w:pStyle w:val="TableBodyText"/>
              <w:jc w:val="left"/>
            </w:pPr>
          </w:p>
        </w:tc>
        <w:tc>
          <w:tcPr>
            <w:tcW w:w="1951" w:type="pct"/>
          </w:tcPr>
          <w:p w:rsidR="003522C6" w:rsidRPr="0074757A" w:rsidRDefault="003522C6" w:rsidP="00DE4B47">
            <w:pPr>
              <w:pStyle w:val="TableBodyText"/>
              <w:jc w:val="left"/>
            </w:pPr>
            <w:r>
              <w:t>This report evaluates e</w:t>
            </w:r>
            <w:r w:rsidRPr="0074757A">
              <w:t xml:space="preserve">ach </w:t>
            </w:r>
            <w:r>
              <w:t>Australian</w:t>
            </w:r>
            <w:r w:rsidRPr="0074757A">
              <w:t xml:space="preserve"> jurisdiction’s planning system against the Development Assessment Forum</w:t>
            </w:r>
            <w:r>
              <w:t xml:space="preserve"> (DAF)</w:t>
            </w:r>
            <w:r w:rsidRPr="0074757A">
              <w:t xml:space="preserve"> leading practice principles</w:t>
            </w:r>
            <w:r>
              <w:t>, namely</w:t>
            </w:r>
            <w:r w:rsidRPr="0074757A">
              <w:t>:</w:t>
            </w:r>
          </w:p>
          <w:p w:rsidR="003522C6" w:rsidRPr="0074757A" w:rsidRDefault="003522C6" w:rsidP="00DE4B47">
            <w:pPr>
              <w:pStyle w:val="TableBullet"/>
            </w:pPr>
            <w:r>
              <w:t>e</w:t>
            </w:r>
            <w:r w:rsidRPr="0074757A">
              <w:t>ffective policy development</w:t>
            </w:r>
          </w:p>
          <w:p w:rsidR="003522C6" w:rsidRPr="0074757A" w:rsidRDefault="003522C6" w:rsidP="00DE4B47">
            <w:pPr>
              <w:pStyle w:val="TableBullet"/>
            </w:pPr>
            <w:r>
              <w:t>o</w:t>
            </w:r>
            <w:r w:rsidRPr="0074757A">
              <w:t>bjective rules and tests</w:t>
            </w:r>
          </w:p>
          <w:p w:rsidR="003522C6" w:rsidRPr="0074757A" w:rsidRDefault="003522C6" w:rsidP="00DE4B47">
            <w:pPr>
              <w:pStyle w:val="TableBullet"/>
            </w:pPr>
            <w:r>
              <w:t>b</w:t>
            </w:r>
            <w:r w:rsidRPr="0074757A">
              <w:t>uilt</w:t>
            </w:r>
            <w:r>
              <w:noBreakHyphen/>
            </w:r>
            <w:r w:rsidRPr="0074757A">
              <w:t>in improvement mechanisms</w:t>
            </w:r>
          </w:p>
          <w:p w:rsidR="003522C6" w:rsidRPr="0074757A" w:rsidRDefault="003522C6" w:rsidP="00DE4B47">
            <w:pPr>
              <w:pStyle w:val="TableBullet"/>
            </w:pPr>
            <w:r>
              <w:t>t</w:t>
            </w:r>
            <w:r w:rsidRPr="0074757A">
              <w:t>rack</w:t>
            </w:r>
            <w:r>
              <w:noBreakHyphen/>
            </w:r>
            <w:r w:rsidRPr="0074757A">
              <w:t>based assessment</w:t>
            </w:r>
          </w:p>
          <w:p w:rsidR="003522C6" w:rsidRPr="0074757A" w:rsidRDefault="003522C6" w:rsidP="00DE4B47">
            <w:pPr>
              <w:pStyle w:val="TableBullet"/>
            </w:pPr>
            <w:r>
              <w:t>s</w:t>
            </w:r>
            <w:r w:rsidRPr="0074757A">
              <w:t>ingle point of assessment</w:t>
            </w:r>
          </w:p>
          <w:p w:rsidR="003522C6" w:rsidRPr="0074757A" w:rsidRDefault="003522C6" w:rsidP="00DE4B47">
            <w:pPr>
              <w:pStyle w:val="TableBullet"/>
            </w:pPr>
            <w:r>
              <w:t>n</w:t>
            </w:r>
            <w:r w:rsidRPr="0074757A">
              <w:t>otification</w:t>
            </w:r>
          </w:p>
          <w:p w:rsidR="003522C6" w:rsidRPr="0074757A" w:rsidRDefault="003522C6" w:rsidP="00DE4B47">
            <w:pPr>
              <w:pStyle w:val="TableBullet"/>
            </w:pPr>
            <w:r>
              <w:t>p</w:t>
            </w:r>
            <w:r w:rsidRPr="0074757A">
              <w:t>rivate sector involvement</w:t>
            </w:r>
          </w:p>
          <w:p w:rsidR="003522C6" w:rsidRPr="0074757A" w:rsidRDefault="003522C6" w:rsidP="00DE4B47">
            <w:pPr>
              <w:pStyle w:val="TableBullet"/>
            </w:pPr>
            <w:r>
              <w:t>p</w:t>
            </w:r>
            <w:r w:rsidRPr="0074757A">
              <w:t>rofessional determination for most applications</w:t>
            </w:r>
          </w:p>
          <w:p w:rsidR="003522C6" w:rsidRPr="0074757A" w:rsidRDefault="003522C6" w:rsidP="00DE4B47">
            <w:pPr>
              <w:pStyle w:val="TableBullet"/>
            </w:pPr>
            <w:r>
              <w:t>a</w:t>
            </w:r>
            <w:r w:rsidRPr="0074757A">
              <w:t>pplicant appeals</w:t>
            </w:r>
          </w:p>
          <w:p w:rsidR="003522C6" w:rsidRPr="0074757A" w:rsidRDefault="003522C6" w:rsidP="00DE4B47">
            <w:pPr>
              <w:pStyle w:val="TableBullet"/>
            </w:pPr>
            <w:r>
              <w:t>third</w:t>
            </w:r>
            <w:r>
              <w:noBreakHyphen/>
              <w:t>party appeals.</w:t>
            </w:r>
          </w:p>
        </w:tc>
        <w:tc>
          <w:tcPr>
            <w:tcW w:w="1993" w:type="pct"/>
          </w:tcPr>
          <w:p w:rsidR="003522C6" w:rsidRPr="0074757A" w:rsidRDefault="003522C6" w:rsidP="00DE4B47">
            <w:pPr>
              <w:pStyle w:val="TableBodyText"/>
              <w:jc w:val="left"/>
            </w:pPr>
            <w:r w:rsidRPr="0074757A">
              <w:t>The Northern Territory was ranked the best of the Australian jurisdictions in terms of a consistent improvement program and commitment to the DAF principles. Western Australia also made significant improvement between 2010 and 2012.</w:t>
            </w:r>
          </w:p>
          <w:p w:rsidR="003522C6" w:rsidRPr="0074757A" w:rsidRDefault="003522C6" w:rsidP="00DE4B47">
            <w:pPr>
              <w:pStyle w:val="TableBodyText"/>
              <w:jc w:val="left"/>
            </w:pPr>
          </w:p>
        </w:tc>
      </w:tr>
      <w:tr w:rsidR="003522C6" w:rsidRPr="004322E5" w:rsidTr="00DE4B47">
        <w:tc>
          <w:tcPr>
            <w:tcW w:w="1055" w:type="pct"/>
            <w:tcBorders>
              <w:bottom w:val="single" w:sz="4" w:space="0" w:color="auto"/>
            </w:tcBorders>
          </w:tcPr>
          <w:p w:rsidR="003522C6" w:rsidRPr="0074757A" w:rsidRDefault="003522C6" w:rsidP="00DE4B47">
            <w:pPr>
              <w:pStyle w:val="TableBodyText"/>
              <w:jc w:val="left"/>
              <w:rPr>
                <w:b/>
              </w:rPr>
            </w:pPr>
          </w:p>
        </w:tc>
        <w:tc>
          <w:tcPr>
            <w:tcW w:w="1951" w:type="pct"/>
            <w:tcBorders>
              <w:bottom w:val="single" w:sz="4" w:space="0" w:color="auto"/>
            </w:tcBorders>
          </w:tcPr>
          <w:p w:rsidR="003522C6" w:rsidRPr="0074757A" w:rsidRDefault="003522C6" w:rsidP="00DE4B47">
            <w:pPr>
              <w:pStyle w:val="TableBodyText"/>
              <w:jc w:val="left"/>
            </w:pPr>
          </w:p>
        </w:tc>
        <w:tc>
          <w:tcPr>
            <w:tcW w:w="1993" w:type="pct"/>
            <w:tcBorders>
              <w:bottom w:val="single" w:sz="4" w:space="0" w:color="auto"/>
            </w:tcBorders>
          </w:tcPr>
          <w:p w:rsidR="003522C6" w:rsidRPr="0074757A" w:rsidRDefault="003522C6" w:rsidP="00DE4B47">
            <w:pPr>
              <w:pStyle w:val="TableBodyText"/>
              <w:ind w:right="28"/>
              <w:rPr>
                <w:sz w:val="18"/>
                <w:szCs w:val="18"/>
              </w:rPr>
            </w:pPr>
            <w:r>
              <w:rPr>
                <w:sz w:val="18"/>
                <w:szCs w:val="18"/>
              </w:rPr>
              <w:t>(C</w:t>
            </w:r>
            <w:r w:rsidRPr="0074757A">
              <w:rPr>
                <w:sz w:val="18"/>
                <w:szCs w:val="18"/>
              </w:rPr>
              <w:t>ontinued</w:t>
            </w:r>
            <w:r>
              <w:rPr>
                <w:sz w:val="18"/>
                <w:szCs w:val="18"/>
              </w:rPr>
              <w:t xml:space="preserve"> next page</w:t>
            </w:r>
            <w:r w:rsidRPr="0074757A">
              <w:rPr>
                <w:sz w:val="18"/>
                <w:szCs w:val="18"/>
              </w:rPr>
              <w:t>)</w:t>
            </w:r>
          </w:p>
        </w:tc>
      </w:tr>
    </w:tbl>
    <w:p w:rsidR="003522C6" w:rsidRPr="00C75847" w:rsidRDefault="003522C6" w:rsidP="003522C6">
      <w:pPr>
        <w:pStyle w:val="TableTitle"/>
        <w:rPr>
          <w:b w:val="0"/>
        </w:rPr>
      </w:pPr>
      <w:r w:rsidRPr="00C75847">
        <w:rPr>
          <w:b w:val="0"/>
        </w:rPr>
        <w:lastRenderedPageBreak/>
        <w:t xml:space="preserve">Table </w:t>
      </w:r>
      <w:proofErr w:type="spellStart"/>
      <w:r w:rsidRPr="00D65249">
        <w:rPr>
          <w:b w:val="0"/>
        </w:rPr>
        <w:t>D.1</w:t>
      </w:r>
      <w:proofErr w:type="spellEnd"/>
      <w:r w:rsidRPr="00C75847">
        <w:rPr>
          <w:b w:val="0"/>
        </w:rPr>
        <w:tab/>
      </w:r>
      <w:r w:rsidRPr="00C75847">
        <w:rPr>
          <w:b w:val="0"/>
          <w:sz w:val="18"/>
          <w:szCs w:val="18"/>
        </w:rPr>
        <w:t>(continued)</w:t>
      </w:r>
    </w:p>
    <w:tbl>
      <w:tblPr>
        <w:tblW w:w="5000" w:type="pct"/>
        <w:tblCellMar>
          <w:left w:w="0" w:type="dxa"/>
          <w:right w:w="0" w:type="dxa"/>
        </w:tblCellMar>
        <w:tblLook w:val="0000" w:firstRow="0" w:lastRow="0" w:firstColumn="0" w:lastColumn="0" w:noHBand="0" w:noVBand="0"/>
      </w:tblPr>
      <w:tblGrid>
        <w:gridCol w:w="2836"/>
        <w:gridCol w:w="5244"/>
        <w:gridCol w:w="5357"/>
      </w:tblGrid>
      <w:tr w:rsidR="003522C6" w:rsidTr="00DE4B47">
        <w:tc>
          <w:tcPr>
            <w:tcW w:w="1055" w:type="pct"/>
            <w:tcBorders>
              <w:top w:val="single" w:sz="6" w:space="0" w:color="auto"/>
              <w:bottom w:val="single" w:sz="6" w:space="0" w:color="auto"/>
            </w:tcBorders>
            <w:shd w:val="clear" w:color="auto" w:fill="auto"/>
          </w:tcPr>
          <w:p w:rsidR="003522C6" w:rsidRDefault="003522C6" w:rsidP="00DE4B47">
            <w:pPr>
              <w:pStyle w:val="TableColumnHeading"/>
              <w:jc w:val="left"/>
            </w:pPr>
            <w:r>
              <w:t>Report</w:t>
            </w:r>
          </w:p>
        </w:tc>
        <w:tc>
          <w:tcPr>
            <w:tcW w:w="1951" w:type="pct"/>
            <w:tcBorders>
              <w:top w:val="single" w:sz="6" w:space="0" w:color="auto"/>
              <w:bottom w:val="single" w:sz="6" w:space="0" w:color="auto"/>
            </w:tcBorders>
            <w:shd w:val="clear" w:color="auto" w:fill="auto"/>
          </w:tcPr>
          <w:p w:rsidR="003522C6" w:rsidRDefault="003522C6" w:rsidP="00DE4B47">
            <w:pPr>
              <w:pStyle w:val="TableColumnHeading"/>
              <w:jc w:val="left"/>
            </w:pPr>
            <w:r>
              <w:t>Focus</w:t>
            </w:r>
          </w:p>
        </w:tc>
        <w:tc>
          <w:tcPr>
            <w:tcW w:w="1993" w:type="pct"/>
            <w:tcBorders>
              <w:top w:val="single" w:sz="6" w:space="0" w:color="auto"/>
              <w:bottom w:val="single" w:sz="6" w:space="0" w:color="auto"/>
            </w:tcBorders>
            <w:shd w:val="clear" w:color="auto" w:fill="auto"/>
          </w:tcPr>
          <w:p w:rsidR="003522C6" w:rsidRDefault="003522C6" w:rsidP="00DE4B47">
            <w:pPr>
              <w:pStyle w:val="TableColumnHeading"/>
              <w:ind w:right="28"/>
              <w:jc w:val="left"/>
            </w:pPr>
            <w:r>
              <w:t>Key findings</w:t>
            </w:r>
          </w:p>
        </w:tc>
      </w:tr>
      <w:tr w:rsidR="003522C6" w:rsidTr="00DE4B47">
        <w:tc>
          <w:tcPr>
            <w:tcW w:w="1055" w:type="pct"/>
            <w:tcBorders>
              <w:top w:val="single" w:sz="6" w:space="0" w:color="auto"/>
              <w:bottom w:val="single" w:sz="4" w:space="0" w:color="auto"/>
            </w:tcBorders>
          </w:tcPr>
          <w:p w:rsidR="003522C6" w:rsidRPr="0074757A" w:rsidRDefault="003522C6" w:rsidP="00DE4B47">
            <w:pPr>
              <w:pStyle w:val="TableBodyText"/>
              <w:jc w:val="left"/>
              <w:rPr>
                <w:b/>
              </w:rPr>
            </w:pPr>
            <w:r w:rsidRPr="0074757A">
              <w:rPr>
                <w:b/>
              </w:rPr>
              <w:t>DAF Reform Implementation Report Card (2012)</w:t>
            </w:r>
          </w:p>
          <w:p w:rsidR="003522C6" w:rsidRPr="0074757A" w:rsidRDefault="003522C6" w:rsidP="00DE4B47">
            <w:pPr>
              <w:pStyle w:val="TableBodyText"/>
              <w:jc w:val="left"/>
              <w:rPr>
                <w:i/>
              </w:rPr>
            </w:pPr>
            <w:r w:rsidRPr="0074757A">
              <w:rPr>
                <w:i/>
              </w:rPr>
              <w:t>Property Council of Australia</w:t>
            </w:r>
          </w:p>
        </w:tc>
        <w:tc>
          <w:tcPr>
            <w:tcW w:w="1951" w:type="pct"/>
            <w:tcBorders>
              <w:top w:val="single" w:sz="6" w:space="0" w:color="auto"/>
              <w:bottom w:val="single" w:sz="4" w:space="0" w:color="auto"/>
            </w:tcBorders>
          </w:tcPr>
          <w:p w:rsidR="003522C6" w:rsidRPr="0074757A" w:rsidRDefault="003522C6" w:rsidP="00DE4B47">
            <w:pPr>
              <w:pStyle w:val="TableBodyText"/>
              <w:jc w:val="left"/>
            </w:pPr>
            <w:r w:rsidRPr="0074757A">
              <w:t xml:space="preserve">The progress of each Australian jurisdiction in implementing the planning reforms outlined by the </w:t>
            </w:r>
            <w:r>
              <w:t>DAF</w:t>
            </w:r>
            <w:r w:rsidRPr="0074757A">
              <w:t xml:space="preserve"> leading practice principles. </w:t>
            </w:r>
          </w:p>
        </w:tc>
        <w:tc>
          <w:tcPr>
            <w:tcW w:w="1993" w:type="pct"/>
            <w:tcBorders>
              <w:top w:val="single" w:sz="6" w:space="0" w:color="auto"/>
              <w:bottom w:val="single" w:sz="4" w:space="0" w:color="auto"/>
            </w:tcBorders>
          </w:tcPr>
          <w:p w:rsidR="003522C6" w:rsidRDefault="003522C6" w:rsidP="00DE4B47">
            <w:pPr>
              <w:pStyle w:val="TableBodyText"/>
              <w:jc w:val="left"/>
            </w:pPr>
            <w:r w:rsidRPr="0074757A">
              <w:t>The Northern Territory was ranked the best jurisdiction overall, which is largely attributed to its single level of planning control. South Australia made the most advances by setting policies and strategies and providing planning direction to local government.</w:t>
            </w:r>
            <w:r>
              <w:t xml:space="preserve"> </w:t>
            </w:r>
            <w:r w:rsidRPr="0074757A">
              <w:t>New South Wales scored the lowest, notwithstanding the major reforms already put in place, but has the most potential for improvement if announced reforms are implemented.</w:t>
            </w:r>
            <w:r>
              <w:t xml:space="preserve"> </w:t>
            </w:r>
          </w:p>
          <w:p w:rsidR="003522C6" w:rsidRDefault="003522C6" w:rsidP="00DE4B47">
            <w:pPr>
              <w:pStyle w:val="TableBodyText"/>
              <w:jc w:val="left"/>
            </w:pPr>
          </w:p>
        </w:tc>
      </w:tr>
    </w:tbl>
    <w:p w:rsidR="003522C6" w:rsidRDefault="003522C6" w:rsidP="00DE4B47">
      <w:pPr>
        <w:pStyle w:val="Source"/>
        <w:jc w:val="left"/>
        <w:sectPr w:rsidR="003522C6">
          <w:headerReference w:type="even" r:id="rId25"/>
          <w:headerReference w:type="default" r:id="rId26"/>
          <w:footerReference w:type="even" r:id="rId27"/>
          <w:footerReference w:type="default" r:id="rId28"/>
          <w:pgSz w:w="16840" w:h="11907" w:orient="landscape" w:code="9"/>
          <w:pgMar w:top="1814" w:right="1985" w:bottom="1304" w:left="1418" w:header="1701" w:footer="567" w:gutter="0"/>
          <w:pgNumType w:chapSep="period"/>
          <w:cols w:space="720"/>
        </w:sectPr>
      </w:pPr>
      <w:r>
        <w:rPr>
          <w:i/>
        </w:rPr>
        <w:t>Sources</w:t>
      </w:r>
      <w:r>
        <w:t xml:space="preserve">: </w:t>
      </w:r>
      <w:r w:rsidRPr="0058602C">
        <w:rPr>
          <w:rFonts w:cs="Arial"/>
          <w:szCs w:val="24"/>
        </w:rPr>
        <w:t>(</w:t>
      </w:r>
      <w:proofErr w:type="spellStart"/>
      <w:r w:rsidRPr="0058602C">
        <w:rPr>
          <w:rFonts w:cs="Arial"/>
          <w:szCs w:val="24"/>
        </w:rPr>
        <w:t>Behre</w:t>
      </w:r>
      <w:proofErr w:type="spellEnd"/>
      <w:r w:rsidRPr="0058602C">
        <w:rPr>
          <w:rFonts w:cs="Arial"/>
          <w:szCs w:val="24"/>
        </w:rPr>
        <w:t xml:space="preserve"> </w:t>
      </w:r>
      <w:proofErr w:type="spellStart"/>
      <w:r w:rsidRPr="0058602C">
        <w:rPr>
          <w:rFonts w:cs="Arial"/>
          <w:szCs w:val="24"/>
        </w:rPr>
        <w:t>Dolbear</w:t>
      </w:r>
      <w:proofErr w:type="spellEnd"/>
      <w:r w:rsidRPr="0058602C">
        <w:rPr>
          <w:rFonts w:cs="Arial"/>
          <w:szCs w:val="24"/>
        </w:rPr>
        <w:t> 2013; Fraser Institute 2012; Fraser Institute 2013; URS Australia Pty Ltd </w:t>
      </w:r>
      <w:proofErr w:type="spellStart"/>
      <w:r w:rsidRPr="0058602C">
        <w:rPr>
          <w:rFonts w:cs="Arial"/>
          <w:szCs w:val="24"/>
        </w:rPr>
        <w:t>nd</w:t>
      </w:r>
      <w:proofErr w:type="spellEnd"/>
      <w:r w:rsidRPr="0058602C">
        <w:rPr>
          <w:rFonts w:cs="Arial"/>
          <w:szCs w:val="24"/>
        </w:rPr>
        <w:t>; World Bank and International Finance Corporation 2</w:t>
      </w:r>
      <w:r w:rsidR="0034504E">
        <w:rPr>
          <w:rFonts w:cs="Arial"/>
          <w:szCs w:val="24"/>
        </w:rPr>
        <w:t xml:space="preserve">013; </w:t>
      </w:r>
      <w:proofErr w:type="spellStart"/>
      <w:r w:rsidR="0034504E">
        <w:rPr>
          <w:rFonts w:cs="Arial"/>
          <w:szCs w:val="24"/>
        </w:rPr>
        <w:t>PCA</w:t>
      </w:r>
      <w:proofErr w:type="spellEnd"/>
      <w:r w:rsidR="0034504E">
        <w:rPr>
          <w:rFonts w:cs="Arial"/>
          <w:szCs w:val="24"/>
        </w:rPr>
        <w:t> </w:t>
      </w:r>
      <w:proofErr w:type="spellStart"/>
      <w:r w:rsidR="0034504E">
        <w:rPr>
          <w:rFonts w:cs="Arial"/>
          <w:szCs w:val="24"/>
        </w:rPr>
        <w:t>2012a</w:t>
      </w:r>
      <w:proofErr w:type="spellEnd"/>
      <w:r w:rsidR="0034504E">
        <w:rPr>
          <w:rFonts w:cs="Arial"/>
          <w:szCs w:val="24"/>
        </w:rPr>
        <w:t xml:space="preserve">, </w:t>
      </w:r>
      <w:proofErr w:type="spellStart"/>
      <w:r w:rsidR="0034504E">
        <w:rPr>
          <w:rFonts w:cs="Arial"/>
          <w:szCs w:val="24"/>
        </w:rPr>
        <w:t>2012b</w:t>
      </w:r>
      <w:proofErr w:type="spellEnd"/>
      <w:r w:rsidR="0034504E">
        <w:rPr>
          <w:rFonts w:cs="Arial"/>
          <w:szCs w:val="24"/>
        </w:rPr>
        <w:t xml:space="preserve">; </w:t>
      </w:r>
      <w:proofErr w:type="spellStart"/>
      <w:r w:rsidR="0034504E">
        <w:rPr>
          <w:rFonts w:cs="Arial"/>
          <w:szCs w:val="24"/>
        </w:rPr>
        <w:t>WEF</w:t>
      </w:r>
      <w:proofErr w:type="spellEnd"/>
      <w:r w:rsidR="0034504E">
        <w:rPr>
          <w:rFonts w:cs="Arial"/>
          <w:szCs w:val="24"/>
        </w:rPr>
        <w:t> 20</w:t>
      </w:r>
      <w:r w:rsidR="00E85EDD">
        <w:rPr>
          <w:rFonts w:cs="Arial"/>
          <w:szCs w:val="24"/>
        </w:rPr>
        <w:t>13</w:t>
      </w:r>
    </w:p>
    <w:p w:rsidR="002E5E1F" w:rsidRDefault="002E5E1F" w:rsidP="0037551A">
      <w:pPr>
        <w:pStyle w:val="Chapter"/>
        <w:ind w:left="907" w:hanging="907"/>
      </w:pPr>
      <w:bookmarkStart w:id="2" w:name="_AppendixNotByChapter"/>
      <w:bookmarkStart w:id="3" w:name="ChapterNumber"/>
      <w:bookmarkEnd w:id="2"/>
      <w:r>
        <w:lastRenderedPageBreak/>
        <w:t>E</w:t>
      </w:r>
      <w:bookmarkEnd w:id="3"/>
      <w:r>
        <w:tab/>
      </w:r>
      <w:bookmarkStart w:id="4" w:name="ChapterTitle"/>
      <w:r>
        <w:t>International use of strategic assessment</w:t>
      </w:r>
      <w:bookmarkEnd w:id="4"/>
    </w:p>
    <w:p w:rsidR="002E5E1F" w:rsidRDefault="00E36B79" w:rsidP="0037551A">
      <w:pPr>
        <w:pStyle w:val="Heading2"/>
      </w:pPr>
      <w:proofErr w:type="spellStart"/>
      <w:r>
        <w:t>E.</w:t>
      </w:r>
      <w:r w:rsidR="00D83750">
        <w:rPr>
          <w:noProof/>
        </w:rPr>
        <w:t>1</w:t>
      </w:r>
      <w:proofErr w:type="spellEnd"/>
      <w:r w:rsidR="002E5E1F">
        <w:tab/>
        <w:t>European Union</w:t>
      </w:r>
    </w:p>
    <w:p w:rsidR="002E5E1F" w:rsidRDefault="002E5E1F" w:rsidP="0037551A">
      <w:pPr>
        <w:pStyle w:val="BodyText"/>
      </w:pPr>
      <w:r>
        <w:t>Within the European Union, Strategic Environmental Assessment (SEA) has been mandatory for certain types of plans and programs since 2001 under Directive 2001/42/EC, known as the ‘SEA Directive’. A directive is a legislative Act of the European Union that requires member states to achieve a particular result, but typically does not dictate the means of achieving that result. Failure to comply with the Directive may result in the European Commission initiating legal action against the member state in the European Court of Justice.</w:t>
      </w:r>
    </w:p>
    <w:p w:rsidR="002E5E1F" w:rsidRDefault="002E5E1F" w:rsidP="0037551A">
      <w:pPr>
        <w:pStyle w:val="BodyText"/>
      </w:pPr>
      <w:r>
        <w:t>The SEA Directive covers plans and programs that are prepared for agriculture, forestry, fisheries, energy, industry, transport, waste, waste water management, telecommunications, tourism, town and country planning or land use. For plans and programs not covered by these categories, European Union member states have to carry out a screening procedure to determine whether the plans and programs are likely to have significant environmental effects.</w:t>
      </w:r>
    </w:p>
    <w:p w:rsidR="002E5E1F" w:rsidRDefault="002E5E1F" w:rsidP="0037551A">
      <w:pPr>
        <w:pStyle w:val="BodyText"/>
      </w:pPr>
      <w:r>
        <w:t xml:space="preserve">Governments within EU member states can choose to go further than the minimum requirements of the SEA Directive, as for example Scotland has (see below). Other EU member states, such as Sweden, have chosen to only comply with the minimum requirements of the directive. Since July 2004, Swedish law has contained provisions requiring certain government plans and programs to be subject to SEA </w:t>
      </w:r>
      <w:r w:rsidRPr="0010301D">
        <w:rPr>
          <w:szCs w:val="24"/>
        </w:rPr>
        <w:t>(</w:t>
      </w:r>
      <w:proofErr w:type="spellStart"/>
      <w:r w:rsidR="00E85EDD">
        <w:rPr>
          <w:szCs w:val="24"/>
        </w:rPr>
        <w:t>EPA</w:t>
      </w:r>
      <w:proofErr w:type="spellEnd"/>
      <w:r w:rsidRPr="0010301D">
        <w:rPr>
          <w:szCs w:val="24"/>
        </w:rPr>
        <w:t xml:space="preserve"> </w:t>
      </w:r>
      <w:r w:rsidR="00E85EDD">
        <w:rPr>
          <w:szCs w:val="24"/>
        </w:rPr>
        <w:t>(</w:t>
      </w:r>
      <w:proofErr w:type="spellStart"/>
      <w:r w:rsidR="00E85EDD">
        <w:rPr>
          <w:szCs w:val="24"/>
        </w:rPr>
        <w:t>Swe</w:t>
      </w:r>
      <w:proofErr w:type="spellEnd"/>
      <w:r w:rsidR="00E85EDD">
        <w:rPr>
          <w:szCs w:val="24"/>
        </w:rPr>
        <w:t>)</w:t>
      </w:r>
      <w:r w:rsidRPr="0010301D">
        <w:rPr>
          <w:szCs w:val="24"/>
        </w:rPr>
        <w:t> 2010)</w:t>
      </w:r>
      <w:r>
        <w:t xml:space="preserve">. </w:t>
      </w:r>
    </w:p>
    <w:p w:rsidR="002E5E1F" w:rsidRDefault="002E5E1F" w:rsidP="0037551A">
      <w:pPr>
        <w:pStyle w:val="BodyText"/>
      </w:pPr>
      <w:r w:rsidRPr="001054F9">
        <w:rPr>
          <w:szCs w:val="24"/>
        </w:rPr>
        <w:t xml:space="preserve">Sadler and </w:t>
      </w:r>
      <w:proofErr w:type="spellStart"/>
      <w:r w:rsidRPr="001054F9">
        <w:rPr>
          <w:szCs w:val="24"/>
        </w:rPr>
        <w:t>Jurkeviciute</w:t>
      </w:r>
      <w:proofErr w:type="spellEnd"/>
      <w:r w:rsidRPr="001054F9">
        <w:rPr>
          <w:szCs w:val="24"/>
        </w:rPr>
        <w:t> </w:t>
      </w:r>
      <w:r>
        <w:rPr>
          <w:szCs w:val="24"/>
        </w:rPr>
        <w:t>(</w:t>
      </w:r>
      <w:r w:rsidRPr="001054F9">
        <w:rPr>
          <w:szCs w:val="24"/>
        </w:rPr>
        <w:t>2011)</w:t>
      </w:r>
      <w:r>
        <w:t xml:space="preserve"> noted a number of leading practices that have contributed to successful SEA outcomes in the European Union:</w:t>
      </w:r>
    </w:p>
    <w:p w:rsidR="002E5E1F" w:rsidRDefault="002E5E1F" w:rsidP="0037551A">
      <w:pPr>
        <w:pStyle w:val="ListBullet"/>
      </w:pPr>
      <w:r>
        <w:t>adequate procedural and methodological guidance is provided to practitioners</w:t>
      </w:r>
    </w:p>
    <w:p w:rsidR="002E5E1F" w:rsidRDefault="002E5E1F" w:rsidP="0037551A">
      <w:pPr>
        <w:pStyle w:val="ListBullet"/>
      </w:pPr>
      <w:r>
        <w:t>the public is properly consulted</w:t>
      </w:r>
    </w:p>
    <w:p w:rsidR="002E5E1F" w:rsidRDefault="002E5E1F" w:rsidP="0037551A">
      <w:pPr>
        <w:pStyle w:val="ListBullet"/>
      </w:pPr>
      <w:r>
        <w:t>there are checks and balances for SEA quality, such as independent review</w:t>
      </w:r>
    </w:p>
    <w:p w:rsidR="002E5E1F" w:rsidRDefault="002E5E1F" w:rsidP="0037551A">
      <w:pPr>
        <w:pStyle w:val="ListBullet"/>
      </w:pPr>
      <w:r>
        <w:t>reasonable alternatives are identified and considered (for example, alternative locations for development should be genuinely considered, rather than undertaken during report preparation to meet requirements)</w:t>
      </w:r>
    </w:p>
    <w:p w:rsidR="002E5E1F" w:rsidRDefault="002E5E1F" w:rsidP="0037551A">
      <w:pPr>
        <w:pStyle w:val="ListBullet"/>
      </w:pPr>
      <w:r>
        <w:lastRenderedPageBreak/>
        <w:t>cumulative and large</w:t>
      </w:r>
      <w:r>
        <w:noBreakHyphen/>
        <w:t>scale impacts are considered.</w:t>
      </w:r>
    </w:p>
    <w:p w:rsidR="002E5E1F" w:rsidRDefault="002E5E1F" w:rsidP="0037551A">
      <w:pPr>
        <w:pStyle w:val="BodyText"/>
      </w:pPr>
      <w:r>
        <w:t>However, they suggested that there are some areas where EU nations need to improve, such as monitoring and compliance:</w:t>
      </w:r>
    </w:p>
    <w:p w:rsidR="002E5E1F" w:rsidRDefault="002E5E1F" w:rsidP="0037551A">
      <w:pPr>
        <w:pStyle w:val="Quote"/>
      </w:pPr>
      <w:r>
        <w:t xml:space="preserve">Not much seems to be known about practice in monitoring environmental effects of plans and programs … or reviewing environmental reports to ensure they are of ‘sufficient quality to meet the requirements of the Directive’ – both of which are critical to gaining a firmer understanding of SEA effectiveness. </w:t>
      </w:r>
      <w:r w:rsidRPr="00F22784">
        <w:rPr>
          <w:szCs w:val="24"/>
        </w:rPr>
        <w:t xml:space="preserve">(Sadler and </w:t>
      </w:r>
      <w:proofErr w:type="spellStart"/>
      <w:r w:rsidRPr="00F22784">
        <w:rPr>
          <w:szCs w:val="24"/>
        </w:rPr>
        <w:t>Jurkeviciute</w:t>
      </w:r>
      <w:proofErr w:type="spellEnd"/>
      <w:r w:rsidRPr="00F22784">
        <w:rPr>
          <w:szCs w:val="24"/>
        </w:rPr>
        <w:t> 2011</w:t>
      </w:r>
      <w:r>
        <w:rPr>
          <w:szCs w:val="24"/>
        </w:rPr>
        <w:t>, p. 142</w:t>
      </w:r>
      <w:r w:rsidRPr="00F22784">
        <w:rPr>
          <w:szCs w:val="24"/>
        </w:rPr>
        <w:t>)</w:t>
      </w:r>
    </w:p>
    <w:p w:rsidR="002E5E1F" w:rsidRPr="00F22784" w:rsidRDefault="002E5E1F" w:rsidP="0037551A">
      <w:pPr>
        <w:pStyle w:val="BodyText"/>
      </w:pPr>
      <w:r>
        <w:t xml:space="preserve">Overall, they found that the implementation of the SEA Directive in the European Union has been mixed, ‘proceeding at very different speeds in member states’ </w:t>
      </w:r>
      <w:r w:rsidRPr="00F22784">
        <w:rPr>
          <w:szCs w:val="24"/>
        </w:rPr>
        <w:t xml:space="preserve">(Sadler and </w:t>
      </w:r>
      <w:proofErr w:type="spellStart"/>
      <w:r w:rsidRPr="00F22784">
        <w:rPr>
          <w:szCs w:val="24"/>
        </w:rPr>
        <w:t>Jurkeviciute</w:t>
      </w:r>
      <w:proofErr w:type="spellEnd"/>
      <w:r w:rsidRPr="00F22784">
        <w:rPr>
          <w:szCs w:val="24"/>
        </w:rPr>
        <w:t> 2011</w:t>
      </w:r>
      <w:r>
        <w:rPr>
          <w:szCs w:val="24"/>
        </w:rPr>
        <w:t>, p. 144</w:t>
      </w:r>
      <w:r w:rsidRPr="00F22784">
        <w:rPr>
          <w:szCs w:val="24"/>
        </w:rPr>
        <w:t>)</w:t>
      </w:r>
      <w:r>
        <w:t xml:space="preserve">. This accords with the observations of the Commission. The Commission has focused on the application of the SEA Directive in the United Kingdom, and more specifically, Scotland, which is considered by some researchers to have the most comprehensive application of SEA </w:t>
      </w:r>
      <w:r w:rsidRPr="004A1EDA">
        <w:rPr>
          <w:szCs w:val="24"/>
        </w:rPr>
        <w:t>(Kelly, Jackson and Williams 2012)</w:t>
      </w:r>
      <w:r>
        <w:t>.</w:t>
      </w:r>
    </w:p>
    <w:p w:rsidR="002E5E1F" w:rsidRDefault="002E5E1F" w:rsidP="0037551A">
      <w:pPr>
        <w:pStyle w:val="Heading3"/>
      </w:pPr>
      <w:r>
        <w:t>United Kingdom</w:t>
      </w:r>
    </w:p>
    <w:p w:rsidR="002E5E1F" w:rsidRDefault="002E5E1F" w:rsidP="0037551A">
      <w:pPr>
        <w:pStyle w:val="BodyText"/>
      </w:pPr>
      <w:r>
        <w:t xml:space="preserve">As an EU member state, the United Kingdom has legislation in place that addresses the requirements of the SEA Directive. The UK </w:t>
      </w:r>
      <w:r w:rsidRPr="002D0C3D">
        <w:rPr>
          <w:szCs w:val="24"/>
        </w:rPr>
        <w:t xml:space="preserve">Office of the Deputy Prime Minister </w:t>
      </w:r>
      <w:r>
        <w:rPr>
          <w:szCs w:val="24"/>
        </w:rPr>
        <w:t>(</w:t>
      </w:r>
      <w:r w:rsidRPr="002D0C3D">
        <w:rPr>
          <w:szCs w:val="24"/>
        </w:rPr>
        <w:t>200</w:t>
      </w:r>
      <w:r>
        <w:rPr>
          <w:szCs w:val="24"/>
        </w:rPr>
        <w:t>5, p. 14)</w:t>
      </w:r>
      <w:r>
        <w:t xml:space="preserve"> reported that the UK SEA approach places an emphasis on the following areas in particular:</w:t>
      </w:r>
    </w:p>
    <w:p w:rsidR="002E5E1F" w:rsidRDefault="002E5E1F" w:rsidP="0037551A">
      <w:pPr>
        <w:pStyle w:val="QuoteBullet"/>
      </w:pPr>
      <w:r>
        <w:t>Collecting and presenting information on the environmental baseline and current problems, and their likely future evolution.</w:t>
      </w:r>
    </w:p>
    <w:p w:rsidR="002E5E1F" w:rsidRDefault="002E5E1F" w:rsidP="0037551A">
      <w:pPr>
        <w:pStyle w:val="QuoteBullet"/>
      </w:pPr>
      <w:r>
        <w:t>Predicting significant environmental effects of the plan or program, including those of strategic alternatives.</w:t>
      </w:r>
    </w:p>
    <w:p w:rsidR="002E5E1F" w:rsidRDefault="002E5E1F" w:rsidP="0037551A">
      <w:pPr>
        <w:pStyle w:val="QuoteBullet"/>
      </w:pPr>
      <w:r>
        <w:t>Addressing adverse environmental effects through mitigation measures.</w:t>
      </w:r>
    </w:p>
    <w:p w:rsidR="002E5E1F" w:rsidRDefault="002E5E1F" w:rsidP="0037551A">
      <w:pPr>
        <w:pStyle w:val="QuoteBullet"/>
      </w:pPr>
      <w:r>
        <w:t>Consulting the public and authorities with environmental responsibilities as part of the assessment process.</w:t>
      </w:r>
    </w:p>
    <w:p w:rsidR="002E5E1F" w:rsidRDefault="002E5E1F" w:rsidP="0037551A">
      <w:pPr>
        <w:pStyle w:val="QuoteBullet"/>
      </w:pPr>
      <w:r>
        <w:t>Monitoring the environmental effects of the plan or program during its implementation.</w:t>
      </w:r>
    </w:p>
    <w:p w:rsidR="002E5E1F" w:rsidRDefault="002E5E1F" w:rsidP="0037551A">
      <w:pPr>
        <w:pStyle w:val="BodyText"/>
      </w:pPr>
      <w:r>
        <w:t xml:space="preserve">However, SEA regulations and practice differ between England, Scotland, Wales and Northern Ireland and consequently the types of plans and programs that require a SEA varies across the UK </w:t>
      </w:r>
      <w:r w:rsidRPr="002D0C3D">
        <w:rPr>
          <w:szCs w:val="24"/>
        </w:rPr>
        <w:t>(Office of the Deputy Prime Minister (UK) 2005)</w:t>
      </w:r>
      <w:r>
        <w:t xml:space="preserve">. For example, in England the Department of Communities and Local Government is the lead department on SEA and has prepared regulations to implement the SEA Directive. In Wales, the National Assembly for Wales has prepared Regulations for SEA of Welsh plans and programs, while in Northern Ireland, the Department of the </w:t>
      </w:r>
      <w:r>
        <w:lastRenderedPageBreak/>
        <w:t xml:space="preserve">Environment for Northern Ireland has prepared regulations to implement the SEA Directive </w:t>
      </w:r>
      <w:r w:rsidRPr="004D2043">
        <w:rPr>
          <w:szCs w:val="24"/>
        </w:rPr>
        <w:t>(</w:t>
      </w:r>
      <w:proofErr w:type="spellStart"/>
      <w:r w:rsidR="00250952">
        <w:rPr>
          <w:szCs w:val="24"/>
        </w:rPr>
        <w:t>EA</w:t>
      </w:r>
      <w:proofErr w:type="spellEnd"/>
      <w:r w:rsidR="00250952">
        <w:rPr>
          <w:szCs w:val="24"/>
        </w:rPr>
        <w:t xml:space="preserve"> (UK) 2013</w:t>
      </w:r>
      <w:r w:rsidRPr="004D2043">
        <w:rPr>
          <w:szCs w:val="24"/>
        </w:rPr>
        <w:t>)</w:t>
      </w:r>
      <w:r>
        <w:t>.</w:t>
      </w:r>
    </w:p>
    <w:p w:rsidR="002E5E1F" w:rsidRDefault="002E5E1F" w:rsidP="0037551A">
      <w:pPr>
        <w:pStyle w:val="BodyText"/>
      </w:pPr>
      <w:r>
        <w:t xml:space="preserve">Of all the constituent parts of the United Kingdom, Scotland has the most comprehensive application of strategic assessment techniques. In Scotland, the </w:t>
      </w:r>
      <w:r w:rsidRPr="007156F5">
        <w:rPr>
          <w:i/>
        </w:rPr>
        <w:t>Environmental Assessment (Scotland) Act 2005</w:t>
      </w:r>
      <w:r>
        <w:t xml:space="preserve"> (SEA Act), an Act of the Scottish Parliament, governs the implementation of the SEA Directive. This Act makes SEA a statutory requirement for virtually all aspects of Scottish policy formation. </w:t>
      </w:r>
      <w:r w:rsidRPr="00C13A6B">
        <w:rPr>
          <w:szCs w:val="24"/>
        </w:rPr>
        <w:t>Kelly, Jackson and Williams </w:t>
      </w:r>
      <w:r>
        <w:rPr>
          <w:szCs w:val="24"/>
        </w:rPr>
        <w:t>(</w:t>
      </w:r>
      <w:r w:rsidRPr="00C13A6B">
        <w:rPr>
          <w:szCs w:val="24"/>
        </w:rPr>
        <w:t>2012)</w:t>
      </w:r>
      <w:r>
        <w:t xml:space="preserve"> argued:</w:t>
      </w:r>
    </w:p>
    <w:p w:rsidR="002E5E1F" w:rsidRDefault="002E5E1F" w:rsidP="0037551A">
      <w:pPr>
        <w:pStyle w:val="Quote"/>
      </w:pPr>
      <w:r>
        <w:t>[Scotland] currently represents the most comprehensive application of this technique to public sector policies, plans and programs, not just within the EU but across all the members of the Organisation for Economic Co</w:t>
      </w:r>
      <w:r>
        <w:noBreakHyphen/>
        <w:t>operation and Development. (p. 1)</w:t>
      </w:r>
    </w:p>
    <w:p w:rsidR="002E5E1F" w:rsidRDefault="002E5E1F" w:rsidP="0037551A">
      <w:pPr>
        <w:pStyle w:val="Heading4"/>
      </w:pPr>
      <w:r>
        <w:t>The Scottish SEA experience</w:t>
      </w:r>
    </w:p>
    <w:p w:rsidR="002E5E1F" w:rsidRDefault="002E5E1F" w:rsidP="0037551A">
      <w:pPr>
        <w:pStyle w:val="BodyText"/>
      </w:pPr>
      <w:r>
        <w:t xml:space="preserve">The Scottish Government has been an advocate of the value of the SEA approach. It argues that it has been an ‘important statutory step’ that can add value to development planning ‘by stimulating creative and lateral thinking, helping to challenge traditional views and facilitating fuller consideration of the environmental effects of policies and proposals’ </w:t>
      </w:r>
      <w:r w:rsidRPr="00525779">
        <w:rPr>
          <w:szCs w:val="24"/>
        </w:rPr>
        <w:t>(Scottish Government 2010</w:t>
      </w:r>
      <w:r>
        <w:rPr>
          <w:szCs w:val="24"/>
        </w:rPr>
        <w:t>, p. 1</w:t>
      </w:r>
      <w:r w:rsidRPr="00525779">
        <w:rPr>
          <w:szCs w:val="24"/>
        </w:rPr>
        <w:t>)</w:t>
      </w:r>
      <w:r>
        <w:t xml:space="preserve">. The Scottish Government </w:t>
      </w:r>
      <w:r w:rsidRPr="002635E1">
        <w:rPr>
          <w:szCs w:val="24"/>
        </w:rPr>
        <w:t>(2006, p. 4)</w:t>
      </w:r>
      <w:r>
        <w:t xml:space="preserve"> argued that SEA achieves this by:</w:t>
      </w:r>
    </w:p>
    <w:p w:rsidR="002E5E1F" w:rsidRDefault="002E5E1F" w:rsidP="0037551A">
      <w:pPr>
        <w:pStyle w:val="QuoteBullet"/>
      </w:pPr>
      <w:r>
        <w:t>systematically assessing and monitoring the significant environmental effects of public sector strategies, plans and programs</w:t>
      </w:r>
    </w:p>
    <w:p w:rsidR="002E5E1F" w:rsidRDefault="002E5E1F" w:rsidP="0037551A">
      <w:pPr>
        <w:pStyle w:val="QuoteBullet"/>
      </w:pPr>
      <w:r>
        <w:t>ensuring that expertise and views are sought at various points in the process from Scottish National Heritage, Scottish Environment Protection Agency, Historic Scotland and the public</w:t>
      </w:r>
    </w:p>
    <w:p w:rsidR="002E5E1F" w:rsidRDefault="002E5E1F" w:rsidP="0037551A">
      <w:pPr>
        <w:pStyle w:val="QuoteBullet"/>
      </w:pPr>
      <w:r>
        <w:t>requiring a public statement as to how opinions have been taken into account.</w:t>
      </w:r>
    </w:p>
    <w:p w:rsidR="002E5E1F" w:rsidRDefault="002E5E1F" w:rsidP="0037551A">
      <w:pPr>
        <w:pStyle w:val="BodyText"/>
      </w:pPr>
      <w:r w:rsidRPr="00D4534B">
        <w:t>From July 2004 to 1</w:t>
      </w:r>
      <w:r>
        <w:t> </w:t>
      </w:r>
      <w:r w:rsidRPr="00D4534B">
        <w:t xml:space="preserve">January 2011, some 555 policies, plans and </w:t>
      </w:r>
      <w:r>
        <w:t xml:space="preserve">programs </w:t>
      </w:r>
      <w:r w:rsidRPr="00D4534B">
        <w:t>affecting Scotland were subject to at least one formal stage of SEA. Of these, 159 were screened out on the basis that they are unlikely to lead to significant environmental effects, while 396 went on to be subject to a full SEA</w:t>
      </w:r>
      <w:r>
        <w:t xml:space="preserve"> </w:t>
      </w:r>
      <w:r w:rsidR="00BE28CD">
        <w:rPr>
          <w:szCs w:val="24"/>
        </w:rPr>
        <w:t>(</w:t>
      </w:r>
      <w:proofErr w:type="spellStart"/>
      <w:r w:rsidRPr="002B05AF">
        <w:rPr>
          <w:szCs w:val="24"/>
        </w:rPr>
        <w:t>EPA</w:t>
      </w:r>
      <w:proofErr w:type="spellEnd"/>
      <w:r w:rsidR="00BE28CD">
        <w:rPr>
          <w:szCs w:val="24"/>
        </w:rPr>
        <w:t xml:space="preserve"> (Scot.)</w:t>
      </w:r>
      <w:r w:rsidRPr="002B05AF">
        <w:rPr>
          <w:szCs w:val="24"/>
        </w:rPr>
        <w:t> 2011)</w:t>
      </w:r>
      <w:r w:rsidRPr="00D4534B">
        <w:t>.</w:t>
      </w:r>
      <w:r>
        <w:t xml:space="preserve"> </w:t>
      </w:r>
    </w:p>
    <w:p w:rsidR="002E5E1F" w:rsidRDefault="002E5E1F" w:rsidP="0037551A">
      <w:pPr>
        <w:pStyle w:val="BodyText"/>
      </w:pPr>
      <w:r>
        <w:t xml:space="preserve">The Scottish SEA process involves a number of steps with formal requirements that must be undertaken according to statutory or agreed timelines. A SEA is instigated by a responsible authority, that is, the authority responsible for the policies, plans and programs as determined by the SEA Act (such as the Scottish Government or a local council). The responsible authority must consult with the statutory consultation bodies under the Act and a report must be produced on how their responses have been taken into account </w:t>
      </w:r>
      <w:r w:rsidRPr="00B76D45">
        <w:rPr>
          <w:szCs w:val="24"/>
        </w:rPr>
        <w:t>(</w:t>
      </w:r>
      <w:proofErr w:type="spellStart"/>
      <w:r w:rsidR="00BE28CD" w:rsidRPr="002B05AF">
        <w:rPr>
          <w:szCs w:val="24"/>
        </w:rPr>
        <w:t>EPA</w:t>
      </w:r>
      <w:proofErr w:type="spellEnd"/>
      <w:r w:rsidR="00BE28CD">
        <w:rPr>
          <w:szCs w:val="24"/>
        </w:rPr>
        <w:t xml:space="preserve"> (Scot.)</w:t>
      </w:r>
      <w:r w:rsidR="00BE28CD" w:rsidRPr="002B05AF">
        <w:rPr>
          <w:szCs w:val="24"/>
        </w:rPr>
        <w:t> 2011)</w:t>
      </w:r>
      <w:r w:rsidR="00BE28CD" w:rsidRPr="00D4534B">
        <w:t>.</w:t>
      </w:r>
      <w:r w:rsidR="00BE28CD">
        <w:t xml:space="preserve"> </w:t>
      </w:r>
      <w:r>
        <w:t>The stages of the Scottish SEA process are described in box </w:t>
      </w:r>
      <w:proofErr w:type="spellStart"/>
      <w:r>
        <w:t>E.1</w:t>
      </w:r>
      <w:proofErr w:type="spellEnd"/>
      <w:r>
        <w:t xml:space="preserve">. The progress of all Scottish SEA </w:t>
      </w:r>
      <w:r>
        <w:lastRenderedPageBreak/>
        <w:t xml:space="preserve">consultations can be tracked through a publically accessible online portal, the SEA Database. The SEA Database also holds all formal submissions to the assessment, and the government responses to those submissions </w:t>
      </w:r>
      <w:r w:rsidRPr="001B1FD6">
        <w:rPr>
          <w:szCs w:val="24"/>
        </w:rPr>
        <w:t>(Historic Scotland </w:t>
      </w:r>
      <w:proofErr w:type="spellStart"/>
      <w:r w:rsidRPr="001B1FD6">
        <w:rPr>
          <w:szCs w:val="24"/>
        </w:rPr>
        <w:t>nd</w:t>
      </w:r>
      <w:proofErr w:type="spellEnd"/>
      <w:r w:rsidRPr="001B1FD6">
        <w:rPr>
          <w:szCs w:val="24"/>
        </w:rPr>
        <w:t>)</w:t>
      </w:r>
      <w:r>
        <w:t>.</w:t>
      </w:r>
    </w:p>
    <w:p w:rsidR="002E5E1F" w:rsidRDefault="002E5E1F" w:rsidP="003755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5E1F" w:rsidTr="0037551A">
        <w:tc>
          <w:tcPr>
            <w:tcW w:w="8771" w:type="dxa"/>
            <w:tcBorders>
              <w:top w:val="single" w:sz="6" w:space="0" w:color="auto"/>
              <w:bottom w:val="nil"/>
            </w:tcBorders>
          </w:tcPr>
          <w:p w:rsidR="002E5E1F" w:rsidRDefault="002E5E1F" w:rsidP="00E36B79">
            <w:pPr>
              <w:pStyle w:val="BoxTitle"/>
            </w:pPr>
            <w:r>
              <w:rPr>
                <w:b w:val="0"/>
              </w:rPr>
              <w:t xml:space="preserve">Box </w:t>
            </w:r>
            <w:proofErr w:type="spellStart"/>
            <w:r w:rsidR="00E36B79">
              <w:rPr>
                <w:b w:val="0"/>
              </w:rPr>
              <w:t>E.1</w:t>
            </w:r>
            <w:proofErr w:type="spellEnd"/>
            <w:r>
              <w:tab/>
              <w:t>Main stages of the Scottish SEA process</w:t>
            </w:r>
          </w:p>
        </w:tc>
      </w:tr>
      <w:tr w:rsidR="002E5E1F" w:rsidTr="0037551A">
        <w:trPr>
          <w:cantSplit/>
        </w:trPr>
        <w:tc>
          <w:tcPr>
            <w:tcW w:w="8771" w:type="dxa"/>
            <w:tcBorders>
              <w:top w:val="nil"/>
              <w:left w:val="single" w:sz="6" w:space="0" w:color="auto"/>
              <w:bottom w:val="nil"/>
              <w:right w:val="single" w:sz="6" w:space="0" w:color="auto"/>
            </w:tcBorders>
          </w:tcPr>
          <w:p w:rsidR="002E5E1F" w:rsidRDefault="002E5E1F" w:rsidP="0037551A">
            <w:pPr>
              <w:pStyle w:val="Box"/>
            </w:pPr>
            <w:r>
              <w:t>The Scottish strategic environmental assessment (SEA) process has a number of steps.</w:t>
            </w:r>
          </w:p>
          <w:p w:rsidR="002E5E1F" w:rsidRDefault="002E5E1F" w:rsidP="0037551A">
            <w:pPr>
              <w:pStyle w:val="BoxListBullet"/>
            </w:pPr>
            <w:r w:rsidRPr="00C61C1D">
              <w:rPr>
                <w:i/>
              </w:rPr>
              <w:t>Screening</w:t>
            </w:r>
            <w:r>
              <w:t>: the responsible authority establishes whether the policy, plan or strategy is likely to have a significant environmental impact. Having formed an opinion, it must formally consult with the consultation authorities to seek their views prior to making a determination about undertaking a SEA. The consultation authorities are Scottish Natural Heritage, Scottish Environment Protection Agency and Historic Scotland. Certain categories of policies, plans and programs automatically require a SEA and therefore screening is not required.</w:t>
            </w:r>
          </w:p>
          <w:p w:rsidR="002E5E1F" w:rsidRDefault="002E5E1F" w:rsidP="0037551A">
            <w:pPr>
              <w:pStyle w:val="BoxListBullet"/>
            </w:pPr>
            <w:r w:rsidRPr="00C61C1D">
              <w:rPr>
                <w:i/>
              </w:rPr>
              <w:t>Scoping</w:t>
            </w:r>
            <w:r>
              <w:t>: formal consultation is undertaken with the consultation authorities to identify the scope and level of detail needed in the assessment, including the proposed period of consultation.</w:t>
            </w:r>
          </w:p>
          <w:p w:rsidR="002E5E1F" w:rsidRDefault="002E5E1F" w:rsidP="0037551A">
            <w:pPr>
              <w:pStyle w:val="BoxListBullet"/>
            </w:pPr>
            <w:r w:rsidRPr="00C61C1D">
              <w:rPr>
                <w:i/>
              </w:rPr>
              <w:t>Assessment</w:t>
            </w:r>
            <w:r>
              <w:t>: the assessment has to describe the effects on the environment of the policies, plans or programs and their reasonable alternatives. Environmental data collection will have been ongoing through these stages and an environmental report must be prepared.</w:t>
            </w:r>
          </w:p>
          <w:p w:rsidR="002E5E1F" w:rsidRDefault="002E5E1F" w:rsidP="0037551A">
            <w:pPr>
              <w:pStyle w:val="BoxListBullet"/>
            </w:pPr>
            <w:r w:rsidRPr="00C61C1D">
              <w:rPr>
                <w:i/>
              </w:rPr>
              <w:t>Stakeholder engagement</w:t>
            </w:r>
            <w:r>
              <w:t>: formal public consultation is required on the draft environmental report and on draft policies, plans and programs.</w:t>
            </w:r>
          </w:p>
          <w:p w:rsidR="002E5E1F" w:rsidRDefault="002E5E1F" w:rsidP="0037551A">
            <w:pPr>
              <w:pStyle w:val="BoxListBullet"/>
            </w:pPr>
            <w:r w:rsidRPr="00C61C1D">
              <w:rPr>
                <w:i/>
              </w:rPr>
              <w:t>Post</w:t>
            </w:r>
            <w:r w:rsidRPr="00C61C1D">
              <w:rPr>
                <w:i/>
              </w:rPr>
              <w:noBreakHyphen/>
              <w:t>adoption</w:t>
            </w:r>
            <w:r>
              <w:t>: the responsible authority is required to make a statement on how the consultation responses and findings have been taken into account in the preparation of the policies, plans and programs.</w:t>
            </w:r>
          </w:p>
          <w:p w:rsidR="002E5E1F" w:rsidRDefault="002E5E1F" w:rsidP="0037551A">
            <w:pPr>
              <w:pStyle w:val="BoxListBullet"/>
            </w:pPr>
            <w:r w:rsidRPr="00C61C1D">
              <w:rPr>
                <w:i/>
              </w:rPr>
              <w:t>Monitoring</w:t>
            </w:r>
            <w:r>
              <w:t>: to ascertain the effectiveness of mitigation measures, as well as providing for the identification of any unforseen adverse effects at an early stage.</w:t>
            </w:r>
          </w:p>
        </w:tc>
      </w:tr>
      <w:tr w:rsidR="002E5E1F" w:rsidTr="0037551A">
        <w:trPr>
          <w:cantSplit/>
        </w:trPr>
        <w:tc>
          <w:tcPr>
            <w:tcW w:w="8771" w:type="dxa"/>
            <w:tcBorders>
              <w:top w:val="nil"/>
              <w:left w:val="single" w:sz="6" w:space="0" w:color="auto"/>
              <w:bottom w:val="nil"/>
              <w:right w:val="single" w:sz="6" w:space="0" w:color="auto"/>
            </w:tcBorders>
          </w:tcPr>
          <w:p w:rsidR="002E5E1F" w:rsidRDefault="002E5E1F" w:rsidP="0037551A">
            <w:pPr>
              <w:pStyle w:val="BoxSource"/>
            </w:pPr>
            <w:r>
              <w:rPr>
                <w:i/>
              </w:rPr>
              <w:t>Source</w:t>
            </w:r>
            <w:r w:rsidRPr="00167F06">
              <w:t>:</w:t>
            </w:r>
            <w:r>
              <w:t xml:space="preserve"> </w:t>
            </w:r>
            <w:proofErr w:type="spellStart"/>
            <w:r w:rsidR="00BE28CD" w:rsidRPr="002B05AF">
              <w:rPr>
                <w:szCs w:val="24"/>
              </w:rPr>
              <w:t>EPA</w:t>
            </w:r>
            <w:proofErr w:type="spellEnd"/>
            <w:r w:rsidR="00BE28CD">
              <w:rPr>
                <w:szCs w:val="24"/>
              </w:rPr>
              <w:t xml:space="preserve"> (Scot.)</w:t>
            </w:r>
            <w:r w:rsidR="00BE28CD" w:rsidRPr="002B05AF">
              <w:rPr>
                <w:szCs w:val="24"/>
              </w:rPr>
              <w:t> </w:t>
            </w:r>
            <w:r w:rsidR="00BE28CD">
              <w:rPr>
                <w:szCs w:val="24"/>
              </w:rPr>
              <w:t>(</w:t>
            </w:r>
            <w:r w:rsidR="00BE28CD" w:rsidRPr="002B05AF">
              <w:rPr>
                <w:szCs w:val="24"/>
              </w:rPr>
              <w:t>2011)</w:t>
            </w:r>
            <w:r w:rsidR="00BE28CD" w:rsidRPr="00D4534B">
              <w:t>.</w:t>
            </w:r>
          </w:p>
        </w:tc>
      </w:tr>
      <w:tr w:rsidR="002E5E1F" w:rsidTr="0037551A">
        <w:trPr>
          <w:cantSplit/>
        </w:trPr>
        <w:tc>
          <w:tcPr>
            <w:tcW w:w="8771" w:type="dxa"/>
            <w:tcBorders>
              <w:top w:val="nil"/>
              <w:left w:val="single" w:sz="6" w:space="0" w:color="auto"/>
              <w:bottom w:val="single" w:sz="6" w:space="0" w:color="auto"/>
              <w:right w:val="single" w:sz="6" w:space="0" w:color="auto"/>
            </w:tcBorders>
          </w:tcPr>
          <w:p w:rsidR="002E5E1F" w:rsidRDefault="002E5E1F" w:rsidP="0037551A">
            <w:pPr>
              <w:pStyle w:val="Box"/>
              <w:spacing w:before="0" w:line="120" w:lineRule="exact"/>
            </w:pPr>
          </w:p>
        </w:tc>
      </w:tr>
      <w:tr w:rsidR="002E5E1F" w:rsidRPr="000863A5" w:rsidTr="0037551A">
        <w:tc>
          <w:tcPr>
            <w:tcW w:w="8771" w:type="dxa"/>
            <w:tcBorders>
              <w:top w:val="nil"/>
              <w:left w:val="nil"/>
              <w:bottom w:val="nil"/>
              <w:right w:val="nil"/>
            </w:tcBorders>
          </w:tcPr>
          <w:p w:rsidR="002E5E1F" w:rsidRPr="00626D32" w:rsidRDefault="002E5E1F" w:rsidP="0037551A">
            <w:pPr>
              <w:pStyle w:val="BoxSpaceBelow"/>
            </w:pPr>
          </w:p>
        </w:tc>
      </w:tr>
    </w:tbl>
    <w:p w:rsidR="002E5E1F" w:rsidRDefault="002E5E1F" w:rsidP="0037551A">
      <w:pPr>
        <w:pStyle w:val="BodyText"/>
      </w:pPr>
      <w:r>
        <w:t>A recent review of the SEA process</w:t>
      </w:r>
      <w:r w:rsidRPr="00A44EAD">
        <w:t xml:space="preserve"> </w:t>
      </w:r>
      <w:r>
        <w:t xml:space="preserve">found that, while it was not as efficient as it could be, SEA had considerable potential to improve the quality of Scottish policies, plans and programs </w:t>
      </w:r>
      <w:r w:rsidR="00BE28CD">
        <w:rPr>
          <w:szCs w:val="24"/>
        </w:rPr>
        <w:t>(</w:t>
      </w:r>
      <w:proofErr w:type="spellStart"/>
      <w:r w:rsidR="00BE28CD" w:rsidRPr="002B05AF">
        <w:rPr>
          <w:szCs w:val="24"/>
        </w:rPr>
        <w:t>EPA</w:t>
      </w:r>
      <w:proofErr w:type="spellEnd"/>
      <w:r w:rsidR="00BE28CD">
        <w:rPr>
          <w:szCs w:val="24"/>
        </w:rPr>
        <w:t xml:space="preserve"> (Scot.)</w:t>
      </w:r>
      <w:r w:rsidR="00BE28CD" w:rsidRPr="002B05AF">
        <w:rPr>
          <w:szCs w:val="24"/>
        </w:rPr>
        <w:t> 2011)</w:t>
      </w:r>
      <w:r w:rsidR="00BE28CD" w:rsidRPr="00D4534B">
        <w:t>.</w:t>
      </w:r>
      <w:r w:rsidR="00BE28CD">
        <w:t xml:space="preserve"> </w:t>
      </w:r>
      <w:r>
        <w:t>The report identified a number of positive aspects of the Scottish approach, including:</w:t>
      </w:r>
    </w:p>
    <w:p w:rsidR="002E5E1F" w:rsidRDefault="002E5E1F" w:rsidP="0037551A">
      <w:pPr>
        <w:pStyle w:val="ListBullet"/>
      </w:pPr>
      <w:r>
        <w:t>improved transparency of decisionmaking in respect of environmental issues</w:t>
      </w:r>
    </w:p>
    <w:p w:rsidR="002E5E1F" w:rsidRDefault="002E5E1F" w:rsidP="0037551A">
      <w:pPr>
        <w:pStyle w:val="ListBullet"/>
      </w:pPr>
      <w:r>
        <w:t>clearly defined requirements and procedures of the SEA Act</w:t>
      </w:r>
    </w:p>
    <w:p w:rsidR="002E5E1F" w:rsidRDefault="002E5E1F" w:rsidP="0037551A">
      <w:pPr>
        <w:pStyle w:val="ListBullet"/>
      </w:pPr>
      <w:r>
        <w:t>regular consultation (a requirement considered important by stakeholders).</w:t>
      </w:r>
    </w:p>
    <w:p w:rsidR="002E5E1F" w:rsidRDefault="002E5E1F" w:rsidP="0037551A">
      <w:pPr>
        <w:pStyle w:val="BodyText"/>
      </w:pPr>
    </w:p>
    <w:p w:rsidR="002E5E1F" w:rsidRDefault="002E5E1F" w:rsidP="0037551A">
      <w:pPr>
        <w:pStyle w:val="BodyText"/>
      </w:pPr>
      <w:r>
        <w:lastRenderedPageBreak/>
        <w:t>However, the report also identified a number of negative aspects to the Scottish SEA process, including:</w:t>
      </w:r>
    </w:p>
    <w:p w:rsidR="002E5E1F" w:rsidRDefault="002E5E1F" w:rsidP="0037551A">
      <w:pPr>
        <w:pStyle w:val="ListBullet"/>
      </w:pPr>
      <w:r>
        <w:t>some stakeholders perceived that SEA had limited influence over policies, plans and programs</w:t>
      </w:r>
    </w:p>
    <w:p w:rsidR="002E5E1F" w:rsidRDefault="002E5E1F" w:rsidP="0037551A">
      <w:pPr>
        <w:pStyle w:val="ListBullet"/>
      </w:pPr>
      <w:r>
        <w:t>consideration and evaluation of the effect on the environment of different alternatives is not undertaken in a rigorous manner</w:t>
      </w:r>
    </w:p>
    <w:p w:rsidR="002E5E1F" w:rsidRDefault="002E5E1F" w:rsidP="0037551A">
      <w:pPr>
        <w:pStyle w:val="ListBullet"/>
      </w:pPr>
      <w:r>
        <w:t>SEA is sometimes treated as a ‘bolt</w:t>
      </w:r>
      <w:r>
        <w:noBreakHyphen/>
        <w:t>on’ process rather than being effectively integrated, and stakeholder engagement may be poor</w:t>
      </w:r>
    </w:p>
    <w:p w:rsidR="002E5E1F" w:rsidRDefault="002E5E1F" w:rsidP="0037551A">
      <w:pPr>
        <w:pStyle w:val="ListBullet"/>
      </w:pPr>
      <w:r>
        <w:t>benefits are not always clear and immediate and this can lead to a lack of ‘buy in’ to the process by some stakeholders, or it may potentially be viewed as an inconvenience rather than an opportunity</w:t>
      </w:r>
    </w:p>
    <w:p w:rsidR="002E5E1F" w:rsidRDefault="002E5E1F" w:rsidP="0037551A">
      <w:pPr>
        <w:pStyle w:val="ListBullet"/>
      </w:pPr>
      <w:r>
        <w:t>considerable resources are required to undertake a SEA appropriately, the process is time consuming, and the output is often complex.</w:t>
      </w:r>
    </w:p>
    <w:p w:rsidR="002E5E1F" w:rsidRDefault="002E5E1F" w:rsidP="0037551A">
      <w:pPr>
        <w:pStyle w:val="BodyText"/>
      </w:pPr>
      <w:r>
        <w:t xml:space="preserve">A survey of Scottish SEA practitioners undertaken as part of the review found that around 40 per cent believed that SEA led to better environmental outcomes, around 35 per cent were unsure and 25 per cent disagreed that the process led to better outcomes </w:t>
      </w:r>
      <w:r w:rsidR="00BE28CD">
        <w:rPr>
          <w:szCs w:val="24"/>
        </w:rPr>
        <w:t>(</w:t>
      </w:r>
      <w:proofErr w:type="spellStart"/>
      <w:r w:rsidR="00BE28CD" w:rsidRPr="002B05AF">
        <w:rPr>
          <w:szCs w:val="24"/>
        </w:rPr>
        <w:t>EPA</w:t>
      </w:r>
      <w:proofErr w:type="spellEnd"/>
      <w:r w:rsidR="00BE28CD">
        <w:rPr>
          <w:szCs w:val="24"/>
        </w:rPr>
        <w:t xml:space="preserve"> (Scot.)</w:t>
      </w:r>
      <w:r w:rsidR="00BE28CD" w:rsidRPr="002B05AF">
        <w:rPr>
          <w:szCs w:val="24"/>
        </w:rPr>
        <w:t> 2011)</w:t>
      </w:r>
      <w:r w:rsidR="00BE28CD" w:rsidRPr="00D4534B">
        <w:t>.</w:t>
      </w:r>
    </w:p>
    <w:p w:rsidR="002E5E1F" w:rsidRDefault="00E36B79" w:rsidP="0037551A">
      <w:pPr>
        <w:pStyle w:val="Heading2"/>
      </w:pPr>
      <w:proofErr w:type="spellStart"/>
      <w:r>
        <w:t>E.2</w:t>
      </w:r>
      <w:proofErr w:type="spellEnd"/>
      <w:r w:rsidR="002E5E1F">
        <w:tab/>
        <w:t>Canada</w:t>
      </w:r>
    </w:p>
    <w:p w:rsidR="002E5E1F" w:rsidRDefault="002E5E1F" w:rsidP="0037551A">
      <w:pPr>
        <w:pStyle w:val="BodyText"/>
      </w:pPr>
      <w:r>
        <w:t xml:space="preserve">In Canada, regional environmental assessments incorporate aspects of strategic assessment, as they focus on the development potential of a geographic area, and include an examination of cumulative impacts under different development scenarios. The Canadian </w:t>
      </w:r>
      <w:r w:rsidRPr="000A10D7">
        <w:rPr>
          <w:i/>
        </w:rPr>
        <w:t>Environmental Assessment Act 2012</w:t>
      </w:r>
      <w:r>
        <w:t xml:space="preserve"> provides the Minister of the Environment with authority to establish a committee to conduct a regional assessment for areas that are entirely composed of federal lands. The Minister may also establish a committee jointly with one or more provincial governments to conduct a regional study outside of federal lands (Natural Resources Canada, pers. comm., 8 June 2013).</w:t>
      </w:r>
    </w:p>
    <w:p w:rsidR="002E5E1F" w:rsidRDefault="002E5E1F" w:rsidP="0037551A">
      <w:pPr>
        <w:pStyle w:val="BodyText"/>
      </w:pPr>
      <w:r>
        <w:t xml:space="preserve">At this stage, no regional environmental assessments have been started under the </w:t>
      </w:r>
      <w:r w:rsidRPr="000A10D7">
        <w:t>Environmental Assessment Act</w:t>
      </w:r>
      <w:r>
        <w:t>. However, a regional environmental assessment of the Beaufort Sea in Canada’s far north was instigated by the Canadian Government in August 2010 to facilitate socioeconomic and scientific research to inform regulatory decisions for potential offshore exploration and development activities in the region. It is a multi</w:t>
      </w:r>
      <w:r>
        <w:noBreakHyphen/>
        <w:t xml:space="preserve">stakeholder initiative, involving Inuvialuit communities, industry, federal and territorial governments, academia and regulators. The intention is to support effective and efficient regulatory decisionmaking by providing the </w:t>
      </w:r>
      <w:r>
        <w:lastRenderedPageBreak/>
        <w:t xml:space="preserve">necessary scientific and socioeconomic information to all stakeholders </w:t>
      </w:r>
      <w:r w:rsidRPr="00224478">
        <w:rPr>
          <w:szCs w:val="24"/>
        </w:rPr>
        <w:t>(Aboriginal Affairs and Northern Development Canada 2012)</w:t>
      </w:r>
      <w:r>
        <w:t>. The assessment is currently in progress and is expected to be completed within the next two years.</w:t>
      </w:r>
    </w:p>
    <w:p w:rsidR="002E5E1F" w:rsidRDefault="002E5E1F" w:rsidP="0037551A">
      <w:pPr>
        <w:pStyle w:val="BodyText"/>
      </w:pPr>
      <w:r>
        <w:t xml:space="preserve">In addition, some Canadian provinces undertake </w:t>
      </w:r>
      <w:proofErr w:type="spellStart"/>
      <w:r>
        <w:t>SEAs</w:t>
      </w:r>
      <w:proofErr w:type="spellEnd"/>
      <w:r>
        <w:t xml:space="preserve"> for offshore developments. In these cases, </w:t>
      </w:r>
      <w:proofErr w:type="spellStart"/>
      <w:r>
        <w:t>SEAs</w:t>
      </w:r>
      <w:proofErr w:type="spellEnd"/>
      <w:r>
        <w:t xml:space="preserve"> must be undertaken prior to issuing exploration licences for oil and gas. These assessments are undertaken by the jurisdictions’ petroleum board (the Canada–Newfoundland and Labrador Offshore Petroleum Board and the Canada–Nova Scotia Offshore Petroleum Board are two examples). These boards have used the SEA tool to analyse broad geographic areas and identify areas of particular environmental sensitivity that should be avoided or protected through mitigation measures. Assessments are also used to identify information gaps, and can assist efforts to assess project</w:t>
      </w:r>
      <w:r>
        <w:noBreakHyphen/>
        <w:t>specific environmental effects (Natural Resources Canada, pers. comm., 8 June 2013).</w:t>
      </w:r>
    </w:p>
    <w:p w:rsidR="002E5E1F" w:rsidRDefault="002E5E1F" w:rsidP="0037551A">
      <w:pPr>
        <w:pStyle w:val="Heading3"/>
      </w:pPr>
      <w:r>
        <w:t>Alberta</w:t>
      </w:r>
    </w:p>
    <w:p w:rsidR="002E5E1F" w:rsidRDefault="002E5E1F" w:rsidP="0037551A">
      <w:pPr>
        <w:pStyle w:val="BodyText"/>
      </w:pPr>
      <w:r>
        <w:t xml:space="preserve">The Government of Alberta intends to develop regional plans for seven different regions. These plans are intended to set environmental limits, conserve sensitive land from development and provide certainty to developers. The plans are also intended to assist in a shift to ‘cumulative effects management’ </w:t>
      </w:r>
      <w:r w:rsidRPr="006A527F">
        <w:rPr>
          <w:szCs w:val="24"/>
        </w:rPr>
        <w:t>(Environment and Sustainable Resource Development Alberta </w:t>
      </w:r>
      <w:r w:rsidR="00BE28CD">
        <w:rPr>
          <w:szCs w:val="24"/>
        </w:rPr>
        <w:t>201</w:t>
      </w:r>
      <w:r w:rsidR="0055143C">
        <w:rPr>
          <w:szCs w:val="24"/>
        </w:rPr>
        <w:t>3</w:t>
      </w:r>
      <w:r w:rsidRPr="006A527F">
        <w:rPr>
          <w:szCs w:val="24"/>
        </w:rPr>
        <w:t>)</w:t>
      </w:r>
      <w:r>
        <w:t xml:space="preserve">. The plans are legally binding. Only one regional plan (for the Lower Athabasca Region) has been approved, with the regional planning process not yet commenced for five of the seven regions. </w:t>
      </w:r>
    </w:p>
    <w:p w:rsidR="002E5E1F" w:rsidRDefault="002E5E1F" w:rsidP="0037551A">
      <w:pPr>
        <w:pStyle w:val="BodyText"/>
      </w:pPr>
      <w:r>
        <w:t xml:space="preserve">The Lower Athabasca Regional Plan became effective 1 September 2012. The Albertan Government </w:t>
      </w:r>
      <w:r w:rsidRPr="00D02AAA">
        <w:rPr>
          <w:szCs w:val="24"/>
        </w:rPr>
        <w:t>(Environment and Sustainable Resource Development Alberta 2012)</w:t>
      </w:r>
      <w:r>
        <w:t xml:space="preserve"> has reported the successful outcomes of the plan as follows:</w:t>
      </w:r>
    </w:p>
    <w:p w:rsidR="002E5E1F" w:rsidRDefault="002E5E1F" w:rsidP="0037551A">
      <w:pPr>
        <w:pStyle w:val="ListBullet"/>
      </w:pPr>
      <w:r>
        <w:t>More than 10 000 Albertans, including individuals and representatives from Aboriginal organisations, industry, municipalities and environmental organisations, were engaged in land</w:t>
      </w:r>
      <w:r>
        <w:noBreakHyphen/>
        <w:t>use planning over a three year period.</w:t>
      </w:r>
    </w:p>
    <w:p w:rsidR="002E5E1F" w:rsidRDefault="002E5E1F" w:rsidP="0037551A">
      <w:pPr>
        <w:pStyle w:val="ListBullet"/>
      </w:pPr>
      <w:r>
        <w:t>The plan sets regional environmental limits for air and surface water quality and groundwater management. It also establishes six new conservation areas and protects important caribou habitat. The plan also establishes environmental monitoring frameworks, and commitments to engage with the Indigenous population in environmental planning decisions.</w:t>
      </w:r>
    </w:p>
    <w:p w:rsidR="002E5E1F" w:rsidRDefault="002E5E1F" w:rsidP="0037551A">
      <w:pPr>
        <w:pStyle w:val="ListBullet"/>
      </w:pPr>
      <w:r>
        <w:t>The plan addresses infrastructure challenges and sets strategies to plan for both urban growth and the continued growth of the oil sands industry within the region.</w:t>
      </w:r>
    </w:p>
    <w:p w:rsidR="002E5E1F" w:rsidRDefault="002E5E1F" w:rsidP="0037551A">
      <w:pPr>
        <w:pStyle w:val="Heading2"/>
      </w:pPr>
      <w:proofErr w:type="spellStart"/>
      <w:r>
        <w:lastRenderedPageBreak/>
        <w:t>E.</w:t>
      </w:r>
      <w:r w:rsidR="00E36B79">
        <w:rPr>
          <w:noProof/>
        </w:rPr>
        <w:t>3</w:t>
      </w:r>
      <w:proofErr w:type="spellEnd"/>
      <w:r>
        <w:tab/>
        <w:t>United States</w:t>
      </w:r>
    </w:p>
    <w:p w:rsidR="002E5E1F" w:rsidRDefault="002E5E1F" w:rsidP="0037551A">
      <w:pPr>
        <w:pStyle w:val="BodyText"/>
      </w:pPr>
      <w:r>
        <w:t xml:space="preserve">While the United States was the first country to require the use of environmental impact assessments for individual major projects through the </w:t>
      </w:r>
      <w:r w:rsidRPr="00561E6A">
        <w:rPr>
          <w:i/>
        </w:rPr>
        <w:t>National Environmental Policy Act 1969</w:t>
      </w:r>
      <w:r>
        <w:t xml:space="preserve">, to date, strategic assessment in the United States has been relatively underused </w:t>
      </w:r>
      <w:r>
        <w:rPr>
          <w:szCs w:val="24"/>
        </w:rPr>
        <w:t>(C</w:t>
      </w:r>
      <w:r w:rsidRPr="00071AB8">
        <w:rPr>
          <w:szCs w:val="24"/>
        </w:rPr>
        <w:t>lark, Mahoney and Pierce 2011)</w:t>
      </w:r>
      <w:r>
        <w:t xml:space="preserve">. </w:t>
      </w:r>
      <w:r w:rsidRPr="00440FBA">
        <w:rPr>
          <w:szCs w:val="24"/>
        </w:rPr>
        <w:t>Clark, Mahoney and Pierce </w:t>
      </w:r>
      <w:r>
        <w:rPr>
          <w:szCs w:val="24"/>
        </w:rPr>
        <w:t>(</w:t>
      </w:r>
      <w:r w:rsidRPr="00440FBA">
        <w:rPr>
          <w:szCs w:val="24"/>
        </w:rPr>
        <w:t>2011)</w:t>
      </w:r>
      <w:r>
        <w:t xml:space="preserve"> outlined a number of challenges to the wider application of strategic assessments in the United States.</w:t>
      </w:r>
    </w:p>
    <w:p w:rsidR="002E5E1F" w:rsidRDefault="002E5E1F" w:rsidP="0037551A">
      <w:pPr>
        <w:pStyle w:val="ListBullet"/>
      </w:pPr>
      <w:r>
        <w:t>US regulatory organisations are not sufficiently cohesive to work together at a strategic level.</w:t>
      </w:r>
    </w:p>
    <w:p w:rsidR="002E5E1F" w:rsidRDefault="002E5E1F" w:rsidP="0037551A">
      <w:pPr>
        <w:pStyle w:val="ListBullet"/>
      </w:pPr>
      <w:r>
        <w:t>Current organisational frameworks do not support cohesive consideration of projects that have cross</w:t>
      </w:r>
      <w:r>
        <w:noBreakHyphen/>
        <w:t>jurisdiction impacts.</w:t>
      </w:r>
    </w:p>
    <w:p w:rsidR="002E5E1F" w:rsidRDefault="002E5E1F" w:rsidP="0037551A">
      <w:pPr>
        <w:pStyle w:val="ListBullet"/>
      </w:pPr>
      <w:r>
        <w:t>There are limited environmental data available at the regional level to support strategic decisionmaking.</w:t>
      </w:r>
    </w:p>
    <w:p w:rsidR="002E5E1F" w:rsidRDefault="002E5E1F" w:rsidP="0037551A">
      <w:pPr>
        <w:pStyle w:val="ListBullet"/>
      </w:pPr>
      <w:r>
        <w:t>D</w:t>
      </w:r>
      <w:r w:rsidRPr="00315E7C">
        <w:t xml:space="preserve">ecision makers </w:t>
      </w:r>
      <w:r>
        <w:t>are risk averse in situations where future developments are uncertain.</w:t>
      </w:r>
    </w:p>
    <w:p w:rsidR="002E5E1F" w:rsidRDefault="002E5E1F" w:rsidP="0037551A">
      <w:pPr>
        <w:pStyle w:val="ListBullet"/>
      </w:pPr>
      <w:r>
        <w:t>There is a limited pool of professionals qualified to prepare strategic assessments.</w:t>
      </w:r>
    </w:p>
    <w:p w:rsidR="002E5E1F" w:rsidRDefault="002E5E1F" w:rsidP="0037551A">
      <w:pPr>
        <w:pStyle w:val="ListBullet"/>
      </w:pPr>
      <w:r>
        <w:t>The risk of litigation if strategic assessment is flawed.</w:t>
      </w:r>
    </w:p>
    <w:p w:rsidR="002E5E1F" w:rsidRDefault="002E5E1F" w:rsidP="0037551A">
      <w:pPr>
        <w:pStyle w:val="BodyText"/>
      </w:pPr>
      <w:r>
        <w:t xml:space="preserve">Overall, </w:t>
      </w:r>
      <w:r w:rsidRPr="00440FBA">
        <w:rPr>
          <w:szCs w:val="24"/>
        </w:rPr>
        <w:t>Clark, Mahoney and Pierce </w:t>
      </w:r>
      <w:r>
        <w:rPr>
          <w:szCs w:val="24"/>
        </w:rPr>
        <w:t>(</w:t>
      </w:r>
      <w:r w:rsidRPr="00440FBA">
        <w:rPr>
          <w:szCs w:val="24"/>
        </w:rPr>
        <w:t>2011)</w:t>
      </w:r>
      <w:r>
        <w:t xml:space="preserve"> concluded that strategic assessment may result in improved decisionmaking in the United States, but there would need to be more acceptance of the process by those involved in </w:t>
      </w:r>
      <w:r w:rsidRPr="00BC7F79">
        <w:t xml:space="preserve">environmental impact assessments </w:t>
      </w:r>
      <w:r>
        <w:t>before it becomes more widely used.</w:t>
      </w:r>
    </w:p>
    <w:p w:rsidR="002E5E1F" w:rsidRDefault="002E5E1F" w:rsidP="00120072">
      <w:pPr>
        <w:pStyle w:val="BodyText"/>
      </w:pPr>
    </w:p>
    <w:p w:rsidR="0034504E" w:rsidRDefault="0034504E" w:rsidP="0034504E">
      <w:pPr>
        <w:pStyle w:val="BodyText"/>
      </w:pPr>
    </w:p>
    <w:p w:rsidR="0034504E" w:rsidRDefault="0034504E" w:rsidP="0034504E">
      <w:pPr>
        <w:pStyle w:val="BodyText"/>
      </w:pPr>
    </w:p>
    <w:sectPr w:rsidR="0034504E" w:rsidSect="008939FF">
      <w:headerReference w:type="even" r:id="rId29"/>
      <w:headerReference w:type="default" r:id="rId30"/>
      <w:footerReference w:type="even" r:id="rId31"/>
      <w:footerReference w:type="default" r:id="rId32"/>
      <w:type w:val="oddPage"/>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51A" w:rsidRDefault="0037551A">
      <w:r>
        <w:separator/>
      </w:r>
    </w:p>
  </w:endnote>
  <w:endnote w:type="continuationSeparator" w:id="0">
    <w:p w:rsidR="0037551A" w:rsidRDefault="00375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AJOF O+ Calibri">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NeueLT Std Lt">
    <w:panose1 w:val="00000000000000000000"/>
    <w:charset w:val="00"/>
    <w:family w:val="swiss"/>
    <w:notTrueType/>
    <w:pitch w:val="variable"/>
    <w:sig w:usb0="800000AF" w:usb1="4000204A" w:usb2="00000000" w:usb3="00000000" w:csb0="00000001" w:csb1="00000000"/>
  </w:font>
  <w:font w:name="GillSans Light">
    <w:altName w:val="Century Gothic"/>
    <w:charset w:val="00"/>
    <w:family w:val="swiss"/>
    <w:pitch w:val="variable"/>
    <w:sig w:usb0="00000001"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MyriadPro-Regular">
    <w:altName w:val="Cambria"/>
    <w:panose1 w:val="00000000000000000000"/>
    <w:charset w:val="00"/>
    <w:family w:val="swiss"/>
    <w:notTrueType/>
    <w:pitch w:val="default"/>
    <w:sig w:usb0="00000003" w:usb1="00000000" w:usb2="00000000" w:usb3="00000000" w:csb0="00000001" w:csb1="00000000"/>
  </w:font>
  <w:font w:name="HJRWPC+Swiss721BT-RomanCondense">
    <w:altName w:val="Swiss"/>
    <w:panose1 w:val="00000000000000000000"/>
    <w:charset w:val="00"/>
    <w:family w:val="roman"/>
    <w:notTrueType/>
    <w:pitch w:val="default"/>
    <w:sig w:usb0="00000003" w:usb1="00000000" w:usb2="00000000" w:usb3="00000000" w:csb0="00000001" w:csb1="00000000"/>
  </w:font>
  <w:font w:name="Times New Roman Italic">
    <w:panose1 w:val="02020503050405090304"/>
    <w:charset w:val="00"/>
    <w:family w:val="roman"/>
    <w:pitch w:val="default"/>
  </w:font>
  <w:font w:name="ヒラギノ角ゴ Pro W3">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7551A">
      <w:trPr>
        <w:trHeight w:hRule="exact" w:val="740"/>
      </w:trPr>
      <w:tc>
        <w:tcPr>
          <w:tcW w:w="510" w:type="dxa"/>
          <w:tcBorders>
            <w:top w:val="single" w:sz="6" w:space="0" w:color="auto"/>
          </w:tcBorders>
        </w:tcPr>
        <w:p w:rsidR="0037551A" w:rsidRDefault="0037551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D2582">
            <w:rPr>
              <w:rStyle w:val="PageNumber"/>
              <w:noProof/>
            </w:rPr>
            <w:t>322</w:t>
          </w:r>
          <w:r>
            <w:rPr>
              <w:rStyle w:val="PageNumber"/>
            </w:rPr>
            <w:fldChar w:fldCharType="end"/>
          </w:r>
        </w:p>
      </w:tc>
      <w:tc>
        <w:tcPr>
          <w:tcW w:w="1644" w:type="dxa"/>
          <w:tcBorders>
            <w:top w:val="single" w:sz="6" w:space="0" w:color="auto"/>
          </w:tcBorders>
        </w:tcPr>
        <w:p w:rsidR="0037551A" w:rsidRDefault="0037551A" w:rsidP="0083030E">
          <w:pPr>
            <w:pStyle w:val="Footer"/>
          </w:pPr>
          <w:r>
            <w:t>major project assessment processes</w:t>
          </w:r>
        </w:p>
      </w:tc>
      <w:tc>
        <w:tcPr>
          <w:tcW w:w="6634" w:type="dxa"/>
        </w:tcPr>
        <w:p w:rsidR="0037551A" w:rsidRDefault="0037551A" w:rsidP="0019293B">
          <w:pPr>
            <w:pStyle w:val="Footer"/>
          </w:pPr>
        </w:p>
      </w:tc>
    </w:tr>
  </w:tbl>
  <w:p w:rsidR="0037551A" w:rsidRDefault="0037551A" w:rsidP="0019293B">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7551A" w:rsidTr="0037551A">
      <w:trPr>
        <w:trHeight w:hRule="exact" w:val="740"/>
      </w:trPr>
      <w:tc>
        <w:tcPr>
          <w:tcW w:w="510" w:type="dxa"/>
          <w:tcBorders>
            <w:top w:val="single" w:sz="6" w:space="0" w:color="auto"/>
          </w:tcBorders>
        </w:tcPr>
        <w:p w:rsidR="0037551A" w:rsidRDefault="0037551A" w:rsidP="0037551A">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D2582">
            <w:rPr>
              <w:rStyle w:val="PageNumber"/>
              <w:noProof/>
            </w:rPr>
            <w:t>408</w:t>
          </w:r>
          <w:r>
            <w:rPr>
              <w:rStyle w:val="PageNumber"/>
            </w:rPr>
            <w:fldChar w:fldCharType="end"/>
          </w:r>
        </w:p>
      </w:tc>
      <w:tc>
        <w:tcPr>
          <w:tcW w:w="1644" w:type="dxa"/>
          <w:tcBorders>
            <w:top w:val="single" w:sz="6" w:space="0" w:color="auto"/>
          </w:tcBorders>
        </w:tcPr>
        <w:p w:rsidR="0037551A" w:rsidRDefault="0037551A" w:rsidP="0037551A">
          <w:pPr>
            <w:pStyle w:val="Footer"/>
          </w:pPr>
          <w:r>
            <w:t>major project assessment processes</w:t>
          </w:r>
        </w:p>
      </w:tc>
      <w:tc>
        <w:tcPr>
          <w:tcW w:w="6634" w:type="dxa"/>
        </w:tcPr>
        <w:p w:rsidR="0037551A" w:rsidRDefault="0037551A" w:rsidP="0037551A">
          <w:pPr>
            <w:pStyle w:val="Footer"/>
          </w:pPr>
        </w:p>
      </w:tc>
    </w:tr>
  </w:tbl>
  <w:p w:rsidR="0037551A" w:rsidRPr="001A4325" w:rsidRDefault="0037551A" w:rsidP="00652DD5">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00" w:firstRow="0" w:lastRow="0" w:firstColumn="0" w:lastColumn="0" w:noHBand="0" w:noVBand="0"/>
    </w:tblPr>
    <w:tblGrid>
      <w:gridCol w:w="6635"/>
      <w:gridCol w:w="1644"/>
      <w:gridCol w:w="510"/>
    </w:tblGrid>
    <w:tr w:rsidR="0037551A" w:rsidTr="001A4325">
      <w:trPr>
        <w:trHeight w:hRule="exact" w:val="740"/>
      </w:trPr>
      <w:tc>
        <w:tcPr>
          <w:tcW w:w="3774" w:type="pct"/>
        </w:tcPr>
        <w:p w:rsidR="0037551A" w:rsidRDefault="0037551A" w:rsidP="008939FF">
          <w:pPr>
            <w:pStyle w:val="Footer"/>
            <w:ind w:right="360" w:firstLine="360"/>
          </w:pPr>
        </w:p>
      </w:tc>
      <w:tc>
        <w:tcPr>
          <w:tcW w:w="935" w:type="pct"/>
          <w:tcBorders>
            <w:top w:val="single" w:sz="6" w:space="0" w:color="auto"/>
          </w:tcBorders>
        </w:tcPr>
        <w:p w:rsidR="0037551A" w:rsidRDefault="0037551A" w:rsidP="008939FF">
          <w:pPr>
            <w:pStyle w:val="Footer"/>
          </w:pPr>
          <w:r>
            <w:t>international use of strategic assessment</w:t>
          </w:r>
        </w:p>
      </w:tc>
      <w:tc>
        <w:tcPr>
          <w:tcW w:w="290" w:type="pct"/>
          <w:tcBorders>
            <w:top w:val="single" w:sz="6" w:space="0" w:color="auto"/>
          </w:tcBorders>
        </w:tcPr>
        <w:p w:rsidR="0037551A" w:rsidRDefault="0037551A" w:rsidP="008939FF">
          <w:pPr>
            <w:pStyle w:val="Footer"/>
            <w:jc w:val="right"/>
          </w:pPr>
          <w:r>
            <w:rPr>
              <w:rStyle w:val="PageNumber"/>
            </w:rPr>
            <w:fldChar w:fldCharType="begin"/>
          </w:r>
          <w:r>
            <w:rPr>
              <w:rStyle w:val="PageNumber"/>
            </w:rPr>
            <w:instrText xml:space="preserve">PAGE  </w:instrText>
          </w:r>
          <w:r>
            <w:rPr>
              <w:rStyle w:val="PageNumber"/>
            </w:rPr>
            <w:fldChar w:fldCharType="separate"/>
          </w:r>
          <w:r w:rsidR="000D2582">
            <w:rPr>
              <w:rStyle w:val="PageNumber"/>
              <w:noProof/>
            </w:rPr>
            <w:t>409</w:t>
          </w:r>
          <w:r>
            <w:rPr>
              <w:rStyle w:val="PageNumber"/>
            </w:rPr>
            <w:fldChar w:fldCharType="end"/>
          </w:r>
        </w:p>
      </w:tc>
    </w:tr>
  </w:tbl>
  <w:p w:rsidR="0037551A" w:rsidRPr="00652DD5" w:rsidRDefault="0037551A" w:rsidP="00652DD5">
    <w:pPr>
      <w:pStyle w:val="Footer"/>
      <w:spacing w:before="0" w:line="240" w:lineRule="exact"/>
      <w:ind w:firstLine="35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7551A">
      <w:trPr>
        <w:trHeight w:hRule="exact" w:val="740"/>
      </w:trPr>
      <w:tc>
        <w:tcPr>
          <w:tcW w:w="6634" w:type="dxa"/>
        </w:tcPr>
        <w:p w:rsidR="0037551A" w:rsidRDefault="0037551A">
          <w:pPr>
            <w:pStyle w:val="Footer"/>
            <w:ind w:right="360" w:firstLine="360"/>
          </w:pPr>
        </w:p>
      </w:tc>
      <w:tc>
        <w:tcPr>
          <w:tcW w:w="1644" w:type="dxa"/>
          <w:tcBorders>
            <w:top w:val="single" w:sz="6" w:space="0" w:color="auto"/>
          </w:tcBorders>
        </w:tcPr>
        <w:p w:rsidR="0037551A" w:rsidRDefault="0037551A" w:rsidP="0083030E">
          <w:pPr>
            <w:pStyle w:val="Footer"/>
          </w:pPr>
          <w:r>
            <w:t>australian daa arrangements</w:t>
          </w:r>
        </w:p>
      </w:tc>
      <w:tc>
        <w:tcPr>
          <w:tcW w:w="510" w:type="dxa"/>
          <w:tcBorders>
            <w:top w:val="single" w:sz="6" w:space="0" w:color="auto"/>
          </w:tcBorders>
        </w:tcPr>
        <w:p w:rsidR="0037551A" w:rsidRDefault="0037551A">
          <w:pPr>
            <w:pStyle w:val="Footer"/>
            <w:jc w:val="right"/>
          </w:pPr>
          <w:r>
            <w:rPr>
              <w:rStyle w:val="PageNumber"/>
            </w:rPr>
            <w:fldChar w:fldCharType="begin"/>
          </w:r>
          <w:r>
            <w:rPr>
              <w:rStyle w:val="PageNumber"/>
            </w:rPr>
            <w:instrText xml:space="preserve">PAGE  </w:instrText>
          </w:r>
          <w:r>
            <w:rPr>
              <w:rStyle w:val="PageNumber"/>
            </w:rPr>
            <w:fldChar w:fldCharType="separate"/>
          </w:r>
          <w:r w:rsidR="000D2582">
            <w:rPr>
              <w:rStyle w:val="PageNumber"/>
              <w:noProof/>
            </w:rPr>
            <w:t>321</w:t>
          </w:r>
          <w:r>
            <w:rPr>
              <w:rStyle w:val="PageNumber"/>
            </w:rPr>
            <w:fldChar w:fldCharType="end"/>
          </w:r>
        </w:p>
      </w:tc>
    </w:tr>
  </w:tbl>
  <w:p w:rsidR="0037551A" w:rsidRDefault="0037551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B70" w:rsidRDefault="00080B7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7551A">
      <w:trPr>
        <w:trHeight w:hRule="exact" w:val="740"/>
      </w:trPr>
      <w:tc>
        <w:tcPr>
          <w:tcW w:w="510" w:type="dxa"/>
          <w:tcBorders>
            <w:top w:val="single" w:sz="6" w:space="0" w:color="auto"/>
          </w:tcBorders>
        </w:tcPr>
        <w:p w:rsidR="0037551A" w:rsidRDefault="0037551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D2582">
            <w:rPr>
              <w:rStyle w:val="PageNumber"/>
              <w:noProof/>
            </w:rPr>
            <w:t>396</w:t>
          </w:r>
          <w:r>
            <w:rPr>
              <w:rStyle w:val="PageNumber"/>
            </w:rPr>
            <w:fldChar w:fldCharType="end"/>
          </w:r>
        </w:p>
      </w:tc>
      <w:tc>
        <w:tcPr>
          <w:tcW w:w="1644" w:type="dxa"/>
          <w:tcBorders>
            <w:top w:val="single" w:sz="6" w:space="0" w:color="auto"/>
          </w:tcBorders>
        </w:tcPr>
        <w:p w:rsidR="0037551A" w:rsidRDefault="0037551A" w:rsidP="0083030E">
          <w:pPr>
            <w:pStyle w:val="Footer"/>
          </w:pPr>
          <w:r>
            <w:t>major project assessment processes</w:t>
          </w:r>
        </w:p>
      </w:tc>
      <w:tc>
        <w:tcPr>
          <w:tcW w:w="6634" w:type="dxa"/>
        </w:tcPr>
        <w:p w:rsidR="0037551A" w:rsidRDefault="0037551A" w:rsidP="0019293B">
          <w:pPr>
            <w:pStyle w:val="Footer"/>
          </w:pPr>
        </w:p>
      </w:tc>
    </w:tr>
  </w:tbl>
  <w:p w:rsidR="0037551A" w:rsidRDefault="0037551A" w:rsidP="0019293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7551A">
      <w:trPr>
        <w:trHeight w:hRule="exact" w:val="740"/>
      </w:trPr>
      <w:tc>
        <w:tcPr>
          <w:tcW w:w="6634" w:type="dxa"/>
        </w:tcPr>
        <w:p w:rsidR="0037551A" w:rsidRDefault="0037551A">
          <w:pPr>
            <w:pStyle w:val="Footer"/>
            <w:ind w:right="360" w:firstLine="360"/>
          </w:pPr>
        </w:p>
      </w:tc>
      <w:tc>
        <w:tcPr>
          <w:tcW w:w="1644" w:type="dxa"/>
          <w:tcBorders>
            <w:top w:val="single" w:sz="6" w:space="0" w:color="auto"/>
          </w:tcBorders>
        </w:tcPr>
        <w:p w:rsidR="0037551A" w:rsidRDefault="0037551A" w:rsidP="0083030E">
          <w:pPr>
            <w:pStyle w:val="Footer"/>
          </w:pPr>
          <w:r>
            <w:t>international daa processes</w:t>
          </w:r>
        </w:p>
      </w:tc>
      <w:tc>
        <w:tcPr>
          <w:tcW w:w="510" w:type="dxa"/>
          <w:tcBorders>
            <w:top w:val="single" w:sz="6" w:space="0" w:color="auto"/>
          </w:tcBorders>
        </w:tcPr>
        <w:p w:rsidR="0037551A" w:rsidRDefault="0037551A">
          <w:pPr>
            <w:pStyle w:val="Footer"/>
            <w:jc w:val="right"/>
          </w:pPr>
          <w:r>
            <w:rPr>
              <w:rStyle w:val="PageNumber"/>
            </w:rPr>
            <w:fldChar w:fldCharType="begin"/>
          </w:r>
          <w:r>
            <w:rPr>
              <w:rStyle w:val="PageNumber"/>
            </w:rPr>
            <w:instrText xml:space="preserve">PAGE  </w:instrText>
          </w:r>
          <w:r>
            <w:rPr>
              <w:rStyle w:val="PageNumber"/>
            </w:rPr>
            <w:fldChar w:fldCharType="separate"/>
          </w:r>
          <w:r w:rsidR="000D2582">
            <w:rPr>
              <w:rStyle w:val="PageNumber"/>
              <w:noProof/>
            </w:rPr>
            <w:t>395</w:t>
          </w:r>
          <w:r>
            <w:rPr>
              <w:rStyle w:val="PageNumber"/>
            </w:rPr>
            <w:fldChar w:fldCharType="end"/>
          </w:r>
        </w:p>
      </w:tc>
    </w:tr>
  </w:tbl>
  <w:p w:rsidR="0037551A" w:rsidRDefault="0037551A">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7551A">
      <w:trPr>
        <w:trHeight w:hRule="exact" w:val="740"/>
      </w:trPr>
      <w:tc>
        <w:tcPr>
          <w:tcW w:w="510" w:type="dxa"/>
          <w:tcBorders>
            <w:top w:val="single" w:sz="6" w:space="0" w:color="auto"/>
          </w:tcBorders>
        </w:tcPr>
        <w:p w:rsidR="0037551A" w:rsidRDefault="0037551A">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tc>
      <w:tc>
        <w:tcPr>
          <w:tcW w:w="1644" w:type="dxa"/>
          <w:tcBorders>
            <w:top w:val="single" w:sz="6" w:space="0" w:color="auto"/>
          </w:tcBorders>
        </w:tcPr>
        <w:p w:rsidR="0037551A" w:rsidRDefault="00E52696">
          <w:pPr>
            <w:pStyle w:val="Footer"/>
          </w:pPr>
          <w:fldSimple w:instr=" SUBJECT  \* MERGEFORMAT ">
            <w:r w:rsidR="00DF7598">
              <w:t>Report</w:t>
            </w:r>
          </w:fldSimple>
        </w:p>
      </w:tc>
      <w:tc>
        <w:tcPr>
          <w:tcW w:w="6634" w:type="dxa"/>
        </w:tcPr>
        <w:p w:rsidR="0037551A" w:rsidRDefault="0037551A">
          <w:pPr>
            <w:pStyle w:val="Footer"/>
          </w:pPr>
        </w:p>
      </w:tc>
    </w:tr>
  </w:tbl>
  <w:p w:rsidR="0037551A" w:rsidRDefault="0037551A">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7551A">
      <w:trPr>
        <w:trHeight w:hRule="exact" w:val="740"/>
      </w:trPr>
      <w:tc>
        <w:tcPr>
          <w:tcW w:w="6634" w:type="dxa"/>
        </w:tcPr>
        <w:p w:rsidR="0037551A" w:rsidRDefault="0037551A">
          <w:pPr>
            <w:pStyle w:val="Footer"/>
            <w:ind w:right="360" w:firstLine="360"/>
          </w:pPr>
        </w:p>
      </w:tc>
      <w:tc>
        <w:tcPr>
          <w:tcW w:w="1644" w:type="dxa"/>
          <w:tcBorders>
            <w:top w:val="single" w:sz="6" w:space="0" w:color="auto"/>
          </w:tcBorders>
        </w:tcPr>
        <w:p w:rsidR="0037551A" w:rsidRDefault="0037551A">
          <w:pPr>
            <w:pStyle w:val="Footer"/>
          </w:pPr>
          <w:r>
            <w:t>OVERVIEW OF INTERNATIONAL RANKINGS REPORTS</w:t>
          </w:r>
        </w:p>
      </w:tc>
      <w:tc>
        <w:tcPr>
          <w:tcW w:w="510" w:type="dxa"/>
          <w:tcBorders>
            <w:top w:val="single" w:sz="6" w:space="0" w:color="auto"/>
          </w:tcBorders>
        </w:tcPr>
        <w:p w:rsidR="0037551A" w:rsidRDefault="0037551A">
          <w:pPr>
            <w:pStyle w:val="Footer"/>
            <w:jc w:val="right"/>
          </w:pPr>
          <w:r>
            <w:rPr>
              <w:rStyle w:val="PageNumber"/>
            </w:rPr>
            <w:fldChar w:fldCharType="begin"/>
          </w:r>
          <w:r>
            <w:rPr>
              <w:rStyle w:val="PageNumber"/>
            </w:rPr>
            <w:instrText xml:space="preserve">PAGE  </w:instrText>
          </w:r>
          <w:r>
            <w:rPr>
              <w:rStyle w:val="PageNumber"/>
            </w:rPr>
            <w:fldChar w:fldCharType="separate"/>
          </w:r>
          <w:r w:rsidR="000D2582">
            <w:rPr>
              <w:rStyle w:val="PageNumber"/>
              <w:noProof/>
            </w:rPr>
            <w:t>397</w:t>
          </w:r>
          <w:r>
            <w:rPr>
              <w:rStyle w:val="PageNumber"/>
            </w:rPr>
            <w:fldChar w:fldCharType="end"/>
          </w:r>
        </w:p>
      </w:tc>
    </w:tr>
  </w:tbl>
  <w:p w:rsidR="0037551A" w:rsidRDefault="0037551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51A" w:rsidRPr="001A4325" w:rsidRDefault="0037551A" w:rsidP="001A4325">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51A" w:rsidRDefault="0037551A">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51A" w:rsidRDefault="0037551A">
      <w:r>
        <w:separator/>
      </w:r>
    </w:p>
  </w:footnote>
  <w:footnote w:type="continuationSeparator" w:id="0">
    <w:p w:rsidR="0037551A" w:rsidRDefault="0037551A">
      <w:r>
        <w:continuationSeparator/>
      </w:r>
    </w:p>
  </w:footnote>
  <w:footnote w:id="1">
    <w:p w:rsidR="0037551A" w:rsidRPr="00FC45F0" w:rsidRDefault="0037551A" w:rsidP="003522C6">
      <w:pPr>
        <w:rPr>
          <w:sz w:val="22"/>
          <w:szCs w:val="20"/>
        </w:rPr>
      </w:pPr>
      <w:r>
        <w:rPr>
          <w:rStyle w:val="FootnoteReference"/>
        </w:rPr>
        <w:footnoteRef/>
      </w:r>
      <w:r>
        <w:t xml:space="preserve"> </w:t>
      </w:r>
      <w:r w:rsidRPr="00217394">
        <w:rPr>
          <w:sz w:val="22"/>
          <w:szCs w:val="20"/>
          <w:lang w:eastAsia="en-US"/>
        </w:rPr>
        <w:t xml:space="preserve">Screening does not apply to projects regulated under </w:t>
      </w:r>
      <w:r w:rsidRPr="004823DE">
        <w:rPr>
          <w:i/>
          <w:sz w:val="22"/>
          <w:szCs w:val="20"/>
          <w:lang w:eastAsia="en-US"/>
        </w:rPr>
        <w:t>the Nuclear Safety and Control Act</w:t>
      </w:r>
      <w:r>
        <w:rPr>
          <w:i/>
          <w:sz w:val="22"/>
          <w:szCs w:val="20"/>
          <w:lang w:eastAsia="en-US"/>
        </w:rPr>
        <w:t>, 2000</w:t>
      </w:r>
      <w:r w:rsidRPr="00217394">
        <w:rPr>
          <w:sz w:val="22"/>
          <w:szCs w:val="20"/>
          <w:lang w:eastAsia="en-US"/>
        </w:rPr>
        <w:t xml:space="preserve">, the </w:t>
      </w:r>
      <w:r w:rsidRPr="004823DE">
        <w:rPr>
          <w:i/>
          <w:sz w:val="22"/>
          <w:szCs w:val="20"/>
          <w:lang w:eastAsia="en-US"/>
        </w:rPr>
        <w:t>National Energy Board Act</w:t>
      </w:r>
      <w:r>
        <w:rPr>
          <w:sz w:val="22"/>
          <w:szCs w:val="20"/>
          <w:lang w:eastAsia="en-US"/>
        </w:rPr>
        <w:t xml:space="preserve">, </w:t>
      </w:r>
      <w:r w:rsidRPr="004823DE">
        <w:rPr>
          <w:i/>
          <w:sz w:val="22"/>
          <w:szCs w:val="20"/>
          <w:lang w:eastAsia="en-US"/>
        </w:rPr>
        <w:t>1959</w:t>
      </w:r>
      <w:r>
        <w:rPr>
          <w:sz w:val="22"/>
          <w:szCs w:val="20"/>
          <w:lang w:eastAsia="en-US"/>
        </w:rPr>
        <w:t xml:space="preserve"> </w:t>
      </w:r>
      <w:r w:rsidRPr="00217394">
        <w:rPr>
          <w:sz w:val="22"/>
          <w:szCs w:val="20"/>
          <w:lang w:eastAsia="en-US"/>
        </w:rPr>
        <w:t xml:space="preserve">or </w:t>
      </w:r>
      <w:r w:rsidRPr="004823DE">
        <w:rPr>
          <w:i/>
          <w:sz w:val="22"/>
          <w:szCs w:val="20"/>
          <w:lang w:eastAsia="en-US"/>
        </w:rPr>
        <w:t>the Canada Oil and Gas Operations Act</w:t>
      </w:r>
      <w:r>
        <w:rPr>
          <w:sz w:val="22"/>
          <w:szCs w:val="20"/>
          <w:lang w:eastAsia="en-US"/>
        </w:rPr>
        <w:t xml:space="preserve">, </w:t>
      </w:r>
      <w:r w:rsidRPr="004823DE">
        <w:rPr>
          <w:i/>
          <w:sz w:val="22"/>
          <w:szCs w:val="20"/>
          <w:lang w:eastAsia="en-US"/>
        </w:rPr>
        <w:t>1985</w:t>
      </w:r>
      <w:r>
        <w:rPr>
          <w:sz w:val="22"/>
          <w:szCs w:val="20"/>
          <w:lang w:eastAsia="en-US"/>
        </w:rPr>
        <w:t>.</w:t>
      </w:r>
      <w:r w:rsidRPr="00217394">
        <w:rPr>
          <w:sz w:val="22"/>
          <w:szCs w:val="20"/>
          <w:lang w:eastAsia="en-US"/>
        </w:rPr>
        <w:t xml:space="preserve"> Such designated projects are autom</w:t>
      </w:r>
      <w:r>
        <w:rPr>
          <w:sz w:val="22"/>
          <w:szCs w:val="20"/>
          <w:lang w:eastAsia="en-US"/>
        </w:rPr>
        <w:t>atically required to undergo a F</w:t>
      </w:r>
      <w:r w:rsidRPr="00217394">
        <w:rPr>
          <w:sz w:val="22"/>
          <w:szCs w:val="20"/>
          <w:lang w:eastAsia="en-US"/>
        </w:rPr>
        <w:t>ederal environmental assessment.</w:t>
      </w:r>
      <w:r>
        <w:rPr>
          <w:sz w:val="22"/>
          <w:szCs w:val="20"/>
          <w:lang w:eastAsia="en-US"/>
        </w:rPr>
        <w:t xml:space="preserve"> </w:t>
      </w:r>
    </w:p>
  </w:footnote>
  <w:footnote w:id="2">
    <w:p w:rsidR="0037551A" w:rsidRPr="00C64832" w:rsidRDefault="0037551A" w:rsidP="003522C6">
      <w:pPr>
        <w:rPr>
          <w:sz w:val="22"/>
          <w:szCs w:val="20"/>
        </w:rPr>
      </w:pPr>
      <w:r>
        <w:rPr>
          <w:rStyle w:val="FootnoteReference"/>
        </w:rPr>
        <w:footnoteRef/>
      </w:r>
      <w:r>
        <w:t xml:space="preserve"> </w:t>
      </w:r>
      <w:r w:rsidRPr="00217394">
        <w:rPr>
          <w:sz w:val="22"/>
          <w:szCs w:val="20"/>
          <w:lang w:eastAsia="en-US"/>
        </w:rPr>
        <w:t>Substitution and replacement provisions do not apply if a project is being assessed by the Canadian Nuclear Safety Commission or the National Energy Board, or if the project has been referred to a review panel.</w:t>
      </w:r>
    </w:p>
  </w:footnote>
  <w:footnote w:id="3">
    <w:p w:rsidR="0037551A" w:rsidRDefault="0037551A" w:rsidP="003522C6">
      <w:pPr>
        <w:pStyle w:val="FootnoteText"/>
        <w:rPr>
          <w:lang w:eastAsia="en-US"/>
        </w:rPr>
      </w:pPr>
      <w:r>
        <w:rPr>
          <w:lang w:eastAsia="en-US"/>
        </w:rPr>
        <w:footnoteRef/>
      </w:r>
      <w:r>
        <w:rPr>
          <w:lang w:eastAsia="en-US"/>
        </w:rPr>
        <w:tab/>
        <w:t xml:space="preserve">The traditional Maori system of environmental guardianship is </w:t>
      </w:r>
      <w:proofErr w:type="spellStart"/>
      <w:r>
        <w:rPr>
          <w:lang w:eastAsia="en-US"/>
        </w:rPr>
        <w:t>kaitiakitanga</w:t>
      </w:r>
      <w:proofErr w:type="spellEnd"/>
      <w:r>
        <w:rPr>
          <w:lang w:eastAsia="en-US"/>
        </w:rPr>
        <w:t xml:space="preserve">, which is a way of managing the environment based on the traditional Maori world view.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7551A">
      <w:tc>
        <w:tcPr>
          <w:tcW w:w="2155" w:type="dxa"/>
          <w:tcBorders>
            <w:top w:val="single" w:sz="24" w:space="0" w:color="auto"/>
          </w:tcBorders>
        </w:tcPr>
        <w:p w:rsidR="0037551A" w:rsidRDefault="0037551A" w:rsidP="0019293B">
          <w:pPr>
            <w:pStyle w:val="HeaderEven"/>
          </w:pPr>
        </w:p>
      </w:tc>
      <w:tc>
        <w:tcPr>
          <w:tcW w:w="6634" w:type="dxa"/>
          <w:tcBorders>
            <w:top w:val="single" w:sz="6" w:space="0" w:color="auto"/>
          </w:tcBorders>
        </w:tcPr>
        <w:p w:rsidR="0037551A" w:rsidRDefault="0037551A" w:rsidP="0019293B">
          <w:pPr>
            <w:pStyle w:val="HeaderEven"/>
          </w:pPr>
        </w:p>
      </w:tc>
    </w:tr>
  </w:tbl>
  <w:p w:rsidR="0037551A" w:rsidRDefault="0037551A" w:rsidP="0019293B">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40CCA" w:rsidTr="005A0265">
      <w:tc>
        <w:tcPr>
          <w:tcW w:w="2155" w:type="dxa"/>
          <w:tcBorders>
            <w:top w:val="single" w:sz="24" w:space="0" w:color="auto"/>
          </w:tcBorders>
        </w:tcPr>
        <w:p w:rsidR="00D40CCA" w:rsidRDefault="00D40CCA" w:rsidP="005A0265">
          <w:pPr>
            <w:pStyle w:val="HeaderEven"/>
          </w:pPr>
        </w:p>
      </w:tc>
      <w:tc>
        <w:tcPr>
          <w:tcW w:w="6634" w:type="dxa"/>
          <w:tcBorders>
            <w:top w:val="single" w:sz="6" w:space="0" w:color="auto"/>
          </w:tcBorders>
        </w:tcPr>
        <w:p w:rsidR="00D40CCA" w:rsidRDefault="00D40CCA" w:rsidP="005A0265">
          <w:pPr>
            <w:pStyle w:val="HeaderEven"/>
          </w:pPr>
        </w:p>
      </w:tc>
    </w:tr>
  </w:tbl>
  <w:p w:rsidR="00D40CCA" w:rsidRPr="00D40CCA" w:rsidRDefault="00D40CCA" w:rsidP="00D40CCA">
    <w:pPr>
      <w:pStyle w:val="Header"/>
      <w:spacing w:line="240"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40CCA" w:rsidTr="005A0265">
      <w:tc>
        <w:tcPr>
          <w:tcW w:w="6634" w:type="dxa"/>
          <w:tcBorders>
            <w:top w:val="single" w:sz="6" w:space="0" w:color="auto"/>
          </w:tcBorders>
        </w:tcPr>
        <w:p w:rsidR="00D40CCA" w:rsidRDefault="00D40CCA" w:rsidP="005A0265">
          <w:pPr>
            <w:pStyle w:val="HeaderOdd"/>
          </w:pPr>
        </w:p>
      </w:tc>
      <w:tc>
        <w:tcPr>
          <w:tcW w:w="2155" w:type="dxa"/>
          <w:tcBorders>
            <w:top w:val="single" w:sz="24" w:space="0" w:color="auto"/>
          </w:tcBorders>
        </w:tcPr>
        <w:p w:rsidR="00D40CCA" w:rsidRDefault="00D40CCA" w:rsidP="005A0265">
          <w:pPr>
            <w:pStyle w:val="HeaderOdd"/>
          </w:pPr>
        </w:p>
      </w:tc>
    </w:tr>
  </w:tbl>
  <w:p w:rsidR="00D40CCA" w:rsidRPr="00D40CCA" w:rsidRDefault="00D40CCA" w:rsidP="00D40CCA">
    <w:pPr>
      <w:pStyle w:val="Header"/>
      <w:spacing w:line="240"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7551A">
      <w:tc>
        <w:tcPr>
          <w:tcW w:w="6634" w:type="dxa"/>
          <w:tcBorders>
            <w:top w:val="single" w:sz="6" w:space="0" w:color="auto"/>
          </w:tcBorders>
        </w:tcPr>
        <w:p w:rsidR="0037551A" w:rsidRDefault="0037551A" w:rsidP="00E669E2">
          <w:pPr>
            <w:pStyle w:val="HeaderOdd"/>
          </w:pPr>
        </w:p>
      </w:tc>
      <w:tc>
        <w:tcPr>
          <w:tcW w:w="2155" w:type="dxa"/>
          <w:tcBorders>
            <w:top w:val="single" w:sz="24" w:space="0" w:color="auto"/>
          </w:tcBorders>
        </w:tcPr>
        <w:p w:rsidR="0037551A" w:rsidRDefault="0037551A" w:rsidP="00E669E2">
          <w:pPr>
            <w:pStyle w:val="HeaderOdd"/>
          </w:pPr>
        </w:p>
      </w:tc>
    </w:tr>
  </w:tbl>
  <w:p w:rsidR="0037551A" w:rsidRDefault="0037551A" w:rsidP="00E669E2">
    <w:pPr>
      <w:pStyle w:val="HeaderEnd"/>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B70" w:rsidRDefault="00080B7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7551A">
      <w:tc>
        <w:tcPr>
          <w:tcW w:w="2155" w:type="dxa"/>
          <w:tcBorders>
            <w:top w:val="single" w:sz="24" w:space="0" w:color="auto"/>
          </w:tcBorders>
        </w:tcPr>
        <w:p w:rsidR="0037551A" w:rsidRDefault="0037551A" w:rsidP="0019293B">
          <w:pPr>
            <w:pStyle w:val="HeaderEven"/>
          </w:pPr>
        </w:p>
      </w:tc>
      <w:tc>
        <w:tcPr>
          <w:tcW w:w="6634" w:type="dxa"/>
          <w:tcBorders>
            <w:top w:val="single" w:sz="6" w:space="0" w:color="auto"/>
          </w:tcBorders>
        </w:tcPr>
        <w:p w:rsidR="0037551A" w:rsidRDefault="0037551A" w:rsidP="0019293B">
          <w:pPr>
            <w:pStyle w:val="HeaderEven"/>
          </w:pPr>
        </w:p>
      </w:tc>
    </w:tr>
  </w:tbl>
  <w:p w:rsidR="0037551A" w:rsidRDefault="0037551A" w:rsidP="0019293B">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7551A">
      <w:tc>
        <w:tcPr>
          <w:tcW w:w="6634" w:type="dxa"/>
          <w:tcBorders>
            <w:top w:val="single" w:sz="6" w:space="0" w:color="auto"/>
          </w:tcBorders>
        </w:tcPr>
        <w:p w:rsidR="0037551A" w:rsidRDefault="0037551A" w:rsidP="00E669E2">
          <w:pPr>
            <w:pStyle w:val="HeaderOdd"/>
          </w:pPr>
        </w:p>
      </w:tc>
      <w:tc>
        <w:tcPr>
          <w:tcW w:w="2155" w:type="dxa"/>
          <w:tcBorders>
            <w:top w:val="single" w:sz="24" w:space="0" w:color="auto"/>
          </w:tcBorders>
        </w:tcPr>
        <w:p w:rsidR="0037551A" w:rsidRDefault="0037551A" w:rsidP="00E669E2">
          <w:pPr>
            <w:pStyle w:val="HeaderOdd"/>
          </w:pPr>
        </w:p>
      </w:tc>
    </w:tr>
  </w:tbl>
  <w:p w:rsidR="0037551A" w:rsidRDefault="0037551A" w:rsidP="00E669E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7551A">
      <w:tc>
        <w:tcPr>
          <w:tcW w:w="2155" w:type="dxa"/>
          <w:tcBorders>
            <w:top w:val="single" w:sz="24" w:space="0" w:color="auto"/>
          </w:tcBorders>
        </w:tcPr>
        <w:p w:rsidR="0037551A" w:rsidRDefault="0037551A">
          <w:pPr>
            <w:pStyle w:val="HeaderEven"/>
          </w:pPr>
        </w:p>
      </w:tc>
      <w:tc>
        <w:tcPr>
          <w:tcW w:w="6634" w:type="dxa"/>
          <w:tcBorders>
            <w:top w:val="single" w:sz="6" w:space="0" w:color="auto"/>
          </w:tcBorders>
        </w:tcPr>
        <w:p w:rsidR="0037551A" w:rsidRDefault="0037551A">
          <w:pPr>
            <w:pStyle w:val="HeaderEven"/>
          </w:pPr>
        </w:p>
      </w:tc>
    </w:tr>
  </w:tbl>
  <w:p w:rsidR="0037551A" w:rsidRDefault="0037551A">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7551A">
      <w:tc>
        <w:tcPr>
          <w:tcW w:w="6634" w:type="dxa"/>
          <w:tcBorders>
            <w:top w:val="single" w:sz="6" w:space="0" w:color="auto"/>
          </w:tcBorders>
        </w:tcPr>
        <w:p w:rsidR="0037551A" w:rsidRDefault="0037551A">
          <w:pPr>
            <w:pStyle w:val="HeaderOdd"/>
          </w:pPr>
        </w:p>
      </w:tc>
      <w:tc>
        <w:tcPr>
          <w:tcW w:w="2155" w:type="dxa"/>
          <w:tcBorders>
            <w:top w:val="single" w:sz="24" w:space="0" w:color="auto"/>
          </w:tcBorders>
        </w:tcPr>
        <w:p w:rsidR="0037551A" w:rsidRDefault="0037551A">
          <w:pPr>
            <w:pStyle w:val="HeaderOdd"/>
          </w:pPr>
        </w:p>
      </w:tc>
    </w:tr>
  </w:tbl>
  <w:p w:rsidR="0037551A" w:rsidRDefault="0037551A">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51A" w:rsidRDefault="0037551A">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51A" w:rsidRDefault="0037551A">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43"/>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3522C6"/>
    <w:rsid w:val="000227D5"/>
    <w:rsid w:val="000245AA"/>
    <w:rsid w:val="0003664B"/>
    <w:rsid w:val="0004111F"/>
    <w:rsid w:val="000565B3"/>
    <w:rsid w:val="0007150B"/>
    <w:rsid w:val="00080B70"/>
    <w:rsid w:val="000938F5"/>
    <w:rsid w:val="00096E55"/>
    <w:rsid w:val="000B601B"/>
    <w:rsid w:val="000C207E"/>
    <w:rsid w:val="000D2582"/>
    <w:rsid w:val="000F0035"/>
    <w:rsid w:val="000F420B"/>
    <w:rsid w:val="0010414E"/>
    <w:rsid w:val="00110116"/>
    <w:rsid w:val="00115885"/>
    <w:rsid w:val="00120072"/>
    <w:rsid w:val="00126EB8"/>
    <w:rsid w:val="001274D4"/>
    <w:rsid w:val="001363AA"/>
    <w:rsid w:val="00183E82"/>
    <w:rsid w:val="001878BB"/>
    <w:rsid w:val="00191AE0"/>
    <w:rsid w:val="0019293B"/>
    <w:rsid w:val="0019426B"/>
    <w:rsid w:val="001A4325"/>
    <w:rsid w:val="001C0865"/>
    <w:rsid w:val="001C3ABA"/>
    <w:rsid w:val="001E7BE8"/>
    <w:rsid w:val="001F0248"/>
    <w:rsid w:val="001F3EB3"/>
    <w:rsid w:val="001F4F86"/>
    <w:rsid w:val="00202C2C"/>
    <w:rsid w:val="002135AB"/>
    <w:rsid w:val="002144BE"/>
    <w:rsid w:val="00220B46"/>
    <w:rsid w:val="00242279"/>
    <w:rsid w:val="00245C82"/>
    <w:rsid w:val="00250952"/>
    <w:rsid w:val="00291B40"/>
    <w:rsid w:val="002B4008"/>
    <w:rsid w:val="002D0E8E"/>
    <w:rsid w:val="002E5E1F"/>
    <w:rsid w:val="00301189"/>
    <w:rsid w:val="00323E09"/>
    <w:rsid w:val="00333932"/>
    <w:rsid w:val="0034504E"/>
    <w:rsid w:val="003518AA"/>
    <w:rsid w:val="00352165"/>
    <w:rsid w:val="003522C6"/>
    <w:rsid w:val="00353182"/>
    <w:rsid w:val="003565D9"/>
    <w:rsid w:val="003602E1"/>
    <w:rsid w:val="0037026F"/>
    <w:rsid w:val="00371240"/>
    <w:rsid w:val="00374731"/>
    <w:rsid w:val="0037551A"/>
    <w:rsid w:val="00376E59"/>
    <w:rsid w:val="003919F9"/>
    <w:rsid w:val="003C38B5"/>
    <w:rsid w:val="003C5D99"/>
    <w:rsid w:val="003D7F31"/>
    <w:rsid w:val="003E2F59"/>
    <w:rsid w:val="003F0789"/>
    <w:rsid w:val="00401882"/>
    <w:rsid w:val="004100C8"/>
    <w:rsid w:val="00411DBD"/>
    <w:rsid w:val="00412ACE"/>
    <w:rsid w:val="00431249"/>
    <w:rsid w:val="00434C19"/>
    <w:rsid w:val="00445A45"/>
    <w:rsid w:val="00450810"/>
    <w:rsid w:val="00477144"/>
    <w:rsid w:val="00491380"/>
    <w:rsid w:val="0049459F"/>
    <w:rsid w:val="004A38DD"/>
    <w:rsid w:val="004B43AE"/>
    <w:rsid w:val="004C30ED"/>
    <w:rsid w:val="004D5675"/>
    <w:rsid w:val="00523639"/>
    <w:rsid w:val="00531FE5"/>
    <w:rsid w:val="005402FA"/>
    <w:rsid w:val="0055143C"/>
    <w:rsid w:val="00583C39"/>
    <w:rsid w:val="00587F28"/>
    <w:rsid w:val="005909CF"/>
    <w:rsid w:val="00591E71"/>
    <w:rsid w:val="005A0D41"/>
    <w:rsid w:val="005C02BB"/>
    <w:rsid w:val="00607BF1"/>
    <w:rsid w:val="00630D4D"/>
    <w:rsid w:val="00632A74"/>
    <w:rsid w:val="00652DD5"/>
    <w:rsid w:val="006A4655"/>
    <w:rsid w:val="006B2B3C"/>
    <w:rsid w:val="006C1D81"/>
    <w:rsid w:val="006C7038"/>
    <w:rsid w:val="006E73EF"/>
    <w:rsid w:val="00714D4D"/>
    <w:rsid w:val="007604BB"/>
    <w:rsid w:val="00785232"/>
    <w:rsid w:val="007871FF"/>
    <w:rsid w:val="007A21EB"/>
    <w:rsid w:val="007A62C4"/>
    <w:rsid w:val="007B1A93"/>
    <w:rsid w:val="007C36C9"/>
    <w:rsid w:val="007D6401"/>
    <w:rsid w:val="007E01E4"/>
    <w:rsid w:val="007F7107"/>
    <w:rsid w:val="00800D4C"/>
    <w:rsid w:val="0081030F"/>
    <w:rsid w:val="0082087D"/>
    <w:rsid w:val="0083030E"/>
    <w:rsid w:val="00835771"/>
    <w:rsid w:val="00842933"/>
    <w:rsid w:val="00851ED0"/>
    <w:rsid w:val="0086082C"/>
    <w:rsid w:val="00864ADC"/>
    <w:rsid w:val="00880153"/>
    <w:rsid w:val="00880F97"/>
    <w:rsid w:val="0088133A"/>
    <w:rsid w:val="0089285E"/>
    <w:rsid w:val="008939FF"/>
    <w:rsid w:val="0089436C"/>
    <w:rsid w:val="008D365C"/>
    <w:rsid w:val="009030BF"/>
    <w:rsid w:val="0091032F"/>
    <w:rsid w:val="00914368"/>
    <w:rsid w:val="00931076"/>
    <w:rsid w:val="009345D9"/>
    <w:rsid w:val="00934B15"/>
    <w:rsid w:val="00940C87"/>
    <w:rsid w:val="00942B62"/>
    <w:rsid w:val="0095323B"/>
    <w:rsid w:val="00954B21"/>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543F5"/>
    <w:rsid w:val="00B6342E"/>
    <w:rsid w:val="00B7113F"/>
    <w:rsid w:val="00BA73B6"/>
    <w:rsid w:val="00BA7CFE"/>
    <w:rsid w:val="00BA7E27"/>
    <w:rsid w:val="00BB2603"/>
    <w:rsid w:val="00BB4FCD"/>
    <w:rsid w:val="00BC04E9"/>
    <w:rsid w:val="00BD13EA"/>
    <w:rsid w:val="00BE28CD"/>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0CCA"/>
    <w:rsid w:val="00D45634"/>
    <w:rsid w:val="00D5568A"/>
    <w:rsid w:val="00D63D73"/>
    <w:rsid w:val="00D64452"/>
    <w:rsid w:val="00D66E1E"/>
    <w:rsid w:val="00D75722"/>
    <w:rsid w:val="00D80CF5"/>
    <w:rsid w:val="00D83750"/>
    <w:rsid w:val="00D91F2B"/>
    <w:rsid w:val="00DA5BBA"/>
    <w:rsid w:val="00DB26D2"/>
    <w:rsid w:val="00DB67C9"/>
    <w:rsid w:val="00DC0C95"/>
    <w:rsid w:val="00DD6580"/>
    <w:rsid w:val="00DE4B47"/>
    <w:rsid w:val="00DF7598"/>
    <w:rsid w:val="00E17C72"/>
    <w:rsid w:val="00E21FC6"/>
    <w:rsid w:val="00E36B79"/>
    <w:rsid w:val="00E431A9"/>
    <w:rsid w:val="00E52696"/>
    <w:rsid w:val="00E669E2"/>
    <w:rsid w:val="00E76135"/>
    <w:rsid w:val="00E82F4F"/>
    <w:rsid w:val="00E85EDD"/>
    <w:rsid w:val="00EC2844"/>
    <w:rsid w:val="00EC5500"/>
    <w:rsid w:val="00ED18F8"/>
    <w:rsid w:val="00EF6C6C"/>
    <w:rsid w:val="00F056FC"/>
    <w:rsid w:val="00F10476"/>
    <w:rsid w:val="00F135D8"/>
    <w:rsid w:val="00F31299"/>
    <w:rsid w:val="00F3534A"/>
    <w:rsid w:val="00F51609"/>
    <w:rsid w:val="00F57E43"/>
    <w:rsid w:val="00F664D7"/>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Body Text" w:qFormat="1"/>
    <w:lsdException w:name="Hyperlink" w:uiPriority="99"/>
    <w:lsdException w:name="Strong" w:uiPriority="22" w:qFormat="1"/>
    <w:lsdException w:name="Plain Text" w:uiPriority="99"/>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0CCA"/>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Body Text Char1 Char Char,Body Text Char Char Char Char,Body Text Char1 Char Char Char Char,Body Text Char Char Char Char Char Char,Body Text Char1 Char Char Char Char Char Char,Body"/>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rsid w:val="00A17328"/>
    <w:rPr>
      <w:rFonts w:ascii="Arial" w:hAnsi="Arial"/>
      <w:sz w:val="14"/>
    </w:rPr>
  </w:style>
  <w:style w:type="character" w:customStyle="1" w:styleId="DraftingNote">
    <w:name w:val="Drafting Note"/>
    <w:basedOn w:val="DefaultParagraphFont"/>
    <w:uiPriority w:val="99"/>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aliases w:val="fn"/>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rsid w:val="00A17328"/>
    <w:rPr>
      <w:vanish/>
      <w:sz w:val="16"/>
    </w:rPr>
  </w:style>
  <w:style w:type="paragraph" w:customStyle="1" w:styleId="SideNote">
    <w:name w:val="Side Note"/>
    <w:basedOn w:val="BodyText"/>
    <w:next w:val="BodyText"/>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17"/>
      </w:numPr>
      <w:tabs>
        <w:tab w:val="left" w:pos="227"/>
      </w:tabs>
    </w:pPr>
  </w:style>
  <w:style w:type="paragraph" w:customStyle="1" w:styleId="SideNoteGraphic">
    <w:name w:val="Side Note Graphic"/>
    <w:basedOn w:val="SideNote"/>
    <w:next w:val="BodyText"/>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3522C6"/>
    <w:pPr>
      <w:keepNext/>
      <w:spacing w:before="360" w:line="80" w:lineRule="exact"/>
      <w:jc w:val="left"/>
    </w:pPr>
  </w:style>
  <w:style w:type="character" w:customStyle="1" w:styleId="CommentTextChar">
    <w:name w:val="Comment Text Char"/>
    <w:basedOn w:val="DefaultParagraphFont"/>
    <w:rsid w:val="003522C6"/>
    <w:rPr>
      <w:szCs w:val="24"/>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Body Char"/>
    <w:basedOn w:val="DefaultParagraphFont"/>
    <w:link w:val="BodyText"/>
    <w:locked/>
    <w:rsid w:val="003522C6"/>
    <w:rPr>
      <w:sz w:val="26"/>
    </w:rPr>
  </w:style>
  <w:style w:type="paragraph" w:styleId="CommentSubject">
    <w:name w:val="annotation subject"/>
    <w:basedOn w:val="CommentText"/>
    <w:next w:val="CommentText"/>
    <w:link w:val="CommentSubjectChar"/>
    <w:rsid w:val="003522C6"/>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rsid w:val="003522C6"/>
    <w:rPr>
      <w:szCs w:val="24"/>
    </w:rPr>
  </w:style>
  <w:style w:type="character" w:customStyle="1" w:styleId="CommentSubjectChar">
    <w:name w:val="Comment Subject Char"/>
    <w:basedOn w:val="CommentTextChar1"/>
    <w:link w:val="CommentSubject"/>
    <w:rsid w:val="003522C6"/>
    <w:rPr>
      <w:b/>
      <w:bCs/>
      <w:szCs w:val="24"/>
    </w:rPr>
  </w:style>
  <w:style w:type="paragraph" w:styleId="PlainText">
    <w:name w:val="Plain Text"/>
    <w:basedOn w:val="Normal"/>
    <w:link w:val="PlainTextChar"/>
    <w:uiPriority w:val="99"/>
    <w:unhideWhenUsed/>
    <w:rsid w:val="003522C6"/>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3522C6"/>
    <w:rPr>
      <w:rFonts w:ascii="Calibri" w:eastAsiaTheme="minorHAnsi" w:hAnsi="Calibri" w:cstheme="minorBidi"/>
      <w:sz w:val="22"/>
      <w:szCs w:val="21"/>
      <w:lang w:eastAsia="en-US"/>
    </w:rPr>
  </w:style>
  <w:style w:type="character" w:customStyle="1" w:styleId="Heading3Char">
    <w:name w:val="Heading 3 Char"/>
    <w:basedOn w:val="DefaultParagraphFont"/>
    <w:link w:val="Heading3"/>
    <w:rsid w:val="003522C6"/>
    <w:rPr>
      <w:rFonts w:ascii="Arial" w:hAnsi="Arial"/>
      <w:b/>
      <w:sz w:val="26"/>
    </w:rPr>
  </w:style>
  <w:style w:type="character" w:customStyle="1" w:styleId="Heading2Char">
    <w:name w:val="Heading 2 Char"/>
    <w:basedOn w:val="DefaultParagraphFont"/>
    <w:link w:val="Heading2"/>
    <w:rsid w:val="003522C6"/>
    <w:rPr>
      <w:rFonts w:ascii="Arial" w:hAnsi="Arial"/>
      <w:b/>
      <w:sz w:val="32"/>
    </w:rPr>
  </w:style>
  <w:style w:type="character" w:customStyle="1" w:styleId="QuoteChar">
    <w:name w:val="Quote Char"/>
    <w:basedOn w:val="DefaultParagraphFont"/>
    <w:link w:val="Quote"/>
    <w:rsid w:val="003522C6"/>
    <w:rPr>
      <w:sz w:val="24"/>
    </w:rPr>
  </w:style>
  <w:style w:type="paragraph" w:styleId="Bibliography">
    <w:name w:val="Bibliography"/>
    <w:basedOn w:val="BodyText"/>
    <w:uiPriority w:val="37"/>
    <w:unhideWhenUsed/>
    <w:rsid w:val="003522C6"/>
    <w:pPr>
      <w:spacing w:before="120" w:after="240" w:line="240" w:lineRule="atLeast"/>
      <w:ind w:left="720" w:hanging="720"/>
    </w:pPr>
  </w:style>
  <w:style w:type="paragraph" w:styleId="NormalWeb">
    <w:name w:val="Normal (Web)"/>
    <w:basedOn w:val="Normal"/>
    <w:uiPriority w:val="99"/>
    <w:unhideWhenUsed/>
    <w:rsid w:val="003522C6"/>
    <w:pPr>
      <w:spacing w:before="100" w:beforeAutospacing="1" w:after="100" w:afterAutospacing="1"/>
    </w:pPr>
    <w:rPr>
      <w:rFonts w:eastAsiaTheme="minorEastAsia"/>
      <w:sz w:val="24"/>
    </w:rPr>
  </w:style>
  <w:style w:type="character" w:styleId="EndnoteReference">
    <w:name w:val="endnote reference"/>
    <w:basedOn w:val="DefaultParagraphFont"/>
    <w:rsid w:val="003522C6"/>
    <w:rPr>
      <w:vertAlign w:val="superscript"/>
    </w:rPr>
  </w:style>
  <w:style w:type="character" w:styleId="PlaceholderText">
    <w:name w:val="Placeholder Text"/>
    <w:basedOn w:val="DefaultParagraphFont"/>
    <w:uiPriority w:val="99"/>
    <w:semiHidden/>
    <w:rsid w:val="003522C6"/>
    <w:rPr>
      <w:color w:val="808080"/>
    </w:rPr>
  </w:style>
  <w:style w:type="paragraph" w:styleId="Revision">
    <w:name w:val="Revision"/>
    <w:hidden/>
    <w:uiPriority w:val="99"/>
    <w:semiHidden/>
    <w:rsid w:val="003522C6"/>
    <w:rPr>
      <w:sz w:val="26"/>
      <w:szCs w:val="24"/>
    </w:rPr>
  </w:style>
  <w:style w:type="character" w:customStyle="1" w:styleId="Heading4Char">
    <w:name w:val="Heading 4 Char"/>
    <w:basedOn w:val="DefaultParagraphFont"/>
    <w:link w:val="Heading4"/>
    <w:rsid w:val="003522C6"/>
    <w:rPr>
      <w:rFonts w:ascii="Arial" w:hAnsi="Arial"/>
      <w:i/>
      <w:sz w:val="24"/>
    </w:rPr>
  </w:style>
  <w:style w:type="character" w:customStyle="1" w:styleId="Heading5Char">
    <w:name w:val="Heading 5 Char"/>
    <w:basedOn w:val="DefaultParagraphFont"/>
    <w:link w:val="Heading5"/>
    <w:rsid w:val="003522C6"/>
    <w:rPr>
      <w:i/>
      <w:sz w:val="26"/>
    </w:rPr>
  </w:style>
  <w:style w:type="character" w:styleId="Hyperlink">
    <w:name w:val="Hyperlink"/>
    <w:basedOn w:val="DefaultParagraphFont"/>
    <w:uiPriority w:val="99"/>
    <w:rsid w:val="003522C6"/>
    <w:rPr>
      <w:color w:val="0000FF" w:themeColor="hyperlink"/>
      <w:u w:val="single"/>
    </w:rPr>
  </w:style>
  <w:style w:type="character" w:styleId="FollowedHyperlink">
    <w:name w:val="FollowedHyperlink"/>
    <w:basedOn w:val="DefaultParagraphFont"/>
    <w:rsid w:val="003522C6"/>
    <w:rPr>
      <w:color w:val="800080" w:themeColor="followedHyperlink"/>
      <w:u w:val="single"/>
    </w:rPr>
  </w:style>
  <w:style w:type="character" w:customStyle="1" w:styleId="BoxChar">
    <w:name w:val="Box Char"/>
    <w:link w:val="Box"/>
    <w:locked/>
    <w:rsid w:val="003522C6"/>
    <w:rPr>
      <w:rFonts w:ascii="Arial" w:hAnsi="Arial"/>
      <w:sz w:val="22"/>
    </w:rPr>
  </w:style>
  <w:style w:type="paragraph" w:customStyle="1" w:styleId="Default">
    <w:name w:val="Default"/>
    <w:rsid w:val="003522C6"/>
    <w:pPr>
      <w:autoSpaceDE w:val="0"/>
      <w:autoSpaceDN w:val="0"/>
      <w:adjustRightInd w:val="0"/>
    </w:pPr>
    <w:rPr>
      <w:rFonts w:ascii="FAJOF O+ Calibri" w:hAnsi="FAJOF O+ Calibri" w:cs="FAJOF O+ Calibri"/>
      <w:color w:val="000000"/>
      <w:sz w:val="24"/>
      <w:szCs w:val="24"/>
    </w:rPr>
  </w:style>
  <w:style w:type="paragraph" w:styleId="ListParagraph">
    <w:name w:val="List Paragraph"/>
    <w:basedOn w:val="Normal"/>
    <w:link w:val="ListParagraphChar"/>
    <w:uiPriority w:val="34"/>
    <w:qFormat/>
    <w:rsid w:val="003522C6"/>
    <w:pPr>
      <w:spacing w:after="200" w:line="276" w:lineRule="auto"/>
      <w:ind w:left="720"/>
      <w:contextualSpacing/>
    </w:pPr>
    <w:rPr>
      <w:rFonts w:asciiTheme="minorHAnsi" w:eastAsiaTheme="minorHAnsi" w:hAnsiTheme="minorHAnsi" w:cstheme="minorBidi"/>
      <w:sz w:val="22"/>
      <w:szCs w:val="22"/>
      <w:lang w:eastAsia="en-US"/>
    </w:rPr>
  </w:style>
  <w:style w:type="paragraph" w:styleId="NoSpacing">
    <w:name w:val="No Spacing"/>
    <w:uiPriority w:val="1"/>
    <w:qFormat/>
    <w:rsid w:val="003522C6"/>
    <w:rPr>
      <w:rFonts w:asciiTheme="minorHAnsi" w:eastAsiaTheme="minorHAnsi" w:hAnsiTheme="minorHAnsi" w:cstheme="minorBidi"/>
      <w:sz w:val="22"/>
      <w:szCs w:val="22"/>
      <w:lang w:eastAsia="en-US"/>
    </w:rPr>
  </w:style>
  <w:style w:type="character" w:customStyle="1" w:styleId="BodyTextChar1">
    <w:name w:val="Body Text Char1"/>
    <w:rsid w:val="003522C6"/>
    <w:rPr>
      <w:sz w:val="26"/>
      <w:lang w:val="en-AU" w:eastAsia="en-AU" w:bidi="ar-SA"/>
    </w:rPr>
  </w:style>
  <w:style w:type="character" w:customStyle="1" w:styleId="searchhit">
    <w:name w:val="search_hit"/>
    <w:basedOn w:val="DefaultParagraphFont"/>
    <w:rsid w:val="003522C6"/>
  </w:style>
  <w:style w:type="paragraph" w:customStyle="1" w:styleId="Pa6">
    <w:name w:val="Pa6"/>
    <w:basedOn w:val="Default"/>
    <w:next w:val="Default"/>
    <w:uiPriority w:val="99"/>
    <w:rsid w:val="003522C6"/>
    <w:pPr>
      <w:spacing w:line="221" w:lineRule="atLeast"/>
    </w:pPr>
    <w:rPr>
      <w:rFonts w:ascii="Arial Narrow" w:hAnsi="Arial Narrow" w:cs="Times New Roman"/>
      <w:color w:val="auto"/>
    </w:rPr>
  </w:style>
  <w:style w:type="paragraph" w:customStyle="1" w:styleId="Pa7">
    <w:name w:val="Pa7"/>
    <w:basedOn w:val="Default"/>
    <w:next w:val="Default"/>
    <w:uiPriority w:val="99"/>
    <w:rsid w:val="003522C6"/>
    <w:pPr>
      <w:spacing w:line="221" w:lineRule="atLeast"/>
    </w:pPr>
    <w:rPr>
      <w:rFonts w:ascii="Arial Narrow" w:hAnsi="Arial Narrow" w:cs="Times New Roman"/>
      <w:color w:val="auto"/>
    </w:rPr>
  </w:style>
  <w:style w:type="character" w:customStyle="1" w:styleId="A1">
    <w:name w:val="A1"/>
    <w:uiPriority w:val="99"/>
    <w:rsid w:val="003522C6"/>
    <w:rPr>
      <w:rFonts w:cs="HelveticaNeueLT Std Lt"/>
      <w:i/>
      <w:iCs/>
      <w:color w:val="000000"/>
      <w:sz w:val="20"/>
      <w:szCs w:val="20"/>
    </w:rPr>
  </w:style>
  <w:style w:type="character" w:customStyle="1" w:styleId="A11">
    <w:name w:val="A1+1"/>
    <w:uiPriority w:val="99"/>
    <w:rsid w:val="003522C6"/>
    <w:rPr>
      <w:rFonts w:cs="HelveticaNeueLT Std Lt"/>
      <w:color w:val="000000"/>
      <w:sz w:val="20"/>
      <w:szCs w:val="20"/>
    </w:rPr>
  </w:style>
  <w:style w:type="character" w:customStyle="1" w:styleId="FootnoteTextChar">
    <w:name w:val="Footnote Text Char"/>
    <w:aliases w:val="fn Char"/>
    <w:basedOn w:val="DefaultParagraphFont"/>
    <w:link w:val="FootnoteText"/>
    <w:locked/>
    <w:rsid w:val="003522C6"/>
    <w:rPr>
      <w:sz w:val="22"/>
    </w:rPr>
  </w:style>
  <w:style w:type="character" w:customStyle="1" w:styleId="TableTitleChar">
    <w:name w:val="Table Title Char"/>
    <w:basedOn w:val="DefaultParagraphFont"/>
    <w:link w:val="TableTitle"/>
    <w:rsid w:val="003522C6"/>
    <w:rPr>
      <w:rFonts w:ascii="Arial" w:hAnsi="Arial"/>
      <w:b/>
      <w:sz w:val="24"/>
      <w:szCs w:val="24"/>
    </w:rPr>
  </w:style>
  <w:style w:type="character" w:customStyle="1" w:styleId="FooterChar">
    <w:name w:val="Footer Char"/>
    <w:basedOn w:val="DefaultParagraphFont"/>
    <w:link w:val="Footer"/>
    <w:rsid w:val="003522C6"/>
    <w:rPr>
      <w:caps/>
      <w:spacing w:val="-4"/>
      <w:sz w:val="16"/>
    </w:rPr>
  </w:style>
  <w:style w:type="character" w:customStyle="1" w:styleId="ShortTitleforFooter">
    <w:name w:val="Short Title for Footer"/>
    <w:basedOn w:val="DefaultParagraphFont"/>
    <w:uiPriority w:val="1"/>
    <w:rsid w:val="003522C6"/>
  </w:style>
  <w:style w:type="character" w:customStyle="1" w:styleId="Heading1Char">
    <w:name w:val="Heading 1 Char"/>
    <w:basedOn w:val="DefaultParagraphFont"/>
    <w:link w:val="Heading1"/>
    <w:rsid w:val="003522C6"/>
    <w:rPr>
      <w:sz w:val="52"/>
    </w:rPr>
  </w:style>
  <w:style w:type="paragraph" w:customStyle="1" w:styleId="BodyText1">
    <w:name w:val="Body Text1"/>
    <w:basedOn w:val="Normal"/>
    <w:uiPriority w:val="1"/>
    <w:qFormat/>
    <w:rsid w:val="003522C6"/>
    <w:pPr>
      <w:widowControl w:val="0"/>
      <w:tabs>
        <w:tab w:val="left" w:pos="4820"/>
      </w:tabs>
      <w:autoSpaceDE w:val="0"/>
      <w:autoSpaceDN w:val="0"/>
      <w:adjustRightInd w:val="0"/>
      <w:spacing w:after="120" w:line="288" w:lineRule="auto"/>
      <w:ind w:right="13"/>
      <w:textAlignment w:val="center"/>
    </w:pPr>
    <w:rPr>
      <w:rFonts w:ascii="GillSans Light" w:hAnsi="GillSans Light"/>
      <w:color w:val="000000"/>
      <w:sz w:val="28"/>
      <w:szCs w:val="28"/>
      <w:lang w:val="en-GB" w:eastAsia="en-US"/>
    </w:rPr>
  </w:style>
  <w:style w:type="paragraph" w:styleId="BlockText">
    <w:name w:val="Block Text"/>
    <w:basedOn w:val="Normal"/>
    <w:rsid w:val="003522C6"/>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customStyle="1" w:styleId="Heading6Char">
    <w:name w:val="Heading 6 Char"/>
    <w:basedOn w:val="DefaultParagraphFont"/>
    <w:link w:val="Heading6"/>
    <w:rsid w:val="003522C6"/>
    <w:rPr>
      <w:i/>
      <w:sz w:val="22"/>
    </w:rPr>
  </w:style>
  <w:style w:type="character" w:customStyle="1" w:styleId="Heading7Char">
    <w:name w:val="Heading 7 Char"/>
    <w:basedOn w:val="DefaultParagraphFont"/>
    <w:link w:val="Heading7"/>
    <w:rsid w:val="003522C6"/>
    <w:rPr>
      <w:rFonts w:ascii="Arial" w:hAnsi="Arial"/>
    </w:rPr>
  </w:style>
  <w:style w:type="character" w:customStyle="1" w:styleId="Heading8Char">
    <w:name w:val="Heading 8 Char"/>
    <w:basedOn w:val="DefaultParagraphFont"/>
    <w:link w:val="Heading8"/>
    <w:rsid w:val="003522C6"/>
    <w:rPr>
      <w:rFonts w:ascii="Arial" w:hAnsi="Arial"/>
      <w:i/>
    </w:rPr>
  </w:style>
  <w:style w:type="character" w:customStyle="1" w:styleId="Heading9Char">
    <w:name w:val="Heading 9 Char"/>
    <w:basedOn w:val="DefaultParagraphFont"/>
    <w:link w:val="Heading9"/>
    <w:rsid w:val="003522C6"/>
    <w:rPr>
      <w:rFonts w:ascii="Arial" w:hAnsi="Arial"/>
      <w:b/>
      <w:i/>
      <w:sz w:val="18"/>
    </w:rPr>
  </w:style>
  <w:style w:type="character" w:customStyle="1" w:styleId="HeaderChar">
    <w:name w:val="Header Char"/>
    <w:basedOn w:val="DefaultParagraphFont"/>
    <w:link w:val="Header"/>
    <w:rsid w:val="003522C6"/>
    <w:rPr>
      <w:rFonts w:ascii="Arial" w:hAnsi="Arial"/>
      <w:caps/>
      <w:sz w:val="26"/>
    </w:rPr>
  </w:style>
  <w:style w:type="table" w:styleId="TableGrid">
    <w:name w:val="Table Grid"/>
    <w:basedOn w:val="TableNormal"/>
    <w:rsid w:val="003522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
    <w:name w:val="List Bullet Char"/>
    <w:link w:val="ListBullet"/>
    <w:rsid w:val="003522C6"/>
    <w:rPr>
      <w:sz w:val="26"/>
    </w:rPr>
  </w:style>
  <w:style w:type="character" w:customStyle="1" w:styleId="apple-converted-space">
    <w:name w:val="apple-converted-space"/>
    <w:basedOn w:val="DefaultParagraphFont"/>
    <w:rsid w:val="003522C6"/>
  </w:style>
  <w:style w:type="character" w:styleId="Strong">
    <w:name w:val="Strong"/>
    <w:basedOn w:val="DefaultParagraphFont"/>
    <w:uiPriority w:val="22"/>
    <w:qFormat/>
    <w:rsid w:val="003522C6"/>
    <w:rPr>
      <w:b/>
      <w:bCs/>
    </w:rPr>
  </w:style>
  <w:style w:type="character" w:customStyle="1" w:styleId="BoxListBullet2Char">
    <w:name w:val="Box List Bullet 2 Char"/>
    <w:basedOn w:val="DefaultParagraphFont"/>
    <w:link w:val="BoxListBullet2"/>
    <w:locked/>
    <w:rsid w:val="003522C6"/>
    <w:rPr>
      <w:rFonts w:ascii="Arial" w:hAnsi="Arial"/>
      <w:sz w:val="22"/>
    </w:rPr>
  </w:style>
  <w:style w:type="paragraph" w:customStyle="1" w:styleId="BodyText0">
    <w:name w:val="BodyText"/>
    <w:basedOn w:val="Default"/>
    <w:next w:val="Default"/>
    <w:uiPriority w:val="99"/>
    <w:rsid w:val="003522C6"/>
    <w:rPr>
      <w:rFonts w:ascii="Garamond" w:hAnsi="Garamond" w:cs="Times New Roman"/>
      <w:color w:val="auto"/>
    </w:rPr>
  </w:style>
  <w:style w:type="paragraph" w:styleId="HTMLPreformatted">
    <w:name w:val="HTML Preformatted"/>
    <w:basedOn w:val="Normal"/>
    <w:link w:val="HTMLPreformattedChar"/>
    <w:uiPriority w:val="99"/>
    <w:unhideWhenUsed/>
    <w:rsid w:val="00352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3522C6"/>
    <w:rPr>
      <w:rFonts w:ascii="Courier New" w:hAnsi="Courier New" w:cs="Courier New"/>
    </w:rPr>
  </w:style>
  <w:style w:type="paragraph" w:styleId="EndnoteText">
    <w:name w:val="endnote text"/>
    <w:basedOn w:val="Normal"/>
    <w:link w:val="EndnoteTextChar"/>
    <w:rsid w:val="003522C6"/>
    <w:rPr>
      <w:sz w:val="20"/>
      <w:szCs w:val="20"/>
    </w:rPr>
  </w:style>
  <w:style w:type="character" w:customStyle="1" w:styleId="EndnoteTextChar">
    <w:name w:val="Endnote Text Char"/>
    <w:basedOn w:val="DefaultParagraphFont"/>
    <w:link w:val="EndnoteText"/>
    <w:rsid w:val="003522C6"/>
  </w:style>
  <w:style w:type="paragraph" w:customStyle="1" w:styleId="subsection">
    <w:name w:val="subsection"/>
    <w:basedOn w:val="Normal"/>
    <w:rsid w:val="003522C6"/>
    <w:pPr>
      <w:spacing w:before="100" w:beforeAutospacing="1" w:after="100" w:afterAutospacing="1"/>
    </w:pPr>
    <w:rPr>
      <w:sz w:val="24"/>
    </w:rPr>
  </w:style>
  <w:style w:type="paragraph" w:customStyle="1" w:styleId="paragraph">
    <w:name w:val="paragraph"/>
    <w:basedOn w:val="Normal"/>
    <w:rsid w:val="003522C6"/>
    <w:pPr>
      <w:spacing w:before="100" w:beforeAutospacing="1" w:after="100" w:afterAutospacing="1"/>
    </w:pPr>
    <w:rPr>
      <w:sz w:val="24"/>
    </w:rPr>
  </w:style>
  <w:style w:type="paragraph" w:customStyle="1" w:styleId="subsection2">
    <w:name w:val="subsection2"/>
    <w:basedOn w:val="Normal"/>
    <w:rsid w:val="003522C6"/>
    <w:pPr>
      <w:spacing w:before="100" w:beforeAutospacing="1" w:after="100" w:afterAutospacing="1"/>
    </w:pPr>
    <w:rPr>
      <w:sz w:val="24"/>
    </w:rPr>
  </w:style>
  <w:style w:type="character" w:customStyle="1" w:styleId="memoview">
    <w:name w:val="memo_view"/>
    <w:basedOn w:val="DefaultParagraphFont"/>
    <w:rsid w:val="003522C6"/>
  </w:style>
  <w:style w:type="character" w:customStyle="1" w:styleId="A7">
    <w:name w:val="A7"/>
    <w:uiPriority w:val="99"/>
    <w:rsid w:val="003522C6"/>
    <w:rPr>
      <w:color w:val="000000"/>
      <w:sz w:val="20"/>
      <w:szCs w:val="20"/>
    </w:rPr>
  </w:style>
  <w:style w:type="paragraph" w:customStyle="1" w:styleId="Bullet10">
    <w:name w:val="Bullet+10"/>
    <w:basedOn w:val="Default"/>
    <w:next w:val="Default"/>
    <w:uiPriority w:val="99"/>
    <w:rsid w:val="003522C6"/>
    <w:rPr>
      <w:rFonts w:ascii="Garamond" w:hAnsi="Garamond" w:cs="Times New Roman"/>
      <w:color w:val="auto"/>
    </w:rPr>
  </w:style>
  <w:style w:type="character" w:customStyle="1" w:styleId="NoteChar">
    <w:name w:val="Note Char"/>
    <w:basedOn w:val="DefaultParagraphFont"/>
    <w:link w:val="Note"/>
    <w:locked/>
    <w:rsid w:val="003522C6"/>
    <w:rPr>
      <w:rFonts w:ascii="Arial" w:hAnsi="Arial"/>
      <w:sz w:val="18"/>
    </w:rPr>
  </w:style>
  <w:style w:type="paragraph" w:customStyle="1" w:styleId="Pa2">
    <w:name w:val="Pa2"/>
    <w:basedOn w:val="Default"/>
    <w:next w:val="Default"/>
    <w:uiPriority w:val="99"/>
    <w:rsid w:val="003522C6"/>
    <w:pPr>
      <w:spacing w:line="201" w:lineRule="atLeast"/>
    </w:pPr>
    <w:rPr>
      <w:rFonts w:ascii="Arial" w:eastAsiaTheme="minorHAnsi" w:hAnsi="Arial" w:cs="Arial"/>
      <w:color w:val="auto"/>
      <w:lang w:eastAsia="en-US"/>
    </w:rPr>
  </w:style>
  <w:style w:type="character" w:customStyle="1" w:styleId="ListParagraphChar">
    <w:name w:val="List Paragraph Char"/>
    <w:basedOn w:val="DefaultParagraphFont"/>
    <w:link w:val="ListParagraph"/>
    <w:uiPriority w:val="34"/>
    <w:locked/>
    <w:rsid w:val="003522C6"/>
    <w:rPr>
      <w:rFonts w:asciiTheme="minorHAnsi" w:eastAsiaTheme="minorHAnsi" w:hAnsiTheme="minorHAnsi" w:cstheme="minorBidi"/>
      <w:sz w:val="22"/>
      <w:szCs w:val="22"/>
      <w:lang w:eastAsia="en-US"/>
    </w:rPr>
  </w:style>
  <w:style w:type="paragraph" w:customStyle="1" w:styleId="Listquote">
    <w:name w:val="List quote"/>
    <w:basedOn w:val="Normal"/>
    <w:qFormat/>
    <w:rsid w:val="003522C6"/>
    <w:pPr>
      <w:autoSpaceDE w:val="0"/>
      <w:autoSpaceDN w:val="0"/>
      <w:adjustRightInd w:val="0"/>
    </w:pPr>
    <w:rPr>
      <w:rFonts w:ascii="MyriadPro-Regular" w:hAnsi="MyriadPro-Regular" w:cs="MyriadPro-Regular"/>
      <w:sz w:val="20"/>
      <w:szCs w:val="20"/>
    </w:rPr>
  </w:style>
  <w:style w:type="paragraph" w:customStyle="1" w:styleId="Pa1">
    <w:name w:val="Pa1"/>
    <w:basedOn w:val="Default"/>
    <w:next w:val="Default"/>
    <w:uiPriority w:val="99"/>
    <w:rsid w:val="003522C6"/>
    <w:pPr>
      <w:spacing w:line="201" w:lineRule="atLeast"/>
    </w:pPr>
    <w:rPr>
      <w:rFonts w:ascii="HJRWPC+Swiss721BT-RomanCondense" w:hAnsi="HJRWPC+Swiss721BT-RomanCondense" w:cs="Times New Roman"/>
      <w:color w:val="auto"/>
    </w:rPr>
  </w:style>
  <w:style w:type="character" w:customStyle="1" w:styleId="SourceChar">
    <w:name w:val="Source Char"/>
    <w:basedOn w:val="NoteChar"/>
    <w:link w:val="Source"/>
    <w:rsid w:val="003522C6"/>
    <w:rPr>
      <w:rFonts w:ascii="Arial" w:hAnsi="Arial"/>
      <w:sz w:val="18"/>
    </w:rPr>
  </w:style>
  <w:style w:type="paragraph" w:customStyle="1" w:styleId="DocInfo">
    <w:name w:val="Doc Info"/>
    <w:basedOn w:val="Normal"/>
    <w:next w:val="Normal"/>
    <w:rsid w:val="003522C6"/>
    <w:pPr>
      <w:jc w:val="center"/>
    </w:pPr>
    <w:rPr>
      <w:rFonts w:ascii="Arial" w:hAnsi="Arial"/>
      <w:sz w:val="14"/>
    </w:rPr>
  </w:style>
  <w:style w:type="paragraph" w:customStyle="1" w:styleId="Heading2NotTOC">
    <w:name w:val="Heading 2 Not TOC"/>
    <w:basedOn w:val="Heading2"/>
    <w:next w:val="BodyText"/>
    <w:rsid w:val="003522C6"/>
    <w:pPr>
      <w:outlineLvl w:val="9"/>
    </w:pPr>
  </w:style>
  <w:style w:type="paragraph" w:customStyle="1" w:styleId="SOC">
    <w:name w:val="SOC"/>
    <w:basedOn w:val="BodyText"/>
    <w:rsid w:val="003522C6"/>
    <w:pPr>
      <w:spacing w:before="0" w:after="140" w:line="240" w:lineRule="auto"/>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Body Text" w:qFormat="1"/>
    <w:lsdException w:name="Hyperlink" w:uiPriority="99"/>
    <w:lsdException w:name="Strong" w:uiPriority="22" w:qFormat="1"/>
    <w:lsdException w:name="Plain Text" w:uiPriority="99"/>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0CCA"/>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Body Text Char1 Char Char,Body Text Char Char Char Char,Body Text Char1 Char Char Char Char,Body Text Char Char Char Char Char Char,Body Text Char1 Char Char Char Char Char Char,Body"/>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rsid w:val="00A17328"/>
    <w:rPr>
      <w:rFonts w:ascii="Arial" w:hAnsi="Arial"/>
      <w:sz w:val="14"/>
    </w:rPr>
  </w:style>
  <w:style w:type="character" w:customStyle="1" w:styleId="DraftingNote">
    <w:name w:val="Drafting Note"/>
    <w:basedOn w:val="DefaultParagraphFont"/>
    <w:uiPriority w:val="99"/>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aliases w:val="fn"/>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rsid w:val="00A17328"/>
    <w:rPr>
      <w:vanish/>
      <w:sz w:val="16"/>
    </w:rPr>
  </w:style>
  <w:style w:type="paragraph" w:customStyle="1" w:styleId="SideNote">
    <w:name w:val="Side Note"/>
    <w:basedOn w:val="BodyText"/>
    <w:next w:val="BodyText"/>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17"/>
      </w:numPr>
      <w:tabs>
        <w:tab w:val="left" w:pos="227"/>
      </w:tabs>
    </w:pPr>
  </w:style>
  <w:style w:type="paragraph" w:customStyle="1" w:styleId="SideNoteGraphic">
    <w:name w:val="Side Note Graphic"/>
    <w:basedOn w:val="SideNote"/>
    <w:next w:val="BodyText"/>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3522C6"/>
    <w:pPr>
      <w:keepNext/>
      <w:spacing w:before="360" w:line="80" w:lineRule="exact"/>
      <w:jc w:val="left"/>
    </w:pPr>
  </w:style>
  <w:style w:type="character" w:customStyle="1" w:styleId="CommentTextChar">
    <w:name w:val="Comment Text Char"/>
    <w:basedOn w:val="DefaultParagraphFont"/>
    <w:rsid w:val="003522C6"/>
    <w:rPr>
      <w:szCs w:val="24"/>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Body Char"/>
    <w:basedOn w:val="DefaultParagraphFont"/>
    <w:link w:val="BodyText"/>
    <w:locked/>
    <w:rsid w:val="003522C6"/>
    <w:rPr>
      <w:sz w:val="26"/>
    </w:rPr>
  </w:style>
  <w:style w:type="paragraph" w:styleId="CommentSubject">
    <w:name w:val="annotation subject"/>
    <w:basedOn w:val="CommentText"/>
    <w:next w:val="CommentText"/>
    <w:link w:val="CommentSubjectChar"/>
    <w:rsid w:val="003522C6"/>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rsid w:val="003522C6"/>
    <w:rPr>
      <w:szCs w:val="24"/>
    </w:rPr>
  </w:style>
  <w:style w:type="character" w:customStyle="1" w:styleId="CommentSubjectChar">
    <w:name w:val="Comment Subject Char"/>
    <w:basedOn w:val="CommentTextChar1"/>
    <w:link w:val="CommentSubject"/>
    <w:rsid w:val="003522C6"/>
    <w:rPr>
      <w:b/>
      <w:bCs/>
      <w:szCs w:val="24"/>
    </w:rPr>
  </w:style>
  <w:style w:type="paragraph" w:styleId="PlainText">
    <w:name w:val="Plain Text"/>
    <w:basedOn w:val="Normal"/>
    <w:link w:val="PlainTextChar"/>
    <w:uiPriority w:val="99"/>
    <w:unhideWhenUsed/>
    <w:rsid w:val="003522C6"/>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3522C6"/>
    <w:rPr>
      <w:rFonts w:ascii="Calibri" w:eastAsiaTheme="minorHAnsi" w:hAnsi="Calibri" w:cstheme="minorBidi"/>
      <w:sz w:val="22"/>
      <w:szCs w:val="21"/>
      <w:lang w:eastAsia="en-US"/>
    </w:rPr>
  </w:style>
  <w:style w:type="character" w:customStyle="1" w:styleId="Heading3Char">
    <w:name w:val="Heading 3 Char"/>
    <w:basedOn w:val="DefaultParagraphFont"/>
    <w:link w:val="Heading3"/>
    <w:rsid w:val="003522C6"/>
    <w:rPr>
      <w:rFonts w:ascii="Arial" w:hAnsi="Arial"/>
      <w:b/>
      <w:sz w:val="26"/>
    </w:rPr>
  </w:style>
  <w:style w:type="character" w:customStyle="1" w:styleId="Heading2Char">
    <w:name w:val="Heading 2 Char"/>
    <w:basedOn w:val="DefaultParagraphFont"/>
    <w:link w:val="Heading2"/>
    <w:rsid w:val="003522C6"/>
    <w:rPr>
      <w:rFonts w:ascii="Arial" w:hAnsi="Arial"/>
      <w:b/>
      <w:sz w:val="32"/>
    </w:rPr>
  </w:style>
  <w:style w:type="character" w:customStyle="1" w:styleId="QuoteChar">
    <w:name w:val="Quote Char"/>
    <w:basedOn w:val="DefaultParagraphFont"/>
    <w:link w:val="Quote"/>
    <w:rsid w:val="003522C6"/>
    <w:rPr>
      <w:sz w:val="24"/>
    </w:rPr>
  </w:style>
  <w:style w:type="paragraph" w:styleId="Bibliography">
    <w:name w:val="Bibliography"/>
    <w:basedOn w:val="BodyText"/>
    <w:uiPriority w:val="37"/>
    <w:unhideWhenUsed/>
    <w:rsid w:val="003522C6"/>
    <w:pPr>
      <w:spacing w:before="120" w:after="240" w:line="240" w:lineRule="atLeast"/>
      <w:ind w:left="720" w:hanging="720"/>
    </w:pPr>
  </w:style>
  <w:style w:type="paragraph" w:styleId="NormalWeb">
    <w:name w:val="Normal (Web)"/>
    <w:basedOn w:val="Normal"/>
    <w:uiPriority w:val="99"/>
    <w:unhideWhenUsed/>
    <w:rsid w:val="003522C6"/>
    <w:pPr>
      <w:spacing w:before="100" w:beforeAutospacing="1" w:after="100" w:afterAutospacing="1"/>
    </w:pPr>
    <w:rPr>
      <w:rFonts w:eastAsiaTheme="minorEastAsia"/>
      <w:sz w:val="24"/>
    </w:rPr>
  </w:style>
  <w:style w:type="character" w:styleId="EndnoteReference">
    <w:name w:val="endnote reference"/>
    <w:basedOn w:val="DefaultParagraphFont"/>
    <w:rsid w:val="003522C6"/>
    <w:rPr>
      <w:vertAlign w:val="superscript"/>
    </w:rPr>
  </w:style>
  <w:style w:type="character" w:styleId="PlaceholderText">
    <w:name w:val="Placeholder Text"/>
    <w:basedOn w:val="DefaultParagraphFont"/>
    <w:uiPriority w:val="99"/>
    <w:semiHidden/>
    <w:rsid w:val="003522C6"/>
    <w:rPr>
      <w:color w:val="808080"/>
    </w:rPr>
  </w:style>
  <w:style w:type="paragraph" w:styleId="Revision">
    <w:name w:val="Revision"/>
    <w:hidden/>
    <w:uiPriority w:val="99"/>
    <w:semiHidden/>
    <w:rsid w:val="003522C6"/>
    <w:rPr>
      <w:sz w:val="26"/>
      <w:szCs w:val="24"/>
    </w:rPr>
  </w:style>
  <w:style w:type="character" w:customStyle="1" w:styleId="Heading4Char">
    <w:name w:val="Heading 4 Char"/>
    <w:basedOn w:val="DefaultParagraphFont"/>
    <w:link w:val="Heading4"/>
    <w:rsid w:val="003522C6"/>
    <w:rPr>
      <w:rFonts w:ascii="Arial" w:hAnsi="Arial"/>
      <w:i/>
      <w:sz w:val="24"/>
    </w:rPr>
  </w:style>
  <w:style w:type="character" w:customStyle="1" w:styleId="Heading5Char">
    <w:name w:val="Heading 5 Char"/>
    <w:basedOn w:val="DefaultParagraphFont"/>
    <w:link w:val="Heading5"/>
    <w:rsid w:val="003522C6"/>
    <w:rPr>
      <w:i/>
      <w:sz w:val="26"/>
    </w:rPr>
  </w:style>
  <w:style w:type="character" w:styleId="Hyperlink">
    <w:name w:val="Hyperlink"/>
    <w:basedOn w:val="DefaultParagraphFont"/>
    <w:uiPriority w:val="99"/>
    <w:rsid w:val="003522C6"/>
    <w:rPr>
      <w:color w:val="0000FF" w:themeColor="hyperlink"/>
      <w:u w:val="single"/>
    </w:rPr>
  </w:style>
  <w:style w:type="character" w:styleId="FollowedHyperlink">
    <w:name w:val="FollowedHyperlink"/>
    <w:basedOn w:val="DefaultParagraphFont"/>
    <w:rsid w:val="003522C6"/>
    <w:rPr>
      <w:color w:val="800080" w:themeColor="followedHyperlink"/>
      <w:u w:val="single"/>
    </w:rPr>
  </w:style>
  <w:style w:type="character" w:customStyle="1" w:styleId="BoxChar">
    <w:name w:val="Box Char"/>
    <w:link w:val="Box"/>
    <w:locked/>
    <w:rsid w:val="003522C6"/>
    <w:rPr>
      <w:rFonts w:ascii="Arial" w:hAnsi="Arial"/>
      <w:sz w:val="22"/>
    </w:rPr>
  </w:style>
  <w:style w:type="paragraph" w:customStyle="1" w:styleId="Default">
    <w:name w:val="Default"/>
    <w:rsid w:val="003522C6"/>
    <w:pPr>
      <w:autoSpaceDE w:val="0"/>
      <w:autoSpaceDN w:val="0"/>
      <w:adjustRightInd w:val="0"/>
    </w:pPr>
    <w:rPr>
      <w:rFonts w:ascii="FAJOF O+ Calibri" w:hAnsi="FAJOF O+ Calibri" w:cs="FAJOF O+ Calibri"/>
      <w:color w:val="000000"/>
      <w:sz w:val="24"/>
      <w:szCs w:val="24"/>
    </w:rPr>
  </w:style>
  <w:style w:type="paragraph" w:styleId="ListParagraph">
    <w:name w:val="List Paragraph"/>
    <w:basedOn w:val="Normal"/>
    <w:link w:val="ListParagraphChar"/>
    <w:uiPriority w:val="34"/>
    <w:qFormat/>
    <w:rsid w:val="003522C6"/>
    <w:pPr>
      <w:spacing w:after="200" w:line="276" w:lineRule="auto"/>
      <w:ind w:left="720"/>
      <w:contextualSpacing/>
    </w:pPr>
    <w:rPr>
      <w:rFonts w:asciiTheme="minorHAnsi" w:eastAsiaTheme="minorHAnsi" w:hAnsiTheme="minorHAnsi" w:cstheme="minorBidi"/>
      <w:sz w:val="22"/>
      <w:szCs w:val="22"/>
      <w:lang w:eastAsia="en-US"/>
    </w:rPr>
  </w:style>
  <w:style w:type="paragraph" w:styleId="NoSpacing">
    <w:name w:val="No Spacing"/>
    <w:uiPriority w:val="1"/>
    <w:qFormat/>
    <w:rsid w:val="003522C6"/>
    <w:rPr>
      <w:rFonts w:asciiTheme="minorHAnsi" w:eastAsiaTheme="minorHAnsi" w:hAnsiTheme="minorHAnsi" w:cstheme="minorBidi"/>
      <w:sz w:val="22"/>
      <w:szCs w:val="22"/>
      <w:lang w:eastAsia="en-US"/>
    </w:rPr>
  </w:style>
  <w:style w:type="character" w:customStyle="1" w:styleId="BodyTextChar1">
    <w:name w:val="Body Text Char1"/>
    <w:rsid w:val="003522C6"/>
    <w:rPr>
      <w:sz w:val="26"/>
      <w:lang w:val="en-AU" w:eastAsia="en-AU" w:bidi="ar-SA"/>
    </w:rPr>
  </w:style>
  <w:style w:type="character" w:customStyle="1" w:styleId="searchhit">
    <w:name w:val="search_hit"/>
    <w:basedOn w:val="DefaultParagraphFont"/>
    <w:rsid w:val="003522C6"/>
  </w:style>
  <w:style w:type="paragraph" w:customStyle="1" w:styleId="Pa6">
    <w:name w:val="Pa6"/>
    <w:basedOn w:val="Default"/>
    <w:next w:val="Default"/>
    <w:uiPriority w:val="99"/>
    <w:rsid w:val="003522C6"/>
    <w:pPr>
      <w:spacing w:line="221" w:lineRule="atLeast"/>
    </w:pPr>
    <w:rPr>
      <w:rFonts w:ascii="Arial Narrow" w:hAnsi="Arial Narrow" w:cs="Times New Roman"/>
      <w:color w:val="auto"/>
    </w:rPr>
  </w:style>
  <w:style w:type="paragraph" w:customStyle="1" w:styleId="Pa7">
    <w:name w:val="Pa7"/>
    <w:basedOn w:val="Default"/>
    <w:next w:val="Default"/>
    <w:uiPriority w:val="99"/>
    <w:rsid w:val="003522C6"/>
    <w:pPr>
      <w:spacing w:line="221" w:lineRule="atLeast"/>
    </w:pPr>
    <w:rPr>
      <w:rFonts w:ascii="Arial Narrow" w:hAnsi="Arial Narrow" w:cs="Times New Roman"/>
      <w:color w:val="auto"/>
    </w:rPr>
  </w:style>
  <w:style w:type="character" w:customStyle="1" w:styleId="A1">
    <w:name w:val="A1"/>
    <w:uiPriority w:val="99"/>
    <w:rsid w:val="003522C6"/>
    <w:rPr>
      <w:rFonts w:cs="HelveticaNeueLT Std Lt"/>
      <w:i/>
      <w:iCs/>
      <w:color w:val="000000"/>
      <w:sz w:val="20"/>
      <w:szCs w:val="20"/>
    </w:rPr>
  </w:style>
  <w:style w:type="character" w:customStyle="1" w:styleId="A11">
    <w:name w:val="A1+1"/>
    <w:uiPriority w:val="99"/>
    <w:rsid w:val="003522C6"/>
    <w:rPr>
      <w:rFonts w:cs="HelveticaNeueLT Std Lt"/>
      <w:color w:val="000000"/>
      <w:sz w:val="20"/>
      <w:szCs w:val="20"/>
    </w:rPr>
  </w:style>
  <w:style w:type="character" w:customStyle="1" w:styleId="FootnoteTextChar">
    <w:name w:val="Footnote Text Char"/>
    <w:aliases w:val="fn Char"/>
    <w:basedOn w:val="DefaultParagraphFont"/>
    <w:link w:val="FootnoteText"/>
    <w:locked/>
    <w:rsid w:val="003522C6"/>
    <w:rPr>
      <w:sz w:val="22"/>
    </w:rPr>
  </w:style>
  <w:style w:type="character" w:customStyle="1" w:styleId="TableTitleChar">
    <w:name w:val="Table Title Char"/>
    <w:basedOn w:val="DefaultParagraphFont"/>
    <w:link w:val="TableTitle"/>
    <w:rsid w:val="003522C6"/>
    <w:rPr>
      <w:rFonts w:ascii="Arial" w:hAnsi="Arial"/>
      <w:b/>
      <w:sz w:val="24"/>
      <w:szCs w:val="24"/>
    </w:rPr>
  </w:style>
  <w:style w:type="character" w:customStyle="1" w:styleId="FooterChar">
    <w:name w:val="Footer Char"/>
    <w:basedOn w:val="DefaultParagraphFont"/>
    <w:link w:val="Footer"/>
    <w:rsid w:val="003522C6"/>
    <w:rPr>
      <w:caps/>
      <w:spacing w:val="-4"/>
      <w:sz w:val="16"/>
    </w:rPr>
  </w:style>
  <w:style w:type="character" w:customStyle="1" w:styleId="ShortTitleforFooter">
    <w:name w:val="Short Title for Footer"/>
    <w:basedOn w:val="DefaultParagraphFont"/>
    <w:uiPriority w:val="1"/>
    <w:rsid w:val="003522C6"/>
  </w:style>
  <w:style w:type="character" w:customStyle="1" w:styleId="Heading1Char">
    <w:name w:val="Heading 1 Char"/>
    <w:basedOn w:val="DefaultParagraphFont"/>
    <w:link w:val="Heading1"/>
    <w:rsid w:val="003522C6"/>
    <w:rPr>
      <w:sz w:val="52"/>
    </w:rPr>
  </w:style>
  <w:style w:type="paragraph" w:customStyle="1" w:styleId="BodyText1">
    <w:name w:val="Body Text1"/>
    <w:basedOn w:val="Normal"/>
    <w:uiPriority w:val="1"/>
    <w:qFormat/>
    <w:rsid w:val="003522C6"/>
    <w:pPr>
      <w:widowControl w:val="0"/>
      <w:tabs>
        <w:tab w:val="left" w:pos="4820"/>
      </w:tabs>
      <w:autoSpaceDE w:val="0"/>
      <w:autoSpaceDN w:val="0"/>
      <w:adjustRightInd w:val="0"/>
      <w:spacing w:after="120" w:line="288" w:lineRule="auto"/>
      <w:ind w:right="13"/>
      <w:textAlignment w:val="center"/>
    </w:pPr>
    <w:rPr>
      <w:rFonts w:ascii="GillSans Light" w:hAnsi="GillSans Light"/>
      <w:color w:val="000000"/>
      <w:sz w:val="28"/>
      <w:szCs w:val="28"/>
      <w:lang w:val="en-GB" w:eastAsia="en-US"/>
    </w:rPr>
  </w:style>
  <w:style w:type="paragraph" w:styleId="BlockText">
    <w:name w:val="Block Text"/>
    <w:basedOn w:val="Normal"/>
    <w:rsid w:val="003522C6"/>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customStyle="1" w:styleId="Heading6Char">
    <w:name w:val="Heading 6 Char"/>
    <w:basedOn w:val="DefaultParagraphFont"/>
    <w:link w:val="Heading6"/>
    <w:rsid w:val="003522C6"/>
    <w:rPr>
      <w:i/>
      <w:sz w:val="22"/>
    </w:rPr>
  </w:style>
  <w:style w:type="character" w:customStyle="1" w:styleId="Heading7Char">
    <w:name w:val="Heading 7 Char"/>
    <w:basedOn w:val="DefaultParagraphFont"/>
    <w:link w:val="Heading7"/>
    <w:rsid w:val="003522C6"/>
    <w:rPr>
      <w:rFonts w:ascii="Arial" w:hAnsi="Arial"/>
    </w:rPr>
  </w:style>
  <w:style w:type="character" w:customStyle="1" w:styleId="Heading8Char">
    <w:name w:val="Heading 8 Char"/>
    <w:basedOn w:val="DefaultParagraphFont"/>
    <w:link w:val="Heading8"/>
    <w:rsid w:val="003522C6"/>
    <w:rPr>
      <w:rFonts w:ascii="Arial" w:hAnsi="Arial"/>
      <w:i/>
    </w:rPr>
  </w:style>
  <w:style w:type="character" w:customStyle="1" w:styleId="Heading9Char">
    <w:name w:val="Heading 9 Char"/>
    <w:basedOn w:val="DefaultParagraphFont"/>
    <w:link w:val="Heading9"/>
    <w:rsid w:val="003522C6"/>
    <w:rPr>
      <w:rFonts w:ascii="Arial" w:hAnsi="Arial"/>
      <w:b/>
      <w:i/>
      <w:sz w:val="18"/>
    </w:rPr>
  </w:style>
  <w:style w:type="character" w:customStyle="1" w:styleId="HeaderChar">
    <w:name w:val="Header Char"/>
    <w:basedOn w:val="DefaultParagraphFont"/>
    <w:link w:val="Header"/>
    <w:rsid w:val="003522C6"/>
    <w:rPr>
      <w:rFonts w:ascii="Arial" w:hAnsi="Arial"/>
      <w:caps/>
      <w:sz w:val="26"/>
    </w:rPr>
  </w:style>
  <w:style w:type="table" w:styleId="TableGrid">
    <w:name w:val="Table Grid"/>
    <w:basedOn w:val="TableNormal"/>
    <w:rsid w:val="003522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
    <w:name w:val="List Bullet Char"/>
    <w:link w:val="ListBullet"/>
    <w:rsid w:val="003522C6"/>
    <w:rPr>
      <w:sz w:val="26"/>
    </w:rPr>
  </w:style>
  <w:style w:type="character" w:customStyle="1" w:styleId="apple-converted-space">
    <w:name w:val="apple-converted-space"/>
    <w:basedOn w:val="DefaultParagraphFont"/>
    <w:rsid w:val="003522C6"/>
  </w:style>
  <w:style w:type="character" w:styleId="Strong">
    <w:name w:val="Strong"/>
    <w:basedOn w:val="DefaultParagraphFont"/>
    <w:uiPriority w:val="22"/>
    <w:qFormat/>
    <w:rsid w:val="003522C6"/>
    <w:rPr>
      <w:b/>
      <w:bCs/>
    </w:rPr>
  </w:style>
  <w:style w:type="character" w:customStyle="1" w:styleId="BoxListBullet2Char">
    <w:name w:val="Box List Bullet 2 Char"/>
    <w:basedOn w:val="DefaultParagraphFont"/>
    <w:link w:val="BoxListBullet2"/>
    <w:locked/>
    <w:rsid w:val="003522C6"/>
    <w:rPr>
      <w:rFonts w:ascii="Arial" w:hAnsi="Arial"/>
      <w:sz w:val="22"/>
    </w:rPr>
  </w:style>
  <w:style w:type="paragraph" w:customStyle="1" w:styleId="BodyText0">
    <w:name w:val="BodyText"/>
    <w:basedOn w:val="Default"/>
    <w:next w:val="Default"/>
    <w:uiPriority w:val="99"/>
    <w:rsid w:val="003522C6"/>
    <w:rPr>
      <w:rFonts w:ascii="Garamond" w:hAnsi="Garamond" w:cs="Times New Roman"/>
      <w:color w:val="auto"/>
    </w:rPr>
  </w:style>
  <w:style w:type="paragraph" w:styleId="HTMLPreformatted">
    <w:name w:val="HTML Preformatted"/>
    <w:basedOn w:val="Normal"/>
    <w:link w:val="HTMLPreformattedChar"/>
    <w:uiPriority w:val="99"/>
    <w:unhideWhenUsed/>
    <w:rsid w:val="00352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3522C6"/>
    <w:rPr>
      <w:rFonts w:ascii="Courier New" w:hAnsi="Courier New" w:cs="Courier New"/>
    </w:rPr>
  </w:style>
  <w:style w:type="paragraph" w:styleId="EndnoteText">
    <w:name w:val="endnote text"/>
    <w:basedOn w:val="Normal"/>
    <w:link w:val="EndnoteTextChar"/>
    <w:rsid w:val="003522C6"/>
    <w:rPr>
      <w:sz w:val="20"/>
      <w:szCs w:val="20"/>
    </w:rPr>
  </w:style>
  <w:style w:type="character" w:customStyle="1" w:styleId="EndnoteTextChar">
    <w:name w:val="Endnote Text Char"/>
    <w:basedOn w:val="DefaultParagraphFont"/>
    <w:link w:val="EndnoteText"/>
    <w:rsid w:val="003522C6"/>
  </w:style>
  <w:style w:type="paragraph" w:customStyle="1" w:styleId="subsection">
    <w:name w:val="subsection"/>
    <w:basedOn w:val="Normal"/>
    <w:rsid w:val="003522C6"/>
    <w:pPr>
      <w:spacing w:before="100" w:beforeAutospacing="1" w:after="100" w:afterAutospacing="1"/>
    </w:pPr>
    <w:rPr>
      <w:sz w:val="24"/>
    </w:rPr>
  </w:style>
  <w:style w:type="paragraph" w:customStyle="1" w:styleId="paragraph">
    <w:name w:val="paragraph"/>
    <w:basedOn w:val="Normal"/>
    <w:rsid w:val="003522C6"/>
    <w:pPr>
      <w:spacing w:before="100" w:beforeAutospacing="1" w:after="100" w:afterAutospacing="1"/>
    </w:pPr>
    <w:rPr>
      <w:sz w:val="24"/>
    </w:rPr>
  </w:style>
  <w:style w:type="paragraph" w:customStyle="1" w:styleId="subsection2">
    <w:name w:val="subsection2"/>
    <w:basedOn w:val="Normal"/>
    <w:rsid w:val="003522C6"/>
    <w:pPr>
      <w:spacing w:before="100" w:beforeAutospacing="1" w:after="100" w:afterAutospacing="1"/>
    </w:pPr>
    <w:rPr>
      <w:sz w:val="24"/>
    </w:rPr>
  </w:style>
  <w:style w:type="character" w:customStyle="1" w:styleId="memoview">
    <w:name w:val="memo_view"/>
    <w:basedOn w:val="DefaultParagraphFont"/>
    <w:rsid w:val="003522C6"/>
  </w:style>
  <w:style w:type="character" w:customStyle="1" w:styleId="A7">
    <w:name w:val="A7"/>
    <w:uiPriority w:val="99"/>
    <w:rsid w:val="003522C6"/>
    <w:rPr>
      <w:color w:val="000000"/>
      <w:sz w:val="20"/>
      <w:szCs w:val="20"/>
    </w:rPr>
  </w:style>
  <w:style w:type="paragraph" w:customStyle="1" w:styleId="Bullet10">
    <w:name w:val="Bullet+10"/>
    <w:basedOn w:val="Default"/>
    <w:next w:val="Default"/>
    <w:uiPriority w:val="99"/>
    <w:rsid w:val="003522C6"/>
    <w:rPr>
      <w:rFonts w:ascii="Garamond" w:hAnsi="Garamond" w:cs="Times New Roman"/>
      <w:color w:val="auto"/>
    </w:rPr>
  </w:style>
  <w:style w:type="character" w:customStyle="1" w:styleId="NoteChar">
    <w:name w:val="Note Char"/>
    <w:basedOn w:val="DefaultParagraphFont"/>
    <w:link w:val="Note"/>
    <w:locked/>
    <w:rsid w:val="003522C6"/>
    <w:rPr>
      <w:rFonts w:ascii="Arial" w:hAnsi="Arial"/>
      <w:sz w:val="18"/>
    </w:rPr>
  </w:style>
  <w:style w:type="paragraph" w:customStyle="1" w:styleId="Pa2">
    <w:name w:val="Pa2"/>
    <w:basedOn w:val="Default"/>
    <w:next w:val="Default"/>
    <w:uiPriority w:val="99"/>
    <w:rsid w:val="003522C6"/>
    <w:pPr>
      <w:spacing w:line="201" w:lineRule="atLeast"/>
    </w:pPr>
    <w:rPr>
      <w:rFonts w:ascii="Arial" w:eastAsiaTheme="minorHAnsi" w:hAnsi="Arial" w:cs="Arial"/>
      <w:color w:val="auto"/>
      <w:lang w:eastAsia="en-US"/>
    </w:rPr>
  </w:style>
  <w:style w:type="character" w:customStyle="1" w:styleId="ListParagraphChar">
    <w:name w:val="List Paragraph Char"/>
    <w:basedOn w:val="DefaultParagraphFont"/>
    <w:link w:val="ListParagraph"/>
    <w:uiPriority w:val="34"/>
    <w:locked/>
    <w:rsid w:val="003522C6"/>
    <w:rPr>
      <w:rFonts w:asciiTheme="minorHAnsi" w:eastAsiaTheme="minorHAnsi" w:hAnsiTheme="minorHAnsi" w:cstheme="minorBidi"/>
      <w:sz w:val="22"/>
      <w:szCs w:val="22"/>
      <w:lang w:eastAsia="en-US"/>
    </w:rPr>
  </w:style>
  <w:style w:type="paragraph" w:customStyle="1" w:styleId="Listquote">
    <w:name w:val="List quote"/>
    <w:basedOn w:val="Normal"/>
    <w:qFormat/>
    <w:rsid w:val="003522C6"/>
    <w:pPr>
      <w:autoSpaceDE w:val="0"/>
      <w:autoSpaceDN w:val="0"/>
      <w:adjustRightInd w:val="0"/>
    </w:pPr>
    <w:rPr>
      <w:rFonts w:ascii="MyriadPro-Regular" w:hAnsi="MyriadPro-Regular" w:cs="MyriadPro-Regular"/>
      <w:sz w:val="20"/>
      <w:szCs w:val="20"/>
    </w:rPr>
  </w:style>
  <w:style w:type="paragraph" w:customStyle="1" w:styleId="Pa1">
    <w:name w:val="Pa1"/>
    <w:basedOn w:val="Default"/>
    <w:next w:val="Default"/>
    <w:uiPriority w:val="99"/>
    <w:rsid w:val="003522C6"/>
    <w:pPr>
      <w:spacing w:line="201" w:lineRule="atLeast"/>
    </w:pPr>
    <w:rPr>
      <w:rFonts w:ascii="HJRWPC+Swiss721BT-RomanCondense" w:hAnsi="HJRWPC+Swiss721BT-RomanCondense" w:cs="Times New Roman"/>
      <w:color w:val="auto"/>
    </w:rPr>
  </w:style>
  <w:style w:type="character" w:customStyle="1" w:styleId="SourceChar">
    <w:name w:val="Source Char"/>
    <w:basedOn w:val="NoteChar"/>
    <w:link w:val="Source"/>
    <w:rsid w:val="003522C6"/>
    <w:rPr>
      <w:rFonts w:ascii="Arial" w:hAnsi="Arial"/>
      <w:sz w:val="18"/>
    </w:rPr>
  </w:style>
  <w:style w:type="paragraph" w:customStyle="1" w:styleId="DocInfo">
    <w:name w:val="Doc Info"/>
    <w:basedOn w:val="Normal"/>
    <w:next w:val="Normal"/>
    <w:rsid w:val="003522C6"/>
    <w:pPr>
      <w:jc w:val="center"/>
    </w:pPr>
    <w:rPr>
      <w:rFonts w:ascii="Arial" w:hAnsi="Arial"/>
      <w:sz w:val="14"/>
    </w:rPr>
  </w:style>
  <w:style w:type="paragraph" w:customStyle="1" w:styleId="Heading2NotTOC">
    <w:name w:val="Heading 2 Not TOC"/>
    <w:basedOn w:val="Heading2"/>
    <w:next w:val="BodyText"/>
    <w:rsid w:val="003522C6"/>
    <w:pPr>
      <w:outlineLvl w:val="9"/>
    </w:pPr>
  </w:style>
  <w:style w:type="paragraph" w:customStyle="1" w:styleId="SOC">
    <w:name w:val="SOC"/>
    <w:basedOn w:val="BodyText"/>
    <w:rsid w:val="003522C6"/>
    <w:pPr>
      <w:spacing w:before="0" w:after="14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http://www.comlaw.gov.au/Details/C2012C00719/Download"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DC25C-62EF-4E56-9043-03DDB01DD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89</Pages>
  <Words>27112</Words>
  <Characters>154545</Characters>
  <Application>Microsoft Office Word</Application>
  <DocSecurity>0</DocSecurity>
  <Lines>1287</Lines>
  <Paragraphs>362</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181295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dc:description>1.</dc:description>
  <cp:lastModifiedBy>Productivity Commission</cp:lastModifiedBy>
  <cp:revision>2</cp:revision>
  <cp:lastPrinted>2013-08-01T01:40:00Z</cp:lastPrinted>
  <dcterms:created xsi:type="dcterms:W3CDTF">2013-08-02T06:08:00Z</dcterms:created>
  <dcterms:modified xsi:type="dcterms:W3CDTF">2013-08-02T06:08:00Z</dcterms:modified>
</cp:coreProperties>
</file>