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C33" w:rsidRDefault="00C00E42" w:rsidP="003158F6">
      <w:pPr>
        <w:spacing w:line="240" w:lineRule="auto"/>
        <w:jc w:val="both"/>
        <w:rPr>
          <w:b/>
          <w:sz w:val="24"/>
          <w:szCs w:val="24"/>
        </w:rPr>
      </w:pPr>
      <w:r>
        <w:rPr>
          <w:b/>
          <w:sz w:val="24"/>
          <w:szCs w:val="24"/>
        </w:rPr>
        <w:t xml:space="preserve"> </w:t>
      </w:r>
      <w:r w:rsidR="00CC5495">
        <w:rPr>
          <w:b/>
          <w:sz w:val="24"/>
          <w:szCs w:val="24"/>
        </w:rPr>
        <w:t xml:space="preserve"> </w:t>
      </w:r>
    </w:p>
    <w:p w:rsidR="00DA5211" w:rsidRDefault="00DA5211" w:rsidP="00035759">
      <w:pPr>
        <w:spacing w:line="240" w:lineRule="auto"/>
        <w:jc w:val="both"/>
        <w:rPr>
          <w:b/>
          <w:sz w:val="24"/>
          <w:szCs w:val="24"/>
        </w:rPr>
      </w:pPr>
    </w:p>
    <w:p w:rsidR="00DA5211" w:rsidRDefault="00DA5211" w:rsidP="00035759">
      <w:pPr>
        <w:spacing w:line="240" w:lineRule="auto"/>
        <w:jc w:val="both"/>
        <w:rPr>
          <w:b/>
          <w:sz w:val="24"/>
          <w:szCs w:val="24"/>
        </w:rPr>
      </w:pPr>
    </w:p>
    <w:p w:rsidR="00DA5211" w:rsidRDefault="00DA5211" w:rsidP="00035759">
      <w:pPr>
        <w:spacing w:line="240" w:lineRule="auto"/>
        <w:jc w:val="both"/>
        <w:rPr>
          <w:b/>
          <w:sz w:val="24"/>
          <w:szCs w:val="24"/>
        </w:rPr>
      </w:pPr>
    </w:p>
    <w:p w:rsidR="00DA5211" w:rsidRDefault="00DA5211" w:rsidP="00035759">
      <w:pPr>
        <w:spacing w:line="240" w:lineRule="auto"/>
        <w:jc w:val="both"/>
        <w:rPr>
          <w:b/>
          <w:sz w:val="24"/>
          <w:szCs w:val="24"/>
        </w:rPr>
      </w:pPr>
    </w:p>
    <w:p w:rsidR="00D66E78" w:rsidRDefault="00D66E78" w:rsidP="00035759">
      <w:pPr>
        <w:spacing w:line="240" w:lineRule="auto"/>
        <w:jc w:val="both"/>
        <w:rPr>
          <w:b/>
          <w:sz w:val="24"/>
          <w:szCs w:val="24"/>
        </w:rPr>
      </w:pPr>
    </w:p>
    <w:p w:rsidR="00DB1A5C" w:rsidRDefault="00DB1A5C" w:rsidP="00035759">
      <w:pPr>
        <w:spacing w:line="240" w:lineRule="auto"/>
        <w:jc w:val="both"/>
        <w:rPr>
          <w:b/>
          <w:sz w:val="24"/>
          <w:szCs w:val="24"/>
        </w:rPr>
      </w:pPr>
    </w:p>
    <w:p w:rsidR="00DB1A5C" w:rsidRDefault="00DB1A5C" w:rsidP="00BE226A">
      <w:pPr>
        <w:spacing w:line="240" w:lineRule="auto"/>
        <w:jc w:val="center"/>
        <w:rPr>
          <w:rFonts w:ascii="Arial" w:hAnsi="Arial" w:cs="Arial"/>
          <w:b/>
          <w:sz w:val="36"/>
          <w:szCs w:val="36"/>
        </w:rPr>
      </w:pPr>
      <w:r>
        <w:rPr>
          <w:rFonts w:ascii="Arial" w:hAnsi="Arial" w:cs="Arial"/>
          <w:b/>
          <w:sz w:val="36"/>
          <w:szCs w:val="36"/>
        </w:rPr>
        <w:t>MAJOR PROJECT DEVELOPMENT ASSESSMENT PROCESS</w:t>
      </w:r>
    </w:p>
    <w:p w:rsidR="00DB1A5C" w:rsidRDefault="00DB1A5C" w:rsidP="00BE226A">
      <w:pPr>
        <w:spacing w:line="240" w:lineRule="auto"/>
        <w:jc w:val="center"/>
        <w:rPr>
          <w:rFonts w:ascii="Arial" w:hAnsi="Arial" w:cs="Arial"/>
          <w:b/>
          <w:sz w:val="36"/>
          <w:szCs w:val="36"/>
        </w:rPr>
      </w:pPr>
    </w:p>
    <w:p w:rsidR="00BE226A" w:rsidRDefault="00B561F4" w:rsidP="00BE226A">
      <w:pPr>
        <w:spacing w:line="240" w:lineRule="auto"/>
        <w:jc w:val="center"/>
        <w:rPr>
          <w:rFonts w:ascii="Arial" w:hAnsi="Arial" w:cs="Arial"/>
          <w:b/>
          <w:sz w:val="36"/>
          <w:szCs w:val="36"/>
        </w:rPr>
      </w:pPr>
      <w:r>
        <w:rPr>
          <w:rFonts w:ascii="Arial" w:hAnsi="Arial" w:cs="Arial"/>
          <w:b/>
          <w:sz w:val="36"/>
          <w:szCs w:val="36"/>
        </w:rPr>
        <w:t>PRODUCTIVITY COMMISSION</w:t>
      </w:r>
      <w:r w:rsidR="00DB1A5C">
        <w:rPr>
          <w:rFonts w:ascii="Arial" w:hAnsi="Arial" w:cs="Arial"/>
          <w:b/>
          <w:sz w:val="36"/>
          <w:szCs w:val="36"/>
        </w:rPr>
        <w:t xml:space="preserve"> STUDY</w:t>
      </w:r>
      <w:r>
        <w:rPr>
          <w:rFonts w:ascii="Arial" w:hAnsi="Arial" w:cs="Arial"/>
          <w:b/>
          <w:sz w:val="36"/>
          <w:szCs w:val="36"/>
        </w:rPr>
        <w:t xml:space="preserve"> </w:t>
      </w:r>
    </w:p>
    <w:p w:rsidR="00BE226A" w:rsidRPr="00224AF9" w:rsidRDefault="00BE226A" w:rsidP="00BE226A">
      <w:pPr>
        <w:spacing w:line="240" w:lineRule="auto"/>
        <w:jc w:val="center"/>
        <w:rPr>
          <w:rFonts w:ascii="Arial" w:hAnsi="Arial" w:cs="Arial"/>
          <w:b/>
          <w:sz w:val="36"/>
          <w:szCs w:val="36"/>
        </w:rPr>
      </w:pPr>
    </w:p>
    <w:p w:rsidR="00BE226A" w:rsidRPr="00224AF9" w:rsidRDefault="00346A3A" w:rsidP="00BE226A">
      <w:pPr>
        <w:spacing w:line="240" w:lineRule="auto"/>
        <w:jc w:val="center"/>
        <w:rPr>
          <w:rFonts w:ascii="Arial" w:hAnsi="Arial" w:cs="Arial"/>
          <w:b/>
          <w:sz w:val="36"/>
          <w:szCs w:val="36"/>
        </w:rPr>
      </w:pPr>
      <w:r>
        <w:rPr>
          <w:rFonts w:ascii="Arial" w:hAnsi="Arial" w:cs="Arial"/>
          <w:b/>
          <w:sz w:val="36"/>
          <w:szCs w:val="36"/>
        </w:rPr>
        <w:t>SUBMISSION</w:t>
      </w:r>
    </w:p>
    <w:p w:rsidR="00BE226A" w:rsidRPr="00224AF9" w:rsidRDefault="00BE226A" w:rsidP="00BE226A">
      <w:pPr>
        <w:spacing w:line="240" w:lineRule="auto"/>
        <w:jc w:val="both"/>
        <w:rPr>
          <w:b/>
          <w:sz w:val="24"/>
          <w:szCs w:val="24"/>
        </w:rPr>
      </w:pPr>
    </w:p>
    <w:p w:rsidR="00BE226A" w:rsidRPr="00224AF9" w:rsidRDefault="00BE226A" w:rsidP="00BE226A">
      <w:pPr>
        <w:spacing w:line="240" w:lineRule="auto"/>
        <w:jc w:val="both"/>
        <w:rPr>
          <w:b/>
          <w:sz w:val="24"/>
          <w:szCs w:val="24"/>
        </w:rPr>
      </w:pPr>
    </w:p>
    <w:p w:rsidR="00BE226A" w:rsidRPr="00224AF9" w:rsidRDefault="00BE226A" w:rsidP="00BE226A">
      <w:pPr>
        <w:spacing w:line="240" w:lineRule="auto"/>
        <w:jc w:val="both"/>
        <w:rPr>
          <w:b/>
          <w:sz w:val="24"/>
          <w:szCs w:val="24"/>
        </w:rPr>
      </w:pPr>
    </w:p>
    <w:p w:rsidR="00BE226A" w:rsidRDefault="00676A0C" w:rsidP="00BE226A">
      <w:pPr>
        <w:spacing w:line="240" w:lineRule="auto"/>
        <w:jc w:val="center"/>
        <w:rPr>
          <w:rFonts w:ascii="Arial" w:hAnsi="Arial" w:cs="Arial"/>
          <w:b/>
          <w:sz w:val="24"/>
          <w:szCs w:val="24"/>
        </w:rPr>
      </w:pPr>
      <w:r>
        <w:rPr>
          <w:rFonts w:ascii="Arial" w:hAnsi="Arial" w:cs="Arial"/>
          <w:b/>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in;margin-top:0;width:601.9pt;height:114.4pt;z-index:251657216;mso-position-vertical-relative:page">
            <v:imagedata r:id="rId8" o:title="Report Masthead 2"/>
            <w10:wrap type="topAndBottom" anchory="page"/>
            <w10:anchorlock/>
          </v:shape>
        </w:pict>
      </w:r>
      <w:r w:rsidR="00CD0920">
        <w:rPr>
          <w:rFonts w:ascii="Arial" w:hAnsi="Arial" w:cs="Arial"/>
          <w:b/>
          <w:sz w:val="24"/>
          <w:szCs w:val="24"/>
        </w:rPr>
        <w:t>March</w:t>
      </w:r>
      <w:r w:rsidR="00346A3A">
        <w:rPr>
          <w:rFonts w:ascii="Arial" w:hAnsi="Arial" w:cs="Arial"/>
          <w:b/>
          <w:sz w:val="24"/>
          <w:szCs w:val="24"/>
        </w:rPr>
        <w:t xml:space="preserve"> 2013</w:t>
      </w:r>
    </w:p>
    <w:p w:rsidR="00E210B4" w:rsidRDefault="00E210B4" w:rsidP="00BE226A">
      <w:pPr>
        <w:spacing w:line="240" w:lineRule="auto"/>
        <w:jc w:val="center"/>
        <w:rPr>
          <w:rFonts w:ascii="Arial" w:hAnsi="Arial" w:cs="Arial"/>
          <w:b/>
          <w:sz w:val="24"/>
          <w:szCs w:val="24"/>
        </w:rPr>
      </w:pPr>
    </w:p>
    <w:p w:rsidR="00E210B4" w:rsidRDefault="00676A0C" w:rsidP="00BE226A">
      <w:pPr>
        <w:spacing w:line="240" w:lineRule="auto"/>
        <w:jc w:val="center"/>
        <w:rPr>
          <w:rFonts w:ascii="Arial" w:hAnsi="Arial" w:cs="Arial"/>
          <w:b/>
          <w:sz w:val="24"/>
          <w:szCs w:val="24"/>
        </w:rPr>
      </w:pPr>
      <w:r>
        <w:rPr>
          <w:rFonts w:ascii="Arial" w:hAnsi="Arial" w:cs="Arial"/>
          <w:b/>
          <w:noProof/>
          <w:sz w:val="24"/>
          <w:szCs w:val="24"/>
          <w:lang w:val="en-US"/>
        </w:rPr>
        <w:pict>
          <v:shape id="_x0000_s1038" type="#_x0000_t75" style="position:absolute;left:0;text-align:left;margin-left:-89.95pt;margin-top:223.6pt;width:601.9pt;height:39.4pt;z-index:251658240">
            <v:imagedata r:id="rId9" o:title="LGA 20% 281 stripe_edit"/>
            <w10:wrap type="topAndBottom"/>
          </v:shape>
        </w:pict>
      </w:r>
    </w:p>
    <w:p w:rsidR="00BE226A" w:rsidRDefault="00BE226A" w:rsidP="00BE226A">
      <w:pPr>
        <w:spacing w:line="240" w:lineRule="auto"/>
        <w:rPr>
          <w:rFonts w:ascii="Arial" w:hAnsi="Arial" w:cs="Arial"/>
          <w:b/>
          <w:sz w:val="24"/>
          <w:szCs w:val="24"/>
        </w:rPr>
        <w:sectPr w:rsidR="00BE226A">
          <w:headerReference w:type="even" r:id="rId10"/>
          <w:headerReference w:type="default" r:id="rId11"/>
          <w:headerReference w:type="first" r:id="rId12"/>
          <w:pgSz w:w="11906" w:h="16838"/>
          <w:pgMar w:top="1440" w:right="1800" w:bottom="1440" w:left="1800" w:header="708" w:footer="708" w:gutter="0"/>
          <w:cols w:space="708"/>
          <w:docGrid w:linePitch="360"/>
        </w:sectPr>
      </w:pPr>
    </w:p>
    <w:p w:rsidR="0076008E" w:rsidRDefault="0076008E" w:rsidP="0076008E">
      <w:pPr>
        <w:tabs>
          <w:tab w:val="left" w:pos="720"/>
          <w:tab w:val="left" w:pos="5265"/>
        </w:tabs>
        <w:spacing w:after="0" w:line="240" w:lineRule="auto"/>
        <w:jc w:val="both"/>
        <w:rPr>
          <w:rFonts w:ascii="Arial" w:hAnsi="Arial" w:cs="Arial"/>
          <w:b/>
        </w:rPr>
      </w:pPr>
      <w:r>
        <w:rPr>
          <w:rFonts w:ascii="Arial" w:hAnsi="Arial" w:cs="Arial"/>
          <w:b/>
        </w:rPr>
        <w:lastRenderedPageBreak/>
        <w:t>1.</w:t>
      </w:r>
      <w:r>
        <w:rPr>
          <w:rFonts w:ascii="Arial" w:hAnsi="Arial" w:cs="Arial"/>
          <w:b/>
        </w:rPr>
        <w:tab/>
        <w:t xml:space="preserve"> Introduction</w:t>
      </w:r>
    </w:p>
    <w:p w:rsidR="0076008E" w:rsidRDefault="0076008E" w:rsidP="0012134E">
      <w:pPr>
        <w:tabs>
          <w:tab w:val="left" w:pos="5265"/>
        </w:tabs>
        <w:spacing w:after="0" w:line="240" w:lineRule="auto"/>
        <w:jc w:val="both"/>
        <w:rPr>
          <w:rFonts w:ascii="Arial" w:hAnsi="Arial" w:cs="Arial"/>
          <w:b/>
        </w:rPr>
      </w:pPr>
    </w:p>
    <w:p w:rsidR="0076008E" w:rsidRPr="002E1FB7" w:rsidRDefault="0076008E" w:rsidP="0076008E">
      <w:pPr>
        <w:autoSpaceDE w:val="0"/>
        <w:autoSpaceDN w:val="0"/>
        <w:adjustRightInd w:val="0"/>
        <w:spacing w:after="0" w:line="240" w:lineRule="auto"/>
        <w:rPr>
          <w:rFonts w:ascii="Arial" w:hAnsi="Arial" w:cs="Arial"/>
          <w:b/>
          <w:bCs/>
          <w:i/>
        </w:rPr>
      </w:pPr>
      <w:r w:rsidRPr="002E1FB7">
        <w:rPr>
          <w:rFonts w:ascii="Arial" w:hAnsi="Arial" w:cs="Arial"/>
          <w:b/>
          <w:bCs/>
          <w:i/>
        </w:rPr>
        <w:t xml:space="preserve">1.1 </w:t>
      </w:r>
      <w:r w:rsidRPr="002E1FB7">
        <w:rPr>
          <w:rFonts w:ascii="Arial" w:hAnsi="Arial" w:cs="Arial"/>
          <w:b/>
          <w:bCs/>
          <w:i/>
        </w:rPr>
        <w:tab/>
        <w:t>Local Government Association of SA (LGA)</w:t>
      </w:r>
    </w:p>
    <w:p w:rsidR="0076008E" w:rsidRDefault="0076008E" w:rsidP="0076008E">
      <w:pPr>
        <w:autoSpaceDE w:val="0"/>
        <w:autoSpaceDN w:val="0"/>
        <w:adjustRightInd w:val="0"/>
        <w:spacing w:after="0" w:line="240" w:lineRule="auto"/>
        <w:jc w:val="both"/>
        <w:rPr>
          <w:rFonts w:ascii="Arial" w:hAnsi="Arial" w:cs="Arial"/>
        </w:rPr>
      </w:pPr>
    </w:p>
    <w:p w:rsidR="0076008E" w:rsidRDefault="0076008E" w:rsidP="00CD0920">
      <w:pPr>
        <w:autoSpaceDE w:val="0"/>
        <w:autoSpaceDN w:val="0"/>
        <w:adjustRightInd w:val="0"/>
        <w:spacing w:after="0" w:line="240" w:lineRule="auto"/>
        <w:jc w:val="both"/>
        <w:rPr>
          <w:rFonts w:ascii="Arial" w:hAnsi="Arial" w:cs="Arial"/>
        </w:rPr>
      </w:pPr>
      <w:r w:rsidRPr="00906E86">
        <w:rPr>
          <w:rFonts w:ascii="Arial" w:hAnsi="Arial" w:cs="Arial"/>
        </w:rPr>
        <w:t>The LGA is</w:t>
      </w:r>
      <w:r>
        <w:rPr>
          <w:rFonts w:ascii="Arial" w:hAnsi="Arial" w:cs="Arial"/>
        </w:rPr>
        <w:t xml:space="preserve"> a membership organisation for all Councils in </w:t>
      </w:r>
      <w:smartTag w:uri="urn:schemas-microsoft-com:office:smarttags" w:element="place">
        <w:smartTag w:uri="urn:schemas-microsoft-com:office:smarttags" w:element="State">
          <w:r>
            <w:rPr>
              <w:rFonts w:ascii="Arial" w:hAnsi="Arial" w:cs="Arial"/>
            </w:rPr>
            <w:t>South Australia</w:t>
          </w:r>
        </w:smartTag>
      </w:smartTag>
      <w:r>
        <w:rPr>
          <w:rFonts w:ascii="Arial" w:hAnsi="Arial" w:cs="Arial"/>
        </w:rPr>
        <w:t xml:space="preserve"> and is </w:t>
      </w:r>
      <w:r w:rsidRPr="00906E86">
        <w:rPr>
          <w:rFonts w:ascii="Arial" w:hAnsi="Arial" w:cs="Arial"/>
        </w:rPr>
        <w:t xml:space="preserve">the voice of Local Government in </w:t>
      </w:r>
      <w:r>
        <w:rPr>
          <w:rFonts w:ascii="Arial" w:hAnsi="Arial" w:cs="Arial"/>
        </w:rPr>
        <w:t xml:space="preserve">this State. The LGA is created </w:t>
      </w:r>
      <w:r w:rsidRPr="00906E86">
        <w:rPr>
          <w:rFonts w:ascii="Arial" w:hAnsi="Arial" w:cs="Arial"/>
        </w:rPr>
        <w:t xml:space="preserve">by </w:t>
      </w:r>
      <w:r>
        <w:rPr>
          <w:rFonts w:ascii="Arial" w:hAnsi="Arial" w:cs="Arial"/>
        </w:rPr>
        <w:t xml:space="preserve">Councils and endorsed by the South Australian Parliament through the </w:t>
      </w:r>
      <w:r w:rsidRPr="00906E86">
        <w:rPr>
          <w:rFonts w:ascii="Arial" w:hAnsi="Arial" w:cs="Arial"/>
        </w:rPr>
        <w:t>S</w:t>
      </w:r>
      <w:r>
        <w:rPr>
          <w:rFonts w:ascii="Arial" w:hAnsi="Arial" w:cs="Arial"/>
        </w:rPr>
        <w:t xml:space="preserve">outh </w:t>
      </w:r>
      <w:r w:rsidRPr="00906E86">
        <w:rPr>
          <w:rFonts w:ascii="Arial" w:hAnsi="Arial" w:cs="Arial"/>
        </w:rPr>
        <w:t>A</w:t>
      </w:r>
      <w:r>
        <w:rPr>
          <w:rFonts w:ascii="Arial" w:hAnsi="Arial" w:cs="Arial"/>
        </w:rPr>
        <w:t>ustralian</w:t>
      </w:r>
      <w:r w:rsidRPr="00906E86">
        <w:rPr>
          <w:rFonts w:ascii="Arial" w:hAnsi="Arial" w:cs="Arial"/>
        </w:rPr>
        <w:t xml:space="preserve"> Local Government Act 1999 and </w:t>
      </w:r>
      <w:r>
        <w:rPr>
          <w:rFonts w:ascii="Arial" w:hAnsi="Arial" w:cs="Arial"/>
        </w:rPr>
        <w:t xml:space="preserve">is recognised in </w:t>
      </w:r>
      <w:r w:rsidRPr="00906E86">
        <w:rPr>
          <w:rFonts w:ascii="Arial" w:hAnsi="Arial" w:cs="Arial"/>
        </w:rPr>
        <w:t>29 other S</w:t>
      </w:r>
      <w:r>
        <w:rPr>
          <w:rFonts w:ascii="Arial" w:hAnsi="Arial" w:cs="Arial"/>
        </w:rPr>
        <w:t xml:space="preserve">outh </w:t>
      </w:r>
      <w:r w:rsidRPr="00906E86">
        <w:rPr>
          <w:rFonts w:ascii="Arial" w:hAnsi="Arial" w:cs="Arial"/>
        </w:rPr>
        <w:t>A</w:t>
      </w:r>
      <w:r>
        <w:rPr>
          <w:rFonts w:ascii="Arial" w:hAnsi="Arial" w:cs="Arial"/>
        </w:rPr>
        <w:t>ustralian</w:t>
      </w:r>
      <w:r w:rsidRPr="00906E86">
        <w:rPr>
          <w:rFonts w:ascii="Arial" w:hAnsi="Arial" w:cs="Arial"/>
        </w:rPr>
        <w:t xml:space="preserve"> Acts. </w:t>
      </w:r>
      <w:r>
        <w:rPr>
          <w:rFonts w:ascii="Arial" w:hAnsi="Arial" w:cs="Arial"/>
        </w:rPr>
        <w:t xml:space="preserve"> </w:t>
      </w:r>
    </w:p>
    <w:p w:rsidR="0076008E" w:rsidRDefault="0076008E" w:rsidP="0076008E">
      <w:pPr>
        <w:autoSpaceDE w:val="0"/>
        <w:autoSpaceDN w:val="0"/>
        <w:adjustRightInd w:val="0"/>
        <w:spacing w:after="0" w:line="240" w:lineRule="auto"/>
        <w:jc w:val="both"/>
        <w:rPr>
          <w:rFonts w:ascii="Arial" w:hAnsi="Arial" w:cs="Arial"/>
        </w:rPr>
      </w:pPr>
    </w:p>
    <w:p w:rsidR="0076008E" w:rsidRDefault="0076008E" w:rsidP="0076008E">
      <w:pPr>
        <w:autoSpaceDE w:val="0"/>
        <w:autoSpaceDN w:val="0"/>
        <w:adjustRightInd w:val="0"/>
        <w:spacing w:after="0" w:line="240" w:lineRule="auto"/>
        <w:jc w:val="both"/>
        <w:rPr>
          <w:rFonts w:ascii="Arial" w:hAnsi="Arial" w:cs="Arial"/>
        </w:rPr>
      </w:pPr>
      <w:r w:rsidRPr="00906E86">
        <w:rPr>
          <w:rFonts w:ascii="Arial" w:hAnsi="Arial" w:cs="Arial"/>
        </w:rPr>
        <w:t>All 68 Councils are members of the Association, as is A</w:t>
      </w:r>
      <w:r w:rsidRPr="00CD0920">
        <w:rPr>
          <w:rFonts w:ascii="Arial" w:hAnsi="Arial" w:cs="Arial"/>
        </w:rPr>
        <w:t>n</w:t>
      </w:r>
      <w:r w:rsidRPr="00906E86">
        <w:rPr>
          <w:rFonts w:ascii="Arial" w:hAnsi="Arial" w:cs="Arial"/>
        </w:rPr>
        <w:t xml:space="preserve">angu Pitjantjatjara Yankunytjatjara. </w:t>
      </w:r>
      <w:r>
        <w:rPr>
          <w:rFonts w:ascii="Arial" w:hAnsi="Arial" w:cs="Arial"/>
        </w:rPr>
        <w:t xml:space="preserve"> </w:t>
      </w:r>
    </w:p>
    <w:p w:rsidR="0076008E" w:rsidRDefault="0076008E" w:rsidP="0076008E">
      <w:pPr>
        <w:autoSpaceDE w:val="0"/>
        <w:autoSpaceDN w:val="0"/>
        <w:adjustRightInd w:val="0"/>
        <w:spacing w:after="0" w:line="240" w:lineRule="auto"/>
        <w:jc w:val="both"/>
        <w:rPr>
          <w:rFonts w:ascii="Arial" w:hAnsi="Arial" w:cs="Arial"/>
        </w:rPr>
      </w:pPr>
    </w:p>
    <w:p w:rsidR="0076008E" w:rsidRPr="00906E86" w:rsidRDefault="0076008E" w:rsidP="0076008E">
      <w:pPr>
        <w:autoSpaceDE w:val="0"/>
        <w:autoSpaceDN w:val="0"/>
        <w:adjustRightInd w:val="0"/>
        <w:spacing w:after="0" w:line="240" w:lineRule="auto"/>
        <w:jc w:val="both"/>
        <w:rPr>
          <w:rFonts w:ascii="Arial" w:hAnsi="Arial" w:cs="Arial"/>
        </w:rPr>
      </w:pPr>
      <w:r w:rsidRPr="00906E86">
        <w:rPr>
          <w:rFonts w:ascii="Arial" w:hAnsi="Arial" w:cs="Arial"/>
        </w:rPr>
        <w:t xml:space="preserve">The LGA provides representation, quality service and leadership relevant to the needs of </w:t>
      </w:r>
      <w:bookmarkStart w:id="0" w:name="_GoBack"/>
      <w:bookmarkEnd w:id="0"/>
      <w:r w:rsidRPr="00906E86">
        <w:rPr>
          <w:rFonts w:ascii="Arial" w:hAnsi="Arial" w:cs="Arial"/>
        </w:rPr>
        <w:t>member Councils. The LGA also operates specific units</w:t>
      </w:r>
      <w:r w:rsidR="007F7617">
        <w:rPr>
          <w:rFonts w:ascii="Arial" w:hAnsi="Arial" w:cs="Arial"/>
        </w:rPr>
        <w:t xml:space="preserve"> and </w:t>
      </w:r>
      <w:r w:rsidRPr="00906E86">
        <w:rPr>
          <w:rFonts w:ascii="Arial" w:hAnsi="Arial" w:cs="Arial"/>
        </w:rPr>
        <w:t>entities providing:</w:t>
      </w:r>
    </w:p>
    <w:p w:rsidR="0076008E" w:rsidRPr="00906E86" w:rsidRDefault="0076008E" w:rsidP="0076008E">
      <w:pPr>
        <w:numPr>
          <w:ilvl w:val="0"/>
          <w:numId w:val="8"/>
        </w:numPr>
        <w:autoSpaceDE w:val="0"/>
        <w:autoSpaceDN w:val="0"/>
        <w:adjustRightInd w:val="0"/>
        <w:spacing w:after="0" w:line="240" w:lineRule="auto"/>
        <w:jc w:val="both"/>
        <w:rPr>
          <w:rFonts w:ascii="Arial" w:hAnsi="Arial" w:cs="Arial"/>
        </w:rPr>
      </w:pPr>
      <w:r w:rsidRPr="00906E86">
        <w:rPr>
          <w:rFonts w:ascii="Arial" w:hAnsi="Arial" w:cs="Arial"/>
        </w:rPr>
        <w:t>public liability and professional indemnity cover for all SA Councils;</w:t>
      </w:r>
    </w:p>
    <w:p w:rsidR="0076008E" w:rsidRPr="00906E86" w:rsidRDefault="0076008E" w:rsidP="0076008E">
      <w:pPr>
        <w:numPr>
          <w:ilvl w:val="0"/>
          <w:numId w:val="8"/>
        </w:numPr>
        <w:autoSpaceDE w:val="0"/>
        <w:autoSpaceDN w:val="0"/>
        <w:adjustRightInd w:val="0"/>
        <w:spacing w:after="0" w:line="240" w:lineRule="auto"/>
        <w:jc w:val="both"/>
        <w:rPr>
          <w:rFonts w:ascii="Arial" w:hAnsi="Arial" w:cs="Arial"/>
        </w:rPr>
      </w:pPr>
      <w:r w:rsidRPr="00906E86">
        <w:rPr>
          <w:rFonts w:ascii="Arial" w:hAnsi="Arial" w:cs="Arial"/>
        </w:rPr>
        <w:t>workers compensation cover for all SA Council employees</w:t>
      </w:r>
      <w:r>
        <w:rPr>
          <w:rFonts w:ascii="Arial" w:hAnsi="Arial" w:cs="Arial"/>
        </w:rPr>
        <w:t xml:space="preserve"> and associated Local Government bodies</w:t>
      </w:r>
      <w:r w:rsidRPr="00906E86">
        <w:rPr>
          <w:rFonts w:ascii="Arial" w:hAnsi="Arial" w:cs="Arial"/>
        </w:rPr>
        <w:t>;</w:t>
      </w:r>
    </w:p>
    <w:p w:rsidR="0076008E" w:rsidRPr="00906E86" w:rsidRDefault="0076008E" w:rsidP="0076008E">
      <w:pPr>
        <w:numPr>
          <w:ilvl w:val="0"/>
          <w:numId w:val="8"/>
        </w:numPr>
        <w:autoSpaceDE w:val="0"/>
        <w:autoSpaceDN w:val="0"/>
        <w:adjustRightInd w:val="0"/>
        <w:spacing w:after="0" w:line="240" w:lineRule="auto"/>
        <w:jc w:val="both"/>
        <w:rPr>
          <w:rFonts w:ascii="Arial" w:hAnsi="Arial" w:cs="Arial"/>
        </w:rPr>
      </w:pPr>
      <w:r w:rsidRPr="00906E86">
        <w:rPr>
          <w:rFonts w:ascii="Arial" w:hAnsi="Arial" w:cs="Arial"/>
        </w:rPr>
        <w:t>asset cover for SA Councils;</w:t>
      </w:r>
      <w:r>
        <w:rPr>
          <w:rFonts w:ascii="Arial" w:hAnsi="Arial" w:cs="Arial"/>
        </w:rPr>
        <w:t xml:space="preserve"> and</w:t>
      </w:r>
    </w:p>
    <w:p w:rsidR="0076008E" w:rsidRDefault="0076008E" w:rsidP="0076008E">
      <w:pPr>
        <w:numPr>
          <w:ilvl w:val="0"/>
          <w:numId w:val="8"/>
        </w:numPr>
        <w:autoSpaceDE w:val="0"/>
        <w:autoSpaceDN w:val="0"/>
        <w:adjustRightInd w:val="0"/>
        <w:spacing w:after="0" w:line="240" w:lineRule="auto"/>
        <w:jc w:val="both"/>
        <w:rPr>
          <w:rFonts w:ascii="Arial" w:hAnsi="Arial" w:cs="Arial"/>
        </w:rPr>
      </w:pPr>
      <w:r>
        <w:rPr>
          <w:rFonts w:ascii="Arial" w:hAnsi="Arial" w:cs="Arial"/>
        </w:rPr>
        <w:t>e</w:t>
      </w:r>
      <w:r w:rsidRPr="00906E86">
        <w:rPr>
          <w:rFonts w:ascii="Arial" w:hAnsi="Arial" w:cs="Arial"/>
        </w:rPr>
        <w:t xml:space="preserve">xtensive education and training; </w:t>
      </w:r>
      <w:r>
        <w:rPr>
          <w:rFonts w:ascii="Arial" w:hAnsi="Arial" w:cs="Arial"/>
        </w:rPr>
        <w:t xml:space="preserve">industrial relations; </w:t>
      </w:r>
      <w:r w:rsidRPr="00906E86">
        <w:rPr>
          <w:rFonts w:ascii="Arial" w:hAnsi="Arial" w:cs="Arial"/>
        </w:rPr>
        <w:t>procurement; online services</w:t>
      </w:r>
      <w:r w:rsidR="007F7617">
        <w:rPr>
          <w:rFonts w:ascii="Arial" w:hAnsi="Arial" w:cs="Arial"/>
        </w:rPr>
        <w:t>;</w:t>
      </w:r>
      <w:r w:rsidRPr="00906E86">
        <w:rPr>
          <w:rFonts w:ascii="Arial" w:hAnsi="Arial" w:cs="Arial"/>
        </w:rPr>
        <w:t xml:space="preserve"> and</w:t>
      </w:r>
      <w:r w:rsidR="007F7617">
        <w:rPr>
          <w:rFonts w:ascii="Arial" w:hAnsi="Arial" w:cs="Arial"/>
        </w:rPr>
        <w:t>,</w:t>
      </w:r>
      <w:r w:rsidRPr="00906E86">
        <w:rPr>
          <w:rFonts w:ascii="Arial" w:hAnsi="Arial" w:cs="Arial"/>
        </w:rPr>
        <w:t xml:space="preserve"> a research and development </w:t>
      </w:r>
      <w:r>
        <w:rPr>
          <w:rFonts w:ascii="Arial" w:hAnsi="Arial" w:cs="Arial"/>
        </w:rPr>
        <w:t>scheme</w:t>
      </w:r>
      <w:r w:rsidRPr="00906E86">
        <w:rPr>
          <w:rFonts w:ascii="Arial" w:hAnsi="Arial" w:cs="Arial"/>
        </w:rPr>
        <w:t>.</w:t>
      </w:r>
    </w:p>
    <w:p w:rsidR="0076008E" w:rsidRPr="00906E86" w:rsidRDefault="0076008E" w:rsidP="0076008E">
      <w:pPr>
        <w:autoSpaceDE w:val="0"/>
        <w:autoSpaceDN w:val="0"/>
        <w:adjustRightInd w:val="0"/>
        <w:spacing w:after="0" w:line="240" w:lineRule="auto"/>
        <w:ind w:left="720"/>
        <w:jc w:val="both"/>
        <w:rPr>
          <w:rFonts w:ascii="Arial" w:hAnsi="Arial" w:cs="Arial"/>
        </w:rPr>
      </w:pPr>
    </w:p>
    <w:p w:rsidR="0076008E" w:rsidRPr="00906E86" w:rsidRDefault="0076008E" w:rsidP="0076008E">
      <w:pPr>
        <w:autoSpaceDE w:val="0"/>
        <w:autoSpaceDN w:val="0"/>
        <w:adjustRightInd w:val="0"/>
        <w:spacing w:after="0" w:line="240" w:lineRule="auto"/>
        <w:jc w:val="both"/>
        <w:rPr>
          <w:rFonts w:ascii="Arial" w:hAnsi="Arial" w:cs="Arial"/>
        </w:rPr>
      </w:pPr>
      <w:r w:rsidRPr="00906E86">
        <w:rPr>
          <w:rFonts w:ascii="Arial" w:hAnsi="Arial" w:cs="Arial"/>
        </w:rPr>
        <w:t>The LGA is involved in the oper</w:t>
      </w:r>
      <w:r>
        <w:rPr>
          <w:rFonts w:ascii="Arial" w:hAnsi="Arial" w:cs="Arial"/>
        </w:rPr>
        <w:t>ation of (and establishment of):</w:t>
      </w:r>
    </w:p>
    <w:p w:rsidR="0076008E" w:rsidRPr="00906E86" w:rsidRDefault="0076008E" w:rsidP="0076008E">
      <w:pPr>
        <w:numPr>
          <w:ilvl w:val="0"/>
          <w:numId w:val="9"/>
        </w:numPr>
        <w:autoSpaceDE w:val="0"/>
        <w:autoSpaceDN w:val="0"/>
        <w:adjustRightInd w:val="0"/>
        <w:spacing w:after="0" w:line="240" w:lineRule="auto"/>
        <w:jc w:val="both"/>
        <w:rPr>
          <w:rFonts w:ascii="Arial" w:hAnsi="Arial" w:cs="Arial"/>
        </w:rPr>
      </w:pPr>
      <w:r>
        <w:rPr>
          <w:rFonts w:ascii="Arial" w:hAnsi="Arial" w:cs="Arial"/>
        </w:rPr>
        <w:t>t</w:t>
      </w:r>
      <w:r w:rsidRPr="00906E86">
        <w:rPr>
          <w:rFonts w:ascii="Arial" w:hAnsi="Arial" w:cs="Arial"/>
        </w:rPr>
        <w:t>he Local Government Finance Authority;</w:t>
      </w:r>
    </w:p>
    <w:p w:rsidR="0076008E" w:rsidRPr="00906E86" w:rsidRDefault="0076008E" w:rsidP="0076008E">
      <w:pPr>
        <w:numPr>
          <w:ilvl w:val="0"/>
          <w:numId w:val="9"/>
        </w:numPr>
        <w:autoSpaceDE w:val="0"/>
        <w:autoSpaceDN w:val="0"/>
        <w:adjustRightInd w:val="0"/>
        <w:spacing w:after="0" w:line="240" w:lineRule="auto"/>
        <w:jc w:val="both"/>
        <w:rPr>
          <w:rFonts w:ascii="Arial" w:hAnsi="Arial" w:cs="Arial"/>
        </w:rPr>
      </w:pPr>
      <w:r w:rsidRPr="00906E86">
        <w:rPr>
          <w:rFonts w:ascii="Arial" w:hAnsi="Arial" w:cs="Arial"/>
        </w:rPr>
        <w:t>Local Super; and</w:t>
      </w:r>
    </w:p>
    <w:p w:rsidR="0076008E" w:rsidRPr="00906E86" w:rsidRDefault="0076008E" w:rsidP="0076008E">
      <w:pPr>
        <w:numPr>
          <w:ilvl w:val="0"/>
          <w:numId w:val="9"/>
        </w:numPr>
        <w:autoSpaceDE w:val="0"/>
        <w:autoSpaceDN w:val="0"/>
        <w:adjustRightInd w:val="0"/>
        <w:spacing w:after="0" w:line="240" w:lineRule="auto"/>
        <w:jc w:val="both"/>
        <w:rPr>
          <w:rFonts w:ascii="Arial" w:hAnsi="Arial" w:cs="Arial"/>
        </w:rPr>
      </w:pPr>
      <w:r w:rsidRPr="00906E86">
        <w:rPr>
          <w:rFonts w:ascii="Arial" w:hAnsi="Arial" w:cs="Arial"/>
        </w:rPr>
        <w:t>Public Library Services.</w:t>
      </w:r>
    </w:p>
    <w:p w:rsidR="0076008E" w:rsidRDefault="0076008E" w:rsidP="0076008E">
      <w:pPr>
        <w:autoSpaceDE w:val="0"/>
        <w:autoSpaceDN w:val="0"/>
        <w:adjustRightInd w:val="0"/>
        <w:spacing w:after="0" w:line="240" w:lineRule="auto"/>
        <w:rPr>
          <w:rFonts w:ascii="Arial" w:hAnsi="Arial" w:cs="Arial"/>
          <w:bCs/>
        </w:rPr>
      </w:pPr>
    </w:p>
    <w:p w:rsidR="0076008E" w:rsidRPr="00906E86" w:rsidRDefault="0076008E" w:rsidP="0076008E">
      <w:pPr>
        <w:autoSpaceDE w:val="0"/>
        <w:autoSpaceDN w:val="0"/>
        <w:adjustRightInd w:val="0"/>
        <w:spacing w:after="0" w:line="240" w:lineRule="auto"/>
        <w:jc w:val="both"/>
        <w:rPr>
          <w:rFonts w:ascii="Arial" w:hAnsi="Arial" w:cs="Arial"/>
        </w:rPr>
      </w:pPr>
      <w:r w:rsidRPr="00906E86">
        <w:rPr>
          <w:rFonts w:ascii="Arial" w:hAnsi="Arial" w:cs="Arial"/>
        </w:rPr>
        <w:t>The LGA has a formal State/Local Government Relations Agreement with the Premier of the State, and is a constituent member of the Australian Local Government Association.</w:t>
      </w:r>
    </w:p>
    <w:p w:rsidR="00F659E1" w:rsidRDefault="004541D1" w:rsidP="0012134E">
      <w:pPr>
        <w:tabs>
          <w:tab w:val="left" w:pos="5265"/>
        </w:tabs>
        <w:spacing w:after="0" w:line="240" w:lineRule="auto"/>
        <w:jc w:val="both"/>
        <w:rPr>
          <w:rFonts w:ascii="Arial" w:hAnsi="Arial" w:cs="Arial"/>
          <w:b/>
        </w:rPr>
      </w:pPr>
      <w:r>
        <w:rPr>
          <w:rFonts w:ascii="Arial" w:hAnsi="Arial" w:cs="Arial"/>
          <w:b/>
        </w:rPr>
        <w:tab/>
      </w:r>
    </w:p>
    <w:p w:rsidR="0076008E" w:rsidRDefault="002E1FB7" w:rsidP="0012134E">
      <w:pPr>
        <w:spacing w:after="0" w:line="240" w:lineRule="auto"/>
        <w:jc w:val="both"/>
        <w:rPr>
          <w:rFonts w:ascii="Arial" w:hAnsi="Arial" w:cs="Arial"/>
          <w:b/>
        </w:rPr>
      </w:pPr>
      <w:r>
        <w:rPr>
          <w:rFonts w:ascii="Arial" w:hAnsi="Arial" w:cs="Arial"/>
          <w:b/>
        </w:rPr>
        <w:t>2.</w:t>
      </w:r>
      <w:r w:rsidR="0076008E">
        <w:rPr>
          <w:rFonts w:ascii="Arial" w:hAnsi="Arial" w:cs="Arial"/>
          <w:b/>
        </w:rPr>
        <w:tab/>
        <w:t xml:space="preserve">Major Projects in </w:t>
      </w:r>
      <w:smartTag w:uri="urn:schemas-microsoft-com:office:smarttags" w:element="place">
        <w:smartTag w:uri="urn:schemas-microsoft-com:office:smarttags" w:element="State">
          <w:r w:rsidR="0076008E">
            <w:rPr>
              <w:rFonts w:ascii="Arial" w:hAnsi="Arial" w:cs="Arial"/>
              <w:b/>
            </w:rPr>
            <w:t>South Australia</w:t>
          </w:r>
        </w:smartTag>
      </w:smartTag>
    </w:p>
    <w:p w:rsidR="0076008E" w:rsidRDefault="0076008E" w:rsidP="0012134E">
      <w:pPr>
        <w:spacing w:after="0" w:line="240" w:lineRule="auto"/>
        <w:jc w:val="both"/>
        <w:rPr>
          <w:rFonts w:ascii="Arial" w:hAnsi="Arial" w:cs="Arial"/>
        </w:rPr>
      </w:pPr>
    </w:p>
    <w:p w:rsidR="0076008E" w:rsidRDefault="0076008E" w:rsidP="00CD0920">
      <w:pPr>
        <w:spacing w:after="0" w:line="240" w:lineRule="auto"/>
        <w:jc w:val="both"/>
        <w:rPr>
          <w:rFonts w:ascii="Arial" w:hAnsi="Arial" w:cs="Arial"/>
        </w:rPr>
      </w:pPr>
      <w:r>
        <w:rPr>
          <w:rFonts w:ascii="Arial" w:hAnsi="Arial" w:cs="Arial"/>
        </w:rPr>
        <w:t xml:space="preserve">There are specific legislative provisions in the </w:t>
      </w:r>
      <w:r w:rsidRPr="00392950">
        <w:rPr>
          <w:rFonts w:ascii="Arial" w:hAnsi="Arial" w:cs="Arial"/>
          <w:i/>
        </w:rPr>
        <w:t>Development Act 1993</w:t>
      </w:r>
      <w:r>
        <w:rPr>
          <w:rFonts w:ascii="Arial" w:hAnsi="Arial" w:cs="Arial"/>
        </w:rPr>
        <w:t xml:space="preserve"> (</w:t>
      </w:r>
      <w:r w:rsidR="00B561F4">
        <w:rPr>
          <w:rFonts w:ascii="Arial" w:hAnsi="Arial" w:cs="Arial"/>
        </w:rPr>
        <w:t>‘</w:t>
      </w:r>
      <w:r>
        <w:rPr>
          <w:rFonts w:ascii="Arial" w:hAnsi="Arial" w:cs="Arial"/>
        </w:rPr>
        <w:t>the Act</w:t>
      </w:r>
      <w:r w:rsidR="00B561F4">
        <w:rPr>
          <w:rFonts w:ascii="Arial" w:hAnsi="Arial" w:cs="Arial"/>
        </w:rPr>
        <w:t>’</w:t>
      </w:r>
      <w:r>
        <w:rPr>
          <w:rFonts w:ascii="Arial" w:hAnsi="Arial" w:cs="Arial"/>
        </w:rPr>
        <w:t>) for processing major projects or development</w:t>
      </w:r>
      <w:r w:rsidR="00392950">
        <w:rPr>
          <w:rFonts w:ascii="Arial" w:hAnsi="Arial" w:cs="Arial"/>
        </w:rPr>
        <w:t xml:space="preserve"> in </w:t>
      </w:r>
      <w:smartTag w:uri="urn:schemas-microsoft-com:office:smarttags" w:element="place">
        <w:smartTag w:uri="urn:schemas-microsoft-com:office:smarttags" w:element="State">
          <w:r w:rsidR="00392950">
            <w:rPr>
              <w:rFonts w:ascii="Arial" w:hAnsi="Arial" w:cs="Arial"/>
            </w:rPr>
            <w:t>South Australia</w:t>
          </w:r>
        </w:smartTag>
      </w:smartTag>
      <w:r>
        <w:rPr>
          <w:rFonts w:ascii="Arial" w:hAnsi="Arial" w:cs="Arial"/>
        </w:rPr>
        <w:t>, as well as other legislative controls. The following discussion provides an overview of the existing system.</w:t>
      </w:r>
    </w:p>
    <w:p w:rsidR="0076008E" w:rsidRDefault="0076008E" w:rsidP="0012134E">
      <w:pPr>
        <w:spacing w:after="0" w:line="240" w:lineRule="auto"/>
        <w:jc w:val="both"/>
        <w:rPr>
          <w:rFonts w:ascii="Arial" w:hAnsi="Arial" w:cs="Arial"/>
        </w:rPr>
      </w:pPr>
    </w:p>
    <w:p w:rsidR="0076008E" w:rsidRPr="002E1FB7" w:rsidRDefault="0076008E" w:rsidP="0012134E">
      <w:pPr>
        <w:spacing w:after="0" w:line="240" w:lineRule="auto"/>
        <w:jc w:val="both"/>
        <w:rPr>
          <w:rFonts w:ascii="Arial" w:hAnsi="Arial" w:cs="Arial"/>
          <w:b/>
          <w:i/>
        </w:rPr>
      </w:pPr>
      <w:r w:rsidRPr="002E1FB7">
        <w:rPr>
          <w:rFonts w:ascii="Arial" w:hAnsi="Arial" w:cs="Arial"/>
          <w:b/>
          <w:i/>
        </w:rPr>
        <w:t>2.1</w:t>
      </w:r>
      <w:r w:rsidRPr="002E1FB7">
        <w:rPr>
          <w:rFonts w:ascii="Arial" w:hAnsi="Arial" w:cs="Arial"/>
          <w:b/>
          <w:i/>
        </w:rPr>
        <w:tab/>
        <w:t>Major Development or Project</w:t>
      </w:r>
    </w:p>
    <w:p w:rsidR="0076008E" w:rsidRDefault="0076008E" w:rsidP="0012134E">
      <w:pPr>
        <w:spacing w:after="0" w:line="240" w:lineRule="auto"/>
        <w:jc w:val="both"/>
        <w:rPr>
          <w:rFonts w:ascii="Arial" w:hAnsi="Arial" w:cs="Arial"/>
        </w:rPr>
      </w:pPr>
    </w:p>
    <w:p w:rsidR="00B561F4" w:rsidRDefault="0076008E" w:rsidP="00CD0920">
      <w:pPr>
        <w:spacing w:after="0" w:line="240" w:lineRule="auto"/>
        <w:jc w:val="both"/>
        <w:rPr>
          <w:rFonts w:ascii="Arial" w:hAnsi="Arial" w:cs="Arial"/>
        </w:rPr>
      </w:pPr>
      <w:r>
        <w:rPr>
          <w:rFonts w:ascii="Arial" w:hAnsi="Arial" w:cs="Arial"/>
        </w:rPr>
        <w:t>Under S</w:t>
      </w:r>
      <w:r w:rsidR="00B561F4">
        <w:rPr>
          <w:rFonts w:ascii="Arial" w:hAnsi="Arial" w:cs="Arial"/>
        </w:rPr>
        <w:t xml:space="preserve">ection 46 of the Act the Minister for Planning can declare that a proposed development is </w:t>
      </w:r>
      <w:r w:rsidR="009466A8">
        <w:rPr>
          <w:rFonts w:ascii="Arial" w:hAnsi="Arial" w:cs="Arial"/>
        </w:rPr>
        <w:t>‘</w:t>
      </w:r>
      <w:r w:rsidR="00B561F4">
        <w:rPr>
          <w:rFonts w:ascii="Arial" w:hAnsi="Arial" w:cs="Arial"/>
        </w:rPr>
        <w:t>a major development or project</w:t>
      </w:r>
      <w:r w:rsidR="009466A8">
        <w:rPr>
          <w:rFonts w:ascii="Arial" w:hAnsi="Arial" w:cs="Arial"/>
        </w:rPr>
        <w:t>’,</w:t>
      </w:r>
      <w:r w:rsidR="00B561F4">
        <w:rPr>
          <w:rFonts w:ascii="Arial" w:hAnsi="Arial" w:cs="Arial"/>
        </w:rPr>
        <w:t xml:space="preserve"> </w:t>
      </w:r>
      <w:r w:rsidR="009466A8">
        <w:rPr>
          <w:rFonts w:ascii="Arial" w:hAnsi="Arial" w:cs="Arial"/>
        </w:rPr>
        <w:t>generally referred to as ‘a Major Project’</w:t>
      </w:r>
      <w:r w:rsidR="00CD0920">
        <w:rPr>
          <w:rFonts w:ascii="Arial" w:hAnsi="Arial" w:cs="Arial"/>
        </w:rPr>
        <w:t xml:space="preserve">. </w:t>
      </w:r>
      <w:r w:rsidR="00B561F4">
        <w:rPr>
          <w:rFonts w:ascii="Arial" w:hAnsi="Arial" w:cs="Arial"/>
        </w:rPr>
        <w:t>The declaration may be made if the Minister is of the opinion that:</w:t>
      </w:r>
    </w:p>
    <w:p w:rsidR="0028395A" w:rsidRDefault="00B561F4" w:rsidP="0028395A">
      <w:pPr>
        <w:numPr>
          <w:ilvl w:val="0"/>
          <w:numId w:val="14"/>
        </w:numPr>
        <w:spacing w:after="0" w:line="240" w:lineRule="auto"/>
        <w:jc w:val="both"/>
        <w:rPr>
          <w:rFonts w:ascii="Arial" w:hAnsi="Arial" w:cs="Arial"/>
        </w:rPr>
      </w:pPr>
      <w:r>
        <w:rPr>
          <w:rFonts w:ascii="Arial" w:hAnsi="Arial" w:cs="Arial"/>
        </w:rPr>
        <w:t>it is appropriate or necessary for the proper assessment of the development; and</w:t>
      </w:r>
    </w:p>
    <w:p w:rsidR="0076008E" w:rsidRDefault="00B561F4" w:rsidP="0028395A">
      <w:pPr>
        <w:numPr>
          <w:ilvl w:val="0"/>
          <w:numId w:val="14"/>
        </w:numPr>
        <w:spacing w:after="0" w:line="240" w:lineRule="auto"/>
        <w:jc w:val="both"/>
        <w:rPr>
          <w:rFonts w:ascii="Arial" w:hAnsi="Arial" w:cs="Arial"/>
        </w:rPr>
      </w:pPr>
      <w:r>
        <w:rPr>
          <w:rFonts w:ascii="Arial" w:hAnsi="Arial" w:cs="Arial"/>
        </w:rPr>
        <w:t>the development or project is of major environment</w:t>
      </w:r>
      <w:r w:rsidR="009466A8">
        <w:rPr>
          <w:rFonts w:ascii="Arial" w:hAnsi="Arial" w:cs="Arial"/>
        </w:rPr>
        <w:t>al</w:t>
      </w:r>
      <w:r>
        <w:rPr>
          <w:rFonts w:ascii="Arial" w:hAnsi="Arial" w:cs="Arial"/>
        </w:rPr>
        <w:t>, social or economic importance</w:t>
      </w:r>
      <w:r w:rsidR="0028395A">
        <w:rPr>
          <w:rFonts w:ascii="Arial" w:hAnsi="Arial" w:cs="Arial"/>
        </w:rPr>
        <w:t>.</w:t>
      </w:r>
    </w:p>
    <w:p w:rsidR="0028395A" w:rsidRDefault="0028395A" w:rsidP="0028395A">
      <w:pPr>
        <w:spacing w:after="0" w:line="240" w:lineRule="auto"/>
        <w:jc w:val="both"/>
        <w:rPr>
          <w:rFonts w:ascii="Arial" w:hAnsi="Arial" w:cs="Arial"/>
        </w:rPr>
      </w:pPr>
    </w:p>
    <w:p w:rsidR="0028395A" w:rsidRDefault="0028395A" w:rsidP="0028395A">
      <w:pPr>
        <w:spacing w:after="0" w:line="240" w:lineRule="auto"/>
        <w:jc w:val="both"/>
        <w:rPr>
          <w:rFonts w:ascii="Arial" w:hAnsi="Arial" w:cs="Arial"/>
        </w:rPr>
      </w:pPr>
      <w:r>
        <w:rPr>
          <w:rFonts w:ascii="Arial" w:hAnsi="Arial" w:cs="Arial"/>
        </w:rPr>
        <w:t>Whilst the Minister must form an opinion that the development or project is of ‘major environmental, social or economic importance’, there are no specific criteria prescribed in either the Act or Regulations to guide the Minister in forming this opinion.</w:t>
      </w:r>
    </w:p>
    <w:p w:rsidR="0028395A" w:rsidRDefault="0028395A" w:rsidP="0028395A">
      <w:pPr>
        <w:spacing w:after="0" w:line="240" w:lineRule="auto"/>
        <w:jc w:val="both"/>
        <w:rPr>
          <w:rFonts w:ascii="Arial" w:hAnsi="Arial" w:cs="Arial"/>
        </w:rPr>
      </w:pPr>
    </w:p>
    <w:p w:rsidR="009466A8" w:rsidRDefault="009466A8" w:rsidP="0028395A">
      <w:pPr>
        <w:spacing w:after="0" w:line="240" w:lineRule="auto"/>
        <w:jc w:val="both"/>
        <w:rPr>
          <w:rFonts w:ascii="Arial" w:hAnsi="Arial" w:cs="Arial"/>
        </w:rPr>
      </w:pPr>
      <w:r>
        <w:rPr>
          <w:rFonts w:ascii="Arial" w:hAnsi="Arial" w:cs="Arial"/>
        </w:rPr>
        <w:t xml:space="preserve">Once deemed as a major </w:t>
      </w:r>
      <w:r w:rsidR="0028395A">
        <w:rPr>
          <w:rFonts w:ascii="Arial" w:hAnsi="Arial" w:cs="Arial"/>
        </w:rPr>
        <w:t>development or project</w:t>
      </w:r>
      <w:r>
        <w:rPr>
          <w:rFonts w:ascii="Arial" w:hAnsi="Arial" w:cs="Arial"/>
        </w:rPr>
        <w:t>, the development</w:t>
      </w:r>
      <w:r w:rsidR="0028395A">
        <w:rPr>
          <w:rFonts w:ascii="Arial" w:hAnsi="Arial" w:cs="Arial"/>
        </w:rPr>
        <w:t xml:space="preserve"> is subject to thre</w:t>
      </w:r>
      <w:r w:rsidR="00CD0920">
        <w:rPr>
          <w:rFonts w:ascii="Arial" w:hAnsi="Arial" w:cs="Arial"/>
        </w:rPr>
        <w:t>e possible levels of assessment:</w:t>
      </w:r>
    </w:p>
    <w:p w:rsidR="009466A8" w:rsidRDefault="009466A8" w:rsidP="009466A8">
      <w:pPr>
        <w:spacing w:after="0" w:line="240" w:lineRule="auto"/>
        <w:ind w:firstLine="720"/>
        <w:jc w:val="both"/>
        <w:rPr>
          <w:rFonts w:ascii="Arial" w:hAnsi="Arial" w:cs="Arial"/>
        </w:rPr>
      </w:pPr>
      <w:r>
        <w:rPr>
          <w:rFonts w:ascii="Arial" w:hAnsi="Arial" w:cs="Arial"/>
        </w:rPr>
        <w:t>1.</w:t>
      </w:r>
      <w:r w:rsidR="0028395A">
        <w:rPr>
          <w:rFonts w:ascii="Arial" w:hAnsi="Arial" w:cs="Arial"/>
        </w:rPr>
        <w:t xml:space="preserve"> an environmental impact statement (EIS);</w:t>
      </w:r>
      <w:r w:rsidR="00945D63">
        <w:rPr>
          <w:rFonts w:ascii="Arial" w:hAnsi="Arial" w:cs="Arial"/>
        </w:rPr>
        <w:t xml:space="preserve"> or</w:t>
      </w:r>
      <w:r>
        <w:rPr>
          <w:rFonts w:ascii="Arial" w:hAnsi="Arial" w:cs="Arial"/>
        </w:rPr>
        <w:t xml:space="preserve"> </w:t>
      </w:r>
    </w:p>
    <w:p w:rsidR="009466A8" w:rsidRDefault="009466A8" w:rsidP="009466A8">
      <w:pPr>
        <w:spacing w:after="0" w:line="240" w:lineRule="auto"/>
        <w:ind w:firstLine="720"/>
        <w:jc w:val="both"/>
        <w:rPr>
          <w:rFonts w:ascii="Arial" w:hAnsi="Arial" w:cs="Arial"/>
        </w:rPr>
      </w:pPr>
      <w:r>
        <w:rPr>
          <w:rFonts w:ascii="Arial" w:hAnsi="Arial" w:cs="Arial"/>
        </w:rPr>
        <w:t xml:space="preserve">2. </w:t>
      </w:r>
      <w:r w:rsidR="0028395A">
        <w:rPr>
          <w:rFonts w:ascii="Arial" w:hAnsi="Arial" w:cs="Arial"/>
        </w:rPr>
        <w:t>a public environmental report (</w:t>
      </w:r>
      <w:smartTag w:uri="urn:schemas-microsoft-com:office:smarttags" w:element="stockticker">
        <w:r w:rsidR="0028395A">
          <w:rPr>
            <w:rFonts w:ascii="Arial" w:hAnsi="Arial" w:cs="Arial"/>
          </w:rPr>
          <w:t>PER</w:t>
        </w:r>
      </w:smartTag>
      <w:r w:rsidR="0028395A">
        <w:rPr>
          <w:rFonts w:ascii="Arial" w:hAnsi="Arial" w:cs="Arial"/>
        </w:rPr>
        <w:t>)</w:t>
      </w:r>
      <w:r>
        <w:rPr>
          <w:rFonts w:ascii="Arial" w:hAnsi="Arial" w:cs="Arial"/>
        </w:rPr>
        <w:t>;</w:t>
      </w:r>
      <w:r w:rsidR="0028395A">
        <w:rPr>
          <w:rFonts w:ascii="Arial" w:hAnsi="Arial" w:cs="Arial"/>
        </w:rPr>
        <w:t xml:space="preserve"> or</w:t>
      </w:r>
      <w:r>
        <w:rPr>
          <w:rFonts w:ascii="Arial" w:hAnsi="Arial" w:cs="Arial"/>
        </w:rPr>
        <w:t xml:space="preserve"> </w:t>
      </w:r>
    </w:p>
    <w:p w:rsidR="009466A8" w:rsidRDefault="009466A8" w:rsidP="009466A8">
      <w:pPr>
        <w:spacing w:after="0" w:line="240" w:lineRule="auto"/>
        <w:ind w:firstLine="720"/>
        <w:jc w:val="both"/>
        <w:rPr>
          <w:rFonts w:ascii="Arial" w:hAnsi="Arial" w:cs="Arial"/>
        </w:rPr>
      </w:pPr>
      <w:r>
        <w:rPr>
          <w:rFonts w:ascii="Arial" w:hAnsi="Arial" w:cs="Arial"/>
        </w:rPr>
        <w:t>3.</w:t>
      </w:r>
      <w:r w:rsidR="0028395A">
        <w:rPr>
          <w:rFonts w:ascii="Arial" w:hAnsi="Arial" w:cs="Arial"/>
        </w:rPr>
        <w:t xml:space="preserve"> a development report (DR).  </w:t>
      </w:r>
    </w:p>
    <w:p w:rsidR="0028395A" w:rsidRDefault="009466A8" w:rsidP="00CD0920">
      <w:pPr>
        <w:spacing w:after="0" w:line="240" w:lineRule="auto"/>
        <w:jc w:val="both"/>
        <w:rPr>
          <w:rFonts w:ascii="Arial" w:hAnsi="Arial" w:cs="Arial"/>
        </w:rPr>
      </w:pPr>
      <w:r>
        <w:rPr>
          <w:rFonts w:ascii="Arial" w:hAnsi="Arial" w:cs="Arial"/>
        </w:rPr>
        <w:lastRenderedPageBreak/>
        <w:t xml:space="preserve">The process for each level of major project assessment is outlined in sections 46B, 46C, and 46D of the Act. </w:t>
      </w:r>
      <w:r w:rsidR="0028395A">
        <w:rPr>
          <w:rFonts w:ascii="Arial" w:hAnsi="Arial" w:cs="Arial"/>
        </w:rPr>
        <w:t>The EIS is the highest level of assessment. The level of assessment will be determined by the Development Assessment Commission.</w:t>
      </w:r>
    </w:p>
    <w:p w:rsidR="0028395A" w:rsidRDefault="0028395A" w:rsidP="0028395A">
      <w:pPr>
        <w:spacing w:after="0" w:line="240" w:lineRule="auto"/>
        <w:jc w:val="both"/>
        <w:rPr>
          <w:rFonts w:ascii="Arial" w:hAnsi="Arial" w:cs="Arial"/>
        </w:rPr>
      </w:pPr>
    </w:p>
    <w:p w:rsidR="0028395A" w:rsidRDefault="0028395A" w:rsidP="00CD0920">
      <w:pPr>
        <w:spacing w:after="0" w:line="240" w:lineRule="auto"/>
        <w:jc w:val="both"/>
        <w:rPr>
          <w:rFonts w:ascii="Arial" w:hAnsi="Arial" w:cs="Arial"/>
        </w:rPr>
      </w:pPr>
      <w:r>
        <w:rPr>
          <w:rFonts w:ascii="Arial" w:hAnsi="Arial" w:cs="Arial"/>
        </w:rPr>
        <w:t xml:space="preserve">A Council will only be involved after a decision has been made to declare a proposed development as a Major Project. A Council is given the opportunity to comment following the production of an EIS, </w:t>
      </w:r>
      <w:smartTag w:uri="urn:schemas-microsoft-com:office:smarttags" w:element="stockticker">
        <w:r>
          <w:rPr>
            <w:rFonts w:ascii="Arial" w:hAnsi="Arial" w:cs="Arial"/>
          </w:rPr>
          <w:t>PER</w:t>
        </w:r>
      </w:smartTag>
      <w:r>
        <w:rPr>
          <w:rFonts w:ascii="Arial" w:hAnsi="Arial" w:cs="Arial"/>
        </w:rPr>
        <w:t xml:space="preserve"> or DR.</w:t>
      </w:r>
    </w:p>
    <w:p w:rsidR="009466A8" w:rsidRDefault="009466A8" w:rsidP="0028395A">
      <w:pPr>
        <w:spacing w:after="0" w:line="240" w:lineRule="auto"/>
        <w:jc w:val="both"/>
        <w:rPr>
          <w:rFonts w:ascii="Arial" w:hAnsi="Arial" w:cs="Arial"/>
        </w:rPr>
      </w:pPr>
    </w:p>
    <w:p w:rsidR="00E90792" w:rsidRDefault="009466A8" w:rsidP="00CD0920">
      <w:pPr>
        <w:spacing w:after="0" w:line="240" w:lineRule="auto"/>
        <w:jc w:val="both"/>
        <w:rPr>
          <w:rFonts w:ascii="Arial" w:hAnsi="Arial" w:cs="Arial"/>
        </w:rPr>
      </w:pPr>
      <w:r>
        <w:rPr>
          <w:rFonts w:ascii="Arial" w:hAnsi="Arial" w:cs="Arial"/>
        </w:rPr>
        <w:t>T</w:t>
      </w:r>
      <w:r w:rsidR="0028395A">
        <w:rPr>
          <w:rFonts w:ascii="Arial" w:hAnsi="Arial" w:cs="Arial"/>
        </w:rPr>
        <w:t>he Minister makes a decision following the consultation process</w:t>
      </w:r>
      <w:r>
        <w:rPr>
          <w:rFonts w:ascii="Arial" w:hAnsi="Arial" w:cs="Arial"/>
        </w:rPr>
        <w:t xml:space="preserve"> and following this, </w:t>
      </w:r>
      <w:r w:rsidR="0028395A">
        <w:rPr>
          <w:rFonts w:ascii="Arial" w:hAnsi="Arial" w:cs="Arial"/>
        </w:rPr>
        <w:t xml:space="preserve">the final decision is taken by the Governor under </w:t>
      </w:r>
      <w:r>
        <w:rPr>
          <w:rFonts w:ascii="Arial" w:hAnsi="Arial" w:cs="Arial"/>
        </w:rPr>
        <w:t xml:space="preserve">section </w:t>
      </w:r>
      <w:r w:rsidR="0028395A">
        <w:rPr>
          <w:rFonts w:ascii="Arial" w:hAnsi="Arial" w:cs="Arial"/>
        </w:rPr>
        <w:t xml:space="preserve">48 of the Act. This section sets out a number of specific issues to which the Governor must have regard, including </w:t>
      </w:r>
      <w:r w:rsidR="00DA5F3B">
        <w:rPr>
          <w:rFonts w:ascii="Arial" w:hAnsi="Arial" w:cs="Arial"/>
        </w:rPr>
        <w:t xml:space="preserve">(but not limited to) </w:t>
      </w:r>
      <w:r w:rsidR="0028395A">
        <w:rPr>
          <w:rFonts w:ascii="Arial" w:hAnsi="Arial" w:cs="Arial"/>
        </w:rPr>
        <w:t>the appropriate Development Plan (planning or zoning scheme), the Building Rules, the relevant volume of the Planning Strategy</w:t>
      </w:r>
      <w:r w:rsidR="00DA5F3B">
        <w:rPr>
          <w:rFonts w:ascii="Arial" w:hAnsi="Arial" w:cs="Arial"/>
        </w:rPr>
        <w:t xml:space="preserve"> and</w:t>
      </w:r>
      <w:r w:rsidR="0028395A">
        <w:rPr>
          <w:rFonts w:ascii="Arial" w:hAnsi="Arial" w:cs="Arial"/>
        </w:rPr>
        <w:t xml:space="preserve"> the </w:t>
      </w:r>
      <w:r w:rsidR="0028395A" w:rsidRPr="0028395A">
        <w:rPr>
          <w:rFonts w:ascii="Arial" w:hAnsi="Arial" w:cs="Arial"/>
          <w:i/>
        </w:rPr>
        <w:t>Environmental Protection Act 1993</w:t>
      </w:r>
      <w:r w:rsidR="0028395A">
        <w:rPr>
          <w:rFonts w:ascii="Arial" w:hAnsi="Arial" w:cs="Arial"/>
        </w:rPr>
        <w:t xml:space="preserve"> </w:t>
      </w:r>
      <w:r w:rsidR="00DA5F3B">
        <w:rPr>
          <w:rFonts w:ascii="Arial" w:hAnsi="Arial" w:cs="Arial"/>
        </w:rPr>
        <w:t>as appropriate</w:t>
      </w:r>
      <w:r w:rsidR="0028395A">
        <w:rPr>
          <w:rFonts w:ascii="Arial" w:hAnsi="Arial" w:cs="Arial"/>
        </w:rPr>
        <w:t>.</w:t>
      </w:r>
    </w:p>
    <w:p w:rsidR="00E90792" w:rsidRDefault="00E90792" w:rsidP="0028395A">
      <w:pPr>
        <w:spacing w:after="0" w:line="240" w:lineRule="auto"/>
        <w:jc w:val="both"/>
        <w:rPr>
          <w:rFonts w:ascii="Arial" w:hAnsi="Arial" w:cs="Arial"/>
        </w:rPr>
      </w:pPr>
    </w:p>
    <w:p w:rsidR="00E90792" w:rsidRDefault="00E90792" w:rsidP="0028395A">
      <w:pPr>
        <w:spacing w:after="0" w:line="240" w:lineRule="auto"/>
        <w:jc w:val="both"/>
        <w:rPr>
          <w:rFonts w:ascii="Arial" w:hAnsi="Arial" w:cs="Arial"/>
        </w:rPr>
      </w:pPr>
      <w:r>
        <w:rPr>
          <w:rFonts w:ascii="Arial" w:hAnsi="Arial" w:cs="Arial"/>
        </w:rPr>
        <w:t>There is no right of appeal against a decision made by the Minister under Section 46, nor the Governor under Section 48.</w:t>
      </w:r>
    </w:p>
    <w:p w:rsidR="00E90792" w:rsidRDefault="00E90792" w:rsidP="0028395A">
      <w:pPr>
        <w:spacing w:after="0" w:line="240" w:lineRule="auto"/>
        <w:jc w:val="both"/>
        <w:rPr>
          <w:rFonts w:ascii="Arial" w:hAnsi="Arial" w:cs="Arial"/>
        </w:rPr>
      </w:pPr>
    </w:p>
    <w:p w:rsidR="0028395A" w:rsidRPr="002E1FB7" w:rsidRDefault="00E90792" w:rsidP="0028395A">
      <w:pPr>
        <w:spacing w:after="0" w:line="240" w:lineRule="auto"/>
        <w:jc w:val="both"/>
        <w:rPr>
          <w:rFonts w:ascii="Arial" w:hAnsi="Arial" w:cs="Arial"/>
          <w:b/>
          <w:i/>
        </w:rPr>
      </w:pPr>
      <w:r w:rsidRPr="002E1FB7">
        <w:rPr>
          <w:rFonts w:ascii="Arial" w:hAnsi="Arial" w:cs="Arial"/>
          <w:b/>
          <w:i/>
        </w:rPr>
        <w:t>2.2</w:t>
      </w:r>
      <w:r w:rsidRPr="002E1FB7">
        <w:rPr>
          <w:rFonts w:ascii="Arial" w:hAnsi="Arial" w:cs="Arial"/>
          <w:b/>
          <w:i/>
        </w:rPr>
        <w:tab/>
        <w:t>Crown Development</w:t>
      </w:r>
      <w:r w:rsidR="0028395A" w:rsidRPr="002E1FB7">
        <w:rPr>
          <w:rFonts w:ascii="Arial" w:hAnsi="Arial" w:cs="Arial"/>
          <w:b/>
          <w:i/>
        </w:rPr>
        <w:t xml:space="preserve">   </w:t>
      </w:r>
    </w:p>
    <w:p w:rsidR="0015445E" w:rsidRDefault="0015445E" w:rsidP="0012134E">
      <w:pPr>
        <w:spacing w:after="0" w:line="240" w:lineRule="auto"/>
        <w:jc w:val="both"/>
        <w:rPr>
          <w:rFonts w:ascii="Arial" w:hAnsi="Arial" w:cs="Arial"/>
          <w:b/>
          <w:i/>
        </w:rPr>
      </w:pPr>
    </w:p>
    <w:p w:rsidR="00E90792" w:rsidRDefault="00E90792" w:rsidP="00CD0920">
      <w:pPr>
        <w:spacing w:after="0" w:line="240" w:lineRule="auto"/>
        <w:jc w:val="both"/>
        <w:rPr>
          <w:rFonts w:ascii="Arial" w:hAnsi="Arial" w:cs="Arial"/>
        </w:rPr>
      </w:pPr>
      <w:r>
        <w:rPr>
          <w:rFonts w:ascii="Arial" w:hAnsi="Arial" w:cs="Arial"/>
        </w:rPr>
        <w:t xml:space="preserve">Crown Development is dealt with under Section 49 of the Act and may include State agency development, a State agency proposal for the provision of public infrastructure; or development by a person where the development is initiated or supported by a State agency for the provision of public infrastructure. Use of this Section of the Act enables public private partnerships to be undertaken outside the ‘normal’ development assessment procedures and, as an example, has been used in </w:t>
      </w:r>
      <w:smartTag w:uri="urn:schemas-microsoft-com:office:smarttags" w:element="place">
        <w:smartTag w:uri="urn:schemas-microsoft-com:office:smarttags" w:element="State">
          <w:r>
            <w:rPr>
              <w:rFonts w:ascii="Arial" w:hAnsi="Arial" w:cs="Arial"/>
            </w:rPr>
            <w:t>South Australia</w:t>
          </w:r>
        </w:smartTag>
      </w:smartTag>
      <w:r>
        <w:rPr>
          <w:rFonts w:ascii="Arial" w:hAnsi="Arial" w:cs="Arial"/>
        </w:rPr>
        <w:t xml:space="preserve"> to initiate the development of private wind farms.</w:t>
      </w:r>
    </w:p>
    <w:p w:rsidR="00E90792" w:rsidRDefault="00E90792" w:rsidP="00B10253">
      <w:pPr>
        <w:spacing w:after="0" w:line="240" w:lineRule="auto"/>
        <w:jc w:val="both"/>
        <w:rPr>
          <w:rFonts w:ascii="Arial" w:hAnsi="Arial" w:cs="Arial"/>
        </w:rPr>
      </w:pPr>
    </w:p>
    <w:p w:rsidR="00E90792" w:rsidRDefault="00E90792" w:rsidP="00B10253">
      <w:pPr>
        <w:spacing w:after="0" w:line="240" w:lineRule="auto"/>
        <w:jc w:val="both"/>
        <w:rPr>
          <w:rFonts w:ascii="Arial" w:hAnsi="Arial" w:cs="Arial"/>
        </w:rPr>
      </w:pPr>
      <w:r>
        <w:rPr>
          <w:rFonts w:ascii="Arial" w:hAnsi="Arial" w:cs="Arial"/>
        </w:rPr>
        <w:t xml:space="preserve">No appeal </w:t>
      </w:r>
      <w:r w:rsidR="00DA5F3B">
        <w:rPr>
          <w:rFonts w:ascii="Arial" w:hAnsi="Arial" w:cs="Arial"/>
        </w:rPr>
        <w:t xml:space="preserve">rights exist </w:t>
      </w:r>
      <w:r>
        <w:rPr>
          <w:rFonts w:ascii="Arial" w:hAnsi="Arial" w:cs="Arial"/>
        </w:rPr>
        <w:t>against a decision of the Minister under Section 49 of the Act.</w:t>
      </w:r>
    </w:p>
    <w:p w:rsidR="00E90792" w:rsidRDefault="00E90792" w:rsidP="00B10253">
      <w:pPr>
        <w:spacing w:after="0" w:line="240" w:lineRule="auto"/>
        <w:jc w:val="both"/>
        <w:rPr>
          <w:rFonts w:ascii="Arial" w:hAnsi="Arial" w:cs="Arial"/>
        </w:rPr>
      </w:pPr>
    </w:p>
    <w:p w:rsidR="00E90792" w:rsidRPr="002E1FB7" w:rsidRDefault="00E90792" w:rsidP="00B10253">
      <w:pPr>
        <w:spacing w:after="0" w:line="240" w:lineRule="auto"/>
        <w:jc w:val="both"/>
        <w:rPr>
          <w:rFonts w:ascii="Arial" w:hAnsi="Arial" w:cs="Arial"/>
          <w:b/>
          <w:i/>
        </w:rPr>
      </w:pPr>
      <w:r w:rsidRPr="002E1FB7">
        <w:rPr>
          <w:rFonts w:ascii="Arial" w:hAnsi="Arial" w:cs="Arial"/>
          <w:b/>
          <w:i/>
        </w:rPr>
        <w:t>2.3</w:t>
      </w:r>
      <w:r w:rsidRPr="002E1FB7">
        <w:rPr>
          <w:rFonts w:ascii="Arial" w:hAnsi="Arial" w:cs="Arial"/>
          <w:b/>
          <w:i/>
        </w:rPr>
        <w:tab/>
        <w:t>Development Involving Electricity Infrastructure</w:t>
      </w:r>
    </w:p>
    <w:p w:rsidR="00E90792" w:rsidRDefault="00E90792" w:rsidP="00B10253">
      <w:pPr>
        <w:spacing w:after="0" w:line="240" w:lineRule="auto"/>
        <w:jc w:val="both"/>
        <w:rPr>
          <w:rFonts w:ascii="Arial" w:hAnsi="Arial" w:cs="Arial"/>
        </w:rPr>
      </w:pPr>
    </w:p>
    <w:p w:rsidR="00E90792" w:rsidRDefault="00E90792" w:rsidP="00CD0920">
      <w:pPr>
        <w:spacing w:after="0" w:line="240" w:lineRule="auto"/>
        <w:jc w:val="both"/>
        <w:rPr>
          <w:rFonts w:ascii="Arial" w:hAnsi="Arial" w:cs="Arial"/>
        </w:rPr>
      </w:pPr>
      <w:r>
        <w:rPr>
          <w:rFonts w:ascii="Arial" w:hAnsi="Arial" w:cs="Arial"/>
        </w:rPr>
        <w:t xml:space="preserve">In addition to the public infrastructure procedures under Section 49, certain electricity infrastructure development has a separate process under Section 49(A). An application may be made by a ‘prescribed person’ within the meaning of the Electricity Act 1996 for the provision of electricity infrastructure (as defined).  </w:t>
      </w:r>
    </w:p>
    <w:p w:rsidR="00E90792" w:rsidRDefault="00E90792" w:rsidP="00B10253">
      <w:pPr>
        <w:spacing w:after="0" w:line="240" w:lineRule="auto"/>
        <w:jc w:val="both"/>
        <w:rPr>
          <w:rFonts w:ascii="Arial" w:hAnsi="Arial" w:cs="Arial"/>
        </w:rPr>
      </w:pPr>
    </w:p>
    <w:p w:rsidR="00E90792" w:rsidRDefault="00E90792" w:rsidP="00B10253">
      <w:pPr>
        <w:spacing w:after="0" w:line="240" w:lineRule="auto"/>
        <w:jc w:val="both"/>
        <w:rPr>
          <w:rFonts w:ascii="Arial" w:hAnsi="Arial" w:cs="Arial"/>
        </w:rPr>
      </w:pPr>
      <w:r>
        <w:rPr>
          <w:rFonts w:ascii="Arial" w:hAnsi="Arial" w:cs="Arial"/>
        </w:rPr>
        <w:t xml:space="preserve">No appeal </w:t>
      </w:r>
      <w:r w:rsidR="00DA5F3B">
        <w:rPr>
          <w:rFonts w:ascii="Arial" w:hAnsi="Arial" w:cs="Arial"/>
        </w:rPr>
        <w:t xml:space="preserve">rights exist </w:t>
      </w:r>
      <w:r>
        <w:rPr>
          <w:rFonts w:ascii="Arial" w:hAnsi="Arial" w:cs="Arial"/>
        </w:rPr>
        <w:t>against a decision of the Minister under Section 49A</w:t>
      </w:r>
    </w:p>
    <w:p w:rsidR="00E90792" w:rsidRDefault="00E90792" w:rsidP="00B10253">
      <w:pPr>
        <w:spacing w:after="0" w:line="240" w:lineRule="auto"/>
        <w:jc w:val="both"/>
        <w:rPr>
          <w:rFonts w:ascii="Arial" w:hAnsi="Arial" w:cs="Arial"/>
        </w:rPr>
      </w:pPr>
    </w:p>
    <w:p w:rsidR="002E1FB7" w:rsidRPr="002E1FB7" w:rsidRDefault="002E1FB7" w:rsidP="00B10253">
      <w:pPr>
        <w:spacing w:after="0" w:line="240" w:lineRule="auto"/>
        <w:jc w:val="both"/>
        <w:rPr>
          <w:rFonts w:ascii="Arial" w:hAnsi="Arial" w:cs="Arial"/>
          <w:b/>
        </w:rPr>
      </w:pPr>
      <w:r w:rsidRPr="002E1FB7">
        <w:rPr>
          <w:rFonts w:ascii="Arial" w:hAnsi="Arial" w:cs="Arial"/>
          <w:b/>
        </w:rPr>
        <w:t>3.</w:t>
      </w:r>
      <w:r w:rsidRPr="002E1FB7">
        <w:rPr>
          <w:rFonts w:ascii="Arial" w:hAnsi="Arial" w:cs="Arial"/>
          <w:b/>
        </w:rPr>
        <w:tab/>
        <w:t xml:space="preserve">Issues Relating to Major Projects in </w:t>
      </w:r>
      <w:smartTag w:uri="urn:schemas-microsoft-com:office:smarttags" w:element="place">
        <w:smartTag w:uri="urn:schemas-microsoft-com:office:smarttags" w:element="State">
          <w:r w:rsidRPr="002E1FB7">
            <w:rPr>
              <w:rFonts w:ascii="Arial" w:hAnsi="Arial" w:cs="Arial"/>
              <w:b/>
            </w:rPr>
            <w:t>South Australia</w:t>
          </w:r>
        </w:smartTag>
      </w:smartTag>
    </w:p>
    <w:p w:rsidR="002E1FB7" w:rsidRDefault="002E1FB7" w:rsidP="00B10253">
      <w:pPr>
        <w:spacing w:after="0" w:line="240" w:lineRule="auto"/>
        <w:jc w:val="both"/>
        <w:rPr>
          <w:rFonts w:ascii="Arial" w:hAnsi="Arial" w:cs="Arial"/>
        </w:rPr>
      </w:pPr>
      <w:r>
        <w:rPr>
          <w:rFonts w:ascii="Arial" w:hAnsi="Arial" w:cs="Arial"/>
        </w:rPr>
        <w:t xml:space="preserve"> </w:t>
      </w:r>
    </w:p>
    <w:p w:rsidR="00DB1A5C" w:rsidRDefault="00D04368" w:rsidP="00CD0920">
      <w:pPr>
        <w:spacing w:after="0" w:line="240" w:lineRule="auto"/>
        <w:jc w:val="both"/>
        <w:rPr>
          <w:rFonts w:ascii="Arial" w:hAnsi="Arial" w:cs="Arial"/>
        </w:rPr>
      </w:pPr>
      <w:r>
        <w:rPr>
          <w:rFonts w:ascii="Arial" w:hAnsi="Arial" w:cs="Arial"/>
        </w:rPr>
        <w:t>It is reasonable that a separate path for major developments or projects exists and l</w:t>
      </w:r>
      <w:r w:rsidR="00392950">
        <w:rPr>
          <w:rFonts w:ascii="Arial" w:hAnsi="Arial" w:cs="Arial"/>
        </w:rPr>
        <w:t>egitimate use of Major Project status is</w:t>
      </w:r>
      <w:r w:rsidR="00B5308A">
        <w:rPr>
          <w:rFonts w:ascii="Arial" w:hAnsi="Arial" w:cs="Arial"/>
        </w:rPr>
        <w:t xml:space="preserve"> </w:t>
      </w:r>
      <w:r w:rsidR="008F2DF4">
        <w:rPr>
          <w:rFonts w:ascii="Arial" w:hAnsi="Arial" w:cs="Arial"/>
        </w:rPr>
        <w:t>generally</w:t>
      </w:r>
      <w:r w:rsidR="00392950">
        <w:rPr>
          <w:rFonts w:ascii="Arial" w:hAnsi="Arial" w:cs="Arial"/>
        </w:rPr>
        <w:t xml:space="preserve"> not challenged by Local Government in </w:t>
      </w:r>
      <w:smartTag w:uri="urn:schemas-microsoft-com:office:smarttags" w:element="place">
        <w:smartTag w:uri="urn:schemas-microsoft-com:office:smarttags" w:element="State">
          <w:r w:rsidR="00392950">
            <w:rPr>
              <w:rFonts w:ascii="Arial" w:hAnsi="Arial" w:cs="Arial"/>
            </w:rPr>
            <w:t>South Australia</w:t>
          </w:r>
        </w:smartTag>
      </w:smartTag>
      <w:r w:rsidR="00392950">
        <w:rPr>
          <w:rFonts w:ascii="Arial" w:hAnsi="Arial" w:cs="Arial"/>
        </w:rPr>
        <w:t>. Development that is highly complex, of significance to the State and will have serious impacts (positive or negative)</w:t>
      </w:r>
      <w:r w:rsidR="00204AB8">
        <w:rPr>
          <w:rFonts w:ascii="Arial" w:hAnsi="Arial" w:cs="Arial"/>
        </w:rPr>
        <w:t xml:space="preserve"> across several jurisdictions should be subject to a higher level of assessment and Government coordination than the ‘normal’ assessment</w:t>
      </w:r>
      <w:r w:rsidR="00DB1A5C">
        <w:rPr>
          <w:rFonts w:ascii="Arial" w:hAnsi="Arial" w:cs="Arial"/>
        </w:rPr>
        <w:t xml:space="preserve"> stream</w:t>
      </w:r>
      <w:r w:rsidR="00CD0920">
        <w:rPr>
          <w:rFonts w:ascii="Arial" w:hAnsi="Arial" w:cs="Arial"/>
        </w:rPr>
        <w:t xml:space="preserve">. </w:t>
      </w:r>
      <w:r w:rsidR="00DB1A5C">
        <w:rPr>
          <w:rFonts w:ascii="Arial" w:hAnsi="Arial" w:cs="Arial"/>
        </w:rPr>
        <w:t>However, Major Project status can be misused</w:t>
      </w:r>
      <w:r w:rsidR="00204AB8">
        <w:rPr>
          <w:rFonts w:ascii="Arial" w:hAnsi="Arial" w:cs="Arial"/>
        </w:rPr>
        <w:t xml:space="preserve"> as a mechanism to ‘fast-track’ proposal</w:t>
      </w:r>
      <w:r w:rsidR="00DB1A5C">
        <w:rPr>
          <w:rFonts w:ascii="Arial" w:hAnsi="Arial" w:cs="Arial"/>
        </w:rPr>
        <w:t>s</w:t>
      </w:r>
      <w:r w:rsidR="00204AB8">
        <w:rPr>
          <w:rFonts w:ascii="Arial" w:hAnsi="Arial" w:cs="Arial"/>
        </w:rPr>
        <w:t xml:space="preserve"> such as residential apartment complexes, shopping centres and tourist accommodation</w:t>
      </w:r>
      <w:r w:rsidR="00DB1A5C">
        <w:rPr>
          <w:rFonts w:ascii="Arial" w:hAnsi="Arial" w:cs="Arial"/>
        </w:rPr>
        <w:t xml:space="preserve"> which are not of ‘major’ environmental, social or economic importance.</w:t>
      </w:r>
    </w:p>
    <w:p w:rsidR="00DB1A5C" w:rsidRDefault="00DB1A5C" w:rsidP="002E1FB7">
      <w:pPr>
        <w:spacing w:after="0" w:line="240" w:lineRule="auto"/>
        <w:jc w:val="both"/>
        <w:rPr>
          <w:rFonts w:ascii="Arial" w:hAnsi="Arial" w:cs="Arial"/>
        </w:rPr>
      </w:pPr>
    </w:p>
    <w:p w:rsidR="00DA5F3B" w:rsidRDefault="002E1FB7" w:rsidP="002E1FB7">
      <w:pPr>
        <w:spacing w:after="0" w:line="240" w:lineRule="auto"/>
        <w:jc w:val="both"/>
        <w:rPr>
          <w:rFonts w:ascii="Arial" w:hAnsi="Arial" w:cs="Arial"/>
        </w:rPr>
      </w:pPr>
      <w:r>
        <w:rPr>
          <w:rFonts w:ascii="Arial" w:hAnsi="Arial" w:cs="Arial"/>
        </w:rPr>
        <w:t xml:space="preserve">It should be noted </w:t>
      </w:r>
      <w:r w:rsidR="00BC6A75">
        <w:rPr>
          <w:rFonts w:ascii="Arial" w:hAnsi="Arial" w:cs="Arial"/>
        </w:rPr>
        <w:t xml:space="preserve">that </w:t>
      </w:r>
      <w:r>
        <w:rPr>
          <w:rFonts w:ascii="Arial" w:hAnsi="Arial" w:cs="Arial"/>
        </w:rPr>
        <w:t xml:space="preserve">since the current Minister for Planning was appointed in August 2011, there has been a significant roll-back in the use of Major Project status to ‘push through’ </w:t>
      </w:r>
    </w:p>
    <w:p w:rsidR="002E1FB7" w:rsidRDefault="00DA5F3B" w:rsidP="00CD0920">
      <w:pPr>
        <w:spacing w:after="0" w:line="240" w:lineRule="auto"/>
        <w:jc w:val="both"/>
        <w:rPr>
          <w:rFonts w:ascii="Arial" w:hAnsi="Arial" w:cs="Arial"/>
        </w:rPr>
      </w:pPr>
      <w:r>
        <w:rPr>
          <w:rFonts w:ascii="Arial" w:hAnsi="Arial" w:cs="Arial"/>
        </w:rPr>
        <w:t xml:space="preserve">State Government favoured </w:t>
      </w:r>
      <w:r w:rsidR="002E1FB7">
        <w:rPr>
          <w:rFonts w:ascii="Arial" w:hAnsi="Arial" w:cs="Arial"/>
        </w:rPr>
        <w:t>developments</w:t>
      </w:r>
      <w:r w:rsidR="00B93EDF">
        <w:rPr>
          <w:rFonts w:ascii="Arial" w:hAnsi="Arial" w:cs="Arial"/>
        </w:rPr>
        <w:t xml:space="preserve"> </w:t>
      </w:r>
      <w:r>
        <w:rPr>
          <w:rFonts w:ascii="Arial" w:hAnsi="Arial" w:cs="Arial"/>
        </w:rPr>
        <w:t xml:space="preserve">in </w:t>
      </w:r>
      <w:smartTag w:uri="urn:schemas-microsoft-com:office:smarttags" w:element="place">
        <w:smartTag w:uri="urn:schemas-microsoft-com:office:smarttags" w:element="State">
          <w:r w:rsidR="00B93EDF">
            <w:rPr>
              <w:rFonts w:ascii="Arial" w:hAnsi="Arial" w:cs="Arial"/>
            </w:rPr>
            <w:t>South Australia</w:t>
          </w:r>
        </w:smartTag>
      </w:smartTag>
      <w:r w:rsidR="002E1FB7">
        <w:rPr>
          <w:rFonts w:ascii="Arial" w:hAnsi="Arial" w:cs="Arial"/>
        </w:rPr>
        <w:t>.</w:t>
      </w:r>
      <w:r w:rsidR="00BC6A75">
        <w:rPr>
          <w:rFonts w:ascii="Arial" w:hAnsi="Arial" w:cs="Arial"/>
        </w:rPr>
        <w:t xml:space="preserve"> Local Government has been supportive of this </w:t>
      </w:r>
      <w:r>
        <w:rPr>
          <w:rFonts w:ascii="Arial" w:hAnsi="Arial" w:cs="Arial"/>
        </w:rPr>
        <w:t>conservative</w:t>
      </w:r>
      <w:r w:rsidR="000B1813">
        <w:rPr>
          <w:rFonts w:ascii="Arial" w:hAnsi="Arial" w:cs="Arial"/>
        </w:rPr>
        <w:t xml:space="preserve"> approach to the use</w:t>
      </w:r>
      <w:r>
        <w:rPr>
          <w:rFonts w:ascii="Arial" w:hAnsi="Arial" w:cs="Arial"/>
        </w:rPr>
        <w:t xml:space="preserve"> of Ministerial authority/power</w:t>
      </w:r>
      <w:r w:rsidR="00CD0920">
        <w:rPr>
          <w:rFonts w:ascii="Arial" w:hAnsi="Arial" w:cs="Arial"/>
        </w:rPr>
        <w:t xml:space="preserve">. </w:t>
      </w:r>
      <w:r w:rsidR="00BC6A75">
        <w:rPr>
          <w:rFonts w:ascii="Arial" w:hAnsi="Arial" w:cs="Arial"/>
        </w:rPr>
        <w:t xml:space="preserve">However, </w:t>
      </w:r>
      <w:r w:rsidR="00BC6A75">
        <w:rPr>
          <w:rFonts w:ascii="Arial" w:hAnsi="Arial" w:cs="Arial"/>
        </w:rPr>
        <w:lastRenderedPageBreak/>
        <w:t>n</w:t>
      </w:r>
      <w:r w:rsidR="002E1FB7">
        <w:rPr>
          <w:rFonts w:ascii="Arial" w:hAnsi="Arial" w:cs="Arial"/>
        </w:rPr>
        <w:t xml:space="preserve">otwithstanding </w:t>
      </w:r>
      <w:r w:rsidR="00BC6A75">
        <w:rPr>
          <w:rFonts w:ascii="Arial" w:hAnsi="Arial" w:cs="Arial"/>
        </w:rPr>
        <w:t xml:space="preserve">this ‘revised’ approach, there have been no changes to the legislative framework in </w:t>
      </w:r>
      <w:smartTag w:uri="urn:schemas-microsoft-com:office:smarttags" w:element="place">
        <w:smartTag w:uri="urn:schemas-microsoft-com:office:smarttags" w:element="State">
          <w:r w:rsidR="00BC6A75">
            <w:rPr>
              <w:rFonts w:ascii="Arial" w:hAnsi="Arial" w:cs="Arial"/>
            </w:rPr>
            <w:t>South Australia</w:t>
          </w:r>
        </w:smartTag>
      </w:smartTag>
      <w:r w:rsidR="00BC6A75">
        <w:rPr>
          <w:rFonts w:ascii="Arial" w:hAnsi="Arial" w:cs="Arial"/>
        </w:rPr>
        <w:t xml:space="preserve"> and Local Government has identified a number of shortfalls with the Major Project provision</w:t>
      </w:r>
      <w:r w:rsidR="000B1813">
        <w:rPr>
          <w:rFonts w:ascii="Arial" w:hAnsi="Arial" w:cs="Arial"/>
        </w:rPr>
        <w:t>s</w:t>
      </w:r>
      <w:r w:rsidR="00BC6A75">
        <w:rPr>
          <w:rFonts w:ascii="Arial" w:hAnsi="Arial" w:cs="Arial"/>
        </w:rPr>
        <w:t xml:space="preserve"> that could be </w:t>
      </w:r>
      <w:r w:rsidR="00CD0920">
        <w:rPr>
          <w:rFonts w:ascii="Arial" w:hAnsi="Arial" w:cs="Arial"/>
        </w:rPr>
        <w:t>applied,</w:t>
      </w:r>
      <w:r w:rsidR="00945D63">
        <w:rPr>
          <w:rFonts w:ascii="Arial" w:hAnsi="Arial" w:cs="Arial"/>
        </w:rPr>
        <w:t xml:space="preserve"> as outlined in the following discussion.</w:t>
      </w:r>
      <w:r w:rsidR="00BC6A75">
        <w:rPr>
          <w:rFonts w:ascii="Arial" w:hAnsi="Arial" w:cs="Arial"/>
        </w:rPr>
        <w:t xml:space="preserve">  </w:t>
      </w:r>
    </w:p>
    <w:p w:rsidR="00B93EDF" w:rsidRDefault="00B93EDF" w:rsidP="002E1FB7">
      <w:pPr>
        <w:spacing w:after="0" w:line="240" w:lineRule="auto"/>
        <w:jc w:val="both"/>
        <w:rPr>
          <w:rFonts w:ascii="Arial" w:hAnsi="Arial" w:cs="Arial"/>
        </w:rPr>
      </w:pPr>
    </w:p>
    <w:p w:rsidR="00BC6A75" w:rsidRPr="00BC6A75" w:rsidRDefault="00BC6A75" w:rsidP="002E1FB7">
      <w:pPr>
        <w:spacing w:after="0" w:line="240" w:lineRule="auto"/>
        <w:jc w:val="both"/>
        <w:rPr>
          <w:rFonts w:ascii="Arial" w:hAnsi="Arial" w:cs="Arial"/>
          <w:b/>
          <w:i/>
        </w:rPr>
      </w:pPr>
      <w:r w:rsidRPr="00BC6A75">
        <w:rPr>
          <w:rFonts w:ascii="Arial" w:hAnsi="Arial" w:cs="Arial"/>
          <w:b/>
          <w:i/>
        </w:rPr>
        <w:t>3.1</w:t>
      </w:r>
      <w:r w:rsidRPr="00BC6A75">
        <w:rPr>
          <w:rFonts w:ascii="Arial" w:hAnsi="Arial" w:cs="Arial"/>
          <w:b/>
          <w:i/>
        </w:rPr>
        <w:tab/>
        <w:t>Criteria for Declaring Major Project Status</w:t>
      </w:r>
    </w:p>
    <w:p w:rsidR="00BC6A75" w:rsidRDefault="00BC6A75" w:rsidP="002E1FB7">
      <w:pPr>
        <w:spacing w:after="0" w:line="240" w:lineRule="auto"/>
        <w:jc w:val="both"/>
        <w:rPr>
          <w:rFonts w:ascii="Arial" w:hAnsi="Arial" w:cs="Arial"/>
        </w:rPr>
      </w:pPr>
    </w:p>
    <w:p w:rsidR="00BC6A75" w:rsidRDefault="00BC6A75" w:rsidP="00CD0920">
      <w:pPr>
        <w:spacing w:after="0" w:line="240" w:lineRule="auto"/>
        <w:jc w:val="both"/>
        <w:rPr>
          <w:rFonts w:ascii="Arial" w:hAnsi="Arial" w:cs="Arial"/>
        </w:rPr>
      </w:pPr>
      <w:r>
        <w:rPr>
          <w:rFonts w:ascii="Arial" w:hAnsi="Arial" w:cs="Arial"/>
        </w:rPr>
        <w:t>The main issue of concern with Major Projects is that the only criteria by which something is deemed to be a Major Project is if it is of major environmental, social or economic importance. This is a very vague and subjective manner in which to determine that a project or development is a Major Project.</w:t>
      </w:r>
    </w:p>
    <w:p w:rsidR="00586E55" w:rsidRDefault="00586E55" w:rsidP="002E1FB7">
      <w:pPr>
        <w:spacing w:after="0" w:line="240" w:lineRule="auto"/>
        <w:jc w:val="both"/>
        <w:rPr>
          <w:rFonts w:ascii="Arial" w:hAnsi="Arial" w:cs="Arial"/>
        </w:rPr>
      </w:pPr>
    </w:p>
    <w:p w:rsidR="00586E55" w:rsidRDefault="00586E55" w:rsidP="002E1FB7">
      <w:pPr>
        <w:spacing w:after="0" w:line="240" w:lineRule="auto"/>
        <w:jc w:val="both"/>
        <w:rPr>
          <w:rFonts w:ascii="Arial" w:hAnsi="Arial" w:cs="Arial"/>
        </w:rPr>
      </w:pPr>
      <w:r>
        <w:rPr>
          <w:rFonts w:ascii="Arial" w:hAnsi="Arial" w:cs="Arial"/>
        </w:rPr>
        <w:t>Section 46 1(a) and 1(b) of the Act provide some guidance as to the extent a major project status can be applied in that, “the cumulative effect” of the development</w:t>
      </w:r>
      <w:r w:rsidR="00945D63">
        <w:rPr>
          <w:rFonts w:ascii="Arial" w:hAnsi="Arial" w:cs="Arial"/>
        </w:rPr>
        <w:t xml:space="preserve"> can be considered</w:t>
      </w:r>
      <w:r w:rsidR="00CD0920">
        <w:rPr>
          <w:rFonts w:ascii="Arial" w:hAnsi="Arial" w:cs="Arial"/>
        </w:rPr>
        <w:t xml:space="preserve">. </w:t>
      </w:r>
      <w:r w:rsidR="00945D63">
        <w:rPr>
          <w:rFonts w:ascii="Arial" w:hAnsi="Arial" w:cs="Arial"/>
        </w:rPr>
        <w:t xml:space="preserve">In this situation, the proposal itself may not be a ‘major development’, but when considered in conjunction with existing development in the vicinity, it may be considered as a component of more </w:t>
      </w:r>
      <w:r w:rsidR="008F2DF4">
        <w:rPr>
          <w:rFonts w:ascii="Arial" w:hAnsi="Arial" w:cs="Arial"/>
        </w:rPr>
        <w:t>significant</w:t>
      </w:r>
      <w:r w:rsidR="00945D63">
        <w:rPr>
          <w:rFonts w:ascii="Arial" w:hAnsi="Arial" w:cs="Arial"/>
        </w:rPr>
        <w:t xml:space="preserve"> or ‘major’ development</w:t>
      </w:r>
      <w:r w:rsidR="00CD0920">
        <w:rPr>
          <w:rFonts w:ascii="Arial" w:hAnsi="Arial" w:cs="Arial"/>
        </w:rPr>
        <w:t xml:space="preserve">. </w:t>
      </w:r>
      <w:r>
        <w:rPr>
          <w:rFonts w:ascii="Arial" w:hAnsi="Arial" w:cs="Arial"/>
        </w:rPr>
        <w:t>However, this still does not of</w:t>
      </w:r>
      <w:r w:rsidR="008E6699">
        <w:rPr>
          <w:rFonts w:ascii="Arial" w:hAnsi="Arial" w:cs="Arial"/>
        </w:rPr>
        <w:t>fer criteria to determine what constitutes ‘major’ environmental, social or economic importance.</w:t>
      </w:r>
      <w:r>
        <w:rPr>
          <w:rFonts w:ascii="Arial" w:hAnsi="Arial" w:cs="Arial"/>
        </w:rPr>
        <w:t xml:space="preserve"> </w:t>
      </w:r>
    </w:p>
    <w:p w:rsidR="00BC6A75" w:rsidRDefault="00BC6A75" w:rsidP="002E1FB7">
      <w:pPr>
        <w:spacing w:after="0" w:line="240" w:lineRule="auto"/>
        <w:jc w:val="both"/>
        <w:rPr>
          <w:rFonts w:ascii="Arial" w:hAnsi="Arial" w:cs="Arial"/>
        </w:rPr>
      </w:pPr>
    </w:p>
    <w:p w:rsidR="00BC6A75" w:rsidRDefault="00BC6A75" w:rsidP="00CD0920">
      <w:pPr>
        <w:spacing w:after="0" w:line="240" w:lineRule="auto"/>
        <w:jc w:val="both"/>
        <w:rPr>
          <w:rFonts w:ascii="Arial" w:hAnsi="Arial" w:cs="Arial"/>
        </w:rPr>
      </w:pPr>
      <w:r>
        <w:rPr>
          <w:rFonts w:ascii="Arial" w:hAnsi="Arial" w:cs="Arial"/>
        </w:rPr>
        <w:t>This lack of clear</w:t>
      </w:r>
      <w:r w:rsidR="008E6699">
        <w:rPr>
          <w:rFonts w:ascii="Arial" w:hAnsi="Arial" w:cs="Arial"/>
        </w:rPr>
        <w:t>ly</w:t>
      </w:r>
      <w:r>
        <w:rPr>
          <w:rFonts w:ascii="Arial" w:hAnsi="Arial" w:cs="Arial"/>
        </w:rPr>
        <w:t xml:space="preserve"> </w:t>
      </w:r>
      <w:r w:rsidR="008E6699">
        <w:rPr>
          <w:rFonts w:ascii="Arial" w:hAnsi="Arial" w:cs="Arial"/>
        </w:rPr>
        <w:t xml:space="preserve">defining </w:t>
      </w:r>
      <w:r>
        <w:rPr>
          <w:rFonts w:ascii="Arial" w:hAnsi="Arial" w:cs="Arial"/>
        </w:rPr>
        <w:t>criteria can lead to uncertainty for a development proponent, Local Government</w:t>
      </w:r>
      <w:r w:rsidR="008E6699">
        <w:rPr>
          <w:rFonts w:ascii="Arial" w:hAnsi="Arial" w:cs="Arial"/>
        </w:rPr>
        <w:t>,</w:t>
      </w:r>
      <w:r>
        <w:rPr>
          <w:rFonts w:ascii="Arial" w:hAnsi="Arial" w:cs="Arial"/>
        </w:rPr>
        <w:t xml:space="preserve"> and the community </w:t>
      </w:r>
      <w:r w:rsidR="008E6699">
        <w:rPr>
          <w:rFonts w:ascii="Arial" w:hAnsi="Arial" w:cs="Arial"/>
        </w:rPr>
        <w:t xml:space="preserve">as to </w:t>
      </w:r>
      <w:r>
        <w:rPr>
          <w:rFonts w:ascii="Arial" w:hAnsi="Arial" w:cs="Arial"/>
        </w:rPr>
        <w:t>when Major Project status can or should be sought. It can also lead to accusations of lack of transparency or undue influence in the development process.</w:t>
      </w:r>
    </w:p>
    <w:p w:rsidR="00DB1A5C" w:rsidRDefault="00DB1A5C" w:rsidP="002E1FB7">
      <w:pPr>
        <w:spacing w:after="0" w:line="240" w:lineRule="auto"/>
        <w:jc w:val="both"/>
        <w:rPr>
          <w:rFonts w:ascii="Arial" w:hAnsi="Arial" w:cs="Arial"/>
        </w:rPr>
      </w:pPr>
    </w:p>
    <w:p w:rsidR="003E704B" w:rsidRDefault="00BC6A75" w:rsidP="00CD0920">
      <w:pPr>
        <w:spacing w:after="0" w:line="240" w:lineRule="auto"/>
        <w:jc w:val="both"/>
        <w:rPr>
          <w:rFonts w:ascii="Arial" w:hAnsi="Arial" w:cs="Arial"/>
        </w:rPr>
      </w:pPr>
      <w:r>
        <w:rPr>
          <w:rFonts w:ascii="Arial" w:hAnsi="Arial" w:cs="Arial"/>
        </w:rPr>
        <w:t>Typically, but not always, no detailed explanation is given as to the basis for the decision to grant Major Project status to a particular proposal.</w:t>
      </w:r>
      <w:r w:rsidR="003E704B">
        <w:rPr>
          <w:rFonts w:ascii="Arial" w:hAnsi="Arial" w:cs="Arial"/>
        </w:rPr>
        <w:t xml:space="preserve"> This contributes to concerns about transparency and also leads to a lack of precedent for future projects as they are unable to assess the criteria by which other projects have been </w:t>
      </w:r>
      <w:r w:rsidR="008E6699">
        <w:rPr>
          <w:rFonts w:ascii="Arial" w:hAnsi="Arial" w:cs="Arial"/>
        </w:rPr>
        <w:t>deemed a major project</w:t>
      </w:r>
      <w:r w:rsidR="003E704B">
        <w:rPr>
          <w:rFonts w:ascii="Arial" w:hAnsi="Arial" w:cs="Arial"/>
        </w:rPr>
        <w:t>.</w:t>
      </w:r>
    </w:p>
    <w:p w:rsidR="003E704B" w:rsidRDefault="003E704B" w:rsidP="002E1FB7">
      <w:pPr>
        <w:spacing w:after="0" w:line="240" w:lineRule="auto"/>
        <w:jc w:val="both"/>
        <w:rPr>
          <w:rFonts w:ascii="Arial" w:hAnsi="Arial" w:cs="Arial"/>
        </w:rPr>
      </w:pPr>
    </w:p>
    <w:p w:rsidR="003E704B" w:rsidRPr="003E704B" w:rsidRDefault="003E704B" w:rsidP="002E1FB7">
      <w:pPr>
        <w:spacing w:after="0" w:line="240" w:lineRule="auto"/>
        <w:jc w:val="both"/>
        <w:rPr>
          <w:rFonts w:ascii="Arial" w:hAnsi="Arial" w:cs="Arial"/>
          <w:b/>
          <w:i/>
        </w:rPr>
      </w:pPr>
      <w:r w:rsidRPr="003E704B">
        <w:rPr>
          <w:rFonts w:ascii="Arial" w:hAnsi="Arial" w:cs="Arial"/>
          <w:b/>
          <w:i/>
        </w:rPr>
        <w:t>3.2</w:t>
      </w:r>
      <w:r w:rsidRPr="003E704B">
        <w:rPr>
          <w:rFonts w:ascii="Arial" w:hAnsi="Arial" w:cs="Arial"/>
          <w:b/>
          <w:i/>
        </w:rPr>
        <w:tab/>
        <w:t>No Right of Appeal</w:t>
      </w:r>
    </w:p>
    <w:p w:rsidR="003E704B" w:rsidRDefault="003E704B" w:rsidP="002E1FB7">
      <w:pPr>
        <w:spacing w:after="0" w:line="240" w:lineRule="auto"/>
        <w:jc w:val="both"/>
        <w:rPr>
          <w:rFonts w:ascii="Arial" w:hAnsi="Arial" w:cs="Arial"/>
        </w:rPr>
      </w:pPr>
    </w:p>
    <w:p w:rsidR="00BC6A75" w:rsidRDefault="003E704B" w:rsidP="002E1FB7">
      <w:pPr>
        <w:spacing w:after="0" w:line="240" w:lineRule="auto"/>
        <w:jc w:val="both"/>
        <w:rPr>
          <w:rFonts w:ascii="Arial" w:hAnsi="Arial" w:cs="Arial"/>
        </w:rPr>
      </w:pPr>
      <w:r>
        <w:rPr>
          <w:rFonts w:ascii="Arial" w:hAnsi="Arial" w:cs="Arial"/>
        </w:rPr>
        <w:t>The majority of significant development proposals that are assessed under the ‘normal’ process in South Australia (not granted Major Project Status) would trigger ‘Category Three’ public notification under the Act, which gives the public the right to make a submission on the proposal and also provides for third party appeal rights against a decision.</w:t>
      </w:r>
    </w:p>
    <w:p w:rsidR="003E704B" w:rsidRDefault="003E704B" w:rsidP="002E1FB7">
      <w:pPr>
        <w:spacing w:after="0" w:line="240" w:lineRule="auto"/>
        <w:jc w:val="both"/>
        <w:rPr>
          <w:rFonts w:ascii="Arial" w:hAnsi="Arial" w:cs="Arial"/>
        </w:rPr>
      </w:pPr>
    </w:p>
    <w:p w:rsidR="006F7AF0" w:rsidRDefault="003E704B" w:rsidP="00CD0920">
      <w:pPr>
        <w:spacing w:after="0" w:line="240" w:lineRule="auto"/>
        <w:jc w:val="both"/>
        <w:rPr>
          <w:rFonts w:ascii="Arial" w:hAnsi="Arial" w:cs="Arial"/>
        </w:rPr>
      </w:pPr>
      <w:r>
        <w:rPr>
          <w:rFonts w:ascii="Arial" w:hAnsi="Arial" w:cs="Arial"/>
        </w:rPr>
        <w:t>There are no appeal rights against any decision that is made by the Minister in relation to a Major Project. This can be of particular concern when a Council has genuine reason to believe that the proponent has, whether by accident or design, overstated the social, environmental or economic benefits that a proposal would have. For instance, a decision to grant Major Project status might be made by the Minister based on information provided by the proponent that the proposal would create 500 local jobs. If a Council or other body has evidence that the number of jobs created would be lower than this, there is no opportunity to challenge the Minister’s decision.</w:t>
      </w:r>
    </w:p>
    <w:p w:rsidR="006F7AF0" w:rsidRDefault="006F7AF0" w:rsidP="002E1FB7">
      <w:pPr>
        <w:spacing w:after="0" w:line="240" w:lineRule="auto"/>
        <w:jc w:val="both"/>
        <w:rPr>
          <w:rFonts w:ascii="Arial" w:hAnsi="Arial" w:cs="Arial"/>
        </w:rPr>
      </w:pPr>
    </w:p>
    <w:p w:rsidR="006F7AF0" w:rsidRPr="006F7AF0" w:rsidRDefault="006F7AF0" w:rsidP="002E1FB7">
      <w:pPr>
        <w:spacing w:after="0" w:line="240" w:lineRule="auto"/>
        <w:jc w:val="both"/>
        <w:rPr>
          <w:rFonts w:ascii="Arial" w:hAnsi="Arial" w:cs="Arial"/>
          <w:b/>
          <w:i/>
        </w:rPr>
      </w:pPr>
      <w:r w:rsidRPr="006F7AF0">
        <w:rPr>
          <w:rFonts w:ascii="Arial" w:hAnsi="Arial" w:cs="Arial"/>
          <w:b/>
          <w:i/>
        </w:rPr>
        <w:t>3.3</w:t>
      </w:r>
      <w:r w:rsidRPr="006F7AF0">
        <w:rPr>
          <w:rFonts w:ascii="Arial" w:hAnsi="Arial" w:cs="Arial"/>
          <w:b/>
          <w:i/>
        </w:rPr>
        <w:tab/>
        <w:t>Level of Investigation and Assessment</w:t>
      </w:r>
    </w:p>
    <w:p w:rsidR="003E704B" w:rsidRDefault="003E704B" w:rsidP="002E1FB7">
      <w:pPr>
        <w:spacing w:after="0" w:line="240" w:lineRule="auto"/>
        <w:jc w:val="both"/>
        <w:rPr>
          <w:rFonts w:ascii="Arial" w:hAnsi="Arial" w:cs="Arial"/>
        </w:rPr>
      </w:pPr>
    </w:p>
    <w:p w:rsidR="00C36775" w:rsidRDefault="006F7AF0" w:rsidP="00CD0920">
      <w:pPr>
        <w:spacing w:after="0" w:line="240" w:lineRule="auto"/>
        <w:jc w:val="both"/>
        <w:rPr>
          <w:rFonts w:ascii="Arial" w:hAnsi="Arial" w:cs="Arial"/>
        </w:rPr>
      </w:pPr>
      <w:r>
        <w:rPr>
          <w:rFonts w:ascii="Arial" w:hAnsi="Arial" w:cs="Arial"/>
        </w:rPr>
        <w:t xml:space="preserve">Major Project status and assessment procedures are appropriate for complex proposals that can not be properly or appropriately </w:t>
      </w:r>
      <w:r w:rsidR="008E6699">
        <w:rPr>
          <w:rFonts w:ascii="Arial" w:hAnsi="Arial" w:cs="Arial"/>
        </w:rPr>
        <w:t xml:space="preserve">considered </w:t>
      </w:r>
      <w:r>
        <w:rPr>
          <w:rFonts w:ascii="Arial" w:hAnsi="Arial" w:cs="Arial"/>
        </w:rPr>
        <w:t>by other assessment avenues. This may include proposals t</w:t>
      </w:r>
      <w:r w:rsidR="00C36775">
        <w:rPr>
          <w:rFonts w:ascii="Arial" w:hAnsi="Arial" w:cs="Arial"/>
        </w:rPr>
        <w:t xml:space="preserve">hat cross Council boundaries, </w:t>
      </w:r>
      <w:r>
        <w:rPr>
          <w:rFonts w:ascii="Arial" w:hAnsi="Arial" w:cs="Arial"/>
        </w:rPr>
        <w:t xml:space="preserve">require a level of </w:t>
      </w:r>
      <w:r w:rsidR="00C36775">
        <w:rPr>
          <w:rFonts w:ascii="Arial" w:hAnsi="Arial" w:cs="Arial"/>
        </w:rPr>
        <w:t>expertise and investigation that is beyond the capacity of the relevant Council or require considerable cross-agency collaboration.</w:t>
      </w:r>
    </w:p>
    <w:p w:rsidR="00C36775" w:rsidRDefault="00C36775" w:rsidP="002E1FB7">
      <w:pPr>
        <w:spacing w:after="0" w:line="240" w:lineRule="auto"/>
        <w:jc w:val="both"/>
        <w:rPr>
          <w:rFonts w:ascii="Arial" w:hAnsi="Arial" w:cs="Arial"/>
        </w:rPr>
      </w:pPr>
    </w:p>
    <w:p w:rsidR="006F7AF0" w:rsidRDefault="00C36775" w:rsidP="00CD0920">
      <w:pPr>
        <w:spacing w:after="0" w:line="240" w:lineRule="auto"/>
        <w:jc w:val="both"/>
        <w:rPr>
          <w:rFonts w:ascii="Arial" w:hAnsi="Arial" w:cs="Arial"/>
        </w:rPr>
      </w:pPr>
      <w:r>
        <w:rPr>
          <w:rFonts w:ascii="Arial" w:hAnsi="Arial" w:cs="Arial"/>
        </w:rPr>
        <w:lastRenderedPageBreak/>
        <w:t>Unfortunately</w:t>
      </w:r>
      <w:r w:rsidR="008E6699">
        <w:rPr>
          <w:rFonts w:ascii="Arial" w:hAnsi="Arial" w:cs="Arial"/>
        </w:rPr>
        <w:t>,</w:t>
      </w:r>
      <w:r>
        <w:rPr>
          <w:rFonts w:ascii="Arial" w:hAnsi="Arial" w:cs="Arial"/>
        </w:rPr>
        <w:t xml:space="preserve"> for a period of time,</w:t>
      </w:r>
      <w:r w:rsidR="008E6699">
        <w:rPr>
          <w:rFonts w:ascii="Arial" w:hAnsi="Arial" w:cs="Arial"/>
        </w:rPr>
        <w:t xml:space="preserve"> in </w:t>
      </w:r>
      <w:smartTag w:uri="urn:schemas-microsoft-com:office:smarttags" w:element="place">
        <w:smartTag w:uri="urn:schemas-microsoft-com:office:smarttags" w:element="State">
          <w:r w:rsidR="008E6699">
            <w:rPr>
              <w:rFonts w:ascii="Arial" w:hAnsi="Arial" w:cs="Arial"/>
            </w:rPr>
            <w:t>South Australia</w:t>
          </w:r>
        </w:smartTag>
      </w:smartTag>
      <w:r w:rsidR="008E6699">
        <w:rPr>
          <w:rFonts w:ascii="Arial" w:hAnsi="Arial" w:cs="Arial"/>
        </w:rPr>
        <w:t>’s past,</w:t>
      </w:r>
      <w:r>
        <w:rPr>
          <w:rFonts w:ascii="Arial" w:hAnsi="Arial" w:cs="Arial"/>
        </w:rPr>
        <w:t xml:space="preserve"> it appears that the Major Project stream was used by proponents as a way of fast-tracking a development to gain an approval more quickly than they could under </w:t>
      </w:r>
      <w:r w:rsidR="008E6699">
        <w:rPr>
          <w:rFonts w:ascii="Arial" w:hAnsi="Arial" w:cs="Arial"/>
        </w:rPr>
        <w:t>the standard development assessment process</w:t>
      </w:r>
      <w:r>
        <w:rPr>
          <w:rFonts w:ascii="Arial" w:hAnsi="Arial" w:cs="Arial"/>
        </w:rPr>
        <w:t>. This is evidenced in a recently published report by the</w:t>
      </w:r>
      <w:r w:rsidR="00E8777F">
        <w:rPr>
          <w:rFonts w:ascii="Arial" w:hAnsi="Arial" w:cs="Arial"/>
        </w:rPr>
        <w:t xml:space="preserve"> South Australian</w:t>
      </w:r>
      <w:r>
        <w:rPr>
          <w:rFonts w:ascii="Arial" w:hAnsi="Arial" w:cs="Arial"/>
        </w:rPr>
        <w:t xml:space="preserve"> Ombudsman</w:t>
      </w:r>
      <w:r w:rsidR="00E8777F">
        <w:rPr>
          <w:rFonts w:ascii="Arial" w:hAnsi="Arial" w:cs="Arial"/>
        </w:rPr>
        <w:t xml:space="preserve">, </w:t>
      </w:r>
      <w:r w:rsidR="00E8777F" w:rsidRPr="00E8777F">
        <w:rPr>
          <w:rFonts w:ascii="Arial" w:hAnsi="Arial" w:cs="Arial"/>
          <w:i/>
        </w:rPr>
        <w:t>‘</w:t>
      </w:r>
      <w:r w:rsidR="008E6699" w:rsidRPr="008E6699">
        <w:rPr>
          <w:rFonts w:ascii="Arial" w:hAnsi="Arial" w:cs="Arial"/>
          <w:i/>
        </w:rPr>
        <w:t>Investigation into the Growth Areas Report procurement’</w:t>
      </w:r>
      <w:r w:rsidR="00E8777F">
        <w:rPr>
          <w:rFonts w:ascii="Arial" w:hAnsi="Arial" w:cs="Arial"/>
        </w:rPr>
        <w:t>. This investigation</w:t>
      </w:r>
      <w:r>
        <w:rPr>
          <w:rFonts w:ascii="Arial" w:hAnsi="Arial" w:cs="Arial"/>
        </w:rPr>
        <w:t xml:space="preserve"> outlined circumstances where Major Project status had been sought</w:t>
      </w:r>
      <w:r w:rsidR="00E8777F">
        <w:rPr>
          <w:rFonts w:ascii="Arial" w:hAnsi="Arial" w:cs="Arial"/>
        </w:rPr>
        <w:t xml:space="preserve"> from the Minister by representatives of a project proponent</w:t>
      </w:r>
      <w:r>
        <w:rPr>
          <w:rFonts w:ascii="Arial" w:hAnsi="Arial" w:cs="Arial"/>
        </w:rPr>
        <w:t xml:space="preserve"> because the </w:t>
      </w:r>
      <w:r w:rsidR="00E8777F">
        <w:rPr>
          <w:rFonts w:ascii="Arial" w:hAnsi="Arial" w:cs="Arial"/>
        </w:rPr>
        <w:t>local Council had indicated concerns with a proposal</w:t>
      </w:r>
      <w:r w:rsidR="00CD0920">
        <w:rPr>
          <w:rFonts w:ascii="Arial" w:hAnsi="Arial" w:cs="Arial"/>
        </w:rPr>
        <w:t xml:space="preserve">. </w:t>
      </w:r>
      <w:r w:rsidR="00E8777F">
        <w:rPr>
          <w:rFonts w:ascii="Arial" w:hAnsi="Arial" w:cs="Arial"/>
        </w:rPr>
        <w:t>In this instance, the Major Project stream was clearly considered to be a mechanism for ‘fast tracking’ a development and circumventing the normal assessment process.</w:t>
      </w:r>
      <w:r>
        <w:rPr>
          <w:rFonts w:ascii="Arial" w:hAnsi="Arial" w:cs="Arial"/>
        </w:rPr>
        <w:t xml:space="preserve">     </w:t>
      </w:r>
      <w:r w:rsidR="006F7AF0">
        <w:rPr>
          <w:rFonts w:ascii="Arial" w:hAnsi="Arial" w:cs="Arial"/>
        </w:rPr>
        <w:t xml:space="preserve">   </w:t>
      </w:r>
    </w:p>
    <w:p w:rsidR="006F7AF0" w:rsidRDefault="006F7AF0" w:rsidP="002E1FB7">
      <w:pPr>
        <w:spacing w:after="0" w:line="240" w:lineRule="auto"/>
        <w:jc w:val="both"/>
        <w:rPr>
          <w:rFonts w:ascii="Arial" w:hAnsi="Arial" w:cs="Arial"/>
        </w:rPr>
      </w:pPr>
    </w:p>
    <w:p w:rsidR="006F7AF0" w:rsidRPr="00B93EDF" w:rsidRDefault="00B93EDF" w:rsidP="002E1FB7">
      <w:pPr>
        <w:spacing w:after="0" w:line="240" w:lineRule="auto"/>
        <w:jc w:val="both"/>
        <w:rPr>
          <w:rFonts w:ascii="Arial" w:hAnsi="Arial" w:cs="Arial"/>
          <w:b/>
          <w:i/>
        </w:rPr>
      </w:pPr>
      <w:r w:rsidRPr="00B93EDF">
        <w:rPr>
          <w:rFonts w:ascii="Arial" w:hAnsi="Arial" w:cs="Arial"/>
          <w:b/>
          <w:i/>
        </w:rPr>
        <w:t>3.4</w:t>
      </w:r>
      <w:r w:rsidRPr="00B93EDF">
        <w:rPr>
          <w:rFonts w:ascii="Arial" w:hAnsi="Arial" w:cs="Arial"/>
          <w:b/>
          <w:i/>
        </w:rPr>
        <w:tab/>
        <w:t>Role of Local Government</w:t>
      </w:r>
    </w:p>
    <w:p w:rsidR="00B93EDF" w:rsidRDefault="00B93EDF" w:rsidP="002E1FB7">
      <w:pPr>
        <w:spacing w:after="0" w:line="240" w:lineRule="auto"/>
        <w:jc w:val="both"/>
        <w:rPr>
          <w:rFonts w:ascii="Arial" w:hAnsi="Arial" w:cs="Arial"/>
        </w:rPr>
      </w:pPr>
    </w:p>
    <w:p w:rsidR="00B93EDF" w:rsidRDefault="00B93EDF" w:rsidP="002E1FB7">
      <w:pPr>
        <w:spacing w:after="0" w:line="240" w:lineRule="auto"/>
        <w:jc w:val="both"/>
        <w:rPr>
          <w:rFonts w:ascii="Arial" w:hAnsi="Arial" w:cs="Arial"/>
        </w:rPr>
      </w:pPr>
      <w:r>
        <w:rPr>
          <w:rFonts w:ascii="Arial" w:hAnsi="Arial" w:cs="Arial"/>
        </w:rPr>
        <w:t>The focus of the Major Project Development Assessment process is often focussed on the broader economic benefits to industry and</w:t>
      </w:r>
      <w:r w:rsidR="00F54DA5">
        <w:rPr>
          <w:rFonts w:ascii="Arial" w:hAnsi="Arial" w:cs="Arial"/>
        </w:rPr>
        <w:t xml:space="preserve"> the State (refer to Section 3.5</w:t>
      </w:r>
      <w:r>
        <w:rPr>
          <w:rFonts w:ascii="Arial" w:hAnsi="Arial" w:cs="Arial"/>
        </w:rPr>
        <w:t xml:space="preserve">) and </w:t>
      </w:r>
      <w:r w:rsidR="008E6699">
        <w:rPr>
          <w:rFonts w:ascii="Arial" w:hAnsi="Arial" w:cs="Arial"/>
        </w:rPr>
        <w:t xml:space="preserve">may </w:t>
      </w:r>
      <w:r>
        <w:rPr>
          <w:rFonts w:ascii="Arial" w:hAnsi="Arial" w:cs="Arial"/>
        </w:rPr>
        <w:t>have only cursory regard to the local impacts.</w:t>
      </w:r>
    </w:p>
    <w:p w:rsidR="00B93EDF" w:rsidRDefault="00B93EDF" w:rsidP="002E1FB7">
      <w:pPr>
        <w:spacing w:after="0" w:line="240" w:lineRule="auto"/>
        <w:jc w:val="both"/>
        <w:rPr>
          <w:rFonts w:ascii="Arial" w:hAnsi="Arial" w:cs="Arial"/>
        </w:rPr>
      </w:pPr>
    </w:p>
    <w:p w:rsidR="00B93EDF" w:rsidRDefault="00B93EDF" w:rsidP="00CD0920">
      <w:pPr>
        <w:spacing w:after="0" w:line="240" w:lineRule="auto"/>
        <w:jc w:val="both"/>
        <w:rPr>
          <w:rFonts w:ascii="Arial" w:hAnsi="Arial" w:cs="Arial"/>
        </w:rPr>
      </w:pPr>
      <w:r>
        <w:rPr>
          <w:rFonts w:ascii="Arial" w:hAnsi="Arial" w:cs="Arial"/>
        </w:rPr>
        <w:t xml:space="preserve">The local impacts of Major Projects can be significant in terms of </w:t>
      </w:r>
      <w:r w:rsidR="001019DF">
        <w:rPr>
          <w:rFonts w:ascii="Arial" w:hAnsi="Arial" w:cs="Arial"/>
        </w:rPr>
        <w:t>impact on the environment, loss of community amenity, impacts on social capital and damage to or additional demands on local infrastructure an</w:t>
      </w:r>
      <w:r w:rsidR="00230304">
        <w:rPr>
          <w:rFonts w:ascii="Arial" w:hAnsi="Arial" w:cs="Arial"/>
        </w:rPr>
        <w:t>d services. As such, it might be assumed that Local Government would play an important role in the assessment of Major Projects</w:t>
      </w:r>
      <w:r w:rsidR="00CD0920">
        <w:rPr>
          <w:rFonts w:ascii="Arial" w:hAnsi="Arial" w:cs="Arial"/>
        </w:rPr>
        <w:t xml:space="preserve">. </w:t>
      </w:r>
      <w:r w:rsidR="00230304">
        <w:rPr>
          <w:rFonts w:ascii="Arial" w:hAnsi="Arial" w:cs="Arial"/>
        </w:rPr>
        <w:t xml:space="preserve">However, the current process in </w:t>
      </w:r>
      <w:smartTag w:uri="urn:schemas-microsoft-com:office:smarttags" w:element="place">
        <w:smartTag w:uri="urn:schemas-microsoft-com:office:smarttags" w:element="State">
          <w:r w:rsidR="00230304">
            <w:rPr>
              <w:rFonts w:ascii="Arial" w:hAnsi="Arial" w:cs="Arial"/>
            </w:rPr>
            <w:t>South Australia</w:t>
          </w:r>
        </w:smartTag>
      </w:smartTag>
      <w:r w:rsidR="00230304">
        <w:rPr>
          <w:rFonts w:ascii="Arial" w:hAnsi="Arial" w:cs="Arial"/>
        </w:rPr>
        <w:t xml:space="preserve"> allows for limited interaction between spheres of government.</w:t>
      </w:r>
    </w:p>
    <w:p w:rsidR="00B93EDF" w:rsidRDefault="00B93EDF" w:rsidP="002E1FB7">
      <w:pPr>
        <w:spacing w:after="0" w:line="240" w:lineRule="auto"/>
        <w:jc w:val="both"/>
        <w:rPr>
          <w:rFonts w:ascii="Arial" w:hAnsi="Arial" w:cs="Arial"/>
        </w:rPr>
      </w:pPr>
    </w:p>
    <w:p w:rsidR="00B93EDF" w:rsidRDefault="00B93EDF" w:rsidP="00CD0920">
      <w:pPr>
        <w:spacing w:after="0" w:line="240" w:lineRule="auto"/>
        <w:jc w:val="both"/>
        <w:rPr>
          <w:rFonts w:ascii="Arial" w:hAnsi="Arial" w:cs="Arial"/>
        </w:rPr>
      </w:pPr>
      <w:r>
        <w:rPr>
          <w:rFonts w:ascii="Arial" w:hAnsi="Arial" w:cs="Arial"/>
        </w:rPr>
        <w:t>Local Government can participate in the assessment process to the extent that can provide comments on the information made available during a defined public consultation period</w:t>
      </w:r>
      <w:r w:rsidR="00647258">
        <w:rPr>
          <w:rFonts w:ascii="Arial" w:hAnsi="Arial" w:cs="Arial"/>
        </w:rPr>
        <w:t xml:space="preserve"> of between 3-6 weeks</w:t>
      </w:r>
      <w:r w:rsidR="00CD0920">
        <w:rPr>
          <w:rFonts w:ascii="Arial" w:hAnsi="Arial" w:cs="Arial"/>
        </w:rPr>
        <w:t xml:space="preserve">. </w:t>
      </w:r>
      <w:r w:rsidR="00647258">
        <w:rPr>
          <w:rFonts w:ascii="Arial" w:hAnsi="Arial" w:cs="Arial"/>
        </w:rPr>
        <w:t>Following the consultation period, the project proponent provides a response to the comments made and may chose to make amendments to the proposal to address concerns. This information is then presented to the Minister for a decision to be made</w:t>
      </w:r>
      <w:r w:rsidR="00CD0920">
        <w:rPr>
          <w:rFonts w:ascii="Arial" w:hAnsi="Arial" w:cs="Arial"/>
        </w:rPr>
        <w:t xml:space="preserve">. </w:t>
      </w:r>
      <w:r w:rsidR="00647258">
        <w:rPr>
          <w:rFonts w:ascii="Arial" w:hAnsi="Arial" w:cs="Arial"/>
        </w:rPr>
        <w:t>There is no obligation for the Minister to have regard to the comments made by Local Government or any other agency</w:t>
      </w:r>
      <w:r w:rsidR="00CD0920">
        <w:rPr>
          <w:rFonts w:ascii="Arial" w:hAnsi="Arial" w:cs="Arial"/>
        </w:rPr>
        <w:t xml:space="preserve">. </w:t>
      </w:r>
      <w:r w:rsidR="00647258">
        <w:rPr>
          <w:rFonts w:ascii="Arial" w:hAnsi="Arial" w:cs="Arial"/>
        </w:rPr>
        <w:t xml:space="preserve">In this sense, the role of Local Government and the influence it can have on addressing local issues is limited. </w:t>
      </w:r>
    </w:p>
    <w:p w:rsidR="00B93EDF" w:rsidRDefault="00B93EDF" w:rsidP="002E1FB7">
      <w:pPr>
        <w:spacing w:after="0" w:line="240" w:lineRule="auto"/>
        <w:jc w:val="both"/>
        <w:rPr>
          <w:rFonts w:ascii="Arial" w:hAnsi="Arial" w:cs="Arial"/>
        </w:rPr>
      </w:pPr>
    </w:p>
    <w:p w:rsidR="00B93EDF" w:rsidRPr="00B93EDF" w:rsidRDefault="00F54DA5" w:rsidP="002E1FB7">
      <w:pPr>
        <w:spacing w:after="0" w:line="240" w:lineRule="auto"/>
        <w:jc w:val="both"/>
        <w:rPr>
          <w:rFonts w:ascii="Arial" w:hAnsi="Arial" w:cs="Arial"/>
          <w:b/>
          <w:i/>
        </w:rPr>
      </w:pPr>
      <w:r>
        <w:rPr>
          <w:rFonts w:ascii="Arial" w:hAnsi="Arial" w:cs="Arial"/>
          <w:b/>
          <w:i/>
        </w:rPr>
        <w:t>3.5</w:t>
      </w:r>
      <w:r w:rsidR="00B93EDF" w:rsidRPr="00B93EDF">
        <w:rPr>
          <w:rFonts w:ascii="Arial" w:hAnsi="Arial" w:cs="Arial"/>
          <w:b/>
          <w:i/>
        </w:rPr>
        <w:tab/>
        <w:t>Economic Focus</w:t>
      </w:r>
    </w:p>
    <w:p w:rsidR="00B93EDF" w:rsidRDefault="00B93EDF" w:rsidP="002E1FB7">
      <w:pPr>
        <w:spacing w:after="0" w:line="240" w:lineRule="auto"/>
        <w:jc w:val="both"/>
        <w:rPr>
          <w:rFonts w:ascii="Arial" w:hAnsi="Arial" w:cs="Arial"/>
        </w:rPr>
      </w:pPr>
    </w:p>
    <w:p w:rsidR="008A52EC" w:rsidRDefault="00B93EDF" w:rsidP="00B93EDF">
      <w:pPr>
        <w:spacing w:after="0" w:line="240" w:lineRule="auto"/>
        <w:jc w:val="both"/>
        <w:rPr>
          <w:rFonts w:ascii="Arial" w:hAnsi="Arial" w:cs="Arial"/>
        </w:rPr>
      </w:pPr>
      <w:r>
        <w:rPr>
          <w:rFonts w:ascii="Arial" w:hAnsi="Arial" w:cs="Arial"/>
        </w:rPr>
        <w:t xml:space="preserve">Local Government understands the importance of cutting unnecessary red-tape and streamlining assessment processes to unlock investment opportunities and </w:t>
      </w:r>
      <w:r w:rsidR="008A52EC">
        <w:rPr>
          <w:rFonts w:ascii="Arial" w:hAnsi="Arial" w:cs="Arial"/>
        </w:rPr>
        <w:t>stimulate the economy.  It is not the role, or the desire, of Local Government to create unnecessary barriers to development.</w:t>
      </w:r>
    </w:p>
    <w:p w:rsidR="008A52EC" w:rsidRDefault="008A52EC" w:rsidP="00B93EDF">
      <w:pPr>
        <w:spacing w:after="0" w:line="240" w:lineRule="auto"/>
        <w:jc w:val="both"/>
        <w:rPr>
          <w:rFonts w:ascii="Arial" w:hAnsi="Arial" w:cs="Arial"/>
        </w:rPr>
      </w:pPr>
    </w:p>
    <w:p w:rsidR="00BE645E" w:rsidRDefault="00BE645E" w:rsidP="00B93EDF">
      <w:pPr>
        <w:spacing w:after="0" w:line="240" w:lineRule="auto"/>
        <w:jc w:val="both"/>
        <w:rPr>
          <w:rFonts w:ascii="Arial" w:hAnsi="Arial" w:cs="Arial"/>
        </w:rPr>
      </w:pPr>
      <w:r>
        <w:rPr>
          <w:rFonts w:ascii="Arial" w:hAnsi="Arial" w:cs="Arial"/>
        </w:rPr>
        <w:t>However, if too much</w:t>
      </w:r>
      <w:r w:rsidR="008A52EC">
        <w:rPr>
          <w:rFonts w:ascii="Arial" w:hAnsi="Arial" w:cs="Arial"/>
        </w:rPr>
        <w:t xml:space="preserve"> weight is placed on the economic benefits of a Major Project</w:t>
      </w:r>
      <w:r>
        <w:rPr>
          <w:rFonts w:ascii="Arial" w:hAnsi="Arial" w:cs="Arial"/>
        </w:rPr>
        <w:t xml:space="preserve"> the assessment process fails to make an informed and balanced judgement about whether the development is in the long-term interest of established and future communities.</w:t>
      </w:r>
    </w:p>
    <w:p w:rsidR="00BE645E" w:rsidRDefault="00BE645E" w:rsidP="00B93EDF">
      <w:pPr>
        <w:spacing w:after="0" w:line="240" w:lineRule="auto"/>
        <w:jc w:val="both"/>
        <w:rPr>
          <w:rFonts w:ascii="Arial" w:hAnsi="Arial" w:cs="Arial"/>
        </w:rPr>
      </w:pPr>
    </w:p>
    <w:p w:rsidR="00B93EDF" w:rsidRDefault="00BE645E" w:rsidP="002E1FB7">
      <w:pPr>
        <w:spacing w:after="0" w:line="240" w:lineRule="auto"/>
        <w:jc w:val="both"/>
        <w:rPr>
          <w:rFonts w:ascii="Arial" w:hAnsi="Arial" w:cs="Arial"/>
        </w:rPr>
      </w:pPr>
      <w:r>
        <w:rPr>
          <w:rFonts w:ascii="Arial" w:hAnsi="Arial" w:cs="Arial"/>
        </w:rPr>
        <w:t>There is a perception that in the sing</w:t>
      </w:r>
      <w:r w:rsidR="00A67E6F">
        <w:rPr>
          <w:rFonts w:ascii="Arial" w:hAnsi="Arial" w:cs="Arial"/>
        </w:rPr>
        <w:t xml:space="preserve">ular pursuit of economic goals, objectives such as </w:t>
      </w:r>
      <w:r>
        <w:rPr>
          <w:rFonts w:ascii="Arial" w:hAnsi="Arial" w:cs="Arial"/>
        </w:rPr>
        <w:t>environmental protection and social inclusion ha</w:t>
      </w:r>
      <w:r w:rsidR="00A67E6F">
        <w:rPr>
          <w:rFonts w:ascii="Arial" w:hAnsi="Arial" w:cs="Arial"/>
        </w:rPr>
        <w:t>ve become ‘red-tape’ that industry believes should</w:t>
      </w:r>
      <w:r>
        <w:rPr>
          <w:rFonts w:ascii="Arial" w:hAnsi="Arial" w:cs="Arial"/>
        </w:rPr>
        <w:t xml:space="preserve"> be legislated out of the Major Project process.     </w:t>
      </w:r>
    </w:p>
    <w:p w:rsidR="00200330" w:rsidRDefault="00200330" w:rsidP="002E1FB7">
      <w:pPr>
        <w:spacing w:after="0" w:line="240" w:lineRule="auto"/>
        <w:jc w:val="both"/>
        <w:rPr>
          <w:rFonts w:ascii="Arial" w:hAnsi="Arial" w:cs="Arial"/>
        </w:rPr>
      </w:pPr>
    </w:p>
    <w:p w:rsidR="00200330" w:rsidRDefault="00200330" w:rsidP="002E1FB7">
      <w:pPr>
        <w:spacing w:after="0" w:line="240" w:lineRule="auto"/>
        <w:jc w:val="both"/>
        <w:rPr>
          <w:rFonts w:ascii="Arial" w:hAnsi="Arial" w:cs="Arial"/>
          <w:b/>
        </w:rPr>
      </w:pPr>
      <w:r w:rsidRPr="00200330">
        <w:rPr>
          <w:rFonts w:ascii="Arial" w:hAnsi="Arial" w:cs="Arial"/>
          <w:b/>
        </w:rPr>
        <w:t>4.</w:t>
      </w:r>
      <w:r w:rsidRPr="00200330">
        <w:rPr>
          <w:rFonts w:ascii="Arial" w:hAnsi="Arial" w:cs="Arial"/>
          <w:b/>
        </w:rPr>
        <w:tab/>
        <w:t>Recommendations for a Major Project Process</w:t>
      </w:r>
    </w:p>
    <w:p w:rsidR="00200330" w:rsidRDefault="00200330" w:rsidP="002E1FB7">
      <w:pPr>
        <w:spacing w:after="0" w:line="240" w:lineRule="auto"/>
        <w:jc w:val="both"/>
        <w:rPr>
          <w:rFonts w:ascii="Arial" w:hAnsi="Arial" w:cs="Arial"/>
          <w:b/>
        </w:rPr>
      </w:pPr>
    </w:p>
    <w:p w:rsidR="00200330" w:rsidRDefault="00200330" w:rsidP="002E1FB7">
      <w:pPr>
        <w:spacing w:after="0" w:line="240" w:lineRule="auto"/>
        <w:jc w:val="both"/>
        <w:rPr>
          <w:rFonts w:ascii="Arial" w:hAnsi="Arial" w:cs="Arial"/>
        </w:rPr>
      </w:pPr>
      <w:r>
        <w:rPr>
          <w:rFonts w:ascii="Arial" w:hAnsi="Arial" w:cs="Arial"/>
        </w:rPr>
        <w:t xml:space="preserve">Based on the experiences of Local Government in </w:t>
      </w:r>
      <w:smartTag w:uri="urn:schemas-microsoft-com:office:smarttags" w:element="place">
        <w:smartTag w:uri="urn:schemas-microsoft-com:office:smarttags" w:element="State">
          <w:r>
            <w:rPr>
              <w:rFonts w:ascii="Arial" w:hAnsi="Arial" w:cs="Arial"/>
            </w:rPr>
            <w:t>South Australia</w:t>
          </w:r>
        </w:smartTag>
      </w:smartTag>
      <w:r>
        <w:rPr>
          <w:rFonts w:ascii="Arial" w:hAnsi="Arial" w:cs="Arial"/>
        </w:rPr>
        <w:t>, it is considered that a Major Project process should incorpora</w:t>
      </w:r>
      <w:r w:rsidR="001E4454">
        <w:rPr>
          <w:rFonts w:ascii="Arial" w:hAnsi="Arial" w:cs="Arial"/>
        </w:rPr>
        <w:t>te the following:</w:t>
      </w:r>
    </w:p>
    <w:p w:rsidR="00200330" w:rsidRDefault="00200330" w:rsidP="002E1FB7">
      <w:pPr>
        <w:spacing w:after="0" w:line="240" w:lineRule="auto"/>
        <w:jc w:val="both"/>
        <w:rPr>
          <w:rFonts w:ascii="Arial" w:hAnsi="Arial" w:cs="Arial"/>
        </w:rPr>
      </w:pPr>
    </w:p>
    <w:p w:rsidR="00CD05D6" w:rsidRDefault="00200330" w:rsidP="00CD05D6">
      <w:pPr>
        <w:spacing w:after="0" w:line="240" w:lineRule="auto"/>
        <w:ind w:left="720" w:hanging="720"/>
        <w:jc w:val="both"/>
        <w:rPr>
          <w:rFonts w:ascii="Arial" w:hAnsi="Arial" w:cs="Arial"/>
        </w:rPr>
      </w:pPr>
      <w:r>
        <w:rPr>
          <w:rFonts w:ascii="Arial" w:hAnsi="Arial" w:cs="Arial"/>
        </w:rPr>
        <w:t>4.1</w:t>
      </w:r>
      <w:r>
        <w:rPr>
          <w:rFonts w:ascii="Arial" w:hAnsi="Arial" w:cs="Arial"/>
        </w:rPr>
        <w:tab/>
      </w:r>
      <w:r w:rsidR="00CD05D6">
        <w:rPr>
          <w:rFonts w:ascii="Arial" w:hAnsi="Arial" w:cs="Arial"/>
        </w:rPr>
        <w:t>The use of a Major Project process should not be</w:t>
      </w:r>
      <w:r w:rsidR="001E4454">
        <w:rPr>
          <w:rFonts w:ascii="Arial" w:hAnsi="Arial" w:cs="Arial"/>
        </w:rPr>
        <w:t xml:space="preserve"> to deliver better planning and development outcomes through a rigorous assessment process. </w:t>
      </w:r>
    </w:p>
    <w:p w:rsidR="00CD05D6" w:rsidRDefault="00CD05D6" w:rsidP="00CD05D6">
      <w:pPr>
        <w:spacing w:after="0" w:line="240" w:lineRule="auto"/>
        <w:ind w:left="720" w:hanging="720"/>
        <w:jc w:val="both"/>
        <w:rPr>
          <w:rFonts w:ascii="Arial" w:hAnsi="Arial" w:cs="Arial"/>
        </w:rPr>
      </w:pPr>
      <w:r>
        <w:rPr>
          <w:rFonts w:ascii="Arial" w:hAnsi="Arial" w:cs="Arial"/>
        </w:rPr>
        <w:lastRenderedPageBreak/>
        <w:t>4.2</w:t>
      </w:r>
      <w:r>
        <w:rPr>
          <w:rFonts w:ascii="Arial" w:hAnsi="Arial" w:cs="Arial"/>
        </w:rPr>
        <w:tab/>
        <w:t>Major Project status should only be granted following an assessment of the proposal against clear and specific criteria</w:t>
      </w:r>
      <w:r w:rsidR="00CD0920">
        <w:rPr>
          <w:rFonts w:ascii="Arial" w:hAnsi="Arial" w:cs="Arial"/>
        </w:rPr>
        <w:t xml:space="preserve">. </w:t>
      </w:r>
    </w:p>
    <w:p w:rsidR="001E4454" w:rsidRDefault="001E4454" w:rsidP="00CD05D6">
      <w:pPr>
        <w:spacing w:after="0" w:line="240" w:lineRule="auto"/>
        <w:ind w:left="720" w:hanging="720"/>
        <w:jc w:val="both"/>
        <w:rPr>
          <w:rFonts w:ascii="Arial" w:hAnsi="Arial" w:cs="Arial"/>
        </w:rPr>
      </w:pPr>
    </w:p>
    <w:p w:rsidR="001E4454" w:rsidRDefault="001E4454" w:rsidP="00CD05D6">
      <w:pPr>
        <w:spacing w:after="0" w:line="240" w:lineRule="auto"/>
        <w:ind w:left="720" w:hanging="720"/>
        <w:jc w:val="both"/>
        <w:rPr>
          <w:rFonts w:ascii="Arial" w:hAnsi="Arial" w:cs="Arial"/>
        </w:rPr>
      </w:pPr>
      <w:r>
        <w:rPr>
          <w:rFonts w:ascii="Arial" w:hAnsi="Arial" w:cs="Arial"/>
        </w:rPr>
        <w:t>4.3</w:t>
      </w:r>
      <w:r>
        <w:rPr>
          <w:rFonts w:ascii="Arial" w:hAnsi="Arial" w:cs="Arial"/>
        </w:rPr>
        <w:tab/>
        <w:t xml:space="preserve">In the interests of greater transparency, a publicly available report should be prepared which identifies the reasons for granting Major Project status. </w:t>
      </w:r>
    </w:p>
    <w:p w:rsidR="001E4454" w:rsidRDefault="001E4454" w:rsidP="00CD05D6">
      <w:pPr>
        <w:spacing w:after="0" w:line="240" w:lineRule="auto"/>
        <w:ind w:left="720" w:hanging="720"/>
        <w:jc w:val="both"/>
        <w:rPr>
          <w:rFonts w:ascii="Arial" w:hAnsi="Arial" w:cs="Arial"/>
        </w:rPr>
      </w:pPr>
    </w:p>
    <w:p w:rsidR="00F200A2" w:rsidRDefault="001E4454" w:rsidP="00CD05D6">
      <w:pPr>
        <w:spacing w:after="0" w:line="240" w:lineRule="auto"/>
        <w:ind w:left="720" w:hanging="720"/>
        <w:jc w:val="both"/>
        <w:rPr>
          <w:rFonts w:ascii="Arial" w:hAnsi="Arial" w:cs="Arial"/>
        </w:rPr>
      </w:pPr>
      <w:r>
        <w:rPr>
          <w:rFonts w:ascii="Arial" w:hAnsi="Arial" w:cs="Arial"/>
        </w:rPr>
        <w:t>4.4</w:t>
      </w:r>
      <w:r w:rsidR="00CD05D6">
        <w:rPr>
          <w:rFonts w:ascii="Arial" w:hAnsi="Arial" w:cs="Arial"/>
        </w:rPr>
        <w:tab/>
      </w:r>
      <w:r>
        <w:rPr>
          <w:rFonts w:ascii="Arial" w:hAnsi="Arial" w:cs="Arial"/>
        </w:rPr>
        <w:t>The relevant Council</w:t>
      </w:r>
      <w:r w:rsidR="00F200A2">
        <w:rPr>
          <w:rFonts w:ascii="Arial" w:hAnsi="Arial" w:cs="Arial"/>
        </w:rPr>
        <w:t xml:space="preserve"> should have the opportunity to comment on its capacity to deal with a proposal prior to Major Project status being granted</w:t>
      </w:r>
      <w:r w:rsidR="00CD0920">
        <w:rPr>
          <w:rFonts w:ascii="Arial" w:hAnsi="Arial" w:cs="Arial"/>
        </w:rPr>
        <w:t xml:space="preserve">. </w:t>
      </w:r>
      <w:r w:rsidR="00F200A2">
        <w:rPr>
          <w:rFonts w:ascii="Arial" w:hAnsi="Arial" w:cs="Arial"/>
        </w:rPr>
        <w:t>This would also give the Council the opportunity to flag any potential issues that might have a negative impact on local communities or local service provision.</w:t>
      </w:r>
    </w:p>
    <w:p w:rsidR="00A67E6F" w:rsidRDefault="00A67E6F" w:rsidP="00CD05D6">
      <w:pPr>
        <w:spacing w:after="0" w:line="240" w:lineRule="auto"/>
        <w:ind w:left="720" w:hanging="720"/>
        <w:jc w:val="both"/>
        <w:rPr>
          <w:rFonts w:ascii="Arial" w:hAnsi="Arial" w:cs="Arial"/>
        </w:rPr>
      </w:pPr>
    </w:p>
    <w:p w:rsidR="00A67E6F" w:rsidRDefault="001E4454" w:rsidP="00CD05D6">
      <w:pPr>
        <w:spacing w:after="0" w:line="240" w:lineRule="auto"/>
        <w:ind w:left="720" w:hanging="720"/>
        <w:jc w:val="both"/>
        <w:rPr>
          <w:rFonts w:ascii="Arial" w:hAnsi="Arial" w:cs="Arial"/>
        </w:rPr>
      </w:pPr>
      <w:r>
        <w:rPr>
          <w:rFonts w:ascii="Arial" w:hAnsi="Arial" w:cs="Arial"/>
        </w:rPr>
        <w:t>4.5</w:t>
      </w:r>
      <w:r w:rsidR="00A67E6F">
        <w:rPr>
          <w:rFonts w:ascii="Arial" w:hAnsi="Arial" w:cs="Arial"/>
        </w:rPr>
        <w:tab/>
        <w:t>The role of Local Government in the assessment of a Major Project should not duplicate or add an additional laye</w:t>
      </w:r>
      <w:r w:rsidR="00D04368">
        <w:rPr>
          <w:rFonts w:ascii="Arial" w:hAnsi="Arial" w:cs="Arial"/>
        </w:rPr>
        <w:t>r of bureaucracy</w:t>
      </w:r>
      <w:r w:rsidR="00A67E6F">
        <w:rPr>
          <w:rFonts w:ascii="Arial" w:hAnsi="Arial" w:cs="Arial"/>
        </w:rPr>
        <w:t xml:space="preserve"> to the assessment process</w:t>
      </w:r>
      <w:r w:rsidR="00CD0920">
        <w:rPr>
          <w:rFonts w:ascii="Arial" w:hAnsi="Arial" w:cs="Arial"/>
        </w:rPr>
        <w:t xml:space="preserve">. </w:t>
      </w:r>
    </w:p>
    <w:p w:rsidR="00200330" w:rsidRPr="00200330" w:rsidRDefault="00F200A2" w:rsidP="00CD05D6">
      <w:pPr>
        <w:spacing w:after="0" w:line="240" w:lineRule="auto"/>
        <w:ind w:left="720" w:hanging="720"/>
        <w:jc w:val="both"/>
        <w:rPr>
          <w:rFonts w:ascii="Arial" w:hAnsi="Arial" w:cs="Arial"/>
        </w:rPr>
      </w:pPr>
      <w:r>
        <w:rPr>
          <w:rFonts w:ascii="Arial" w:hAnsi="Arial" w:cs="Arial"/>
        </w:rPr>
        <w:t xml:space="preserve">    </w:t>
      </w:r>
      <w:r w:rsidR="00CD05D6">
        <w:rPr>
          <w:rFonts w:ascii="Arial" w:hAnsi="Arial" w:cs="Arial"/>
        </w:rPr>
        <w:t xml:space="preserve">  </w:t>
      </w:r>
      <w:r w:rsidR="00200330">
        <w:rPr>
          <w:rFonts w:ascii="Arial" w:hAnsi="Arial" w:cs="Arial"/>
        </w:rPr>
        <w:t xml:space="preserve"> </w:t>
      </w:r>
    </w:p>
    <w:p w:rsidR="001E4454" w:rsidRDefault="001E4454" w:rsidP="00A67E6F">
      <w:pPr>
        <w:spacing w:after="0" w:line="240" w:lineRule="auto"/>
        <w:ind w:left="720" w:hanging="720"/>
        <w:jc w:val="both"/>
        <w:rPr>
          <w:rFonts w:ascii="Arial" w:hAnsi="Arial" w:cs="Arial"/>
        </w:rPr>
      </w:pPr>
      <w:r>
        <w:rPr>
          <w:rFonts w:ascii="Arial" w:hAnsi="Arial" w:cs="Arial"/>
        </w:rPr>
        <w:t>4.6</w:t>
      </w:r>
      <w:r w:rsidR="002F1E02">
        <w:rPr>
          <w:rFonts w:ascii="Arial" w:hAnsi="Arial" w:cs="Arial"/>
        </w:rPr>
        <w:tab/>
      </w:r>
      <w:r w:rsidR="00A67E6F">
        <w:rPr>
          <w:rFonts w:ascii="Arial" w:hAnsi="Arial" w:cs="Arial"/>
        </w:rPr>
        <w:t>During the assessment of Major Projects, regard must be given to the planning strategy and local Developme</w:t>
      </w:r>
      <w:r>
        <w:rPr>
          <w:rFonts w:ascii="Arial" w:hAnsi="Arial" w:cs="Arial"/>
        </w:rPr>
        <w:t>nt Plan.</w:t>
      </w:r>
    </w:p>
    <w:p w:rsidR="001E4454" w:rsidRDefault="001E4454" w:rsidP="00A67E6F">
      <w:pPr>
        <w:spacing w:after="0" w:line="240" w:lineRule="auto"/>
        <w:ind w:left="720" w:hanging="720"/>
        <w:jc w:val="both"/>
        <w:rPr>
          <w:rFonts w:ascii="Arial" w:hAnsi="Arial" w:cs="Arial"/>
        </w:rPr>
      </w:pPr>
    </w:p>
    <w:p w:rsidR="006F7AF0" w:rsidRDefault="001E4454" w:rsidP="00A67E6F">
      <w:pPr>
        <w:spacing w:after="0" w:line="240" w:lineRule="auto"/>
        <w:ind w:left="720" w:hanging="720"/>
        <w:jc w:val="both"/>
        <w:rPr>
          <w:rFonts w:ascii="Arial" w:hAnsi="Arial" w:cs="Arial"/>
        </w:rPr>
      </w:pPr>
      <w:r>
        <w:rPr>
          <w:rFonts w:ascii="Arial" w:hAnsi="Arial" w:cs="Arial"/>
        </w:rPr>
        <w:t>4. 7</w:t>
      </w:r>
      <w:r>
        <w:rPr>
          <w:rFonts w:ascii="Arial" w:hAnsi="Arial" w:cs="Arial"/>
        </w:rPr>
        <w:tab/>
        <w:t>L</w:t>
      </w:r>
      <w:r w:rsidR="00A67E6F">
        <w:rPr>
          <w:rFonts w:ascii="Arial" w:hAnsi="Arial" w:cs="Arial"/>
        </w:rPr>
        <w:t xml:space="preserve">egislative controls need to be in place to ensure that a proposal is not in direct conflict with the adopted planning strategy for the State of </w:t>
      </w:r>
      <w:smartTag w:uri="urn:schemas-microsoft-com:office:smarttags" w:element="place">
        <w:smartTag w:uri="urn:schemas-microsoft-com:office:smarttags" w:element="State">
          <w:r w:rsidR="00A67E6F">
            <w:rPr>
              <w:rFonts w:ascii="Arial" w:hAnsi="Arial" w:cs="Arial"/>
            </w:rPr>
            <w:t>Region</w:t>
          </w:r>
        </w:smartTag>
      </w:smartTag>
      <w:r w:rsidR="00A67E6F">
        <w:rPr>
          <w:rFonts w:ascii="Arial" w:hAnsi="Arial" w:cs="Arial"/>
        </w:rPr>
        <w:t xml:space="preserve">. </w:t>
      </w:r>
    </w:p>
    <w:p w:rsidR="006F7AF0" w:rsidRDefault="006F7AF0" w:rsidP="002E1FB7">
      <w:pPr>
        <w:spacing w:after="0" w:line="240" w:lineRule="auto"/>
        <w:jc w:val="both"/>
        <w:rPr>
          <w:rFonts w:ascii="Arial" w:hAnsi="Arial" w:cs="Arial"/>
        </w:rPr>
      </w:pPr>
    </w:p>
    <w:p w:rsidR="002E1FB7" w:rsidRDefault="002E1FB7" w:rsidP="00B10253">
      <w:pPr>
        <w:spacing w:after="0" w:line="240" w:lineRule="auto"/>
        <w:jc w:val="both"/>
        <w:rPr>
          <w:rFonts w:ascii="Arial" w:hAnsi="Arial" w:cs="Arial"/>
        </w:rPr>
      </w:pPr>
    </w:p>
    <w:p w:rsidR="00B10253" w:rsidRDefault="00E90792" w:rsidP="00B10253">
      <w:pPr>
        <w:spacing w:after="0" w:line="240" w:lineRule="auto"/>
        <w:jc w:val="both"/>
        <w:rPr>
          <w:rFonts w:ascii="Arial" w:hAnsi="Arial" w:cs="Arial"/>
        </w:rPr>
      </w:pPr>
      <w:r>
        <w:rPr>
          <w:rFonts w:ascii="Arial" w:hAnsi="Arial" w:cs="Arial"/>
        </w:rPr>
        <w:t xml:space="preserve"> </w:t>
      </w:r>
    </w:p>
    <w:p w:rsidR="00B10253" w:rsidRDefault="00674C1D" w:rsidP="00B10253">
      <w:pPr>
        <w:spacing w:after="0" w:line="240" w:lineRule="auto"/>
        <w:jc w:val="both"/>
        <w:rPr>
          <w:rFonts w:ascii="Arial" w:hAnsi="Arial" w:cs="Arial"/>
        </w:rPr>
      </w:pPr>
      <w:r>
        <w:rPr>
          <w:rFonts w:ascii="Arial" w:hAnsi="Arial" w:cs="Arial"/>
        </w:rPr>
        <w:t xml:space="preserve"> </w:t>
      </w:r>
    </w:p>
    <w:p w:rsidR="005D3F39" w:rsidRPr="00DA5211" w:rsidRDefault="00B10253" w:rsidP="00B10253">
      <w:pPr>
        <w:spacing w:after="0" w:line="240" w:lineRule="auto"/>
        <w:jc w:val="both"/>
        <w:rPr>
          <w:rFonts w:ascii="Arial" w:hAnsi="Arial" w:cs="Arial"/>
        </w:rPr>
      </w:pPr>
      <w:r>
        <w:rPr>
          <w:rFonts w:ascii="Arial" w:hAnsi="Arial" w:cs="Arial"/>
        </w:rPr>
        <w:t xml:space="preserve"> </w:t>
      </w:r>
      <w:r w:rsidR="00D91BA8">
        <w:rPr>
          <w:rFonts w:ascii="Arial" w:hAnsi="Arial" w:cs="Arial"/>
        </w:rPr>
        <w:t xml:space="preserve">  </w:t>
      </w:r>
    </w:p>
    <w:sectPr w:rsidR="005D3F39" w:rsidRPr="00DA5211" w:rsidSect="00636E6D">
      <w:headerReference w:type="even" r:id="rId13"/>
      <w:headerReference w:type="default" r:id="rId14"/>
      <w:footerReference w:type="default" r:id="rId15"/>
      <w:headerReference w:type="first" r:id="rId16"/>
      <w:pgSz w:w="11906" w:h="16838" w:code="9"/>
      <w:pgMar w:top="1440" w:right="1440" w:bottom="1440" w:left="1440" w:header="709" w:footer="709" w:gutter="0"/>
      <w:pgNumType w:fmt="numberInDash"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75B" w:rsidRDefault="008F475B">
      <w:r>
        <w:separator/>
      </w:r>
    </w:p>
  </w:endnote>
  <w:endnote w:type="continuationSeparator" w:id="0">
    <w:p w:rsidR="008F475B" w:rsidRDefault="008F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75B" w:rsidRPr="00636E6D" w:rsidRDefault="008F475B" w:rsidP="00CE2D36">
    <w:pPr>
      <w:pStyle w:val="Footer"/>
      <w:jc w:val="center"/>
      <w:rPr>
        <w:rFonts w:ascii="Arial" w:hAnsi="Arial" w:cs="Arial"/>
        <w:sz w:val="16"/>
        <w:szCs w:val="16"/>
      </w:rPr>
    </w:pPr>
    <w:r>
      <w:rPr>
        <w:sz w:val="16"/>
        <w:szCs w:val="16"/>
      </w:rPr>
      <w:t>_________________________________________________________________________________________________________________</w:t>
    </w:r>
    <w:smartTag w:uri="urn:schemas-microsoft-com:office:smarttags" w:element="stockticker">
      <w:smartTag w:uri="urn:schemas-microsoft-com:office:smarttags" w:element="PlaceType">
        <w:smartTag w:uri="urn:schemas-microsoft-com:office:smarttags" w:element="PostalCode">
          <w:r w:rsidRPr="007E638C">
            <w:rPr>
              <w:rFonts w:ascii="Arial" w:hAnsi="Arial" w:cs="Arial"/>
              <w:sz w:val="16"/>
              <w:szCs w:val="16"/>
            </w:rPr>
            <w:t>DME</w:t>
          </w:r>
        </w:smartTag>
      </w:smartTag>
    </w:smartTag>
    <w:r>
      <w:rPr>
        <w:rFonts w:ascii="Arial" w:hAnsi="Arial" w:cs="Arial"/>
        <w:sz w:val="16"/>
        <w:szCs w:val="16"/>
      </w:rPr>
      <w:t xml:space="preserve"> 98178</w:t>
    </w:r>
    <w:r>
      <w:rPr>
        <w:rFonts w:ascii="Arial" w:hAnsi="Arial" w:cs="Arial"/>
        <w:sz w:val="16"/>
        <w:szCs w:val="16"/>
      </w:rPr>
      <w:br/>
    </w:r>
    <w:r w:rsidRPr="00881560">
      <w:rPr>
        <w:rStyle w:val="PageNumber"/>
        <w:rFonts w:ascii="Arial" w:hAnsi="Arial" w:cs="Arial"/>
        <w:sz w:val="16"/>
        <w:szCs w:val="16"/>
      </w:rPr>
      <w:fldChar w:fldCharType="begin"/>
    </w:r>
    <w:r w:rsidRPr="00881560">
      <w:rPr>
        <w:rStyle w:val="PageNumber"/>
        <w:rFonts w:ascii="Arial" w:hAnsi="Arial" w:cs="Arial"/>
        <w:sz w:val="16"/>
        <w:szCs w:val="16"/>
      </w:rPr>
      <w:instrText xml:space="preserve"> PAGE </w:instrText>
    </w:r>
    <w:r w:rsidRPr="00881560">
      <w:rPr>
        <w:rStyle w:val="PageNumber"/>
        <w:rFonts w:ascii="Arial" w:hAnsi="Arial" w:cs="Arial"/>
        <w:sz w:val="16"/>
        <w:szCs w:val="16"/>
      </w:rPr>
      <w:fldChar w:fldCharType="separate"/>
    </w:r>
    <w:r w:rsidR="00676A0C">
      <w:rPr>
        <w:rStyle w:val="PageNumber"/>
        <w:rFonts w:ascii="Arial" w:hAnsi="Arial" w:cs="Arial"/>
        <w:noProof/>
        <w:sz w:val="16"/>
        <w:szCs w:val="16"/>
      </w:rPr>
      <w:t>- 2 -</w:t>
    </w:r>
    <w:r w:rsidRPr="0088156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75B" w:rsidRDefault="008F475B">
      <w:r>
        <w:separator/>
      </w:r>
    </w:p>
  </w:footnote>
  <w:footnote w:type="continuationSeparator" w:id="0">
    <w:p w:rsidR="008F475B" w:rsidRDefault="008F4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75B" w:rsidRDefault="008F4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75B" w:rsidRPr="00395B59" w:rsidRDefault="008F475B" w:rsidP="00191837">
    <w:pPr>
      <w:jc w:val="center"/>
      <w:rPr>
        <w:rFonts w:ascii="Arial" w:hAnsi="Arial" w:cs="Arial"/>
        <w:color w:val="FF0000"/>
        <w:sz w:val="16"/>
        <w:szCs w:val="16"/>
      </w:rPr>
    </w:pPr>
    <w:r>
      <w:rPr>
        <w:rFonts w:ascii="Arial" w:hAnsi="Arial" w:cs="Arial"/>
        <w:sz w:val="16"/>
        <w:szCs w:val="16"/>
      </w:rPr>
      <w:t>Development (Private Certification) Amendment Bill</w:t>
    </w:r>
    <w:r>
      <w:rPr>
        <w:rFonts w:ascii="Arial" w:hAnsi="Arial" w:cs="Arial"/>
        <w:sz w:val="16"/>
        <w:szCs w:val="16"/>
      </w:rPr>
      <w:br/>
    </w:r>
    <w:r w:rsidRPr="00DA5211">
      <w:rPr>
        <w:rFonts w:ascii="Arial" w:hAnsi="Arial" w:cs="Arial"/>
        <w:sz w:val="16"/>
        <w:szCs w:val="16"/>
      </w:rPr>
      <w:t xml:space="preserve">Local Government Association of </w:t>
    </w:r>
    <w:smartTag w:uri="urn:schemas-microsoft-com:office:smarttags" w:element="place">
      <w:smartTag w:uri="urn:schemas-microsoft-com:office:smarttags" w:element="State">
        <w:r w:rsidRPr="00DA5211">
          <w:rPr>
            <w:rFonts w:ascii="Arial" w:hAnsi="Arial" w:cs="Arial"/>
            <w:sz w:val="16"/>
            <w:szCs w:val="16"/>
          </w:rPr>
          <w:t>South Australia</w:t>
        </w:r>
      </w:smartTag>
    </w:smartTag>
    <w:r>
      <w:rPr>
        <w:rFonts w:ascii="Arial" w:hAnsi="Arial" w:cs="Arial"/>
        <w:sz w:val="16"/>
        <w:szCs w:val="16"/>
      </w:rPr>
      <w:t xml:space="preserve"> – Issues Paper</w:t>
    </w:r>
  </w:p>
  <w:p w:rsidR="008F475B" w:rsidRDefault="008F47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75B" w:rsidRDefault="008F47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75B" w:rsidRDefault="00676A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9" type="#_x0000_t136" style="position:absolute;margin-left:0;margin-top:0;width:454.5pt;height:181.8pt;rotation:315;z-index:-251658240;mso-position-horizontal:center;mso-position-horizontal-relative:margin;mso-position-vertical:center;mso-position-vertical-relative:margin" wrapcoords="21386 1339 17786 1428 17750 1517 17750 2321 17323 1428 16717 982 16539 1339 11085 1428 10479 6337 8305 2053 7842 1250 7735 1517 6879 1339 5275 1339 5168 1517 5097 2588 5133 3035 5097 4998 2994 1607 2067 1250 463 1428 463 16691 570 17048 2638 17048 3208 16423 3636 15531 3992 14281 4776 16334 5632 17583 5810 16869 5810 10800 7556 15174 8875 17673 9125 17048 9945 17137 10087 16602 10515 12496 10729 13031 13081 17137 13117 17048 13545 17048 13723 16780 13794 16602 14650 17226 14792 17137 14828 16334 14828 11157 15184 10086 15968 9997 16717 11871 19461 17226 19568 17048 19889 17048 19925 16869 19960 11871 20602 3392 21457 3481 21493 2767 21493 1607 21386 1339"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75B" w:rsidRPr="00395B59" w:rsidRDefault="008F475B" w:rsidP="00BE226A">
    <w:pPr>
      <w:jc w:val="center"/>
      <w:rPr>
        <w:rFonts w:ascii="Arial" w:hAnsi="Arial" w:cs="Arial"/>
        <w:color w:val="FF0000"/>
        <w:sz w:val="16"/>
        <w:szCs w:val="16"/>
      </w:rPr>
    </w:pPr>
    <w:r>
      <w:rPr>
        <w:rFonts w:ascii="Arial" w:hAnsi="Arial" w:cs="Arial"/>
        <w:sz w:val="16"/>
        <w:szCs w:val="16"/>
      </w:rPr>
      <w:t>Major Project Development Assessment Processes- Productivity Commission Study</w:t>
    </w:r>
    <w:r>
      <w:rPr>
        <w:rFonts w:ascii="Arial" w:hAnsi="Arial" w:cs="Arial"/>
        <w:sz w:val="16"/>
        <w:szCs w:val="16"/>
      </w:rPr>
      <w:br/>
    </w:r>
    <w:r w:rsidRPr="00DA5211">
      <w:rPr>
        <w:rFonts w:ascii="Arial" w:hAnsi="Arial" w:cs="Arial"/>
        <w:sz w:val="16"/>
        <w:szCs w:val="16"/>
      </w:rPr>
      <w:t xml:space="preserve">Local Government Association of </w:t>
    </w:r>
    <w:smartTag w:uri="urn:schemas-microsoft-com:office:smarttags" w:element="place">
      <w:smartTag w:uri="urn:schemas-microsoft-com:office:smarttags" w:element="State">
        <w:r w:rsidRPr="00DA5211">
          <w:rPr>
            <w:rFonts w:ascii="Arial" w:hAnsi="Arial" w:cs="Arial"/>
            <w:sz w:val="16"/>
            <w:szCs w:val="16"/>
          </w:rPr>
          <w:t>South Australia</w:t>
        </w:r>
      </w:smartTag>
    </w:smartTag>
    <w:r>
      <w:rPr>
        <w:rFonts w:ascii="Arial" w:hAnsi="Arial" w:cs="Arial"/>
        <w:sz w:val="16"/>
        <w:szCs w:val="16"/>
      </w:rPr>
      <w:t xml:space="preserve"> – Submission </w:t>
    </w:r>
    <w:smartTag w:uri="urn:schemas-microsoft-com:office:smarttags" w:element="date">
      <w:smartTagPr>
        <w:attr w:name="Year" w:val="2013"/>
        <w:attr w:name="Day" w:val="21"/>
        <w:attr w:name="Month" w:val="3"/>
      </w:smartTagPr>
      <w:r>
        <w:rPr>
          <w:rFonts w:ascii="Arial" w:hAnsi="Arial" w:cs="Arial"/>
          <w:sz w:val="16"/>
          <w:szCs w:val="16"/>
        </w:rPr>
        <w:t>21 March 2013</w:t>
      </w:r>
    </w:smartTag>
  </w:p>
  <w:p w:rsidR="008F475B" w:rsidRDefault="008F475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75B" w:rsidRDefault="00676A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8" type="#_x0000_t136" style="position:absolute;margin-left:0;margin-top:0;width:454.5pt;height:181.8pt;rotation:315;z-index:-251659264;mso-position-horizontal:center;mso-position-horizontal-relative:margin;mso-position-vertical:center;mso-position-vertical-relative:margin" wrapcoords="21386 1339 17786 1428 17750 1517 17750 2321 17323 1428 16717 982 16539 1339 11085 1428 10479 6337 8305 2053 7842 1250 7735 1517 6879 1339 5275 1339 5168 1517 5097 2588 5133 3035 5097 4998 2994 1607 2067 1250 463 1428 463 16691 570 17048 2638 17048 3208 16423 3636 15531 3992 14281 4776 16334 5632 17583 5810 16869 5810 10800 7556 15174 8875 17673 9125 17048 9945 17137 10087 16602 10515 12496 10729 13031 13081 17137 13117 17048 13545 17048 13723 16780 13794 16602 14650 17226 14792 17137 14828 16334 14828 11157 15184 10086 15968 9997 16717 11871 19461 17226 19568 17048 19889 17048 19925 16869 19960 11871 20602 3392 21457 3481 21493 2767 21493 1607 21386 1339"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CC1"/>
    <w:multiLevelType w:val="hybridMultilevel"/>
    <w:tmpl w:val="E376E5D2"/>
    <w:lvl w:ilvl="0" w:tplc="71EE57F4">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B976EC"/>
    <w:multiLevelType w:val="hybridMultilevel"/>
    <w:tmpl w:val="231E92D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nsid w:val="19D11899"/>
    <w:multiLevelType w:val="hybridMultilevel"/>
    <w:tmpl w:val="AED6DD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D6304E7"/>
    <w:multiLevelType w:val="hybridMultilevel"/>
    <w:tmpl w:val="757E03D0"/>
    <w:lvl w:ilvl="0" w:tplc="71EE57F4">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8170F7"/>
    <w:multiLevelType w:val="hybridMultilevel"/>
    <w:tmpl w:val="1F0209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9D559D2"/>
    <w:multiLevelType w:val="hybridMultilevel"/>
    <w:tmpl w:val="5F82949C"/>
    <w:lvl w:ilvl="0" w:tplc="0C09000F">
      <w:start w:val="1"/>
      <w:numFmt w:val="decimal"/>
      <w:lvlText w:val="%1."/>
      <w:lvlJc w:val="left"/>
      <w:pPr>
        <w:ind w:left="720" w:hanging="360"/>
      </w:pPr>
      <w:rPr>
        <w:rFonts w:cs="Times New Roman"/>
      </w:rPr>
    </w:lvl>
    <w:lvl w:ilvl="1" w:tplc="0C09001B">
      <w:start w:val="1"/>
      <w:numFmt w:val="lowerRoman"/>
      <w:lvlText w:val="%2."/>
      <w:lvlJc w:val="righ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40EB3D62"/>
    <w:multiLevelType w:val="hybridMultilevel"/>
    <w:tmpl w:val="3E080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869176E"/>
    <w:multiLevelType w:val="hybridMultilevel"/>
    <w:tmpl w:val="30603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364E30"/>
    <w:multiLevelType w:val="hybridMultilevel"/>
    <w:tmpl w:val="ACEED8B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4B5B2708"/>
    <w:multiLevelType w:val="hybridMultilevel"/>
    <w:tmpl w:val="0C68324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66E82362"/>
    <w:multiLevelType w:val="hybridMultilevel"/>
    <w:tmpl w:val="0E7ABDB0"/>
    <w:lvl w:ilvl="0" w:tplc="1EDAF3A2">
      <w:numFmt w:val="bullet"/>
      <w:lvlText w:val="-"/>
      <w:lvlJc w:val="left"/>
      <w:pPr>
        <w:tabs>
          <w:tab w:val="num" w:pos="-1080"/>
        </w:tabs>
        <w:ind w:left="-1080" w:hanging="360"/>
      </w:pPr>
      <w:rPr>
        <w:rFonts w:ascii="Calibri" w:eastAsia="Times New Roman" w:hAnsi="Calibri" w:hint="default"/>
      </w:rPr>
    </w:lvl>
    <w:lvl w:ilvl="1" w:tplc="0C090003">
      <w:start w:val="1"/>
      <w:numFmt w:val="decimal"/>
      <w:lvlText w:val="%2."/>
      <w:lvlJc w:val="left"/>
      <w:pPr>
        <w:tabs>
          <w:tab w:val="num" w:pos="-720"/>
        </w:tabs>
        <w:ind w:left="-720" w:hanging="360"/>
      </w:pPr>
      <w:rPr>
        <w:rFonts w:cs="Times New Roman"/>
      </w:rPr>
    </w:lvl>
    <w:lvl w:ilvl="2" w:tplc="0C090005">
      <w:start w:val="1"/>
      <w:numFmt w:val="decimal"/>
      <w:lvlText w:val="%3."/>
      <w:lvlJc w:val="left"/>
      <w:pPr>
        <w:tabs>
          <w:tab w:val="num" w:pos="0"/>
        </w:tabs>
        <w:ind w:left="0" w:hanging="360"/>
      </w:pPr>
      <w:rPr>
        <w:rFonts w:cs="Times New Roman"/>
      </w:rPr>
    </w:lvl>
    <w:lvl w:ilvl="3" w:tplc="0C090001">
      <w:start w:val="1"/>
      <w:numFmt w:val="decimal"/>
      <w:lvlText w:val="%4."/>
      <w:lvlJc w:val="left"/>
      <w:pPr>
        <w:tabs>
          <w:tab w:val="num" w:pos="720"/>
        </w:tabs>
        <w:ind w:left="720" w:hanging="360"/>
      </w:pPr>
      <w:rPr>
        <w:rFonts w:cs="Times New Roman"/>
      </w:rPr>
    </w:lvl>
    <w:lvl w:ilvl="4" w:tplc="0C090003">
      <w:start w:val="1"/>
      <w:numFmt w:val="decimal"/>
      <w:lvlText w:val="%5."/>
      <w:lvlJc w:val="left"/>
      <w:pPr>
        <w:tabs>
          <w:tab w:val="num" w:pos="1440"/>
        </w:tabs>
        <w:ind w:left="1440" w:hanging="360"/>
      </w:pPr>
      <w:rPr>
        <w:rFonts w:cs="Times New Roman"/>
      </w:rPr>
    </w:lvl>
    <w:lvl w:ilvl="5" w:tplc="0C090005">
      <w:start w:val="1"/>
      <w:numFmt w:val="decimal"/>
      <w:lvlText w:val="%6."/>
      <w:lvlJc w:val="left"/>
      <w:pPr>
        <w:tabs>
          <w:tab w:val="num" w:pos="2160"/>
        </w:tabs>
        <w:ind w:left="2160" w:hanging="360"/>
      </w:pPr>
      <w:rPr>
        <w:rFonts w:cs="Times New Roman"/>
      </w:rPr>
    </w:lvl>
    <w:lvl w:ilvl="6" w:tplc="0C090001">
      <w:start w:val="1"/>
      <w:numFmt w:val="decimal"/>
      <w:lvlText w:val="%7."/>
      <w:lvlJc w:val="left"/>
      <w:pPr>
        <w:tabs>
          <w:tab w:val="num" w:pos="2880"/>
        </w:tabs>
        <w:ind w:left="2880" w:hanging="360"/>
      </w:pPr>
      <w:rPr>
        <w:rFonts w:cs="Times New Roman"/>
      </w:rPr>
    </w:lvl>
    <w:lvl w:ilvl="7" w:tplc="0C090003">
      <w:start w:val="1"/>
      <w:numFmt w:val="decimal"/>
      <w:lvlText w:val="%8."/>
      <w:lvlJc w:val="left"/>
      <w:pPr>
        <w:tabs>
          <w:tab w:val="num" w:pos="3600"/>
        </w:tabs>
        <w:ind w:left="3600" w:hanging="360"/>
      </w:pPr>
      <w:rPr>
        <w:rFonts w:cs="Times New Roman"/>
      </w:rPr>
    </w:lvl>
    <w:lvl w:ilvl="8" w:tplc="0C090005">
      <w:start w:val="1"/>
      <w:numFmt w:val="decimal"/>
      <w:lvlText w:val="%9."/>
      <w:lvlJc w:val="left"/>
      <w:pPr>
        <w:tabs>
          <w:tab w:val="num" w:pos="4320"/>
        </w:tabs>
        <w:ind w:left="4320" w:hanging="360"/>
      </w:pPr>
      <w:rPr>
        <w:rFonts w:cs="Times New Roman"/>
      </w:rPr>
    </w:lvl>
  </w:abstractNum>
  <w:abstractNum w:abstractNumId="11">
    <w:nsid w:val="6AA80219"/>
    <w:multiLevelType w:val="hybridMultilevel"/>
    <w:tmpl w:val="4E020EF0"/>
    <w:lvl w:ilvl="0" w:tplc="40FE9F1A">
      <w:start w:val="1"/>
      <w:numFmt w:val="decimal"/>
      <w:lvlText w:val="(%1)"/>
      <w:lvlJc w:val="left"/>
      <w:pPr>
        <w:tabs>
          <w:tab w:val="num" w:pos="723"/>
        </w:tabs>
        <w:ind w:left="723" w:hanging="360"/>
      </w:pPr>
      <w:rPr>
        <w:rFonts w:cs="Times New Roman" w:hint="default"/>
      </w:rPr>
    </w:lvl>
    <w:lvl w:ilvl="1" w:tplc="0C090019" w:tentative="1">
      <w:start w:val="1"/>
      <w:numFmt w:val="lowerLetter"/>
      <w:lvlText w:val="%2."/>
      <w:lvlJc w:val="left"/>
      <w:pPr>
        <w:tabs>
          <w:tab w:val="num" w:pos="1443"/>
        </w:tabs>
        <w:ind w:left="1443" w:hanging="360"/>
      </w:pPr>
      <w:rPr>
        <w:rFonts w:cs="Times New Roman"/>
      </w:rPr>
    </w:lvl>
    <w:lvl w:ilvl="2" w:tplc="0C09001B" w:tentative="1">
      <w:start w:val="1"/>
      <w:numFmt w:val="lowerRoman"/>
      <w:lvlText w:val="%3."/>
      <w:lvlJc w:val="right"/>
      <w:pPr>
        <w:tabs>
          <w:tab w:val="num" w:pos="2163"/>
        </w:tabs>
        <w:ind w:left="2163" w:hanging="180"/>
      </w:pPr>
      <w:rPr>
        <w:rFonts w:cs="Times New Roman"/>
      </w:rPr>
    </w:lvl>
    <w:lvl w:ilvl="3" w:tplc="0C09000F" w:tentative="1">
      <w:start w:val="1"/>
      <w:numFmt w:val="decimal"/>
      <w:lvlText w:val="%4."/>
      <w:lvlJc w:val="left"/>
      <w:pPr>
        <w:tabs>
          <w:tab w:val="num" w:pos="2883"/>
        </w:tabs>
        <w:ind w:left="2883" w:hanging="360"/>
      </w:pPr>
      <w:rPr>
        <w:rFonts w:cs="Times New Roman"/>
      </w:rPr>
    </w:lvl>
    <w:lvl w:ilvl="4" w:tplc="0C090019" w:tentative="1">
      <w:start w:val="1"/>
      <w:numFmt w:val="lowerLetter"/>
      <w:lvlText w:val="%5."/>
      <w:lvlJc w:val="left"/>
      <w:pPr>
        <w:tabs>
          <w:tab w:val="num" w:pos="3603"/>
        </w:tabs>
        <w:ind w:left="3603" w:hanging="360"/>
      </w:pPr>
      <w:rPr>
        <w:rFonts w:cs="Times New Roman"/>
      </w:rPr>
    </w:lvl>
    <w:lvl w:ilvl="5" w:tplc="0C09001B" w:tentative="1">
      <w:start w:val="1"/>
      <w:numFmt w:val="lowerRoman"/>
      <w:lvlText w:val="%6."/>
      <w:lvlJc w:val="right"/>
      <w:pPr>
        <w:tabs>
          <w:tab w:val="num" w:pos="4323"/>
        </w:tabs>
        <w:ind w:left="4323" w:hanging="180"/>
      </w:pPr>
      <w:rPr>
        <w:rFonts w:cs="Times New Roman"/>
      </w:rPr>
    </w:lvl>
    <w:lvl w:ilvl="6" w:tplc="0C09000F" w:tentative="1">
      <w:start w:val="1"/>
      <w:numFmt w:val="decimal"/>
      <w:lvlText w:val="%7."/>
      <w:lvlJc w:val="left"/>
      <w:pPr>
        <w:tabs>
          <w:tab w:val="num" w:pos="5043"/>
        </w:tabs>
        <w:ind w:left="5043" w:hanging="360"/>
      </w:pPr>
      <w:rPr>
        <w:rFonts w:cs="Times New Roman"/>
      </w:rPr>
    </w:lvl>
    <w:lvl w:ilvl="7" w:tplc="0C090019" w:tentative="1">
      <w:start w:val="1"/>
      <w:numFmt w:val="lowerLetter"/>
      <w:lvlText w:val="%8."/>
      <w:lvlJc w:val="left"/>
      <w:pPr>
        <w:tabs>
          <w:tab w:val="num" w:pos="5763"/>
        </w:tabs>
        <w:ind w:left="5763" w:hanging="360"/>
      </w:pPr>
      <w:rPr>
        <w:rFonts w:cs="Times New Roman"/>
      </w:rPr>
    </w:lvl>
    <w:lvl w:ilvl="8" w:tplc="0C09001B" w:tentative="1">
      <w:start w:val="1"/>
      <w:numFmt w:val="lowerRoman"/>
      <w:lvlText w:val="%9."/>
      <w:lvlJc w:val="right"/>
      <w:pPr>
        <w:tabs>
          <w:tab w:val="num" w:pos="6483"/>
        </w:tabs>
        <w:ind w:left="6483" w:hanging="180"/>
      </w:pPr>
      <w:rPr>
        <w:rFonts w:cs="Times New Roman"/>
      </w:rPr>
    </w:lvl>
  </w:abstractNum>
  <w:abstractNum w:abstractNumId="12">
    <w:nsid w:val="79D70118"/>
    <w:multiLevelType w:val="hybridMultilevel"/>
    <w:tmpl w:val="2C10EF9E"/>
    <w:lvl w:ilvl="0" w:tplc="71EE57F4">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2"/>
  </w:num>
  <w:num w:numId="9">
    <w:abstractNumId w:val="3"/>
  </w:num>
  <w:num w:numId="10">
    <w:abstractNumId w:val="0"/>
  </w:num>
  <w:num w:numId="11">
    <w:abstractNumId w:val="7"/>
  </w:num>
  <w:num w:numId="12">
    <w:abstractNumId w:val="9"/>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347"/>
    <w:rsid w:val="0000441C"/>
    <w:rsid w:val="00005107"/>
    <w:rsid w:val="00006760"/>
    <w:rsid w:val="0002599A"/>
    <w:rsid w:val="00031A05"/>
    <w:rsid w:val="00035759"/>
    <w:rsid w:val="0004211D"/>
    <w:rsid w:val="00042F97"/>
    <w:rsid w:val="0004308F"/>
    <w:rsid w:val="0009776B"/>
    <w:rsid w:val="000A20B8"/>
    <w:rsid w:val="000B1077"/>
    <w:rsid w:val="000B1813"/>
    <w:rsid w:val="000C043E"/>
    <w:rsid w:val="000C5FF3"/>
    <w:rsid w:val="000C6F78"/>
    <w:rsid w:val="000C714E"/>
    <w:rsid w:val="000D1EF1"/>
    <w:rsid w:val="000D21F4"/>
    <w:rsid w:val="000E1E03"/>
    <w:rsid w:val="001019DF"/>
    <w:rsid w:val="00103E09"/>
    <w:rsid w:val="0012134E"/>
    <w:rsid w:val="001410AE"/>
    <w:rsid w:val="00154351"/>
    <w:rsid w:val="0015445E"/>
    <w:rsid w:val="00161F18"/>
    <w:rsid w:val="00162C37"/>
    <w:rsid w:val="001649EE"/>
    <w:rsid w:val="00173A4C"/>
    <w:rsid w:val="001829C4"/>
    <w:rsid w:val="00183546"/>
    <w:rsid w:val="001853B1"/>
    <w:rsid w:val="00191837"/>
    <w:rsid w:val="00196E4B"/>
    <w:rsid w:val="001A2832"/>
    <w:rsid w:val="001A3984"/>
    <w:rsid w:val="001A3DF6"/>
    <w:rsid w:val="001B18A5"/>
    <w:rsid w:val="001D4AF6"/>
    <w:rsid w:val="001E4454"/>
    <w:rsid w:val="001E4827"/>
    <w:rsid w:val="002002C6"/>
    <w:rsid w:val="00200330"/>
    <w:rsid w:val="00204AB8"/>
    <w:rsid w:val="00216B48"/>
    <w:rsid w:val="002207E2"/>
    <w:rsid w:val="00230304"/>
    <w:rsid w:val="002427A6"/>
    <w:rsid w:val="00244CC5"/>
    <w:rsid w:val="00244EA9"/>
    <w:rsid w:val="002614D2"/>
    <w:rsid w:val="00264606"/>
    <w:rsid w:val="002650EB"/>
    <w:rsid w:val="00270C70"/>
    <w:rsid w:val="00275DB7"/>
    <w:rsid w:val="0028395A"/>
    <w:rsid w:val="00294A65"/>
    <w:rsid w:val="002A4C89"/>
    <w:rsid w:val="002A6A6E"/>
    <w:rsid w:val="002B740B"/>
    <w:rsid w:val="002C7C57"/>
    <w:rsid w:val="002D14A2"/>
    <w:rsid w:val="002E1FB7"/>
    <w:rsid w:val="002F1722"/>
    <w:rsid w:val="002F1E02"/>
    <w:rsid w:val="0030384E"/>
    <w:rsid w:val="0031027A"/>
    <w:rsid w:val="0031156D"/>
    <w:rsid w:val="003158F6"/>
    <w:rsid w:val="00332597"/>
    <w:rsid w:val="00334B3F"/>
    <w:rsid w:val="003420C5"/>
    <w:rsid w:val="003427DA"/>
    <w:rsid w:val="00346A3A"/>
    <w:rsid w:val="00357D07"/>
    <w:rsid w:val="003655DE"/>
    <w:rsid w:val="00385CF2"/>
    <w:rsid w:val="00387DB8"/>
    <w:rsid w:val="00392950"/>
    <w:rsid w:val="00392A66"/>
    <w:rsid w:val="00395B59"/>
    <w:rsid w:val="003A2D4B"/>
    <w:rsid w:val="003B17B4"/>
    <w:rsid w:val="003D14D6"/>
    <w:rsid w:val="003E0804"/>
    <w:rsid w:val="003E498D"/>
    <w:rsid w:val="003E704B"/>
    <w:rsid w:val="003F0C0D"/>
    <w:rsid w:val="00403E1E"/>
    <w:rsid w:val="00405B87"/>
    <w:rsid w:val="0040781F"/>
    <w:rsid w:val="00407C2A"/>
    <w:rsid w:val="00413382"/>
    <w:rsid w:val="004237F1"/>
    <w:rsid w:val="00423B2F"/>
    <w:rsid w:val="004265C1"/>
    <w:rsid w:val="00427661"/>
    <w:rsid w:val="004324BD"/>
    <w:rsid w:val="004415E7"/>
    <w:rsid w:val="004514BB"/>
    <w:rsid w:val="004541D1"/>
    <w:rsid w:val="004565F6"/>
    <w:rsid w:val="00464063"/>
    <w:rsid w:val="004649A2"/>
    <w:rsid w:val="00485FF8"/>
    <w:rsid w:val="00490403"/>
    <w:rsid w:val="004A0F52"/>
    <w:rsid w:val="004A1D5B"/>
    <w:rsid w:val="004B65E8"/>
    <w:rsid w:val="004D6B5C"/>
    <w:rsid w:val="004E3F78"/>
    <w:rsid w:val="004F0E3A"/>
    <w:rsid w:val="005110F3"/>
    <w:rsid w:val="00511281"/>
    <w:rsid w:val="0051792D"/>
    <w:rsid w:val="00532B8A"/>
    <w:rsid w:val="00537214"/>
    <w:rsid w:val="00551E0A"/>
    <w:rsid w:val="00552D2A"/>
    <w:rsid w:val="00565FA9"/>
    <w:rsid w:val="00581EFF"/>
    <w:rsid w:val="00582C00"/>
    <w:rsid w:val="00586E55"/>
    <w:rsid w:val="0058746C"/>
    <w:rsid w:val="005A0614"/>
    <w:rsid w:val="005B301D"/>
    <w:rsid w:val="005B7EC6"/>
    <w:rsid w:val="005D0DB2"/>
    <w:rsid w:val="005D1B11"/>
    <w:rsid w:val="005D3F39"/>
    <w:rsid w:val="005D6A2C"/>
    <w:rsid w:val="005F1622"/>
    <w:rsid w:val="005F306C"/>
    <w:rsid w:val="00620771"/>
    <w:rsid w:val="00623500"/>
    <w:rsid w:val="00623B2F"/>
    <w:rsid w:val="00630D9C"/>
    <w:rsid w:val="00636E6D"/>
    <w:rsid w:val="00645FD2"/>
    <w:rsid w:val="00647258"/>
    <w:rsid w:val="00656C94"/>
    <w:rsid w:val="00657390"/>
    <w:rsid w:val="0067221E"/>
    <w:rsid w:val="00674C1D"/>
    <w:rsid w:val="006752E6"/>
    <w:rsid w:val="00676A0C"/>
    <w:rsid w:val="00680072"/>
    <w:rsid w:val="00692068"/>
    <w:rsid w:val="006A23B4"/>
    <w:rsid w:val="006B3823"/>
    <w:rsid w:val="006E1327"/>
    <w:rsid w:val="006E15E5"/>
    <w:rsid w:val="006F2C93"/>
    <w:rsid w:val="006F7AF0"/>
    <w:rsid w:val="0070365B"/>
    <w:rsid w:val="00712D43"/>
    <w:rsid w:val="00715EC1"/>
    <w:rsid w:val="00717D60"/>
    <w:rsid w:val="00730E24"/>
    <w:rsid w:val="00750822"/>
    <w:rsid w:val="0076008E"/>
    <w:rsid w:val="00796B53"/>
    <w:rsid w:val="007E1498"/>
    <w:rsid w:val="007E2EDC"/>
    <w:rsid w:val="007E638C"/>
    <w:rsid w:val="007F602B"/>
    <w:rsid w:val="007F619C"/>
    <w:rsid w:val="007F67DA"/>
    <w:rsid w:val="007F75CA"/>
    <w:rsid w:val="007F7617"/>
    <w:rsid w:val="00807C3C"/>
    <w:rsid w:val="0081735E"/>
    <w:rsid w:val="00820B9F"/>
    <w:rsid w:val="00826167"/>
    <w:rsid w:val="0084273A"/>
    <w:rsid w:val="00866D23"/>
    <w:rsid w:val="00881560"/>
    <w:rsid w:val="0088607B"/>
    <w:rsid w:val="00896347"/>
    <w:rsid w:val="008A52EC"/>
    <w:rsid w:val="008A550D"/>
    <w:rsid w:val="008C0BCF"/>
    <w:rsid w:val="008D7195"/>
    <w:rsid w:val="008E6699"/>
    <w:rsid w:val="008F2DF4"/>
    <w:rsid w:val="008F475B"/>
    <w:rsid w:val="008F7CE3"/>
    <w:rsid w:val="0090201C"/>
    <w:rsid w:val="009114ED"/>
    <w:rsid w:val="00912994"/>
    <w:rsid w:val="00915BA3"/>
    <w:rsid w:val="00917580"/>
    <w:rsid w:val="0093026D"/>
    <w:rsid w:val="0094035B"/>
    <w:rsid w:val="00944AF5"/>
    <w:rsid w:val="00945C9E"/>
    <w:rsid w:val="00945D63"/>
    <w:rsid w:val="009466A8"/>
    <w:rsid w:val="00946ACC"/>
    <w:rsid w:val="009776F0"/>
    <w:rsid w:val="00986F2C"/>
    <w:rsid w:val="00990D1A"/>
    <w:rsid w:val="00992347"/>
    <w:rsid w:val="00992D06"/>
    <w:rsid w:val="00997A49"/>
    <w:rsid w:val="009A5E95"/>
    <w:rsid w:val="009B0913"/>
    <w:rsid w:val="009B7311"/>
    <w:rsid w:val="009C7A09"/>
    <w:rsid w:val="009D0550"/>
    <w:rsid w:val="009E0EE7"/>
    <w:rsid w:val="00A06C8B"/>
    <w:rsid w:val="00A071D6"/>
    <w:rsid w:val="00A11E0A"/>
    <w:rsid w:val="00A25757"/>
    <w:rsid w:val="00A41142"/>
    <w:rsid w:val="00A42FEE"/>
    <w:rsid w:val="00A67E6F"/>
    <w:rsid w:val="00A86E12"/>
    <w:rsid w:val="00A91EC9"/>
    <w:rsid w:val="00A95EE5"/>
    <w:rsid w:val="00AB1E86"/>
    <w:rsid w:val="00AB34F0"/>
    <w:rsid w:val="00AB356A"/>
    <w:rsid w:val="00AD14DF"/>
    <w:rsid w:val="00AD2FB1"/>
    <w:rsid w:val="00AE3F85"/>
    <w:rsid w:val="00AF0BE5"/>
    <w:rsid w:val="00B10253"/>
    <w:rsid w:val="00B10299"/>
    <w:rsid w:val="00B11191"/>
    <w:rsid w:val="00B376D1"/>
    <w:rsid w:val="00B5308A"/>
    <w:rsid w:val="00B5465E"/>
    <w:rsid w:val="00B561F4"/>
    <w:rsid w:val="00B61659"/>
    <w:rsid w:val="00B62AA4"/>
    <w:rsid w:val="00B64B82"/>
    <w:rsid w:val="00B93EDF"/>
    <w:rsid w:val="00BA1885"/>
    <w:rsid w:val="00BC6A75"/>
    <w:rsid w:val="00BC746C"/>
    <w:rsid w:val="00BD0143"/>
    <w:rsid w:val="00BD0AD9"/>
    <w:rsid w:val="00BD642C"/>
    <w:rsid w:val="00BE226A"/>
    <w:rsid w:val="00BE645E"/>
    <w:rsid w:val="00BF05F0"/>
    <w:rsid w:val="00BF20AE"/>
    <w:rsid w:val="00BF46C2"/>
    <w:rsid w:val="00BF7DD0"/>
    <w:rsid w:val="00C00E42"/>
    <w:rsid w:val="00C04C00"/>
    <w:rsid w:val="00C128E3"/>
    <w:rsid w:val="00C168C6"/>
    <w:rsid w:val="00C23274"/>
    <w:rsid w:val="00C255D8"/>
    <w:rsid w:val="00C3527A"/>
    <w:rsid w:val="00C36775"/>
    <w:rsid w:val="00C463F8"/>
    <w:rsid w:val="00C666E4"/>
    <w:rsid w:val="00C76EB9"/>
    <w:rsid w:val="00C80F2D"/>
    <w:rsid w:val="00C864A7"/>
    <w:rsid w:val="00CA6E78"/>
    <w:rsid w:val="00CC136B"/>
    <w:rsid w:val="00CC5495"/>
    <w:rsid w:val="00CC7401"/>
    <w:rsid w:val="00CD05D6"/>
    <w:rsid w:val="00CD0920"/>
    <w:rsid w:val="00CD27CA"/>
    <w:rsid w:val="00CD41D6"/>
    <w:rsid w:val="00CE2D36"/>
    <w:rsid w:val="00CF43BA"/>
    <w:rsid w:val="00D04368"/>
    <w:rsid w:val="00D363B2"/>
    <w:rsid w:val="00D36B91"/>
    <w:rsid w:val="00D524B3"/>
    <w:rsid w:val="00D63354"/>
    <w:rsid w:val="00D66E78"/>
    <w:rsid w:val="00D77BAD"/>
    <w:rsid w:val="00D85969"/>
    <w:rsid w:val="00D91BA8"/>
    <w:rsid w:val="00D91DF7"/>
    <w:rsid w:val="00DA3ACA"/>
    <w:rsid w:val="00DA5211"/>
    <w:rsid w:val="00DA5F3B"/>
    <w:rsid w:val="00DB1A5C"/>
    <w:rsid w:val="00DB2FFD"/>
    <w:rsid w:val="00DB509E"/>
    <w:rsid w:val="00DC2C33"/>
    <w:rsid w:val="00DD1117"/>
    <w:rsid w:val="00E10258"/>
    <w:rsid w:val="00E210B4"/>
    <w:rsid w:val="00E37ACD"/>
    <w:rsid w:val="00E45325"/>
    <w:rsid w:val="00E5138F"/>
    <w:rsid w:val="00E60ECA"/>
    <w:rsid w:val="00E633F5"/>
    <w:rsid w:val="00E74392"/>
    <w:rsid w:val="00E8477B"/>
    <w:rsid w:val="00E8777F"/>
    <w:rsid w:val="00E87C84"/>
    <w:rsid w:val="00E90792"/>
    <w:rsid w:val="00E916EE"/>
    <w:rsid w:val="00EB42D0"/>
    <w:rsid w:val="00ED1389"/>
    <w:rsid w:val="00ED5C5F"/>
    <w:rsid w:val="00EE2000"/>
    <w:rsid w:val="00EE42BA"/>
    <w:rsid w:val="00EF0F27"/>
    <w:rsid w:val="00EF2992"/>
    <w:rsid w:val="00EF3936"/>
    <w:rsid w:val="00EF7439"/>
    <w:rsid w:val="00F00754"/>
    <w:rsid w:val="00F0486A"/>
    <w:rsid w:val="00F200A2"/>
    <w:rsid w:val="00F3228E"/>
    <w:rsid w:val="00F402CE"/>
    <w:rsid w:val="00F5180B"/>
    <w:rsid w:val="00F54AFB"/>
    <w:rsid w:val="00F54DA5"/>
    <w:rsid w:val="00F61B82"/>
    <w:rsid w:val="00F649B8"/>
    <w:rsid w:val="00F65283"/>
    <w:rsid w:val="00F659E1"/>
    <w:rsid w:val="00F67400"/>
    <w:rsid w:val="00F7337D"/>
    <w:rsid w:val="00F858E1"/>
    <w:rsid w:val="00F86A3A"/>
    <w:rsid w:val="00F96AB1"/>
    <w:rsid w:val="00FA1791"/>
    <w:rsid w:val="00FA5A63"/>
    <w:rsid w:val="00FB7A81"/>
    <w:rsid w:val="00FC191B"/>
    <w:rsid w:val="00FC3CAB"/>
    <w:rsid w:val="00FD2771"/>
    <w:rsid w:val="00FD7E1E"/>
    <w:rsid w:val="00FF5F2D"/>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ostalCode"/>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CAB"/>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F602B"/>
    <w:pPr>
      <w:ind w:left="720"/>
      <w:contextualSpacing/>
    </w:pPr>
  </w:style>
  <w:style w:type="character" w:styleId="Hyperlink">
    <w:name w:val="Hyperlink"/>
    <w:basedOn w:val="DefaultParagraphFont"/>
    <w:rsid w:val="00796B53"/>
    <w:rPr>
      <w:rFonts w:cs="Times New Roman"/>
      <w:color w:val="0000FF"/>
      <w:u w:val="single"/>
    </w:rPr>
  </w:style>
  <w:style w:type="paragraph" w:styleId="NormalWeb">
    <w:name w:val="Normal (Web)"/>
    <w:basedOn w:val="Normal"/>
    <w:rsid w:val="004415E7"/>
    <w:pPr>
      <w:spacing w:after="0" w:line="336" w:lineRule="atLeast"/>
    </w:pPr>
    <w:rPr>
      <w:rFonts w:ascii="Arial" w:hAnsi="Arial" w:cs="Arial"/>
      <w:color w:val="0E2469"/>
      <w:sz w:val="20"/>
      <w:szCs w:val="20"/>
      <w:lang w:eastAsia="en-AU"/>
    </w:rPr>
  </w:style>
  <w:style w:type="paragraph" w:styleId="BalloonText">
    <w:name w:val="Balloon Text"/>
    <w:basedOn w:val="Normal"/>
    <w:semiHidden/>
    <w:rsid w:val="00E74392"/>
    <w:rPr>
      <w:rFonts w:ascii="Tahoma" w:hAnsi="Tahoma" w:cs="Tahoma"/>
      <w:sz w:val="16"/>
      <w:szCs w:val="16"/>
    </w:rPr>
  </w:style>
  <w:style w:type="character" w:styleId="CommentReference">
    <w:name w:val="annotation reference"/>
    <w:basedOn w:val="DefaultParagraphFont"/>
    <w:semiHidden/>
    <w:rsid w:val="008F7CE3"/>
    <w:rPr>
      <w:sz w:val="16"/>
      <w:szCs w:val="16"/>
    </w:rPr>
  </w:style>
  <w:style w:type="paragraph" w:styleId="CommentText">
    <w:name w:val="annotation text"/>
    <w:basedOn w:val="Normal"/>
    <w:semiHidden/>
    <w:rsid w:val="008F7CE3"/>
    <w:rPr>
      <w:sz w:val="20"/>
      <w:szCs w:val="20"/>
    </w:rPr>
  </w:style>
  <w:style w:type="paragraph" w:styleId="CommentSubject">
    <w:name w:val="annotation subject"/>
    <w:basedOn w:val="CommentText"/>
    <w:next w:val="CommentText"/>
    <w:semiHidden/>
    <w:rsid w:val="008F7CE3"/>
    <w:rPr>
      <w:b/>
      <w:bCs/>
    </w:rPr>
  </w:style>
  <w:style w:type="paragraph" w:customStyle="1" w:styleId="Default">
    <w:name w:val="Default"/>
    <w:rsid w:val="00EB42D0"/>
    <w:pPr>
      <w:autoSpaceDE w:val="0"/>
      <w:autoSpaceDN w:val="0"/>
      <w:adjustRightInd w:val="0"/>
    </w:pPr>
    <w:rPr>
      <w:rFonts w:ascii="Arial" w:eastAsia="Times New Roman" w:hAnsi="Arial" w:cs="Arial"/>
      <w:color w:val="000000"/>
      <w:sz w:val="24"/>
      <w:szCs w:val="24"/>
    </w:rPr>
  </w:style>
  <w:style w:type="paragraph" w:styleId="Header">
    <w:name w:val="header"/>
    <w:basedOn w:val="Normal"/>
    <w:rsid w:val="00FD7E1E"/>
    <w:pPr>
      <w:tabs>
        <w:tab w:val="center" w:pos="4320"/>
        <w:tab w:val="right" w:pos="8640"/>
      </w:tabs>
      <w:spacing w:after="0" w:line="240" w:lineRule="auto"/>
    </w:pPr>
    <w:rPr>
      <w:rFonts w:ascii="Arial" w:hAnsi="Arial"/>
      <w:szCs w:val="24"/>
    </w:rPr>
  </w:style>
  <w:style w:type="paragraph" w:styleId="Footer">
    <w:name w:val="footer"/>
    <w:basedOn w:val="Normal"/>
    <w:rsid w:val="00BD0143"/>
    <w:pPr>
      <w:tabs>
        <w:tab w:val="center" w:pos="4153"/>
        <w:tab w:val="right" w:pos="8306"/>
      </w:tabs>
    </w:pPr>
  </w:style>
  <w:style w:type="paragraph" w:customStyle="1" w:styleId="CharCharCharCharCharCharCharCharChar">
    <w:name w:val="Char Char Char Char Char Char Char Char Char"/>
    <w:basedOn w:val="Normal"/>
    <w:rsid w:val="00CE2D36"/>
    <w:pPr>
      <w:spacing w:after="0" w:line="240" w:lineRule="auto"/>
    </w:pPr>
    <w:rPr>
      <w:rFonts w:ascii="Arial" w:hAnsi="Arial"/>
      <w:szCs w:val="20"/>
    </w:rPr>
  </w:style>
  <w:style w:type="character" w:styleId="PageNumber">
    <w:name w:val="page number"/>
    <w:basedOn w:val="DefaultParagraphFont"/>
    <w:rsid w:val="00636E6D"/>
  </w:style>
  <w:style w:type="paragraph" w:styleId="Title">
    <w:name w:val="Title"/>
    <w:basedOn w:val="Normal"/>
    <w:qFormat/>
    <w:rsid w:val="00005107"/>
    <w:pPr>
      <w:spacing w:after="0" w:line="240" w:lineRule="auto"/>
      <w:jc w:val="center"/>
    </w:pPr>
    <w:rPr>
      <w:rFonts w:ascii="Arial" w:hAnsi="Arial"/>
      <w:b/>
      <w:szCs w:val="20"/>
      <w:lang w:val="en-US"/>
    </w:rPr>
  </w:style>
  <w:style w:type="paragraph" w:customStyle="1" w:styleId="normal-p">
    <w:name w:val="normal-p"/>
    <w:basedOn w:val="Normal"/>
    <w:rsid w:val="007E638C"/>
    <w:pPr>
      <w:spacing w:before="100" w:beforeAutospacing="1" w:after="100" w:afterAutospacing="1" w:line="240" w:lineRule="auto"/>
    </w:pPr>
    <w:rPr>
      <w:rFonts w:ascii="Times New Roman" w:hAnsi="Times New Roman"/>
      <w:sz w:val="24"/>
      <w:szCs w:val="24"/>
      <w:lang w:eastAsia="en-AU"/>
    </w:rPr>
  </w:style>
  <w:style w:type="character" w:customStyle="1" w:styleId="normal-h">
    <w:name w:val="normal-h"/>
    <w:basedOn w:val="DefaultParagraphFont"/>
    <w:rsid w:val="007E638C"/>
  </w:style>
  <w:style w:type="paragraph" w:customStyle="1" w:styleId="CharCharCharCharChar">
    <w:name w:val="Char Char Char Char Char"/>
    <w:basedOn w:val="Normal"/>
    <w:rsid w:val="0076008E"/>
    <w:pPr>
      <w:spacing w:after="0" w:line="240" w:lineRule="auto"/>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335"/>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467211655">
      <w:bodyDiv w:val="1"/>
      <w:marLeft w:val="0"/>
      <w:marRight w:val="0"/>
      <w:marTop w:val="0"/>
      <w:marBottom w:val="0"/>
      <w:divBdr>
        <w:top w:val="none" w:sz="0" w:space="0" w:color="auto"/>
        <w:left w:val="none" w:sz="0" w:space="0" w:color="auto"/>
        <w:bottom w:val="none" w:sz="0" w:space="0" w:color="auto"/>
        <w:right w:val="none" w:sz="0" w:space="0" w:color="auto"/>
      </w:divBdr>
    </w:div>
    <w:div w:id="866983623">
      <w:bodyDiv w:val="1"/>
      <w:marLeft w:val="0"/>
      <w:marRight w:val="0"/>
      <w:marTop w:val="0"/>
      <w:marBottom w:val="0"/>
      <w:divBdr>
        <w:top w:val="none" w:sz="0" w:space="0" w:color="auto"/>
        <w:left w:val="none" w:sz="0" w:space="0" w:color="auto"/>
        <w:bottom w:val="none" w:sz="0" w:space="0" w:color="auto"/>
        <w:right w:val="none" w:sz="0" w:space="0" w:color="auto"/>
      </w:divBdr>
    </w:div>
    <w:div w:id="1075249689">
      <w:bodyDiv w:val="1"/>
      <w:marLeft w:val="0"/>
      <w:marRight w:val="0"/>
      <w:marTop w:val="0"/>
      <w:marBottom w:val="0"/>
      <w:divBdr>
        <w:top w:val="none" w:sz="0" w:space="0" w:color="auto"/>
        <w:left w:val="none" w:sz="0" w:space="0" w:color="auto"/>
        <w:bottom w:val="none" w:sz="0" w:space="0" w:color="auto"/>
        <w:right w:val="none" w:sz="0" w:space="0" w:color="auto"/>
      </w:divBdr>
    </w:div>
    <w:div w:id="114932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M:\Templates\LGA%20Submission%20-%20Proposal%20-%20Discussion%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LGA Submission - Proposal - Discussion Paper.dot</Template>
  <TotalTime>0</TotalTime>
  <Pages>6</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Submission 25 - Local Government Association of South Australia - Major Project Development Assessment Processes - Commissioned study</vt:lpstr>
    </vt:vector>
  </TitlesOfParts>
  <Company>Local Government Association of South Australia</Company>
  <LinksUpToDate>false</LinksUpToDate>
  <CharactersWithSpaces>13537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25 - Local Government Association of South Australia - Major Project Development Assessment Processes - Commissioned study</dc:title>
  <dc:creator>Local Government Association of South Australia</dc:creator>
  <cp:lastModifiedBy>Productivity Commission</cp:lastModifiedBy>
  <cp:revision>2</cp:revision>
  <cp:lastPrinted>2013-03-07T06:31:00Z</cp:lastPrinted>
  <dcterms:created xsi:type="dcterms:W3CDTF">2013-03-27T04:22:00Z</dcterms:created>
  <dcterms:modified xsi:type="dcterms:W3CDTF">2013-03-27T04:22:00Z</dcterms:modified>
</cp:coreProperties>
</file>