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3F" w:rsidRDefault="00C3423F" w:rsidP="003A0169">
      <w:pPr>
        <w:rPr>
          <w:rFonts w:asciiTheme="minorHAnsi" w:hAnsiTheme="minorHAnsi"/>
          <w:szCs w:val="22"/>
        </w:rPr>
      </w:pPr>
    </w:p>
    <w:p w:rsidR="003A0169" w:rsidRDefault="005C3FE6" w:rsidP="003A0169">
      <w:pPr>
        <w:rPr>
          <w:rFonts w:asciiTheme="minorHAnsi" w:hAnsiTheme="minorHAnsi"/>
          <w:szCs w:val="22"/>
        </w:rPr>
      </w:pPr>
      <w:r>
        <w:rPr>
          <w:rFonts w:asciiTheme="minorHAnsi" w:hAnsiTheme="minorHAnsi"/>
          <w:szCs w:val="22"/>
        </w:rPr>
        <w:fldChar w:fldCharType="begin"/>
      </w:r>
      <w:r w:rsidR="00072E39">
        <w:rPr>
          <w:rFonts w:asciiTheme="minorHAnsi" w:hAnsiTheme="minorHAnsi"/>
          <w:szCs w:val="22"/>
        </w:rPr>
        <w:instrText xml:space="preserve"> DATE  \@ "d MMMM yyyy"  \* MERGEFORMAT </w:instrText>
      </w:r>
      <w:r>
        <w:rPr>
          <w:rFonts w:asciiTheme="minorHAnsi" w:hAnsiTheme="minorHAnsi"/>
          <w:szCs w:val="22"/>
        </w:rPr>
        <w:fldChar w:fldCharType="separate"/>
      </w:r>
      <w:r w:rsidR="00CE2EA8">
        <w:rPr>
          <w:rFonts w:asciiTheme="minorHAnsi" w:hAnsiTheme="minorHAnsi"/>
          <w:noProof/>
          <w:szCs w:val="22"/>
        </w:rPr>
        <w:t>30 August 2013</w:t>
      </w:r>
      <w:r>
        <w:rPr>
          <w:rFonts w:asciiTheme="minorHAnsi" w:hAnsiTheme="minorHAnsi"/>
          <w:szCs w:val="22"/>
        </w:rPr>
        <w:fldChar w:fldCharType="end"/>
      </w:r>
    </w:p>
    <w:p w:rsidR="003A0169" w:rsidRDefault="003A0169" w:rsidP="003A0169">
      <w:pPr>
        <w:rPr>
          <w:rFonts w:asciiTheme="minorHAnsi" w:hAnsiTheme="minorHAnsi"/>
          <w:szCs w:val="22"/>
        </w:rPr>
      </w:pPr>
    </w:p>
    <w:p w:rsidR="003A0169" w:rsidRDefault="003A0169" w:rsidP="003A0169">
      <w:pPr>
        <w:rPr>
          <w:rFonts w:asciiTheme="minorHAnsi" w:hAnsiTheme="minorHAnsi"/>
          <w:szCs w:val="22"/>
        </w:rPr>
      </w:pPr>
    </w:p>
    <w:p w:rsidR="003A0169" w:rsidRDefault="003A0169" w:rsidP="003A0169">
      <w:pPr>
        <w:rPr>
          <w:rFonts w:asciiTheme="minorHAnsi" w:hAnsiTheme="minorHAnsi"/>
          <w:szCs w:val="22"/>
        </w:rPr>
      </w:pPr>
    </w:p>
    <w:p w:rsidR="00C52274" w:rsidRDefault="00C52274" w:rsidP="00C52274">
      <w:pPr>
        <w:rPr>
          <w:rFonts w:ascii="Calibri" w:hAnsi="Calibri"/>
          <w:color w:val="000000"/>
          <w:shd w:val="clear" w:color="auto" w:fill="FFFFFF"/>
        </w:rPr>
      </w:pPr>
      <w:r w:rsidRPr="00C52274">
        <w:rPr>
          <w:rFonts w:ascii="Calibri" w:hAnsi="Calibri"/>
          <w:color w:val="000000"/>
          <w:shd w:val="clear" w:color="auto" w:fill="FFFFFF"/>
        </w:rPr>
        <w:t>Major Project Development Assessment Processes</w:t>
      </w:r>
      <w:r w:rsidRPr="00C52274">
        <w:rPr>
          <w:rFonts w:ascii="Calibri" w:hAnsi="Calibri"/>
          <w:color w:val="000000"/>
        </w:rPr>
        <w:br/>
      </w:r>
      <w:r w:rsidRPr="00C52274">
        <w:rPr>
          <w:rFonts w:ascii="Calibri" w:hAnsi="Calibri"/>
          <w:color w:val="000000"/>
          <w:shd w:val="clear" w:color="auto" w:fill="FFFFFF"/>
        </w:rPr>
        <w:t>Productivity Commission</w:t>
      </w:r>
    </w:p>
    <w:p w:rsidR="00C52274" w:rsidRPr="00C52274" w:rsidRDefault="00C52274" w:rsidP="00C52274">
      <w:pPr>
        <w:rPr>
          <w:rFonts w:ascii="Calibri" w:hAnsi="Calibri"/>
          <w:color w:val="000000"/>
          <w:shd w:val="clear" w:color="auto" w:fill="FFFFFF"/>
        </w:rPr>
      </w:pPr>
    </w:p>
    <w:p w:rsidR="00C52274" w:rsidRPr="00C52274" w:rsidRDefault="00C52274" w:rsidP="00C52274">
      <w:pPr>
        <w:rPr>
          <w:rFonts w:ascii="Calibri" w:hAnsi="Calibri"/>
          <w:color w:val="000000"/>
          <w:shd w:val="clear" w:color="auto" w:fill="FFFFFF"/>
        </w:rPr>
      </w:pPr>
      <w:r w:rsidRPr="00C52274">
        <w:rPr>
          <w:rFonts w:ascii="Calibri" w:hAnsi="Calibri"/>
          <w:color w:val="000000"/>
          <w:shd w:val="clear" w:color="auto" w:fill="FFFFFF"/>
        </w:rPr>
        <w:t xml:space="preserve">Email: </w:t>
      </w:r>
      <w:hyperlink r:id="rId9" w:history="1">
        <w:proofErr w:type="spellStart"/>
        <w:r w:rsidRPr="00C52274">
          <w:rPr>
            <w:rStyle w:val="Hyperlink"/>
            <w:rFonts w:ascii="Calibri" w:hAnsi="Calibri"/>
            <w:shd w:val="clear" w:color="auto" w:fill="FFFFFF"/>
          </w:rPr>
          <w:t>major.projects@pc.gov.au</w:t>
        </w:r>
        <w:proofErr w:type="spellEnd"/>
      </w:hyperlink>
    </w:p>
    <w:p w:rsidR="00C52274" w:rsidRDefault="00C52274" w:rsidP="003A0169">
      <w:pPr>
        <w:rPr>
          <w:rFonts w:asciiTheme="minorHAnsi" w:hAnsiTheme="minorHAnsi"/>
          <w:szCs w:val="22"/>
        </w:rPr>
      </w:pPr>
    </w:p>
    <w:p w:rsidR="003A0169" w:rsidRDefault="003A0169" w:rsidP="003A0169">
      <w:pPr>
        <w:rPr>
          <w:rFonts w:asciiTheme="minorHAnsi" w:hAnsiTheme="minorHAnsi"/>
          <w:szCs w:val="22"/>
        </w:rPr>
      </w:pPr>
    </w:p>
    <w:p w:rsidR="000C78BD" w:rsidRDefault="000C78BD" w:rsidP="003A0169">
      <w:pPr>
        <w:rPr>
          <w:rFonts w:asciiTheme="minorHAnsi" w:hAnsiTheme="minorHAnsi"/>
          <w:szCs w:val="22"/>
        </w:rPr>
      </w:pPr>
    </w:p>
    <w:p w:rsidR="003A0169" w:rsidRDefault="003A0169" w:rsidP="00C52274">
      <w:pPr>
        <w:spacing w:after="200" w:line="276" w:lineRule="auto"/>
        <w:rPr>
          <w:rFonts w:asciiTheme="minorHAnsi" w:hAnsiTheme="minorHAnsi"/>
          <w:szCs w:val="22"/>
        </w:rPr>
      </w:pPr>
      <w:r>
        <w:rPr>
          <w:rFonts w:asciiTheme="minorHAnsi" w:hAnsiTheme="minorHAnsi"/>
          <w:szCs w:val="22"/>
        </w:rPr>
        <w:t xml:space="preserve">Dear </w:t>
      </w:r>
      <w:r w:rsidR="00C52274">
        <w:rPr>
          <w:rFonts w:asciiTheme="minorHAnsi" w:hAnsiTheme="minorHAnsi"/>
          <w:szCs w:val="22"/>
        </w:rPr>
        <w:t>Productivity Commission</w:t>
      </w:r>
      <w:r w:rsidR="00072E39">
        <w:rPr>
          <w:rFonts w:asciiTheme="minorHAnsi" w:hAnsiTheme="minorHAnsi"/>
          <w:szCs w:val="22"/>
        </w:rPr>
        <w:t>,</w:t>
      </w:r>
    </w:p>
    <w:p w:rsidR="000C78BD" w:rsidRPr="000C78BD" w:rsidRDefault="00C52274" w:rsidP="00C52274">
      <w:pPr>
        <w:spacing w:after="200" w:line="276" w:lineRule="auto"/>
        <w:rPr>
          <w:rFonts w:asciiTheme="minorHAnsi" w:hAnsiTheme="minorHAnsi"/>
          <w:b/>
          <w:szCs w:val="22"/>
        </w:rPr>
      </w:pPr>
      <w:r w:rsidRPr="00C52274">
        <w:rPr>
          <w:rFonts w:asciiTheme="minorHAnsi" w:hAnsiTheme="minorHAnsi"/>
          <w:b/>
          <w:szCs w:val="22"/>
        </w:rPr>
        <w:t>COMMENTS ON THE DRAFT REPORT: MAJOR PROJECT DEVELOPMENT ASSESSMENT PROCESSES</w:t>
      </w:r>
    </w:p>
    <w:p w:rsidR="00C52274" w:rsidRPr="00C52274" w:rsidRDefault="00C52274" w:rsidP="00C52274">
      <w:pPr>
        <w:spacing w:after="200" w:line="276" w:lineRule="auto"/>
        <w:rPr>
          <w:rFonts w:asciiTheme="minorHAnsi" w:hAnsiTheme="minorHAnsi"/>
          <w:szCs w:val="22"/>
        </w:rPr>
      </w:pPr>
      <w:r w:rsidRPr="00C52274">
        <w:rPr>
          <w:rFonts w:asciiTheme="minorHAnsi" w:hAnsiTheme="minorHAnsi"/>
          <w:szCs w:val="22"/>
        </w:rPr>
        <w:t>The Australian Uranium Association (</w:t>
      </w:r>
      <w:proofErr w:type="spellStart"/>
      <w:r w:rsidRPr="00C52274">
        <w:rPr>
          <w:rFonts w:asciiTheme="minorHAnsi" w:hAnsiTheme="minorHAnsi"/>
          <w:szCs w:val="22"/>
        </w:rPr>
        <w:t>AUA</w:t>
      </w:r>
      <w:proofErr w:type="spellEnd"/>
      <w:r w:rsidRPr="00C52274">
        <w:rPr>
          <w:rFonts w:asciiTheme="minorHAnsi" w:hAnsiTheme="minorHAnsi"/>
          <w:szCs w:val="22"/>
        </w:rPr>
        <w:t xml:space="preserve">) welcomes the opportunity to provide comment on the Productivity Commission’s </w:t>
      </w:r>
      <w:r w:rsidRPr="00C52274">
        <w:rPr>
          <w:rFonts w:asciiTheme="minorHAnsi" w:hAnsiTheme="minorHAnsi"/>
          <w:i/>
          <w:szCs w:val="22"/>
        </w:rPr>
        <w:t>Major Project Development Assessment Processes</w:t>
      </w:r>
      <w:r w:rsidRPr="00C52274">
        <w:rPr>
          <w:rFonts w:asciiTheme="minorHAnsi" w:hAnsiTheme="minorHAnsi"/>
          <w:szCs w:val="22"/>
        </w:rPr>
        <w:t xml:space="preserve"> draft report.</w:t>
      </w:r>
    </w:p>
    <w:p w:rsidR="00C52274" w:rsidRPr="00C52274" w:rsidRDefault="00C52274" w:rsidP="00C52274">
      <w:pPr>
        <w:spacing w:after="200" w:line="276" w:lineRule="auto"/>
        <w:rPr>
          <w:rFonts w:asciiTheme="minorHAnsi" w:hAnsiTheme="minorHAnsi"/>
          <w:szCs w:val="22"/>
        </w:rPr>
      </w:pPr>
      <w:r w:rsidRPr="00C52274">
        <w:rPr>
          <w:rFonts w:asciiTheme="minorHAnsi" w:hAnsiTheme="minorHAnsi"/>
          <w:szCs w:val="22"/>
        </w:rPr>
        <w:t xml:space="preserve">The </w:t>
      </w:r>
      <w:proofErr w:type="spellStart"/>
      <w:r w:rsidRPr="00C52274">
        <w:rPr>
          <w:rFonts w:asciiTheme="minorHAnsi" w:hAnsiTheme="minorHAnsi"/>
          <w:szCs w:val="22"/>
        </w:rPr>
        <w:t>AUA</w:t>
      </w:r>
      <w:proofErr w:type="spellEnd"/>
      <w:r w:rsidRPr="00C52274">
        <w:rPr>
          <w:rFonts w:asciiTheme="minorHAnsi" w:hAnsiTheme="minorHAnsi"/>
          <w:szCs w:val="22"/>
        </w:rPr>
        <w:t xml:space="preserve"> is the peak representative body for uranium explorers, developers and producers in Australia.  These comments are in addition to the submission we provided to the original inquiry.</w:t>
      </w:r>
    </w:p>
    <w:p w:rsidR="00C52274" w:rsidRPr="00C52274" w:rsidRDefault="00C52274" w:rsidP="00C52274">
      <w:pPr>
        <w:spacing w:after="200" w:line="276" w:lineRule="auto"/>
        <w:rPr>
          <w:rFonts w:asciiTheme="minorHAnsi" w:hAnsiTheme="minorHAnsi"/>
          <w:b/>
          <w:i/>
          <w:szCs w:val="22"/>
        </w:rPr>
      </w:pPr>
      <w:r w:rsidRPr="00C52274">
        <w:rPr>
          <w:rFonts w:asciiTheme="minorHAnsi" w:hAnsiTheme="minorHAnsi"/>
          <w:b/>
          <w:i/>
          <w:szCs w:val="22"/>
        </w:rPr>
        <w:t xml:space="preserve">Reducing duplication </w:t>
      </w:r>
    </w:p>
    <w:p w:rsidR="00C52274" w:rsidRPr="00C52274" w:rsidRDefault="00C52274" w:rsidP="00C52274">
      <w:pPr>
        <w:spacing w:after="200" w:line="276" w:lineRule="auto"/>
        <w:rPr>
          <w:rFonts w:asciiTheme="minorHAnsi" w:hAnsiTheme="minorHAnsi"/>
          <w:szCs w:val="22"/>
        </w:rPr>
      </w:pPr>
      <w:r w:rsidRPr="00C52274">
        <w:rPr>
          <w:rFonts w:asciiTheme="minorHAnsi" w:hAnsiTheme="minorHAnsi"/>
          <w:szCs w:val="22"/>
        </w:rPr>
        <w:t>Section 8.2 of the draft report addresses ‘Duplica</w:t>
      </w:r>
      <w:bookmarkStart w:id="0" w:name="_GoBack"/>
      <w:bookmarkEnd w:id="0"/>
      <w:r w:rsidRPr="00C52274">
        <w:rPr>
          <w:rFonts w:asciiTheme="minorHAnsi" w:hAnsiTheme="minorHAnsi"/>
          <w:szCs w:val="22"/>
        </w:rPr>
        <w:t xml:space="preserve">tion of approval processes between levels of government’.  </w:t>
      </w:r>
    </w:p>
    <w:p w:rsidR="00C52274" w:rsidRPr="00C52274" w:rsidRDefault="00C52274" w:rsidP="00C52274">
      <w:pPr>
        <w:spacing w:after="200" w:line="276" w:lineRule="auto"/>
        <w:rPr>
          <w:rFonts w:asciiTheme="minorHAnsi" w:hAnsiTheme="minorHAnsi"/>
          <w:szCs w:val="22"/>
        </w:rPr>
      </w:pPr>
      <w:r w:rsidRPr="00C52274">
        <w:rPr>
          <w:rFonts w:asciiTheme="minorHAnsi" w:hAnsiTheme="minorHAnsi"/>
          <w:szCs w:val="22"/>
        </w:rPr>
        <w:t xml:space="preserve">The Association supports the Commission’s recommendation for a ‘one project, one assessment, one decision’ framework in order to reduce duplication in the </w:t>
      </w:r>
      <w:proofErr w:type="spellStart"/>
      <w:r w:rsidRPr="00C52274">
        <w:rPr>
          <w:rFonts w:asciiTheme="minorHAnsi" w:hAnsiTheme="minorHAnsi"/>
          <w:szCs w:val="22"/>
        </w:rPr>
        <w:t>DAA</w:t>
      </w:r>
      <w:proofErr w:type="spellEnd"/>
      <w:r w:rsidRPr="00C52274">
        <w:rPr>
          <w:rFonts w:asciiTheme="minorHAnsi" w:hAnsiTheme="minorHAnsi"/>
          <w:szCs w:val="22"/>
        </w:rPr>
        <w:t xml:space="preserve"> process.</w:t>
      </w:r>
    </w:p>
    <w:p w:rsidR="00C52274" w:rsidRPr="00C52274" w:rsidRDefault="00C52274" w:rsidP="00C52274">
      <w:pPr>
        <w:spacing w:after="200" w:line="276" w:lineRule="auto"/>
        <w:rPr>
          <w:rFonts w:asciiTheme="minorHAnsi" w:hAnsiTheme="minorHAnsi"/>
          <w:szCs w:val="22"/>
        </w:rPr>
      </w:pPr>
      <w:r w:rsidRPr="00C52274">
        <w:rPr>
          <w:rFonts w:asciiTheme="minorHAnsi" w:hAnsiTheme="minorHAnsi"/>
          <w:szCs w:val="22"/>
        </w:rPr>
        <w:t xml:space="preserve">The </w:t>
      </w:r>
      <w:proofErr w:type="spellStart"/>
      <w:r w:rsidRPr="00C52274">
        <w:rPr>
          <w:rFonts w:asciiTheme="minorHAnsi" w:hAnsiTheme="minorHAnsi"/>
          <w:szCs w:val="22"/>
        </w:rPr>
        <w:t>AUA</w:t>
      </w:r>
      <w:proofErr w:type="spellEnd"/>
      <w:r w:rsidRPr="00C52274">
        <w:rPr>
          <w:rFonts w:asciiTheme="minorHAnsi" w:hAnsiTheme="minorHAnsi"/>
          <w:szCs w:val="22"/>
        </w:rPr>
        <w:t xml:space="preserve"> notes with disappointment however, the report’s findings that ‘The Commonwealth would also continue to have control over matters where it is unlikely that the community would accept the Commonwealth exiting the field — such as for world heritage, nuclear and maritime matters.’ (Draft Report, </w:t>
      </w:r>
      <w:proofErr w:type="spellStart"/>
      <w:r w:rsidRPr="00C52274">
        <w:rPr>
          <w:rFonts w:asciiTheme="minorHAnsi" w:hAnsiTheme="minorHAnsi"/>
          <w:szCs w:val="22"/>
        </w:rPr>
        <w:t>p189</w:t>
      </w:r>
      <w:proofErr w:type="spellEnd"/>
      <w:r w:rsidRPr="00C52274">
        <w:rPr>
          <w:rFonts w:asciiTheme="minorHAnsi" w:hAnsiTheme="minorHAnsi"/>
          <w:szCs w:val="22"/>
        </w:rPr>
        <w:t>)</w:t>
      </w:r>
    </w:p>
    <w:p w:rsidR="00C52274" w:rsidRPr="00C52274" w:rsidRDefault="00C52274" w:rsidP="00C52274">
      <w:pPr>
        <w:spacing w:after="200" w:line="276" w:lineRule="auto"/>
        <w:rPr>
          <w:rFonts w:asciiTheme="minorHAnsi" w:hAnsiTheme="minorHAnsi"/>
          <w:szCs w:val="22"/>
        </w:rPr>
      </w:pPr>
      <w:r w:rsidRPr="00C52274">
        <w:rPr>
          <w:rFonts w:asciiTheme="minorHAnsi" w:hAnsiTheme="minorHAnsi"/>
          <w:szCs w:val="22"/>
        </w:rPr>
        <w:t xml:space="preserve">The Association is concerned by the particular treatment being given to nuclear matters and seeks clarification on whether the Commission intends the definition of nuclear in this instance to be as per the definition of ‘nuclear actions’ under the </w:t>
      </w:r>
      <w:proofErr w:type="spellStart"/>
      <w:r w:rsidRPr="00C52274">
        <w:rPr>
          <w:rFonts w:asciiTheme="minorHAnsi" w:hAnsiTheme="minorHAnsi"/>
          <w:szCs w:val="22"/>
        </w:rPr>
        <w:t>EPBC</w:t>
      </w:r>
      <w:proofErr w:type="spellEnd"/>
      <w:r w:rsidRPr="00C52274">
        <w:rPr>
          <w:rFonts w:asciiTheme="minorHAnsi" w:hAnsiTheme="minorHAnsi"/>
          <w:szCs w:val="22"/>
        </w:rPr>
        <w:t xml:space="preserve"> Act, i.e. including ‘uranium mining and milling’.  If so, the Association questions the justification for assuming that the community would not accept the Commonwealth delegating to states and territories the responsibility for assessing and granting environmental approvals for uranium projects.</w:t>
      </w:r>
    </w:p>
    <w:p w:rsidR="000C78BD" w:rsidRDefault="000C78BD" w:rsidP="000C78BD">
      <w:pPr>
        <w:keepNext/>
        <w:keepLines/>
        <w:spacing w:after="200" w:line="276" w:lineRule="auto"/>
        <w:rPr>
          <w:rFonts w:asciiTheme="minorHAnsi" w:hAnsiTheme="minorHAnsi"/>
          <w:szCs w:val="22"/>
        </w:rPr>
      </w:pPr>
    </w:p>
    <w:p w:rsidR="00C52274" w:rsidRPr="00C52274" w:rsidRDefault="00C52274" w:rsidP="000C78BD">
      <w:pPr>
        <w:keepNext/>
        <w:keepLines/>
        <w:spacing w:after="200" w:line="276" w:lineRule="auto"/>
        <w:rPr>
          <w:rFonts w:asciiTheme="minorHAnsi" w:hAnsiTheme="minorHAnsi"/>
          <w:szCs w:val="22"/>
        </w:rPr>
      </w:pPr>
      <w:r w:rsidRPr="00C52274">
        <w:rPr>
          <w:rFonts w:asciiTheme="minorHAnsi" w:hAnsiTheme="minorHAnsi"/>
          <w:szCs w:val="22"/>
        </w:rPr>
        <w:t xml:space="preserve">The </w:t>
      </w:r>
      <w:proofErr w:type="spellStart"/>
      <w:r w:rsidRPr="00C52274">
        <w:rPr>
          <w:rFonts w:asciiTheme="minorHAnsi" w:hAnsiTheme="minorHAnsi"/>
          <w:szCs w:val="22"/>
        </w:rPr>
        <w:t>AUA</w:t>
      </w:r>
      <w:proofErr w:type="spellEnd"/>
      <w:r w:rsidRPr="00C52274">
        <w:rPr>
          <w:rFonts w:asciiTheme="minorHAnsi" w:hAnsiTheme="minorHAnsi"/>
          <w:szCs w:val="22"/>
        </w:rPr>
        <w:t xml:space="preserve"> notes that the Commonwealth Environment Minister would retain the right to withdraw accreditation if national standards were not being met (Draft Report, </w:t>
      </w:r>
      <w:proofErr w:type="spellStart"/>
      <w:r w:rsidRPr="00C52274">
        <w:rPr>
          <w:rFonts w:asciiTheme="minorHAnsi" w:hAnsiTheme="minorHAnsi"/>
          <w:szCs w:val="22"/>
        </w:rPr>
        <w:t>p189</w:t>
      </w:r>
      <w:proofErr w:type="spellEnd"/>
      <w:r w:rsidRPr="00C52274">
        <w:rPr>
          <w:rFonts w:asciiTheme="minorHAnsi" w:hAnsiTheme="minorHAnsi"/>
          <w:szCs w:val="22"/>
        </w:rPr>
        <w:t xml:space="preserve">).  Through the application of this condition to uranium projects, the </w:t>
      </w:r>
      <w:proofErr w:type="spellStart"/>
      <w:r w:rsidRPr="00C52274">
        <w:rPr>
          <w:rFonts w:asciiTheme="minorHAnsi" w:hAnsiTheme="minorHAnsi"/>
          <w:szCs w:val="22"/>
        </w:rPr>
        <w:t>AUA</w:t>
      </w:r>
      <w:proofErr w:type="spellEnd"/>
      <w:r w:rsidRPr="00C52274">
        <w:rPr>
          <w:rFonts w:asciiTheme="minorHAnsi" w:hAnsiTheme="minorHAnsi"/>
          <w:szCs w:val="22"/>
        </w:rPr>
        <w:t xml:space="preserve"> believes the community would be provided with adequate assurance that standards of environmental protection would not be lowered under a state or territory assessment and approval and that Commonwealth control is not automatically required.</w:t>
      </w:r>
    </w:p>
    <w:p w:rsidR="00C52274" w:rsidRPr="00C52274" w:rsidRDefault="00C52274" w:rsidP="000C78BD">
      <w:pPr>
        <w:keepNext/>
        <w:keepLines/>
        <w:spacing w:after="200" w:line="276" w:lineRule="auto"/>
        <w:rPr>
          <w:rFonts w:asciiTheme="minorHAnsi" w:hAnsiTheme="minorHAnsi"/>
          <w:szCs w:val="22"/>
        </w:rPr>
      </w:pPr>
      <w:r w:rsidRPr="00C52274">
        <w:rPr>
          <w:rFonts w:asciiTheme="minorHAnsi" w:hAnsiTheme="minorHAnsi"/>
          <w:szCs w:val="22"/>
        </w:rPr>
        <w:t xml:space="preserve">The Association’s initial submission outlined our argument for the removal of ‘uranium mining and milling’ from the definition of ‘nuclear actions’ under the </w:t>
      </w:r>
      <w:proofErr w:type="spellStart"/>
      <w:r w:rsidRPr="00C52274">
        <w:rPr>
          <w:rFonts w:asciiTheme="minorHAnsi" w:hAnsiTheme="minorHAnsi"/>
          <w:szCs w:val="22"/>
        </w:rPr>
        <w:t>EPBC</w:t>
      </w:r>
      <w:proofErr w:type="spellEnd"/>
      <w:r w:rsidRPr="00C52274">
        <w:rPr>
          <w:rFonts w:asciiTheme="minorHAnsi" w:hAnsiTheme="minorHAnsi"/>
          <w:szCs w:val="22"/>
        </w:rPr>
        <w:t xml:space="preserve"> Act; our position also applies in this context.  The Association, which does not represent the wider nuclear industry, has no view on the remaining part of the definition of ‘nuclear actions’.</w:t>
      </w:r>
    </w:p>
    <w:p w:rsidR="00C52274" w:rsidRPr="00C52274" w:rsidRDefault="00C52274" w:rsidP="00C52274">
      <w:pPr>
        <w:spacing w:after="200" w:line="276" w:lineRule="auto"/>
        <w:rPr>
          <w:rFonts w:asciiTheme="minorHAnsi" w:hAnsiTheme="minorHAnsi"/>
          <w:szCs w:val="22"/>
        </w:rPr>
      </w:pPr>
      <w:r w:rsidRPr="00C52274">
        <w:rPr>
          <w:rFonts w:asciiTheme="minorHAnsi" w:hAnsiTheme="minorHAnsi"/>
          <w:szCs w:val="22"/>
        </w:rPr>
        <w:t xml:space="preserve">The </w:t>
      </w:r>
      <w:proofErr w:type="spellStart"/>
      <w:r w:rsidRPr="00C52274">
        <w:rPr>
          <w:rFonts w:asciiTheme="minorHAnsi" w:hAnsiTheme="minorHAnsi"/>
          <w:szCs w:val="22"/>
        </w:rPr>
        <w:t>AUA</w:t>
      </w:r>
      <w:proofErr w:type="spellEnd"/>
      <w:r w:rsidRPr="00C52274">
        <w:rPr>
          <w:rFonts w:asciiTheme="minorHAnsi" w:hAnsiTheme="minorHAnsi"/>
          <w:szCs w:val="22"/>
        </w:rPr>
        <w:t xml:space="preserve"> therefore seeks the following amendment to the report:</w:t>
      </w:r>
    </w:p>
    <w:p w:rsidR="00C52274" w:rsidRPr="00C52274" w:rsidRDefault="00C52274" w:rsidP="00C52274">
      <w:pPr>
        <w:spacing w:after="200" w:line="276" w:lineRule="auto"/>
        <w:rPr>
          <w:rFonts w:asciiTheme="minorHAnsi" w:hAnsiTheme="minorHAnsi"/>
          <w:szCs w:val="22"/>
        </w:rPr>
      </w:pPr>
      <w:r w:rsidRPr="00C52274">
        <w:rPr>
          <w:rFonts w:asciiTheme="minorHAnsi" w:hAnsiTheme="minorHAnsi"/>
          <w:szCs w:val="22"/>
        </w:rPr>
        <w:t>‘The Commonwealth would also continue to have control over matters where it is unlikely that the community would accept the Commonwealth exiting the field — such as for world heritage, nuclear (excluding uranium mining and milling) and maritime matters.’</w:t>
      </w:r>
    </w:p>
    <w:p w:rsidR="00C52274" w:rsidRPr="00C52274" w:rsidRDefault="00C52274" w:rsidP="00C52274">
      <w:pPr>
        <w:spacing w:after="200" w:line="276" w:lineRule="auto"/>
        <w:rPr>
          <w:rFonts w:asciiTheme="minorHAnsi" w:hAnsiTheme="minorHAnsi"/>
          <w:szCs w:val="22"/>
        </w:rPr>
      </w:pPr>
      <w:r w:rsidRPr="00C52274">
        <w:rPr>
          <w:rFonts w:asciiTheme="minorHAnsi" w:hAnsiTheme="minorHAnsi"/>
          <w:szCs w:val="22"/>
        </w:rPr>
        <w:t>This would then pave the way for bilateral approval agreements regarding uranium projects to be negotiated.</w:t>
      </w:r>
    </w:p>
    <w:p w:rsidR="00C52274" w:rsidRPr="00C52274" w:rsidRDefault="00C52274" w:rsidP="00C52274">
      <w:pPr>
        <w:spacing w:after="200" w:line="276" w:lineRule="auto"/>
        <w:rPr>
          <w:rFonts w:asciiTheme="minorHAnsi" w:hAnsiTheme="minorHAnsi"/>
          <w:b/>
          <w:i/>
          <w:szCs w:val="22"/>
        </w:rPr>
      </w:pPr>
      <w:r w:rsidRPr="00C52274">
        <w:rPr>
          <w:rFonts w:asciiTheme="minorHAnsi" w:hAnsiTheme="minorHAnsi"/>
          <w:b/>
          <w:i/>
          <w:szCs w:val="22"/>
        </w:rPr>
        <w:t xml:space="preserve">Timeliness of </w:t>
      </w:r>
      <w:proofErr w:type="spellStart"/>
      <w:r w:rsidRPr="00C52274">
        <w:rPr>
          <w:rFonts w:asciiTheme="minorHAnsi" w:hAnsiTheme="minorHAnsi"/>
          <w:b/>
          <w:i/>
          <w:szCs w:val="22"/>
        </w:rPr>
        <w:t>DAA</w:t>
      </w:r>
      <w:proofErr w:type="spellEnd"/>
      <w:r w:rsidRPr="00C52274">
        <w:rPr>
          <w:rFonts w:asciiTheme="minorHAnsi" w:hAnsiTheme="minorHAnsi"/>
          <w:b/>
          <w:i/>
          <w:szCs w:val="22"/>
        </w:rPr>
        <w:t xml:space="preserve"> processes</w:t>
      </w:r>
    </w:p>
    <w:p w:rsidR="00C52274" w:rsidRPr="00C52274" w:rsidRDefault="00C52274" w:rsidP="00C52274">
      <w:pPr>
        <w:spacing w:after="200" w:line="276" w:lineRule="auto"/>
        <w:rPr>
          <w:rFonts w:asciiTheme="minorHAnsi" w:hAnsiTheme="minorHAnsi"/>
          <w:szCs w:val="22"/>
        </w:rPr>
      </w:pPr>
      <w:r w:rsidRPr="00C52274">
        <w:rPr>
          <w:rFonts w:asciiTheme="minorHAnsi" w:hAnsiTheme="minorHAnsi"/>
          <w:szCs w:val="22"/>
        </w:rPr>
        <w:t xml:space="preserve">The </w:t>
      </w:r>
      <w:proofErr w:type="spellStart"/>
      <w:r w:rsidRPr="00C52274">
        <w:rPr>
          <w:rFonts w:asciiTheme="minorHAnsi" w:hAnsiTheme="minorHAnsi"/>
          <w:szCs w:val="22"/>
        </w:rPr>
        <w:t>AUA</w:t>
      </w:r>
      <w:proofErr w:type="spellEnd"/>
      <w:r w:rsidRPr="00C52274">
        <w:rPr>
          <w:rFonts w:asciiTheme="minorHAnsi" w:hAnsiTheme="minorHAnsi"/>
          <w:szCs w:val="22"/>
        </w:rPr>
        <w:t xml:space="preserve"> supports draft recommendations 8.3 and 8.4.</w:t>
      </w:r>
    </w:p>
    <w:p w:rsidR="003A0169" w:rsidRDefault="00C52274" w:rsidP="00C52274">
      <w:pPr>
        <w:spacing w:after="200" w:line="276" w:lineRule="auto"/>
        <w:rPr>
          <w:rFonts w:asciiTheme="minorHAnsi" w:hAnsiTheme="minorHAnsi"/>
          <w:szCs w:val="22"/>
        </w:rPr>
      </w:pPr>
      <w:r w:rsidRPr="00C52274">
        <w:rPr>
          <w:rFonts w:asciiTheme="minorHAnsi" w:hAnsiTheme="minorHAnsi"/>
          <w:szCs w:val="22"/>
        </w:rPr>
        <w:t xml:space="preserve">The Association’s initial submission drew attention to the long </w:t>
      </w:r>
      <w:proofErr w:type="spellStart"/>
      <w:r w:rsidRPr="00C52274">
        <w:rPr>
          <w:rFonts w:asciiTheme="minorHAnsi" w:hAnsiTheme="minorHAnsi"/>
          <w:szCs w:val="22"/>
        </w:rPr>
        <w:t>DAA</w:t>
      </w:r>
      <w:proofErr w:type="spellEnd"/>
      <w:r w:rsidRPr="00C52274">
        <w:rPr>
          <w:rFonts w:asciiTheme="minorHAnsi" w:hAnsiTheme="minorHAnsi"/>
          <w:szCs w:val="22"/>
        </w:rPr>
        <w:t xml:space="preserve"> timeframes involved with uranium projects.  Statutory timelines for uranium projects would provide much-needed certainty for the industry and help to overcome delays due to the politicisation of assessment and approval of our industry.  Similarly, the recommendation that ‘decision makers should only be able to stop the clock once’ is strongly supported by our industry.  Again, it would remove the ability of political considerations to negatively impact the process of assessment and approvals of uranium projects</w:t>
      </w:r>
      <w:r>
        <w:rPr>
          <w:rFonts w:asciiTheme="minorHAnsi" w:hAnsiTheme="minorHAnsi"/>
          <w:szCs w:val="22"/>
        </w:rPr>
        <w:t>.</w:t>
      </w:r>
    </w:p>
    <w:p w:rsidR="00C52274" w:rsidRDefault="00C52274" w:rsidP="003A0169">
      <w:pPr>
        <w:rPr>
          <w:rFonts w:asciiTheme="minorHAnsi" w:hAnsiTheme="minorHAnsi"/>
          <w:szCs w:val="22"/>
        </w:rPr>
      </w:pPr>
    </w:p>
    <w:p w:rsidR="003A0169" w:rsidRDefault="000C78BD" w:rsidP="003A0169">
      <w:pPr>
        <w:rPr>
          <w:rFonts w:asciiTheme="minorHAnsi" w:hAnsiTheme="minorHAnsi"/>
          <w:szCs w:val="22"/>
        </w:rPr>
      </w:pPr>
      <w:r>
        <w:rPr>
          <w:rFonts w:asciiTheme="minorHAnsi" w:hAnsiTheme="minorHAnsi"/>
          <w:szCs w:val="22"/>
        </w:rPr>
        <w:t>Yours sincerely</w:t>
      </w:r>
      <w:r w:rsidR="003A0169">
        <w:rPr>
          <w:rFonts w:asciiTheme="minorHAnsi" w:hAnsiTheme="minorHAnsi"/>
          <w:szCs w:val="22"/>
        </w:rPr>
        <w:t>,</w:t>
      </w:r>
    </w:p>
    <w:p w:rsidR="003A0169" w:rsidRDefault="003A0169" w:rsidP="003A0169">
      <w:pPr>
        <w:rPr>
          <w:rFonts w:asciiTheme="minorHAnsi" w:hAnsiTheme="minorHAnsi"/>
          <w:szCs w:val="22"/>
        </w:rPr>
      </w:pPr>
    </w:p>
    <w:p w:rsidR="003A0169" w:rsidRDefault="003A0169" w:rsidP="003A0169">
      <w:pPr>
        <w:rPr>
          <w:rFonts w:asciiTheme="minorHAnsi" w:hAnsiTheme="minorHAnsi"/>
          <w:szCs w:val="22"/>
        </w:rPr>
      </w:pPr>
    </w:p>
    <w:p w:rsidR="003A0169" w:rsidRPr="003A0169" w:rsidRDefault="003A0169" w:rsidP="003A0169">
      <w:pPr>
        <w:rPr>
          <w:rFonts w:asciiTheme="minorHAnsi" w:hAnsiTheme="minorHAnsi"/>
          <w:b/>
          <w:szCs w:val="22"/>
        </w:rPr>
      </w:pPr>
      <w:r w:rsidRPr="003A0169">
        <w:rPr>
          <w:rFonts w:asciiTheme="minorHAnsi" w:hAnsiTheme="minorHAnsi"/>
          <w:b/>
          <w:szCs w:val="22"/>
        </w:rPr>
        <w:t xml:space="preserve">Michael </w:t>
      </w:r>
      <w:proofErr w:type="spellStart"/>
      <w:r w:rsidRPr="003A0169">
        <w:rPr>
          <w:rFonts w:asciiTheme="minorHAnsi" w:hAnsiTheme="minorHAnsi"/>
          <w:b/>
          <w:szCs w:val="22"/>
        </w:rPr>
        <w:t>Angwin</w:t>
      </w:r>
      <w:proofErr w:type="spellEnd"/>
    </w:p>
    <w:p w:rsidR="003A0169" w:rsidRPr="003A0169" w:rsidRDefault="003A0169" w:rsidP="003A0169">
      <w:pPr>
        <w:rPr>
          <w:rFonts w:asciiTheme="minorHAnsi" w:hAnsiTheme="minorHAnsi"/>
          <w:b/>
          <w:szCs w:val="22"/>
        </w:rPr>
      </w:pPr>
      <w:r w:rsidRPr="003A0169">
        <w:rPr>
          <w:rFonts w:asciiTheme="minorHAnsi" w:hAnsiTheme="minorHAnsi"/>
          <w:b/>
          <w:szCs w:val="22"/>
        </w:rPr>
        <w:t>CEO</w:t>
      </w:r>
    </w:p>
    <w:p w:rsidR="003A0169" w:rsidRPr="003A0169" w:rsidRDefault="003A0169" w:rsidP="003A0169">
      <w:pPr>
        <w:rPr>
          <w:rFonts w:asciiTheme="minorHAnsi" w:hAnsiTheme="minorHAnsi"/>
          <w:i/>
          <w:szCs w:val="22"/>
        </w:rPr>
      </w:pPr>
    </w:p>
    <w:sectPr w:rsidR="003A0169" w:rsidRPr="003A0169" w:rsidSect="000C78BD">
      <w:headerReference w:type="default" r:id="rId10"/>
      <w:footerReference w:type="default" r:id="rId11"/>
      <w:pgSz w:w="11906" w:h="16838"/>
      <w:pgMar w:top="2157" w:right="1287" w:bottom="1440" w:left="128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274" w:rsidRDefault="00C52274">
      <w:r>
        <w:separator/>
      </w:r>
    </w:p>
  </w:endnote>
  <w:endnote w:type="continuationSeparator" w:id="0">
    <w:p w:rsidR="00C52274" w:rsidRDefault="00C5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D62" w:rsidRDefault="00143D62" w:rsidP="00C3423F">
    <w:pPr>
      <w:pStyle w:val="Footer"/>
      <w:jc w:val="right"/>
    </w:pPr>
  </w:p>
  <w:p w:rsidR="00143D62" w:rsidRPr="00C3423F" w:rsidRDefault="005C3FE6" w:rsidP="00C3423F">
    <w:pPr>
      <w:pStyle w:val="Footer"/>
      <w:pBdr>
        <w:top w:val="single" w:sz="4" w:space="1" w:color="D9D9D9" w:themeColor="background1" w:themeShade="D9"/>
      </w:pBdr>
      <w:jc w:val="right"/>
      <w:rPr>
        <w:rFonts w:asciiTheme="minorHAnsi" w:hAnsiTheme="minorHAnsi"/>
        <w:szCs w:val="22"/>
      </w:rPr>
    </w:pPr>
    <w:r w:rsidRPr="00C3423F">
      <w:rPr>
        <w:rFonts w:asciiTheme="minorHAnsi" w:hAnsiTheme="minorHAnsi"/>
        <w:szCs w:val="22"/>
      </w:rPr>
      <w:fldChar w:fldCharType="begin"/>
    </w:r>
    <w:r w:rsidR="00143D62" w:rsidRPr="00C3423F">
      <w:rPr>
        <w:rFonts w:asciiTheme="minorHAnsi" w:hAnsiTheme="minorHAnsi"/>
        <w:szCs w:val="22"/>
      </w:rPr>
      <w:instrText xml:space="preserve"> PAGE   \* MERGEFORMAT </w:instrText>
    </w:r>
    <w:r w:rsidRPr="00C3423F">
      <w:rPr>
        <w:rFonts w:asciiTheme="minorHAnsi" w:hAnsiTheme="minorHAnsi"/>
        <w:szCs w:val="22"/>
      </w:rPr>
      <w:fldChar w:fldCharType="separate"/>
    </w:r>
    <w:r w:rsidR="00300F11">
      <w:rPr>
        <w:rFonts w:asciiTheme="minorHAnsi" w:hAnsiTheme="minorHAnsi"/>
        <w:noProof/>
        <w:szCs w:val="22"/>
      </w:rPr>
      <w:t>1</w:t>
    </w:r>
    <w:r w:rsidRPr="00C3423F">
      <w:rPr>
        <w:rFonts w:asciiTheme="minorHAnsi" w:hAnsiTheme="minorHAnsi"/>
        <w:szCs w:val="22"/>
      </w:rPr>
      <w:fldChar w:fldCharType="end"/>
    </w:r>
    <w:r w:rsidR="00143D62" w:rsidRPr="00C3423F">
      <w:rPr>
        <w:rFonts w:asciiTheme="minorHAnsi" w:hAnsiTheme="minorHAnsi"/>
        <w:szCs w:val="22"/>
      </w:rPr>
      <w:t xml:space="preserve"> | </w:t>
    </w:r>
    <w:r w:rsidR="00143D62" w:rsidRPr="00C3423F">
      <w:rPr>
        <w:rFonts w:asciiTheme="minorHAnsi" w:hAnsiTheme="minorHAnsi"/>
        <w:color w:val="7F7F7F" w:themeColor="background1" w:themeShade="7F"/>
        <w:spacing w:val="60"/>
        <w:szCs w:val="22"/>
      </w:rPr>
      <w:t>Page</w:t>
    </w:r>
  </w:p>
  <w:p w:rsidR="00143D62" w:rsidRPr="00C3423F" w:rsidRDefault="00143D62" w:rsidP="00C3423F">
    <w:pPr>
      <w:pStyle w:val="Footer"/>
      <w:rPr>
        <w:rFonts w:asciiTheme="minorHAnsi" w:hAnsiTheme="minorHAnsi"/>
        <w:color w:val="244061" w:themeColor="accent1" w:themeShade="80"/>
        <w:szCs w:val="22"/>
      </w:rPr>
    </w:pPr>
    <w:r w:rsidRPr="00C3423F">
      <w:rPr>
        <w:rFonts w:asciiTheme="minorHAnsi" w:hAnsiTheme="minorHAnsi"/>
        <w:color w:val="244061" w:themeColor="accent1" w:themeShade="80"/>
        <w:szCs w:val="22"/>
      </w:rPr>
      <w:t>PO Box 7567, St Kilda Road, Melbourne 8004</w:t>
    </w:r>
  </w:p>
  <w:p w:rsidR="00143D62" w:rsidRPr="00C3423F" w:rsidRDefault="00143D62" w:rsidP="00C3423F">
    <w:pPr>
      <w:pStyle w:val="Footer"/>
      <w:rPr>
        <w:rFonts w:asciiTheme="minorHAnsi" w:hAnsiTheme="minorHAnsi"/>
        <w:color w:val="244061" w:themeColor="accent1" w:themeShade="80"/>
        <w:szCs w:val="22"/>
      </w:rPr>
    </w:pPr>
    <w:r w:rsidRPr="00C3423F">
      <w:rPr>
        <w:rFonts w:asciiTheme="minorHAnsi" w:hAnsiTheme="minorHAnsi"/>
        <w:color w:val="244061" w:themeColor="accent1" w:themeShade="80"/>
        <w:szCs w:val="22"/>
      </w:rPr>
      <w:t xml:space="preserve">T: +61 3 8616 0440     F: +61 3 8616 0441     W: </w:t>
    </w:r>
    <w:hyperlink r:id="rId1" w:history="1">
      <w:proofErr w:type="spellStart"/>
      <w:r w:rsidRPr="00C3423F">
        <w:rPr>
          <w:rStyle w:val="Hyperlink"/>
          <w:rFonts w:asciiTheme="minorHAnsi" w:hAnsiTheme="minorHAnsi"/>
          <w:szCs w:val="22"/>
        </w:rPr>
        <w:t>www.aua.org.au</w:t>
      </w:r>
      <w:proofErr w:type="spellEnd"/>
    </w:hyperlink>
    <w:r>
      <w:rPr>
        <w:rFonts w:asciiTheme="minorHAnsi" w:hAnsiTheme="minorHAnsi"/>
        <w:color w:val="244061" w:themeColor="accent1" w:themeShade="80"/>
        <w:szCs w:val="22"/>
      </w:rPr>
      <w:tab/>
    </w:r>
    <w:r w:rsidRPr="00C3423F">
      <w:rPr>
        <w:rFonts w:asciiTheme="minorHAnsi" w:hAnsiTheme="minorHAnsi"/>
        <w:color w:val="244061" w:themeColor="accent1" w:themeShade="80"/>
        <w:szCs w:val="22"/>
      </w:rPr>
      <w:t>ABN. 30 005 503 828</w:t>
    </w:r>
  </w:p>
  <w:p w:rsidR="00143D62" w:rsidRPr="00C3423F" w:rsidRDefault="00143D62" w:rsidP="00300186">
    <w:pPr>
      <w:pStyle w:val="Footer"/>
      <w:rPr>
        <w:rFonts w:asciiTheme="minorHAnsi" w:hAnsiTheme="minorHAnsi"/>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274" w:rsidRDefault="00C52274">
      <w:r>
        <w:separator/>
      </w:r>
    </w:p>
  </w:footnote>
  <w:footnote w:type="continuationSeparator" w:id="0">
    <w:p w:rsidR="00C52274" w:rsidRDefault="00C52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D62" w:rsidRDefault="003A0169" w:rsidP="00D4523D">
    <w:pPr>
      <w:pStyle w:val="Header"/>
      <w:jc w:val="right"/>
    </w:pPr>
    <w:r>
      <w:rPr>
        <w:noProof/>
        <w:lang w:eastAsia="en-AU"/>
      </w:rPr>
      <w:drawing>
        <wp:inline distT="0" distB="0" distL="0" distR="0">
          <wp:extent cx="3181350" cy="790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81350"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0C56"/>
    <w:multiLevelType w:val="hybridMultilevel"/>
    <w:tmpl w:val="5156C370"/>
    <w:lvl w:ilvl="0" w:tplc="273C8EA2">
      <w:start w:val="1"/>
      <w:numFmt w:val="bullet"/>
      <w:pStyle w:val="AUABullet1"/>
      <w:lvlText w:val=""/>
      <w:lvlJc w:val="left"/>
      <w:pPr>
        <w:tabs>
          <w:tab w:val="num" w:pos="1145"/>
        </w:tabs>
        <w:ind w:left="1145" w:hanging="360"/>
      </w:pPr>
      <w:rPr>
        <w:rFonts w:ascii="Symbol" w:hAnsi="Symbol" w:hint="default"/>
      </w:rPr>
    </w:lvl>
    <w:lvl w:ilvl="1" w:tplc="0C090003" w:tentative="1">
      <w:start w:val="1"/>
      <w:numFmt w:val="bullet"/>
      <w:lvlText w:val="o"/>
      <w:lvlJc w:val="left"/>
      <w:pPr>
        <w:tabs>
          <w:tab w:val="num" w:pos="1865"/>
        </w:tabs>
        <w:ind w:left="1865" w:hanging="360"/>
      </w:pPr>
      <w:rPr>
        <w:rFonts w:ascii="Courier New" w:hAnsi="Courier New" w:cs="Courier New" w:hint="default"/>
      </w:rPr>
    </w:lvl>
    <w:lvl w:ilvl="2" w:tplc="0C090005" w:tentative="1">
      <w:start w:val="1"/>
      <w:numFmt w:val="bullet"/>
      <w:lvlText w:val=""/>
      <w:lvlJc w:val="left"/>
      <w:pPr>
        <w:tabs>
          <w:tab w:val="num" w:pos="2585"/>
        </w:tabs>
        <w:ind w:left="2585" w:hanging="360"/>
      </w:pPr>
      <w:rPr>
        <w:rFonts w:ascii="Wingdings" w:hAnsi="Wingdings" w:hint="default"/>
      </w:rPr>
    </w:lvl>
    <w:lvl w:ilvl="3" w:tplc="0C090001" w:tentative="1">
      <w:start w:val="1"/>
      <w:numFmt w:val="bullet"/>
      <w:lvlText w:val=""/>
      <w:lvlJc w:val="left"/>
      <w:pPr>
        <w:tabs>
          <w:tab w:val="num" w:pos="3305"/>
        </w:tabs>
        <w:ind w:left="3305" w:hanging="360"/>
      </w:pPr>
      <w:rPr>
        <w:rFonts w:ascii="Symbol" w:hAnsi="Symbol" w:hint="default"/>
      </w:rPr>
    </w:lvl>
    <w:lvl w:ilvl="4" w:tplc="0C090003" w:tentative="1">
      <w:start w:val="1"/>
      <w:numFmt w:val="bullet"/>
      <w:lvlText w:val="o"/>
      <w:lvlJc w:val="left"/>
      <w:pPr>
        <w:tabs>
          <w:tab w:val="num" w:pos="4025"/>
        </w:tabs>
        <w:ind w:left="4025" w:hanging="360"/>
      </w:pPr>
      <w:rPr>
        <w:rFonts w:ascii="Courier New" w:hAnsi="Courier New" w:cs="Courier New" w:hint="default"/>
      </w:rPr>
    </w:lvl>
    <w:lvl w:ilvl="5" w:tplc="0C090005" w:tentative="1">
      <w:start w:val="1"/>
      <w:numFmt w:val="bullet"/>
      <w:lvlText w:val=""/>
      <w:lvlJc w:val="left"/>
      <w:pPr>
        <w:tabs>
          <w:tab w:val="num" w:pos="4745"/>
        </w:tabs>
        <w:ind w:left="4745" w:hanging="360"/>
      </w:pPr>
      <w:rPr>
        <w:rFonts w:ascii="Wingdings" w:hAnsi="Wingdings" w:hint="default"/>
      </w:rPr>
    </w:lvl>
    <w:lvl w:ilvl="6" w:tplc="0C090001" w:tentative="1">
      <w:start w:val="1"/>
      <w:numFmt w:val="bullet"/>
      <w:lvlText w:val=""/>
      <w:lvlJc w:val="left"/>
      <w:pPr>
        <w:tabs>
          <w:tab w:val="num" w:pos="5465"/>
        </w:tabs>
        <w:ind w:left="5465" w:hanging="360"/>
      </w:pPr>
      <w:rPr>
        <w:rFonts w:ascii="Symbol" w:hAnsi="Symbol" w:hint="default"/>
      </w:rPr>
    </w:lvl>
    <w:lvl w:ilvl="7" w:tplc="0C090003" w:tentative="1">
      <w:start w:val="1"/>
      <w:numFmt w:val="bullet"/>
      <w:lvlText w:val="o"/>
      <w:lvlJc w:val="left"/>
      <w:pPr>
        <w:tabs>
          <w:tab w:val="num" w:pos="6185"/>
        </w:tabs>
        <w:ind w:left="6185" w:hanging="360"/>
      </w:pPr>
      <w:rPr>
        <w:rFonts w:ascii="Courier New" w:hAnsi="Courier New" w:cs="Courier New" w:hint="default"/>
      </w:rPr>
    </w:lvl>
    <w:lvl w:ilvl="8" w:tplc="0C090005" w:tentative="1">
      <w:start w:val="1"/>
      <w:numFmt w:val="bullet"/>
      <w:lvlText w:val=""/>
      <w:lvlJc w:val="left"/>
      <w:pPr>
        <w:tabs>
          <w:tab w:val="num" w:pos="6905"/>
        </w:tabs>
        <w:ind w:left="6905" w:hanging="360"/>
      </w:pPr>
      <w:rPr>
        <w:rFonts w:ascii="Wingdings" w:hAnsi="Wingdings" w:hint="default"/>
      </w:rPr>
    </w:lvl>
  </w:abstractNum>
  <w:abstractNum w:abstractNumId="1">
    <w:nsid w:val="1C0B1B68"/>
    <w:multiLevelType w:val="hybridMultilevel"/>
    <w:tmpl w:val="36687E8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2E9C4B7E"/>
    <w:multiLevelType w:val="hybridMultilevel"/>
    <w:tmpl w:val="B50ADD94"/>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
    <w:nsid w:val="3B671A34"/>
    <w:multiLevelType w:val="hybridMultilevel"/>
    <w:tmpl w:val="D0CA6DD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67545DF5"/>
    <w:multiLevelType w:val="multilevel"/>
    <w:tmpl w:val="6EB2415E"/>
    <w:styleLink w:val="OutlineList1"/>
    <w:lvl w:ilvl="0">
      <w:start w:val="1"/>
      <w:numFmt w:val="decimal"/>
      <w:pStyle w:val="Level1"/>
      <w:lvlText w:val="%1."/>
      <w:lvlJc w:val="left"/>
      <w:pPr>
        <w:ind w:left="720" w:hanging="720"/>
      </w:pPr>
    </w:lvl>
    <w:lvl w:ilvl="1">
      <w:start w:val="1"/>
      <w:numFmt w:val="decimal"/>
      <w:pStyle w:val="Level11"/>
      <w:lvlText w:val="%1.%2"/>
      <w:lvlJc w:val="left"/>
      <w:pPr>
        <w:ind w:left="720" w:hanging="720"/>
      </w:pPr>
    </w:lvl>
    <w:lvl w:ilvl="2">
      <w:start w:val="1"/>
      <w:numFmt w:val="lowerLetter"/>
      <w:pStyle w:val="Levela"/>
      <w:lvlText w:val="(%3)"/>
      <w:lvlJc w:val="left"/>
      <w:pPr>
        <w:ind w:left="1440" w:hanging="720"/>
      </w:pPr>
    </w:lvl>
    <w:lvl w:ilvl="3">
      <w:start w:val="1"/>
      <w:numFmt w:val="lowerRoman"/>
      <w:pStyle w:val="Leveli"/>
      <w:lvlText w:val="(%4)"/>
      <w:lvlJc w:val="left"/>
      <w:pPr>
        <w:ind w:left="2160" w:hanging="720"/>
      </w:pPr>
    </w:lvl>
    <w:lvl w:ilvl="4">
      <w:start w:val="1"/>
      <w:numFmt w:val="upperLetter"/>
      <w:pStyle w:val="LevelA0"/>
      <w:lvlText w:val="(%5)"/>
      <w:lvlJc w:val="left"/>
      <w:pPr>
        <w:ind w:left="2880" w:hanging="720"/>
      </w:pPr>
    </w:lvl>
    <w:lvl w:ilvl="5">
      <w:start w:val="1"/>
      <w:numFmt w:val="upperRoman"/>
      <w:pStyle w:val="LevelI0"/>
      <w:lvlText w:val="(%6)"/>
      <w:lvlJc w:val="left"/>
      <w:pPr>
        <w:ind w:left="3600" w:hanging="72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nsid w:val="7623605E"/>
    <w:multiLevelType w:val="hybridMultilevel"/>
    <w:tmpl w:val="6DB41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78D3336"/>
    <w:multiLevelType w:val="hybridMultilevel"/>
    <w:tmpl w:val="9FC4C6E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BD"/>
    <w:rsid w:val="00015150"/>
    <w:rsid w:val="000278B0"/>
    <w:rsid w:val="000440BA"/>
    <w:rsid w:val="00056B71"/>
    <w:rsid w:val="00072E39"/>
    <w:rsid w:val="00080ED9"/>
    <w:rsid w:val="00092325"/>
    <w:rsid w:val="000A1B1B"/>
    <w:rsid w:val="000C232E"/>
    <w:rsid w:val="000C78BD"/>
    <w:rsid w:val="000D0120"/>
    <w:rsid w:val="001302A3"/>
    <w:rsid w:val="00143D62"/>
    <w:rsid w:val="001A11AB"/>
    <w:rsid w:val="001D4B27"/>
    <w:rsid w:val="001D5776"/>
    <w:rsid w:val="001E6595"/>
    <w:rsid w:val="002838C6"/>
    <w:rsid w:val="00287D24"/>
    <w:rsid w:val="002B65ED"/>
    <w:rsid w:val="002E4737"/>
    <w:rsid w:val="00300186"/>
    <w:rsid w:val="00300F11"/>
    <w:rsid w:val="003262BB"/>
    <w:rsid w:val="003731D5"/>
    <w:rsid w:val="003A0169"/>
    <w:rsid w:val="0043307B"/>
    <w:rsid w:val="00451165"/>
    <w:rsid w:val="004641DA"/>
    <w:rsid w:val="0046669D"/>
    <w:rsid w:val="004A7B92"/>
    <w:rsid w:val="004F2D2F"/>
    <w:rsid w:val="005039FD"/>
    <w:rsid w:val="00517865"/>
    <w:rsid w:val="0057338A"/>
    <w:rsid w:val="005C3FE6"/>
    <w:rsid w:val="005F6220"/>
    <w:rsid w:val="00642F87"/>
    <w:rsid w:val="00660E4E"/>
    <w:rsid w:val="00670814"/>
    <w:rsid w:val="006A6BDD"/>
    <w:rsid w:val="007376EE"/>
    <w:rsid w:val="00852B66"/>
    <w:rsid w:val="00863848"/>
    <w:rsid w:val="0087177D"/>
    <w:rsid w:val="0088557B"/>
    <w:rsid w:val="008D2D2C"/>
    <w:rsid w:val="00937707"/>
    <w:rsid w:val="00966F56"/>
    <w:rsid w:val="00973DAB"/>
    <w:rsid w:val="009E0F89"/>
    <w:rsid w:val="00A26F5A"/>
    <w:rsid w:val="00A46C83"/>
    <w:rsid w:val="00B36535"/>
    <w:rsid w:val="00B4371C"/>
    <w:rsid w:val="00BB5B68"/>
    <w:rsid w:val="00C207FA"/>
    <w:rsid w:val="00C3423F"/>
    <w:rsid w:val="00C47539"/>
    <w:rsid w:val="00C52274"/>
    <w:rsid w:val="00C603D5"/>
    <w:rsid w:val="00C7383E"/>
    <w:rsid w:val="00CC78A7"/>
    <w:rsid w:val="00CE2EA8"/>
    <w:rsid w:val="00D4523D"/>
    <w:rsid w:val="00D81CEA"/>
    <w:rsid w:val="00D8388B"/>
    <w:rsid w:val="00D87D99"/>
    <w:rsid w:val="00E54071"/>
    <w:rsid w:val="00E81E67"/>
    <w:rsid w:val="00E83EA0"/>
    <w:rsid w:val="00E92B66"/>
    <w:rsid w:val="00EC4ADE"/>
    <w:rsid w:val="00EF0BB9"/>
    <w:rsid w:val="00F64EC6"/>
    <w:rsid w:val="00F826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2A3"/>
    <w:rPr>
      <w:rFonts w:ascii="Arial" w:hAnsi="Arial"/>
      <w:sz w:val="22"/>
      <w:szCs w:val="24"/>
      <w:lang w:eastAsia="en-US"/>
    </w:rPr>
  </w:style>
  <w:style w:type="paragraph" w:styleId="Heading1">
    <w:name w:val="heading 1"/>
    <w:basedOn w:val="Normal"/>
    <w:next w:val="Normal"/>
    <w:qFormat/>
    <w:rsid w:val="001302A3"/>
    <w:pPr>
      <w:keepNext/>
      <w:spacing w:before="240" w:after="60"/>
      <w:outlineLvl w:val="0"/>
    </w:pPr>
    <w:rPr>
      <w:rFonts w:cs="Arial"/>
      <w:b/>
      <w:bCs/>
      <w:kern w:val="32"/>
      <w:sz w:val="32"/>
      <w:szCs w:val="32"/>
    </w:rPr>
  </w:style>
  <w:style w:type="paragraph" w:styleId="Heading2">
    <w:name w:val="heading 2"/>
    <w:basedOn w:val="Normal"/>
    <w:next w:val="Normal"/>
    <w:qFormat/>
    <w:rsid w:val="001302A3"/>
    <w:pPr>
      <w:keepNext/>
      <w:spacing w:before="240" w:after="60"/>
      <w:outlineLvl w:val="1"/>
    </w:pPr>
    <w:rPr>
      <w:rFonts w:cs="Arial"/>
      <w:b/>
      <w:bCs/>
      <w:i/>
      <w:iCs/>
      <w:sz w:val="28"/>
      <w:szCs w:val="28"/>
    </w:rPr>
  </w:style>
  <w:style w:type="paragraph" w:styleId="Heading3">
    <w:name w:val="heading 3"/>
    <w:basedOn w:val="Normal"/>
    <w:next w:val="Normal"/>
    <w:qFormat/>
    <w:rsid w:val="001302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4523D"/>
    <w:pPr>
      <w:tabs>
        <w:tab w:val="center" w:pos="4153"/>
        <w:tab w:val="right" w:pos="8306"/>
      </w:tabs>
    </w:pPr>
  </w:style>
  <w:style w:type="paragraph" w:styleId="Footer">
    <w:name w:val="footer"/>
    <w:basedOn w:val="Normal"/>
    <w:link w:val="FooterChar"/>
    <w:uiPriority w:val="99"/>
    <w:rsid w:val="00D4523D"/>
    <w:pPr>
      <w:tabs>
        <w:tab w:val="center" w:pos="4153"/>
        <w:tab w:val="right" w:pos="8306"/>
      </w:tabs>
    </w:pPr>
  </w:style>
  <w:style w:type="table" w:styleId="TableGrid">
    <w:name w:val="Table Grid"/>
    <w:basedOn w:val="TableNormal"/>
    <w:rsid w:val="001D4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302A3"/>
    <w:rPr>
      <w:color w:val="0000FF"/>
      <w:u w:val="single"/>
    </w:rPr>
  </w:style>
  <w:style w:type="paragraph" w:customStyle="1" w:styleId="AUAHeader1">
    <w:name w:val="AUA Header 1"/>
    <w:basedOn w:val="Normal"/>
    <w:rsid w:val="001302A3"/>
    <w:rPr>
      <w:rFonts w:cs="Arial"/>
      <w:b/>
    </w:rPr>
  </w:style>
  <w:style w:type="paragraph" w:customStyle="1" w:styleId="AUABullet1">
    <w:name w:val="AUA Bullet 1"/>
    <w:basedOn w:val="Normal"/>
    <w:rsid w:val="001302A3"/>
    <w:pPr>
      <w:numPr>
        <w:numId w:val="1"/>
      </w:numPr>
      <w:spacing w:before="60" w:after="60"/>
    </w:pPr>
    <w:rPr>
      <w:rFonts w:cs="Arial"/>
      <w:szCs w:val="22"/>
    </w:rPr>
  </w:style>
  <w:style w:type="paragraph" w:customStyle="1" w:styleId="AUAHeading2">
    <w:name w:val="AUA Heading 2"/>
    <w:basedOn w:val="Normal"/>
    <w:rsid w:val="001302A3"/>
    <w:pPr>
      <w:spacing w:before="120" w:after="60" w:line="360" w:lineRule="auto"/>
    </w:pPr>
    <w:rPr>
      <w:b/>
    </w:rPr>
  </w:style>
  <w:style w:type="character" w:customStyle="1" w:styleId="FooterChar">
    <w:name w:val="Footer Char"/>
    <w:basedOn w:val="DefaultParagraphFont"/>
    <w:link w:val="Footer"/>
    <w:uiPriority w:val="99"/>
    <w:rsid w:val="00C3423F"/>
    <w:rPr>
      <w:rFonts w:ascii="Arial" w:hAnsi="Arial"/>
      <w:sz w:val="22"/>
      <w:szCs w:val="24"/>
      <w:lang w:eastAsia="en-US"/>
    </w:rPr>
  </w:style>
  <w:style w:type="paragraph" w:styleId="ListParagraph">
    <w:name w:val="List Paragraph"/>
    <w:basedOn w:val="Normal"/>
    <w:uiPriority w:val="34"/>
    <w:qFormat/>
    <w:rsid w:val="00EF0BB9"/>
    <w:pPr>
      <w:spacing w:after="200" w:line="276" w:lineRule="auto"/>
      <w:ind w:left="720"/>
      <w:contextualSpacing/>
    </w:pPr>
    <w:rPr>
      <w:rFonts w:ascii="Calibri" w:eastAsia="Calibri" w:hAnsi="Calibri"/>
      <w:szCs w:val="22"/>
    </w:rPr>
  </w:style>
  <w:style w:type="paragraph" w:customStyle="1" w:styleId="Level1">
    <w:name w:val="Level 1."/>
    <w:basedOn w:val="Normal"/>
    <w:rsid w:val="00EF0BB9"/>
    <w:pPr>
      <w:keepNext/>
      <w:numPr>
        <w:numId w:val="2"/>
      </w:numPr>
      <w:spacing w:before="200" w:line="240" w:lineRule="atLeast"/>
    </w:pPr>
    <w:rPr>
      <w:rFonts w:eastAsia="Calibri" w:cs="Arial"/>
      <w:b/>
      <w:bCs/>
      <w:sz w:val="20"/>
      <w:szCs w:val="20"/>
      <w:lang w:eastAsia="en-AU"/>
    </w:rPr>
  </w:style>
  <w:style w:type="paragraph" w:customStyle="1" w:styleId="Level11">
    <w:name w:val="Level 1.1"/>
    <w:basedOn w:val="Normal"/>
    <w:rsid w:val="00EF0BB9"/>
    <w:pPr>
      <w:keepNext/>
      <w:numPr>
        <w:ilvl w:val="1"/>
        <w:numId w:val="2"/>
      </w:numPr>
      <w:spacing w:before="200" w:line="240" w:lineRule="atLeast"/>
    </w:pPr>
    <w:rPr>
      <w:rFonts w:eastAsia="Calibri" w:cs="Arial"/>
      <w:b/>
      <w:bCs/>
      <w:sz w:val="20"/>
      <w:szCs w:val="20"/>
      <w:lang w:eastAsia="en-AU"/>
    </w:rPr>
  </w:style>
  <w:style w:type="character" w:customStyle="1" w:styleId="LevelaChar">
    <w:name w:val="Level (a) Char"/>
    <w:basedOn w:val="DefaultParagraphFont"/>
    <w:link w:val="Levela"/>
    <w:locked/>
    <w:rsid w:val="00EF0BB9"/>
    <w:rPr>
      <w:rFonts w:ascii="Arial" w:hAnsi="Arial" w:cs="Arial"/>
    </w:rPr>
  </w:style>
  <w:style w:type="paragraph" w:customStyle="1" w:styleId="Levela">
    <w:name w:val="Level (a)"/>
    <w:basedOn w:val="Normal"/>
    <w:link w:val="LevelaChar"/>
    <w:rsid w:val="00EF0BB9"/>
    <w:pPr>
      <w:numPr>
        <w:ilvl w:val="2"/>
        <w:numId w:val="2"/>
      </w:numPr>
      <w:spacing w:before="200" w:line="240" w:lineRule="atLeast"/>
    </w:pPr>
    <w:rPr>
      <w:rFonts w:cs="Arial"/>
      <w:sz w:val="20"/>
      <w:szCs w:val="20"/>
      <w:lang w:eastAsia="en-AU"/>
    </w:rPr>
  </w:style>
  <w:style w:type="paragraph" w:customStyle="1" w:styleId="Leveli">
    <w:name w:val="Level (i)"/>
    <w:basedOn w:val="Normal"/>
    <w:rsid w:val="00EF0BB9"/>
    <w:pPr>
      <w:numPr>
        <w:ilvl w:val="3"/>
        <w:numId w:val="2"/>
      </w:numPr>
      <w:spacing w:before="200" w:line="240" w:lineRule="atLeast"/>
    </w:pPr>
    <w:rPr>
      <w:rFonts w:eastAsia="Calibri" w:cs="Arial"/>
      <w:sz w:val="20"/>
      <w:szCs w:val="20"/>
      <w:lang w:eastAsia="en-AU"/>
    </w:rPr>
  </w:style>
  <w:style w:type="paragraph" w:customStyle="1" w:styleId="LevelA0">
    <w:name w:val="Level(A)"/>
    <w:basedOn w:val="Normal"/>
    <w:rsid w:val="00EF0BB9"/>
    <w:pPr>
      <w:numPr>
        <w:ilvl w:val="4"/>
        <w:numId w:val="2"/>
      </w:numPr>
      <w:spacing w:before="200" w:line="240" w:lineRule="atLeast"/>
    </w:pPr>
    <w:rPr>
      <w:rFonts w:eastAsia="Calibri" w:cs="Arial"/>
      <w:sz w:val="20"/>
      <w:szCs w:val="20"/>
      <w:lang w:eastAsia="en-AU"/>
    </w:rPr>
  </w:style>
  <w:style w:type="paragraph" w:customStyle="1" w:styleId="LevelI0">
    <w:name w:val="Level(I)"/>
    <w:basedOn w:val="Normal"/>
    <w:rsid w:val="00EF0BB9"/>
    <w:pPr>
      <w:numPr>
        <w:ilvl w:val="5"/>
        <w:numId w:val="2"/>
      </w:numPr>
      <w:spacing w:before="200" w:line="240" w:lineRule="atLeast"/>
    </w:pPr>
    <w:rPr>
      <w:rFonts w:eastAsia="Calibri" w:cs="Arial"/>
      <w:sz w:val="20"/>
      <w:szCs w:val="20"/>
      <w:lang w:eastAsia="en-AU"/>
    </w:rPr>
  </w:style>
  <w:style w:type="numbering" w:customStyle="1" w:styleId="OutlineList1">
    <w:name w:val="OutlineList1"/>
    <w:uiPriority w:val="99"/>
    <w:rsid w:val="00EF0BB9"/>
    <w:pPr>
      <w:numPr>
        <w:numId w:val="2"/>
      </w:numPr>
    </w:pPr>
  </w:style>
  <w:style w:type="paragraph" w:styleId="BalloonText">
    <w:name w:val="Balloon Text"/>
    <w:basedOn w:val="Normal"/>
    <w:link w:val="BalloonTextChar"/>
    <w:rsid w:val="00852B66"/>
    <w:rPr>
      <w:rFonts w:ascii="Tahoma" w:hAnsi="Tahoma" w:cs="Tahoma"/>
      <w:sz w:val="16"/>
      <w:szCs w:val="16"/>
    </w:rPr>
  </w:style>
  <w:style w:type="character" w:customStyle="1" w:styleId="BalloonTextChar">
    <w:name w:val="Balloon Text Char"/>
    <w:basedOn w:val="DefaultParagraphFont"/>
    <w:link w:val="BalloonText"/>
    <w:rsid w:val="00852B6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2A3"/>
    <w:rPr>
      <w:rFonts w:ascii="Arial" w:hAnsi="Arial"/>
      <w:sz w:val="22"/>
      <w:szCs w:val="24"/>
      <w:lang w:eastAsia="en-US"/>
    </w:rPr>
  </w:style>
  <w:style w:type="paragraph" w:styleId="Heading1">
    <w:name w:val="heading 1"/>
    <w:basedOn w:val="Normal"/>
    <w:next w:val="Normal"/>
    <w:qFormat/>
    <w:rsid w:val="001302A3"/>
    <w:pPr>
      <w:keepNext/>
      <w:spacing w:before="240" w:after="60"/>
      <w:outlineLvl w:val="0"/>
    </w:pPr>
    <w:rPr>
      <w:rFonts w:cs="Arial"/>
      <w:b/>
      <w:bCs/>
      <w:kern w:val="32"/>
      <w:sz w:val="32"/>
      <w:szCs w:val="32"/>
    </w:rPr>
  </w:style>
  <w:style w:type="paragraph" w:styleId="Heading2">
    <w:name w:val="heading 2"/>
    <w:basedOn w:val="Normal"/>
    <w:next w:val="Normal"/>
    <w:qFormat/>
    <w:rsid w:val="001302A3"/>
    <w:pPr>
      <w:keepNext/>
      <w:spacing w:before="240" w:after="60"/>
      <w:outlineLvl w:val="1"/>
    </w:pPr>
    <w:rPr>
      <w:rFonts w:cs="Arial"/>
      <w:b/>
      <w:bCs/>
      <w:i/>
      <w:iCs/>
      <w:sz w:val="28"/>
      <w:szCs w:val="28"/>
    </w:rPr>
  </w:style>
  <w:style w:type="paragraph" w:styleId="Heading3">
    <w:name w:val="heading 3"/>
    <w:basedOn w:val="Normal"/>
    <w:next w:val="Normal"/>
    <w:qFormat/>
    <w:rsid w:val="001302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4523D"/>
    <w:pPr>
      <w:tabs>
        <w:tab w:val="center" w:pos="4153"/>
        <w:tab w:val="right" w:pos="8306"/>
      </w:tabs>
    </w:pPr>
  </w:style>
  <w:style w:type="paragraph" w:styleId="Footer">
    <w:name w:val="footer"/>
    <w:basedOn w:val="Normal"/>
    <w:link w:val="FooterChar"/>
    <w:uiPriority w:val="99"/>
    <w:rsid w:val="00D4523D"/>
    <w:pPr>
      <w:tabs>
        <w:tab w:val="center" w:pos="4153"/>
        <w:tab w:val="right" w:pos="8306"/>
      </w:tabs>
    </w:pPr>
  </w:style>
  <w:style w:type="table" w:styleId="TableGrid">
    <w:name w:val="Table Grid"/>
    <w:basedOn w:val="TableNormal"/>
    <w:rsid w:val="001D4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302A3"/>
    <w:rPr>
      <w:color w:val="0000FF"/>
      <w:u w:val="single"/>
    </w:rPr>
  </w:style>
  <w:style w:type="paragraph" w:customStyle="1" w:styleId="AUAHeader1">
    <w:name w:val="AUA Header 1"/>
    <w:basedOn w:val="Normal"/>
    <w:rsid w:val="001302A3"/>
    <w:rPr>
      <w:rFonts w:cs="Arial"/>
      <w:b/>
    </w:rPr>
  </w:style>
  <w:style w:type="paragraph" w:customStyle="1" w:styleId="AUABullet1">
    <w:name w:val="AUA Bullet 1"/>
    <w:basedOn w:val="Normal"/>
    <w:rsid w:val="001302A3"/>
    <w:pPr>
      <w:numPr>
        <w:numId w:val="1"/>
      </w:numPr>
      <w:spacing w:before="60" w:after="60"/>
    </w:pPr>
    <w:rPr>
      <w:rFonts w:cs="Arial"/>
      <w:szCs w:val="22"/>
    </w:rPr>
  </w:style>
  <w:style w:type="paragraph" w:customStyle="1" w:styleId="AUAHeading2">
    <w:name w:val="AUA Heading 2"/>
    <w:basedOn w:val="Normal"/>
    <w:rsid w:val="001302A3"/>
    <w:pPr>
      <w:spacing w:before="120" w:after="60" w:line="360" w:lineRule="auto"/>
    </w:pPr>
    <w:rPr>
      <w:b/>
    </w:rPr>
  </w:style>
  <w:style w:type="character" w:customStyle="1" w:styleId="FooterChar">
    <w:name w:val="Footer Char"/>
    <w:basedOn w:val="DefaultParagraphFont"/>
    <w:link w:val="Footer"/>
    <w:uiPriority w:val="99"/>
    <w:rsid w:val="00C3423F"/>
    <w:rPr>
      <w:rFonts w:ascii="Arial" w:hAnsi="Arial"/>
      <w:sz w:val="22"/>
      <w:szCs w:val="24"/>
      <w:lang w:eastAsia="en-US"/>
    </w:rPr>
  </w:style>
  <w:style w:type="paragraph" w:styleId="ListParagraph">
    <w:name w:val="List Paragraph"/>
    <w:basedOn w:val="Normal"/>
    <w:uiPriority w:val="34"/>
    <w:qFormat/>
    <w:rsid w:val="00EF0BB9"/>
    <w:pPr>
      <w:spacing w:after="200" w:line="276" w:lineRule="auto"/>
      <w:ind w:left="720"/>
      <w:contextualSpacing/>
    </w:pPr>
    <w:rPr>
      <w:rFonts w:ascii="Calibri" w:eastAsia="Calibri" w:hAnsi="Calibri"/>
      <w:szCs w:val="22"/>
    </w:rPr>
  </w:style>
  <w:style w:type="paragraph" w:customStyle="1" w:styleId="Level1">
    <w:name w:val="Level 1."/>
    <w:basedOn w:val="Normal"/>
    <w:rsid w:val="00EF0BB9"/>
    <w:pPr>
      <w:keepNext/>
      <w:numPr>
        <w:numId w:val="2"/>
      </w:numPr>
      <w:spacing w:before="200" w:line="240" w:lineRule="atLeast"/>
    </w:pPr>
    <w:rPr>
      <w:rFonts w:eastAsia="Calibri" w:cs="Arial"/>
      <w:b/>
      <w:bCs/>
      <w:sz w:val="20"/>
      <w:szCs w:val="20"/>
      <w:lang w:eastAsia="en-AU"/>
    </w:rPr>
  </w:style>
  <w:style w:type="paragraph" w:customStyle="1" w:styleId="Level11">
    <w:name w:val="Level 1.1"/>
    <w:basedOn w:val="Normal"/>
    <w:rsid w:val="00EF0BB9"/>
    <w:pPr>
      <w:keepNext/>
      <w:numPr>
        <w:ilvl w:val="1"/>
        <w:numId w:val="2"/>
      </w:numPr>
      <w:spacing w:before="200" w:line="240" w:lineRule="atLeast"/>
    </w:pPr>
    <w:rPr>
      <w:rFonts w:eastAsia="Calibri" w:cs="Arial"/>
      <w:b/>
      <w:bCs/>
      <w:sz w:val="20"/>
      <w:szCs w:val="20"/>
      <w:lang w:eastAsia="en-AU"/>
    </w:rPr>
  </w:style>
  <w:style w:type="character" w:customStyle="1" w:styleId="LevelaChar">
    <w:name w:val="Level (a) Char"/>
    <w:basedOn w:val="DefaultParagraphFont"/>
    <w:link w:val="Levela"/>
    <w:locked/>
    <w:rsid w:val="00EF0BB9"/>
    <w:rPr>
      <w:rFonts w:ascii="Arial" w:hAnsi="Arial" w:cs="Arial"/>
    </w:rPr>
  </w:style>
  <w:style w:type="paragraph" w:customStyle="1" w:styleId="Levela">
    <w:name w:val="Level (a)"/>
    <w:basedOn w:val="Normal"/>
    <w:link w:val="LevelaChar"/>
    <w:rsid w:val="00EF0BB9"/>
    <w:pPr>
      <w:numPr>
        <w:ilvl w:val="2"/>
        <w:numId w:val="2"/>
      </w:numPr>
      <w:spacing w:before="200" w:line="240" w:lineRule="atLeast"/>
    </w:pPr>
    <w:rPr>
      <w:rFonts w:cs="Arial"/>
      <w:sz w:val="20"/>
      <w:szCs w:val="20"/>
      <w:lang w:eastAsia="en-AU"/>
    </w:rPr>
  </w:style>
  <w:style w:type="paragraph" w:customStyle="1" w:styleId="Leveli">
    <w:name w:val="Level (i)"/>
    <w:basedOn w:val="Normal"/>
    <w:rsid w:val="00EF0BB9"/>
    <w:pPr>
      <w:numPr>
        <w:ilvl w:val="3"/>
        <w:numId w:val="2"/>
      </w:numPr>
      <w:spacing w:before="200" w:line="240" w:lineRule="atLeast"/>
    </w:pPr>
    <w:rPr>
      <w:rFonts w:eastAsia="Calibri" w:cs="Arial"/>
      <w:sz w:val="20"/>
      <w:szCs w:val="20"/>
      <w:lang w:eastAsia="en-AU"/>
    </w:rPr>
  </w:style>
  <w:style w:type="paragraph" w:customStyle="1" w:styleId="LevelA0">
    <w:name w:val="Level(A)"/>
    <w:basedOn w:val="Normal"/>
    <w:rsid w:val="00EF0BB9"/>
    <w:pPr>
      <w:numPr>
        <w:ilvl w:val="4"/>
        <w:numId w:val="2"/>
      </w:numPr>
      <w:spacing w:before="200" w:line="240" w:lineRule="atLeast"/>
    </w:pPr>
    <w:rPr>
      <w:rFonts w:eastAsia="Calibri" w:cs="Arial"/>
      <w:sz w:val="20"/>
      <w:szCs w:val="20"/>
      <w:lang w:eastAsia="en-AU"/>
    </w:rPr>
  </w:style>
  <w:style w:type="paragraph" w:customStyle="1" w:styleId="LevelI0">
    <w:name w:val="Level(I)"/>
    <w:basedOn w:val="Normal"/>
    <w:rsid w:val="00EF0BB9"/>
    <w:pPr>
      <w:numPr>
        <w:ilvl w:val="5"/>
        <w:numId w:val="2"/>
      </w:numPr>
      <w:spacing w:before="200" w:line="240" w:lineRule="atLeast"/>
    </w:pPr>
    <w:rPr>
      <w:rFonts w:eastAsia="Calibri" w:cs="Arial"/>
      <w:sz w:val="20"/>
      <w:szCs w:val="20"/>
      <w:lang w:eastAsia="en-AU"/>
    </w:rPr>
  </w:style>
  <w:style w:type="numbering" w:customStyle="1" w:styleId="OutlineList1">
    <w:name w:val="OutlineList1"/>
    <w:uiPriority w:val="99"/>
    <w:rsid w:val="00EF0BB9"/>
    <w:pPr>
      <w:numPr>
        <w:numId w:val="2"/>
      </w:numPr>
    </w:pPr>
  </w:style>
  <w:style w:type="paragraph" w:styleId="BalloonText">
    <w:name w:val="Balloon Text"/>
    <w:basedOn w:val="Normal"/>
    <w:link w:val="BalloonTextChar"/>
    <w:rsid w:val="00852B66"/>
    <w:rPr>
      <w:rFonts w:ascii="Tahoma" w:hAnsi="Tahoma" w:cs="Tahoma"/>
      <w:sz w:val="16"/>
      <w:szCs w:val="16"/>
    </w:rPr>
  </w:style>
  <w:style w:type="character" w:customStyle="1" w:styleId="BalloonTextChar">
    <w:name w:val="Balloon Text Char"/>
    <w:basedOn w:val="DefaultParagraphFont"/>
    <w:link w:val="BalloonText"/>
    <w:rsid w:val="00852B6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694960">
      <w:bodyDiv w:val="1"/>
      <w:marLeft w:val="0"/>
      <w:marRight w:val="0"/>
      <w:marTop w:val="0"/>
      <w:marBottom w:val="0"/>
      <w:divBdr>
        <w:top w:val="none" w:sz="0" w:space="0" w:color="auto"/>
        <w:left w:val="none" w:sz="0" w:space="0" w:color="auto"/>
        <w:bottom w:val="none" w:sz="0" w:space="0" w:color="auto"/>
        <w:right w:val="none" w:sz="0" w:space="0" w:color="auto"/>
      </w:divBdr>
    </w:div>
    <w:div w:id="16500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jor.projects@pc.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u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AppData\Local\Microsoft\Windows\Temporary%20Internet%20Files\Content.Outlook\UM1GP781\Letterhead_V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27776-C273-46CD-9071-01149802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Letterhead_V2013.dotx</Template>
  <TotalTime>0</TotalTime>
  <Pages>2</Pages>
  <Words>534</Words>
  <Characters>3170</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Submission DR62 - Australian Uranium Association - Major Project Development Assessment Processes - Commissioned study</vt:lpstr>
    </vt:vector>
  </TitlesOfParts>
  <Company>Australian Uranium Association</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DR62 - Australian Uranium Association - Major Project Development Assessment Processes - Commissioned study</dc:title>
  <dc:creator>Australian Uranium Association</dc:creator>
  <cp:lastModifiedBy>Productivity Commission</cp:lastModifiedBy>
  <cp:revision>2</cp:revision>
  <dcterms:created xsi:type="dcterms:W3CDTF">2013-08-30T04:34:00Z</dcterms:created>
  <dcterms:modified xsi:type="dcterms:W3CDTF">2013-08-30T04:34:00Z</dcterms:modified>
</cp:coreProperties>
</file>