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F7272" w14:textId="77777777" w:rsidR="00FD3FE4" w:rsidRDefault="00BC2D8C" w:rsidP="00FA1A3C">
      <w:pPr>
        <w:pStyle w:val="Heading1-nobackground"/>
        <w:spacing w:before="0"/>
      </w:pPr>
      <w:r>
        <w:t>Brief comments received</w:t>
      </w:r>
    </w:p>
    <w:tbl>
      <w:tblPr>
        <w:tblStyle w:val="TableGrid"/>
        <w:tblW w:w="0" w:type="auto"/>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704"/>
        <w:gridCol w:w="13856"/>
      </w:tblGrid>
      <w:tr w:rsidR="00BC2D8C" w:rsidRPr="00BC2D8C" w14:paraId="7FE87092" w14:textId="77777777" w:rsidTr="3197288D">
        <w:trPr>
          <w:tblHeader/>
        </w:trPr>
        <w:tc>
          <w:tcPr>
            <w:tcW w:w="704" w:type="dxa"/>
            <w:shd w:val="clear" w:color="auto" w:fill="CBDDF2" w:themeFill="background2" w:themeFillTint="33"/>
            <w:vAlign w:val="bottom"/>
          </w:tcPr>
          <w:p w14:paraId="05364B18" w14:textId="77777777" w:rsidR="00BC2D8C" w:rsidRPr="00BC2D8C" w:rsidRDefault="00BC2D8C" w:rsidP="00BC2D8C">
            <w:pPr>
              <w:pStyle w:val="BodyText"/>
              <w:spacing w:before="45" w:after="45"/>
              <w:ind w:left="57" w:right="108"/>
              <w:rPr>
                <w:rFonts w:ascii="Arial (Body)" w:hAnsi="Arial (Body)"/>
                <w:b/>
                <w:color w:val="265A9A"/>
                <w:sz w:val="18"/>
              </w:rPr>
            </w:pPr>
            <w:r w:rsidRPr="00BC2D8C">
              <w:rPr>
                <w:rFonts w:ascii="Arial (Body)" w:hAnsi="Arial (Body)"/>
                <w:b/>
                <w:color w:val="265A9A"/>
                <w:sz w:val="18"/>
              </w:rPr>
              <w:t>No.</w:t>
            </w:r>
          </w:p>
        </w:tc>
        <w:tc>
          <w:tcPr>
            <w:tcW w:w="13856" w:type="dxa"/>
            <w:shd w:val="clear" w:color="auto" w:fill="CBDDF2" w:themeFill="background2" w:themeFillTint="33"/>
            <w:vAlign w:val="bottom"/>
          </w:tcPr>
          <w:p w14:paraId="0EEB9CBB" w14:textId="77777777" w:rsidR="00BC2D8C" w:rsidRPr="00BC2D8C" w:rsidRDefault="00BC2D8C" w:rsidP="00BC2D8C">
            <w:pPr>
              <w:pStyle w:val="BodyText"/>
              <w:spacing w:before="45" w:after="45"/>
              <w:ind w:left="57" w:right="108"/>
              <w:rPr>
                <w:rFonts w:ascii="Arial (Body)" w:hAnsi="Arial (Body)"/>
                <w:b/>
                <w:color w:val="265A9A"/>
                <w:sz w:val="18"/>
              </w:rPr>
            </w:pPr>
            <w:r w:rsidRPr="00BC2D8C">
              <w:rPr>
                <w:rFonts w:ascii="Arial (Body)" w:hAnsi="Arial (Body)"/>
                <w:b/>
                <w:color w:val="265A9A"/>
                <w:sz w:val="18"/>
              </w:rPr>
              <w:t>Comment</w:t>
            </w:r>
          </w:p>
        </w:tc>
      </w:tr>
      <w:tr w:rsidR="00BC2D8C" w:rsidRPr="00BC2D8C" w14:paraId="51E9CCBC" w14:textId="77777777" w:rsidTr="3197288D">
        <w:tc>
          <w:tcPr>
            <w:tcW w:w="704" w:type="dxa"/>
            <w:shd w:val="clear" w:color="auto" w:fill="auto"/>
          </w:tcPr>
          <w:p w14:paraId="13338B8D" w14:textId="77777777" w:rsidR="00BC2D8C" w:rsidRPr="00BC2D8C" w:rsidRDefault="00BC2D8C" w:rsidP="00BC2D8C">
            <w:pPr>
              <w:pStyle w:val="BodyText"/>
              <w:spacing w:before="45" w:after="45"/>
              <w:ind w:left="57" w:right="108"/>
              <w:rPr>
                <w:rFonts w:ascii="Arial (Body)" w:hAnsi="Arial (Body)"/>
                <w:color w:val="000000"/>
                <w:sz w:val="18"/>
              </w:rPr>
            </w:pPr>
            <w:r w:rsidRPr="00BC2D8C">
              <w:rPr>
                <w:rFonts w:ascii="Arial (Body)" w:hAnsi="Arial (Body)"/>
                <w:color w:val="000000"/>
                <w:sz w:val="18"/>
              </w:rPr>
              <w:t>1</w:t>
            </w:r>
          </w:p>
        </w:tc>
        <w:tc>
          <w:tcPr>
            <w:tcW w:w="13856" w:type="dxa"/>
            <w:shd w:val="clear" w:color="auto" w:fill="auto"/>
          </w:tcPr>
          <w:p w14:paraId="3B7D5319" w14:textId="04E9CFB0" w:rsidR="00BC2D8C" w:rsidRPr="00BC2D8C" w:rsidRDefault="00903A09" w:rsidP="00BC2D8C">
            <w:pPr>
              <w:pStyle w:val="BodyText"/>
              <w:spacing w:before="45" w:after="45"/>
              <w:ind w:left="57" w:right="108"/>
              <w:rPr>
                <w:rFonts w:ascii="Arial (Body)" w:hAnsi="Arial (Body)"/>
                <w:color w:val="000000"/>
                <w:sz w:val="18"/>
              </w:rPr>
            </w:pPr>
            <w:r>
              <w:t xml:space="preserve">Thank you for the opportunity to provide comments. My comments relate primarily to stevedores' terminal access charges - the ACCC's latest assessment of it, and assertions made by some stevedores (DP World in this case). - I recommend that the Productivity Commission (PC) consider how the ACCC has arrived at the assessment that "stevedores' recent profitability is not indicative of excessive returns" (page 38 of 2020-21 stevedoring report). The PC would </w:t>
            </w:r>
            <w:proofErr w:type="gramStart"/>
            <w:r>
              <w:t>be well aware that</w:t>
            </w:r>
            <w:proofErr w:type="gramEnd"/>
            <w:r>
              <w:t xml:space="preserve"> such an assessment requires robust economic data as evidence. However, I note that the ACCC's stevedoring report in 2018-19 stated that "while [the ACCC's published profitability measures] can shed light on some aspects of the container stevedores' performance, they reflect accounting rates of return, which rely on book values of investment and accounting profits... A proper assessment of industry profitability would rely on appropriate economic indicators such as the internal rate of return or the net present value. However, collecting this information would require information on container stevedores' efficient long-run costs, which is beyond the scope of the monitoring regime" (page 72 to 73, 2018-19 report). This statement suggests, unless the ACCC has substantially enhanced its data collection, it is unable to make the assessment it has in its 2019-20 stevedoring report that stevedores are not earning excessive returns. - I recommend that the PC consider the ability of cargo owners (importers and exporters) to place competitive pressure on the terminal access charges (i.e., by switching shipping lines or switching modes of transport) as the ultimate end-users of the service. I recommend the PC consider views by Hutchison Ports as to why it has maintained substantially lower Terminal Access Charges in Sydney relative to DP World and Patrick and it was only until recently that their charges were increased to around the same level as DP World and Patrick. - On page 85 of its submission, DP World wrongly claims that the ACCC and 'other policy reviews' have accepted that terminal access charges 'reflects a competitive response by stevedores to market conditions and is evidence of neither market power nor excessive pricing'. Certainly, the ACCC has said that stevedores charging customers that are less able to respond to price increases is an exercise of market power; the ACCC however has not said that stevedores have substantial market power or have gained substantial market power from this new charging practice. The Victorian Independent Ports Review also concluded, and as DP World quotes on page 82 of its submission, that "the review found that while stevedores exercise market power by levying terminal access charges..." - Contrary to DP World's submission, terminal access charges were first put in place (by DP World and Patrick Terminals) in the Port of Brisbane in 2010-11.</w:t>
            </w:r>
          </w:p>
        </w:tc>
      </w:tr>
      <w:tr w:rsidR="0067552F" w:rsidRPr="00BC2D8C" w14:paraId="012BEDE3" w14:textId="77777777" w:rsidTr="3197288D">
        <w:tc>
          <w:tcPr>
            <w:tcW w:w="704" w:type="dxa"/>
            <w:shd w:val="clear" w:color="auto" w:fill="auto"/>
          </w:tcPr>
          <w:p w14:paraId="11601C4B" w14:textId="77777777" w:rsidR="0067552F" w:rsidRPr="00BC2D8C" w:rsidRDefault="0067552F" w:rsidP="0067552F">
            <w:pPr>
              <w:pStyle w:val="BodyText"/>
              <w:spacing w:before="45" w:after="45"/>
              <w:ind w:left="57" w:right="108"/>
              <w:rPr>
                <w:rFonts w:ascii="Arial (Body)" w:hAnsi="Arial (Body)"/>
                <w:color w:val="000000"/>
                <w:sz w:val="18"/>
              </w:rPr>
            </w:pPr>
            <w:r w:rsidRPr="00BC2D8C">
              <w:rPr>
                <w:rFonts w:ascii="Arial (Body)" w:hAnsi="Arial (Body)"/>
                <w:color w:val="000000"/>
                <w:sz w:val="18"/>
              </w:rPr>
              <w:t>2</w:t>
            </w:r>
          </w:p>
        </w:tc>
        <w:tc>
          <w:tcPr>
            <w:tcW w:w="13856" w:type="dxa"/>
            <w:shd w:val="clear" w:color="auto" w:fill="auto"/>
          </w:tcPr>
          <w:p w14:paraId="2F2A347A" w14:textId="6C4DB2C4" w:rsidR="0067552F" w:rsidRPr="00BC2D8C" w:rsidRDefault="0067552F" w:rsidP="0067552F">
            <w:pPr>
              <w:pStyle w:val="BodyText"/>
              <w:spacing w:before="45" w:after="45"/>
              <w:ind w:left="57" w:right="108"/>
              <w:rPr>
                <w:rFonts w:ascii="Arial (Body)" w:hAnsi="Arial (Body)"/>
                <w:color w:val="000000"/>
                <w:sz w:val="18"/>
              </w:rPr>
            </w:pPr>
            <w:r>
              <w:t xml:space="preserve">I'm the Joint Managing Director of The </w:t>
            </w:r>
            <w:proofErr w:type="spellStart"/>
            <w:r>
              <w:t>Nippys</w:t>
            </w:r>
            <w:proofErr w:type="spellEnd"/>
            <w:r>
              <w:t xml:space="preserve"> Group of entities, we are fully Australian owned, 3rd generation family business. Our business activities </w:t>
            </w:r>
            <w:proofErr w:type="gramStart"/>
            <w:r>
              <w:t>include ,</w:t>
            </w:r>
            <w:proofErr w:type="gramEnd"/>
            <w:r>
              <w:t xml:space="preserve"> citrus growing, fresh citrus packing, and fresh and </w:t>
            </w:r>
            <w:proofErr w:type="spellStart"/>
            <w:r>
              <w:t>and</w:t>
            </w:r>
            <w:proofErr w:type="spellEnd"/>
            <w:r>
              <w:t xml:space="preserve"> </w:t>
            </w:r>
            <w:proofErr w:type="spellStart"/>
            <w:r>
              <w:t>longlife</w:t>
            </w:r>
            <w:proofErr w:type="spellEnd"/>
            <w:r>
              <w:t xml:space="preserve"> beverage manufacturing. At Waikerie in the Riverland region of SA we manage our orchards and citrus packing operation. we have packed citrus since before the second world war and have been at this location for twenty years Export represents about 80% of the </w:t>
            </w:r>
            <w:proofErr w:type="spellStart"/>
            <w:r>
              <w:t>Nippys</w:t>
            </w:r>
            <w:proofErr w:type="spellEnd"/>
            <w:r>
              <w:t xml:space="preserve"> Waikerie business each season, this 2021/22 year in the main is now complete as most export markets now focus on </w:t>
            </w:r>
            <w:r>
              <w:lastRenderedPageBreak/>
              <w:t>northern hemisphere winter varieties. Given that citrus is a perishable product and relies on Cool chain principals to extend shelf life we always expect some claims for fruit arrivals that do not meet expected standards</w:t>
            </w:r>
            <w:r w:rsidRPr="008E6FEA">
              <w:t>. In our twenty years at this site the worst year for claims, prior to this year was valued at about $150k, slightly less than1% of sales, I was horrified and before the new season started implemented an internal inquiry to correct internal management of factory processes. This season our claims from exporters was valued at about $2.1 million</w:t>
            </w:r>
            <w:r>
              <w:t xml:space="preserve">. A major contributor was the uncertainty and forever changing finalization of Vessel departure dates, the cancellation of vessels, delays caused by changing vessels midway through a voyage and delays at unloading ports. Most years we can expect that fruit will have about </w:t>
            </w:r>
            <w:proofErr w:type="gramStart"/>
            <w:r>
              <w:t>a</w:t>
            </w:r>
            <w:proofErr w:type="gramEnd"/>
            <w:r>
              <w:t xml:space="preserve"> 18 or 21 day voyage with about another 6 days lost in preparation of orders within our packing shed and then unloading of containers at the clients facility in the export market. Our worst experience this season was to the USA where the sea voyage and delay in unloading resulted in a </w:t>
            </w:r>
            <w:proofErr w:type="gramStart"/>
            <w:r>
              <w:t>12 week</w:t>
            </w:r>
            <w:proofErr w:type="gramEnd"/>
            <w:r>
              <w:t xml:space="preserve"> delivery time to our clients resulting in a 100% loss of product and invoice value. For the bulk of our season, and as result of excessive shipping delays to all markets, fruit required repacking by the import agent before it could be delivered to the final user, this has never happened in our entire 70 years as a </w:t>
            </w:r>
            <w:proofErr w:type="gramStart"/>
            <w:r>
              <w:t>citrus packers</w:t>
            </w:r>
            <w:proofErr w:type="gramEnd"/>
            <w:r>
              <w:t>. As an industry we are concerned that the experiences we have had with the shipping industry will not resolve themselves by the 2022 season due to start in May this year. Given that shipping companies are reluctant to allocate equipment and boats to the Southern Hemisphere, State Governments needs to ensure that their respective port facilities offer the best, fastest boat turn around experience possible.</w:t>
            </w:r>
          </w:p>
        </w:tc>
      </w:tr>
      <w:tr w:rsidR="0067552F" w:rsidRPr="00BC2D8C" w14:paraId="140EEC36" w14:textId="77777777" w:rsidTr="3197288D">
        <w:tc>
          <w:tcPr>
            <w:tcW w:w="704" w:type="dxa"/>
            <w:shd w:val="clear" w:color="auto" w:fill="auto"/>
          </w:tcPr>
          <w:p w14:paraId="0D51CE79" w14:textId="6C161B1D" w:rsidR="0067552F" w:rsidRPr="00BC2D8C" w:rsidRDefault="0067552F" w:rsidP="0067552F">
            <w:pPr>
              <w:pStyle w:val="BodyText"/>
              <w:spacing w:before="45" w:after="45"/>
              <w:ind w:left="57" w:right="108"/>
              <w:rPr>
                <w:rFonts w:ascii="Arial (Body)" w:hAnsi="Arial (Body)"/>
                <w:color w:val="000000"/>
                <w:sz w:val="18"/>
              </w:rPr>
            </w:pPr>
            <w:r w:rsidRPr="00BC2D8C">
              <w:rPr>
                <w:rFonts w:ascii="Arial (Body)" w:hAnsi="Arial (Body)"/>
                <w:color w:val="000000"/>
                <w:sz w:val="18"/>
              </w:rPr>
              <w:lastRenderedPageBreak/>
              <w:t>3</w:t>
            </w:r>
            <w:r>
              <w:rPr>
                <w:rFonts w:ascii="Arial (Body)" w:hAnsi="Arial (Body)"/>
                <w:color w:val="000000"/>
                <w:sz w:val="18"/>
              </w:rPr>
              <w:t xml:space="preserve"> </w:t>
            </w:r>
          </w:p>
        </w:tc>
        <w:tc>
          <w:tcPr>
            <w:tcW w:w="13856" w:type="dxa"/>
            <w:shd w:val="clear" w:color="auto" w:fill="auto"/>
          </w:tcPr>
          <w:p w14:paraId="166AA37F" w14:textId="1A15EC75" w:rsidR="0067552F" w:rsidRPr="00BC2D8C" w:rsidRDefault="0067552F" w:rsidP="0067552F">
            <w:pPr>
              <w:jc w:val="both"/>
              <w:rPr>
                <w:rFonts w:ascii="Arial (Body)" w:hAnsi="Arial (Body)"/>
                <w:color w:val="000000"/>
                <w:sz w:val="18"/>
              </w:rPr>
            </w:pPr>
            <w:r>
              <w:rPr>
                <w:rFonts w:ascii="Arial (Body)" w:hAnsi="Arial (Body)"/>
                <w:color w:val="000000"/>
                <w:sz w:val="18"/>
              </w:rPr>
              <w:t>Confidential</w:t>
            </w:r>
          </w:p>
        </w:tc>
      </w:tr>
      <w:tr w:rsidR="0067552F" w:rsidRPr="00BC2D8C" w14:paraId="616CD754" w14:textId="77777777" w:rsidTr="3197288D">
        <w:tc>
          <w:tcPr>
            <w:tcW w:w="704" w:type="dxa"/>
            <w:shd w:val="clear" w:color="auto" w:fill="auto"/>
          </w:tcPr>
          <w:p w14:paraId="1B887DC4" w14:textId="63B9B4F9" w:rsidR="0067552F" w:rsidRPr="00BC2D8C" w:rsidRDefault="0067552F" w:rsidP="0067552F">
            <w:pPr>
              <w:pStyle w:val="BodyText"/>
              <w:spacing w:before="45" w:after="45"/>
              <w:ind w:left="57" w:right="108"/>
              <w:rPr>
                <w:rFonts w:ascii="Arial (Body)" w:hAnsi="Arial (Body)"/>
                <w:color w:val="000000"/>
                <w:sz w:val="18"/>
              </w:rPr>
            </w:pPr>
            <w:r>
              <w:rPr>
                <w:rFonts w:ascii="Arial (Body)" w:hAnsi="Arial (Body)"/>
                <w:color w:val="000000"/>
                <w:sz w:val="18"/>
              </w:rPr>
              <w:t>4</w:t>
            </w:r>
          </w:p>
        </w:tc>
        <w:tc>
          <w:tcPr>
            <w:tcW w:w="13856" w:type="dxa"/>
            <w:shd w:val="clear" w:color="auto" w:fill="auto"/>
          </w:tcPr>
          <w:p w14:paraId="5E4D957D" w14:textId="4AD38051" w:rsidR="0067552F" w:rsidRPr="00BC2D8C" w:rsidRDefault="0067552F" w:rsidP="0067552F">
            <w:pPr>
              <w:pStyle w:val="BodyText"/>
              <w:spacing w:before="45" w:after="45"/>
              <w:ind w:left="57" w:right="108"/>
              <w:rPr>
                <w:rFonts w:ascii="Arial (Body)" w:hAnsi="Arial (Body)"/>
                <w:color w:val="000000"/>
                <w:sz w:val="18"/>
              </w:rPr>
            </w:pPr>
            <w:r>
              <w:t xml:space="preserve">Confidential </w:t>
            </w:r>
          </w:p>
        </w:tc>
      </w:tr>
      <w:tr w:rsidR="0067552F" w:rsidRPr="00BC2D8C" w14:paraId="3B818920" w14:textId="77777777" w:rsidTr="3197288D">
        <w:tc>
          <w:tcPr>
            <w:tcW w:w="704" w:type="dxa"/>
            <w:shd w:val="clear" w:color="auto" w:fill="auto"/>
          </w:tcPr>
          <w:p w14:paraId="3531BA07" w14:textId="0F00F8F6" w:rsidR="0067552F" w:rsidRPr="00BC2D8C" w:rsidRDefault="0067552F" w:rsidP="0067552F">
            <w:pPr>
              <w:pStyle w:val="BodyText"/>
              <w:spacing w:before="45" w:after="45"/>
              <w:ind w:left="57" w:right="108"/>
              <w:rPr>
                <w:rFonts w:ascii="Arial (Body)" w:hAnsi="Arial (Body)"/>
                <w:color w:val="000000"/>
                <w:sz w:val="18"/>
              </w:rPr>
            </w:pPr>
            <w:r>
              <w:rPr>
                <w:rFonts w:ascii="Arial (Body)" w:hAnsi="Arial (Body)"/>
                <w:color w:val="000000"/>
                <w:sz w:val="18"/>
              </w:rPr>
              <w:t>5</w:t>
            </w:r>
          </w:p>
        </w:tc>
        <w:tc>
          <w:tcPr>
            <w:tcW w:w="13856" w:type="dxa"/>
            <w:shd w:val="clear" w:color="auto" w:fill="auto"/>
          </w:tcPr>
          <w:p w14:paraId="335BAC97" w14:textId="77777777" w:rsidR="0067552F" w:rsidRDefault="0067552F" w:rsidP="0067552F">
            <w:pPr>
              <w:jc w:val="both"/>
            </w:pPr>
            <w:r>
              <w:t>I would raise the lack of productivity being created at Fremantle wharfs, particularly DP World and extensive waiting time for vehicles, occurring when de hiring empty containers into container parks. There is no doubt these costs are being passed on to the customer and then to end consumer. Doesn’t make it an acceptable situation. One of My thoughts is that as there is the requirement of transport company to book in with a booking time or slot that some responsibility should be borne by the wharf or container yards to honour this time booking with a reasonable turnaround time. I have experienced regularly as p.m. booking being served and released at 8 pm. This cost is worn by the transport company and passed on to their customer if they will pay it. There could be measurements undertaken and informs gained from transport companies to substantiate the severity of this situation.</w:t>
            </w:r>
          </w:p>
          <w:p w14:paraId="4FBA5CA8" w14:textId="77777777" w:rsidR="0067552F" w:rsidRPr="00BC2D8C" w:rsidRDefault="0067552F" w:rsidP="0067552F">
            <w:pPr>
              <w:pStyle w:val="BodyText"/>
              <w:spacing w:before="45" w:after="45"/>
              <w:ind w:left="57" w:right="108"/>
              <w:rPr>
                <w:rFonts w:ascii="Arial (Body)" w:hAnsi="Arial (Body)"/>
                <w:color w:val="000000"/>
                <w:sz w:val="18"/>
              </w:rPr>
            </w:pPr>
          </w:p>
        </w:tc>
      </w:tr>
      <w:tr w:rsidR="0067552F" w:rsidRPr="00BC2D8C" w14:paraId="16C8BE54" w14:textId="77777777" w:rsidTr="3197288D">
        <w:tc>
          <w:tcPr>
            <w:tcW w:w="704" w:type="dxa"/>
            <w:shd w:val="clear" w:color="auto" w:fill="auto"/>
          </w:tcPr>
          <w:p w14:paraId="73766045" w14:textId="26C77890" w:rsidR="0067552F" w:rsidRPr="00BC2D8C" w:rsidRDefault="0067552F" w:rsidP="0067552F">
            <w:pPr>
              <w:pStyle w:val="BodyText"/>
              <w:spacing w:before="45" w:after="45"/>
              <w:ind w:left="57" w:right="108"/>
              <w:rPr>
                <w:rFonts w:ascii="Arial (Body)" w:hAnsi="Arial (Body)"/>
                <w:color w:val="000000"/>
                <w:sz w:val="18"/>
              </w:rPr>
            </w:pPr>
            <w:r>
              <w:rPr>
                <w:rFonts w:ascii="Arial (Body)" w:hAnsi="Arial (Body)"/>
                <w:color w:val="000000"/>
                <w:sz w:val="18"/>
              </w:rPr>
              <w:t>6</w:t>
            </w:r>
          </w:p>
        </w:tc>
        <w:tc>
          <w:tcPr>
            <w:tcW w:w="13856" w:type="dxa"/>
            <w:shd w:val="clear" w:color="auto" w:fill="auto"/>
          </w:tcPr>
          <w:p w14:paraId="1F583A7E" w14:textId="4B156440" w:rsidR="0067552F" w:rsidRPr="00BC2D8C" w:rsidRDefault="0067552F" w:rsidP="0067552F">
            <w:pPr>
              <w:pStyle w:val="BodyText"/>
              <w:spacing w:before="45" w:after="45"/>
              <w:ind w:left="57" w:right="108"/>
              <w:rPr>
                <w:rFonts w:ascii="Arial (Body)" w:hAnsi="Arial (Body)"/>
                <w:color w:val="000000"/>
                <w:sz w:val="18"/>
              </w:rPr>
            </w:pPr>
            <w:r>
              <w:t xml:space="preserve">The Australian Livestock Exporters’ Council (ALEC) is a member-based, peak industry body representing Australia’s $2 billion livestock export sector. ALEC provides strategic direction to the industry, sets industry policy, and represents Australia's livestock export trade in Australia and internationally. ALEC members account for more than 96 per cent of Australia’s annual livestock exports, by volume and value. ALEC’s membership also extends to supply chain participants including registered premise operators, ship owners, feed suppliers and other service providers to the trade. It employs 12,000 full-time jobs, including many Indigenous workers, mostly in regional and remote Australia. The livestock export industry is heavily reliant on a productive maritime logistics sector for its commercial viability. ALEC welcomes this inquiry and is keen for the Productivity Commission to investigate the effect of urban planning systems, location of ports relative to cities and registered export establishments (e.g., feedlots) and quality of infrastructure both at the port and surrounding land transport corridors. The livestock export industry is particularly reliant on the following ports: Darwin, Wyndham, Broome, Townsville, </w:t>
            </w:r>
            <w:r>
              <w:lastRenderedPageBreak/>
              <w:t xml:space="preserve">Brisbane, Fremantle, Portland and Adelaide, and ALEC would welcome the Commission investigating and highlighting specific issues related to these ports. Ageing infrastructure and a lack of coherent planning to upgrade that infrastructure is of particular concern in relation to Fremantle. In </w:t>
            </w:r>
            <w:proofErr w:type="gramStart"/>
            <w:r>
              <w:t>South Eastern</w:t>
            </w:r>
            <w:proofErr w:type="gramEnd"/>
            <w:r>
              <w:t xml:space="preserve"> Australia, Portland is the only currently viable port, and this is a significant vulnerability for the industry. ALEC is concerned that access for livestock ships is not prioritised in other southern ports, potentially due to the threat of disruption by activists. ALEC would welcome the opportunity to discuss these issues in greater detail with the Commission.</w:t>
            </w:r>
          </w:p>
        </w:tc>
      </w:tr>
      <w:tr w:rsidR="0067552F" w:rsidRPr="00BC2D8C" w14:paraId="5C52FE4D" w14:textId="77777777" w:rsidTr="3197288D">
        <w:trPr>
          <w:trHeight w:val="2040"/>
        </w:trPr>
        <w:tc>
          <w:tcPr>
            <w:tcW w:w="704" w:type="dxa"/>
            <w:shd w:val="clear" w:color="auto" w:fill="auto"/>
          </w:tcPr>
          <w:p w14:paraId="2E3A6C17" w14:textId="57F79D0D" w:rsidR="0067552F" w:rsidRPr="00BC2D8C" w:rsidRDefault="1D017E43" w:rsidP="3197288D">
            <w:pPr>
              <w:pStyle w:val="BodyText"/>
              <w:spacing w:before="45" w:after="45"/>
              <w:ind w:left="57" w:right="108"/>
              <w:rPr>
                <w:rFonts w:ascii="Arial (Body)" w:hAnsi="Arial (Body)"/>
                <w:color w:val="000000"/>
                <w:sz w:val="18"/>
                <w:szCs w:val="18"/>
              </w:rPr>
            </w:pPr>
            <w:r w:rsidRPr="3197288D">
              <w:rPr>
                <w:rFonts w:ascii="Arial (Body)" w:hAnsi="Arial (Body)"/>
                <w:color w:val="000000" w:themeColor="text1"/>
                <w:sz w:val="18"/>
                <w:szCs w:val="18"/>
              </w:rPr>
              <w:lastRenderedPageBreak/>
              <w:t>DR7</w:t>
            </w:r>
          </w:p>
        </w:tc>
        <w:tc>
          <w:tcPr>
            <w:tcW w:w="13856" w:type="dxa"/>
            <w:shd w:val="clear" w:color="auto" w:fill="auto"/>
          </w:tcPr>
          <w:tbl>
            <w:tblPr>
              <w:tblW w:w="0" w:type="auto"/>
              <w:tblLayout w:type="fixed"/>
              <w:tblLook w:val="04A0" w:firstRow="1" w:lastRow="0" w:firstColumn="1" w:lastColumn="0" w:noHBand="0" w:noVBand="1"/>
            </w:tblPr>
            <w:tblGrid>
              <w:gridCol w:w="13845"/>
            </w:tblGrid>
            <w:tr w:rsidR="3197288D" w14:paraId="248A31EA" w14:textId="77777777" w:rsidTr="3197288D">
              <w:trPr>
                <w:trHeight w:val="1200"/>
              </w:trPr>
              <w:tc>
                <w:tcPr>
                  <w:tcW w:w="13845" w:type="dxa"/>
                  <w:vAlign w:val="center"/>
                </w:tcPr>
                <w:p w14:paraId="505E7812" w14:textId="5FB0EF7E" w:rsidR="3197288D" w:rsidRDefault="3197288D" w:rsidP="3197288D">
                  <w:pPr>
                    <w:rPr>
                      <w:rFonts w:eastAsiaTheme="minorEastAsia"/>
                    </w:rPr>
                  </w:pPr>
                  <w:r w:rsidRPr="3197288D">
                    <w:rPr>
                      <w:rFonts w:eastAsiaTheme="minorEastAsia"/>
                    </w:rPr>
                    <w:t xml:space="preserve">I've read the PC's draft report and submissions in reaction to that draft report. I alert the PC to an AEGIC report released prior to the PC's draft report. The AEGIC report identifies many of the same issues reported upon by the PC. The AEGIC report makes some similar and different recommendations to the PC. The AEGIC report is available for download from </w:t>
                  </w:r>
                  <w:hyperlink r:id="rId12">
                    <w:r w:rsidRPr="3197288D">
                      <w:rPr>
                        <w:rStyle w:val="Hyperlink"/>
                        <w:rFonts w:eastAsiaTheme="minorEastAsia"/>
                      </w:rPr>
                      <w:t>https://www.aegic.org.au/wp-content/uploads/2022/08/AEGIC-Improving-Australias-containerised-grain-exports-FULL-REPORT-2022.pdf</w:t>
                    </w:r>
                  </w:hyperlink>
                  <w:r w:rsidRPr="3197288D">
                    <w:rPr>
                      <w:rFonts w:eastAsiaTheme="minorEastAsia"/>
                    </w:rPr>
                    <w:t xml:space="preserve"> The AEGIC report focuses on the export of containerised (and bulk) grain from Australia.</w:t>
                  </w:r>
                </w:p>
              </w:tc>
            </w:tr>
          </w:tbl>
          <w:p w14:paraId="6454E73B" w14:textId="2FA433E4" w:rsidR="0067552F" w:rsidRPr="00BC2D8C" w:rsidRDefault="0067552F" w:rsidP="3197288D">
            <w:pPr>
              <w:spacing w:before="45" w:after="45"/>
            </w:pPr>
          </w:p>
          <w:p w14:paraId="12518474" w14:textId="6FFD32DF" w:rsidR="0067552F" w:rsidRPr="00BC2D8C" w:rsidRDefault="0067552F" w:rsidP="3197288D">
            <w:pPr>
              <w:pStyle w:val="BodyText"/>
              <w:spacing w:before="45" w:after="45"/>
              <w:ind w:left="57" w:right="108"/>
              <w:rPr>
                <w:rFonts w:ascii="Arial (Body)" w:hAnsi="Arial (Body)"/>
                <w:color w:val="000000"/>
                <w:sz w:val="18"/>
                <w:szCs w:val="18"/>
              </w:rPr>
            </w:pPr>
          </w:p>
        </w:tc>
      </w:tr>
    </w:tbl>
    <w:p w14:paraId="0C34BB05" w14:textId="77777777" w:rsidR="00BC2D8C" w:rsidRPr="00BC2D8C" w:rsidRDefault="00BC2D8C" w:rsidP="00BC2D8C">
      <w:pPr>
        <w:pStyle w:val="BodyText"/>
      </w:pPr>
    </w:p>
    <w:sectPr w:rsidR="00BC2D8C" w:rsidRPr="00BC2D8C" w:rsidSect="008C4621">
      <w:footerReference w:type="even" r:id="rId13"/>
      <w:footerReference w:type="default" r:id="rId14"/>
      <w:headerReference w:type="first" r:id="rId15"/>
      <w:footerReference w:type="first" r:id="rId16"/>
      <w:pgSz w:w="16838" w:h="11906" w:orient="landscape" w:code="9"/>
      <w:pgMar w:top="1134" w:right="1134" w:bottom="1134" w:left="1134"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2E7C7" w14:textId="77777777" w:rsidR="00903A09" w:rsidRDefault="00903A09" w:rsidP="008017BC">
      <w:r>
        <w:separator/>
      </w:r>
    </w:p>
    <w:p w14:paraId="76227A22" w14:textId="77777777" w:rsidR="00903A09" w:rsidRDefault="00903A09"/>
  </w:endnote>
  <w:endnote w:type="continuationSeparator" w:id="0">
    <w:p w14:paraId="587D3CF5" w14:textId="77777777" w:rsidR="00903A09" w:rsidRDefault="00903A09" w:rsidP="008017BC">
      <w:r>
        <w:continuationSeparator/>
      </w:r>
    </w:p>
    <w:p w14:paraId="579860AA" w14:textId="77777777" w:rsidR="00903A09" w:rsidRDefault="00903A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ody)">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002E5"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0765408"/>
      <w:docPartObj>
        <w:docPartGallery w:val="Page Numbers (Bottom of Page)"/>
        <w:docPartUnique/>
      </w:docPartObj>
    </w:sdtPr>
    <w:sdtEndPr/>
    <w:sdtContent>
      <w:sdt>
        <w:sdtPr>
          <w:id w:val="783309045"/>
          <w:docPartObj>
            <w:docPartGallery w:val="Page Numbers (Top of Page)"/>
            <w:docPartUnique/>
          </w:docPartObj>
        </w:sdtPr>
        <w:sdtEndPr/>
        <w:sdtContent>
          <w:p w14:paraId="0A1DEADD" w14:textId="77777777" w:rsidR="00D15113" w:rsidRDefault="00F04EA7" w:rsidP="00AA2421">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D2FF5" w14:textId="77777777" w:rsidR="008C4621" w:rsidRPr="008C4621" w:rsidRDefault="008C4621" w:rsidP="00AA2421">
    <w:pPr>
      <w:pStyle w:val="Footer-right"/>
    </w:pPr>
    <w:r w:rsidRPr="0042508F">
      <w:rPr>
        <w:sz w:val="24"/>
      </w:rPr>
      <w:fldChar w:fldCharType="begin"/>
    </w:r>
    <w:r w:rsidRPr="0042508F">
      <w:instrText xml:space="preserve"> PAGE </w:instrText>
    </w:r>
    <w:r w:rsidRPr="0042508F">
      <w:rPr>
        <w:sz w:val="24"/>
      </w:rPr>
      <w:fldChar w:fldCharType="separate"/>
    </w:r>
    <w:r>
      <w:rPr>
        <w:sz w:val="24"/>
      </w:rPr>
      <w:t>2</w:t>
    </w:r>
    <w:r w:rsidRPr="0042508F">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76FED" w14:textId="77777777" w:rsidR="00903A09" w:rsidRPr="00C238D1" w:rsidRDefault="00903A09" w:rsidP="00273E86">
      <w:pPr>
        <w:spacing w:after="0" w:line="240" w:lineRule="auto"/>
        <w:rPr>
          <w:rStyle w:val="ColourDarkBlue"/>
        </w:rPr>
      </w:pPr>
      <w:r w:rsidRPr="00C238D1">
        <w:rPr>
          <w:rStyle w:val="ColourDarkBlue"/>
        </w:rPr>
        <w:continuationSeparator/>
      </w:r>
    </w:p>
  </w:footnote>
  <w:footnote w:type="continuationSeparator" w:id="0">
    <w:p w14:paraId="73A660DC" w14:textId="77777777" w:rsidR="00903A09" w:rsidRPr="001D7D9B" w:rsidRDefault="00903A09" w:rsidP="001D7D9B">
      <w:pPr>
        <w:spacing w:after="0" w:line="240" w:lineRule="auto"/>
        <w:rPr>
          <w:color w:val="265A9A" w:themeColor="background2"/>
        </w:rPr>
      </w:pPr>
      <w:r w:rsidRPr="00C238D1">
        <w:rPr>
          <w:rStyle w:val="ColourDarkBlue"/>
        </w:rPr>
        <w:continuationSeparator/>
      </w:r>
    </w:p>
  </w:footnote>
  <w:footnote w:type="continuationNotice" w:id="1">
    <w:p w14:paraId="0D13B809" w14:textId="77777777" w:rsidR="00903A09" w:rsidRDefault="00903A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DE137" w14:textId="607E0ED4" w:rsidR="008C4621" w:rsidRPr="00E161BC" w:rsidRDefault="008C4621" w:rsidP="00E161BC">
    <w:pPr>
      <w:pStyle w:val="Header-Keyline"/>
      <w:rPr>
        <w:b/>
        <w:bCs/>
      </w:rPr>
    </w:pPr>
    <w:r w:rsidRPr="00E161BC">
      <w:rPr>
        <w:b/>
        <w:bCs/>
      </w:rPr>
      <w:t>Australia's Maritime Logistics System Inquiry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3E6C9D"/>
    <w:multiLevelType w:val="multilevel"/>
    <w:tmpl w:val="FF8069A4"/>
    <w:numStyleLink w:val="Bullets"/>
  </w:abstractNum>
  <w:abstractNum w:abstractNumId="5"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6"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7"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8"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D665246"/>
    <w:multiLevelType w:val="multilevel"/>
    <w:tmpl w:val="55366B42"/>
    <w:numStyleLink w:val="LetteredList"/>
  </w:abstractNum>
  <w:abstractNum w:abstractNumId="11" w15:restartNumberingAfterBreak="0">
    <w:nsid w:val="2DFE29AF"/>
    <w:multiLevelType w:val="multilevel"/>
    <w:tmpl w:val="72768BCE"/>
    <w:numStyleLink w:val="AppendixHeadingList"/>
  </w:abstractNum>
  <w:abstractNum w:abstractNumId="12"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6" w15:restartNumberingAfterBreak="0">
    <w:nsid w:val="761B4A1B"/>
    <w:multiLevelType w:val="multilevel"/>
    <w:tmpl w:val="4F48000A"/>
    <w:numStyleLink w:val="Alphalist"/>
  </w:abstractNum>
  <w:num w:numId="1" w16cid:durableId="1565069863">
    <w:abstractNumId w:val="6"/>
  </w:num>
  <w:num w:numId="2" w16cid:durableId="1042439953">
    <w:abstractNumId w:val="2"/>
  </w:num>
  <w:num w:numId="3" w16cid:durableId="1054351256">
    <w:abstractNumId w:val="9"/>
  </w:num>
  <w:num w:numId="4" w16cid:durableId="1150711201">
    <w:abstractNumId w:val="14"/>
  </w:num>
  <w:num w:numId="5" w16cid:durableId="1640719611">
    <w:abstractNumId w:val="15"/>
  </w:num>
  <w:num w:numId="6" w16cid:durableId="1837960175">
    <w:abstractNumId w:val="13"/>
  </w:num>
  <w:num w:numId="7" w16cid:durableId="689573205">
    <w:abstractNumId w:val="11"/>
  </w:num>
  <w:num w:numId="8" w16cid:durableId="859583763">
    <w:abstractNumId w:val="7"/>
  </w:num>
  <w:num w:numId="9" w16cid:durableId="1307051976">
    <w:abstractNumId w:val="10"/>
  </w:num>
  <w:num w:numId="10" w16cid:durableId="1762408584">
    <w:abstractNumId w:val="16"/>
  </w:num>
  <w:num w:numId="11" w16cid:durableId="1619945004">
    <w:abstractNumId w:val="0"/>
  </w:num>
  <w:num w:numId="12" w16cid:durableId="721177274">
    <w:abstractNumId w:val="3"/>
  </w:num>
  <w:num w:numId="13" w16cid:durableId="2040424655">
    <w:abstractNumId w:val="8"/>
  </w:num>
  <w:num w:numId="14" w16cid:durableId="354844084">
    <w:abstractNumId w:val="5"/>
  </w:num>
  <w:num w:numId="15" w16cid:durableId="971712869">
    <w:abstractNumId w:val="1"/>
  </w:num>
  <w:num w:numId="16" w16cid:durableId="825241263">
    <w:abstractNumId w:val="12"/>
  </w:num>
  <w:num w:numId="17" w16cid:durableId="52005321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A09"/>
    <w:rsid w:val="00000075"/>
    <w:rsid w:val="00000F3C"/>
    <w:rsid w:val="00004489"/>
    <w:rsid w:val="00005C79"/>
    <w:rsid w:val="00026C04"/>
    <w:rsid w:val="000300AF"/>
    <w:rsid w:val="000331E4"/>
    <w:rsid w:val="0003338D"/>
    <w:rsid w:val="00033619"/>
    <w:rsid w:val="00044E7C"/>
    <w:rsid w:val="00047894"/>
    <w:rsid w:val="0005151B"/>
    <w:rsid w:val="00054C95"/>
    <w:rsid w:val="000561CF"/>
    <w:rsid w:val="0005774F"/>
    <w:rsid w:val="00062A44"/>
    <w:rsid w:val="000724AE"/>
    <w:rsid w:val="0007776A"/>
    <w:rsid w:val="00077A76"/>
    <w:rsid w:val="0008037D"/>
    <w:rsid w:val="00084660"/>
    <w:rsid w:val="00085FB9"/>
    <w:rsid w:val="00091286"/>
    <w:rsid w:val="000A0F08"/>
    <w:rsid w:val="000A38AA"/>
    <w:rsid w:val="000B497F"/>
    <w:rsid w:val="000B4A72"/>
    <w:rsid w:val="000B5105"/>
    <w:rsid w:val="000C6B77"/>
    <w:rsid w:val="000D1000"/>
    <w:rsid w:val="000E43B0"/>
    <w:rsid w:val="000F4488"/>
    <w:rsid w:val="00100FAB"/>
    <w:rsid w:val="0011217E"/>
    <w:rsid w:val="00112E8F"/>
    <w:rsid w:val="00120792"/>
    <w:rsid w:val="001268BC"/>
    <w:rsid w:val="0013722E"/>
    <w:rsid w:val="00137FAB"/>
    <w:rsid w:val="00154E0D"/>
    <w:rsid w:val="001600E9"/>
    <w:rsid w:val="00160FEC"/>
    <w:rsid w:val="001610E5"/>
    <w:rsid w:val="00161BC8"/>
    <w:rsid w:val="001714F3"/>
    <w:rsid w:val="00182A32"/>
    <w:rsid w:val="00187F05"/>
    <w:rsid w:val="001957BF"/>
    <w:rsid w:val="001A0D77"/>
    <w:rsid w:val="001A196A"/>
    <w:rsid w:val="001A1D95"/>
    <w:rsid w:val="001A2565"/>
    <w:rsid w:val="001A37A2"/>
    <w:rsid w:val="001A7CE7"/>
    <w:rsid w:val="001B1762"/>
    <w:rsid w:val="001B17AC"/>
    <w:rsid w:val="001B588D"/>
    <w:rsid w:val="001C7835"/>
    <w:rsid w:val="001D4050"/>
    <w:rsid w:val="001D7D9B"/>
    <w:rsid w:val="001F13C1"/>
    <w:rsid w:val="001F15E0"/>
    <w:rsid w:val="001F1E9A"/>
    <w:rsid w:val="001F446D"/>
    <w:rsid w:val="001F6B0A"/>
    <w:rsid w:val="00201320"/>
    <w:rsid w:val="0020204A"/>
    <w:rsid w:val="002112EC"/>
    <w:rsid w:val="00221800"/>
    <w:rsid w:val="00221AB7"/>
    <w:rsid w:val="00227712"/>
    <w:rsid w:val="002457DE"/>
    <w:rsid w:val="00246435"/>
    <w:rsid w:val="00246BCF"/>
    <w:rsid w:val="00251245"/>
    <w:rsid w:val="00251CA2"/>
    <w:rsid w:val="002601BB"/>
    <w:rsid w:val="00265918"/>
    <w:rsid w:val="00270834"/>
    <w:rsid w:val="00273E86"/>
    <w:rsid w:val="00275CF0"/>
    <w:rsid w:val="002814E6"/>
    <w:rsid w:val="00281A54"/>
    <w:rsid w:val="00282AE5"/>
    <w:rsid w:val="00287114"/>
    <w:rsid w:val="002936B4"/>
    <w:rsid w:val="002951E6"/>
    <w:rsid w:val="00295330"/>
    <w:rsid w:val="002B0577"/>
    <w:rsid w:val="002C797E"/>
    <w:rsid w:val="002D50CB"/>
    <w:rsid w:val="002E3F19"/>
    <w:rsid w:val="002E51D2"/>
    <w:rsid w:val="002E7A0E"/>
    <w:rsid w:val="002E7EFA"/>
    <w:rsid w:val="002F6386"/>
    <w:rsid w:val="002F7FDB"/>
    <w:rsid w:val="00303704"/>
    <w:rsid w:val="00305171"/>
    <w:rsid w:val="00323400"/>
    <w:rsid w:val="00326A36"/>
    <w:rsid w:val="00336ECB"/>
    <w:rsid w:val="00343EE3"/>
    <w:rsid w:val="0034680A"/>
    <w:rsid w:val="00354696"/>
    <w:rsid w:val="0035519A"/>
    <w:rsid w:val="0036059A"/>
    <w:rsid w:val="00363FF8"/>
    <w:rsid w:val="003640E1"/>
    <w:rsid w:val="00376491"/>
    <w:rsid w:val="0037721D"/>
    <w:rsid w:val="0038102A"/>
    <w:rsid w:val="003833B4"/>
    <w:rsid w:val="003A743E"/>
    <w:rsid w:val="003A7ADE"/>
    <w:rsid w:val="003B2A34"/>
    <w:rsid w:val="003B6E2C"/>
    <w:rsid w:val="003B7DB1"/>
    <w:rsid w:val="003C01D4"/>
    <w:rsid w:val="003C2CC3"/>
    <w:rsid w:val="003C69BF"/>
    <w:rsid w:val="003D09EE"/>
    <w:rsid w:val="003D23A3"/>
    <w:rsid w:val="003D5856"/>
    <w:rsid w:val="003E34F3"/>
    <w:rsid w:val="003E6055"/>
    <w:rsid w:val="003F6F1A"/>
    <w:rsid w:val="0040060F"/>
    <w:rsid w:val="00404E4F"/>
    <w:rsid w:val="004064F7"/>
    <w:rsid w:val="00415A0E"/>
    <w:rsid w:val="00420F0E"/>
    <w:rsid w:val="0042339A"/>
    <w:rsid w:val="00423B15"/>
    <w:rsid w:val="00424CB8"/>
    <w:rsid w:val="0042508F"/>
    <w:rsid w:val="0043326D"/>
    <w:rsid w:val="004379C2"/>
    <w:rsid w:val="004400E8"/>
    <w:rsid w:val="00450C80"/>
    <w:rsid w:val="004544D6"/>
    <w:rsid w:val="00461CE9"/>
    <w:rsid w:val="00462407"/>
    <w:rsid w:val="004631DD"/>
    <w:rsid w:val="004635FD"/>
    <w:rsid w:val="00470129"/>
    <w:rsid w:val="004728A0"/>
    <w:rsid w:val="004738B0"/>
    <w:rsid w:val="004742DD"/>
    <w:rsid w:val="00475231"/>
    <w:rsid w:val="00484E96"/>
    <w:rsid w:val="00496700"/>
    <w:rsid w:val="004A2FB8"/>
    <w:rsid w:val="004A5586"/>
    <w:rsid w:val="004B1531"/>
    <w:rsid w:val="004B609E"/>
    <w:rsid w:val="004C34D2"/>
    <w:rsid w:val="004C4823"/>
    <w:rsid w:val="004E1233"/>
    <w:rsid w:val="004E28C6"/>
    <w:rsid w:val="004E6DE1"/>
    <w:rsid w:val="004F10E0"/>
    <w:rsid w:val="004F138F"/>
    <w:rsid w:val="004F2D0A"/>
    <w:rsid w:val="004F420C"/>
    <w:rsid w:val="00500123"/>
    <w:rsid w:val="0050670B"/>
    <w:rsid w:val="00511B29"/>
    <w:rsid w:val="005124ED"/>
    <w:rsid w:val="0051285A"/>
    <w:rsid w:val="005141E8"/>
    <w:rsid w:val="00516A89"/>
    <w:rsid w:val="00517257"/>
    <w:rsid w:val="0052268E"/>
    <w:rsid w:val="00527A18"/>
    <w:rsid w:val="00536740"/>
    <w:rsid w:val="00540B70"/>
    <w:rsid w:val="00546BA3"/>
    <w:rsid w:val="00550C99"/>
    <w:rsid w:val="00553413"/>
    <w:rsid w:val="00555AB2"/>
    <w:rsid w:val="00561129"/>
    <w:rsid w:val="00562410"/>
    <w:rsid w:val="00571371"/>
    <w:rsid w:val="00571C54"/>
    <w:rsid w:val="005754AB"/>
    <w:rsid w:val="005826F4"/>
    <w:rsid w:val="0058369E"/>
    <w:rsid w:val="00585395"/>
    <w:rsid w:val="00590D09"/>
    <w:rsid w:val="0059156A"/>
    <w:rsid w:val="00593314"/>
    <w:rsid w:val="0059368E"/>
    <w:rsid w:val="00593BF5"/>
    <w:rsid w:val="00594496"/>
    <w:rsid w:val="005956D3"/>
    <w:rsid w:val="00596365"/>
    <w:rsid w:val="005965BC"/>
    <w:rsid w:val="005A0981"/>
    <w:rsid w:val="005A35F6"/>
    <w:rsid w:val="005A7E78"/>
    <w:rsid w:val="005B03ED"/>
    <w:rsid w:val="005B1776"/>
    <w:rsid w:val="005B1BA3"/>
    <w:rsid w:val="005B32FB"/>
    <w:rsid w:val="005B7FE4"/>
    <w:rsid w:val="005C05E0"/>
    <w:rsid w:val="005C37E0"/>
    <w:rsid w:val="005C54B9"/>
    <w:rsid w:val="005C5A1C"/>
    <w:rsid w:val="005C6618"/>
    <w:rsid w:val="005D0189"/>
    <w:rsid w:val="005E2A09"/>
    <w:rsid w:val="005E4470"/>
    <w:rsid w:val="005E5794"/>
    <w:rsid w:val="00603FD5"/>
    <w:rsid w:val="00607F03"/>
    <w:rsid w:val="00610627"/>
    <w:rsid w:val="00610F6C"/>
    <w:rsid w:val="00616DC8"/>
    <w:rsid w:val="00620548"/>
    <w:rsid w:val="00624B90"/>
    <w:rsid w:val="00630F02"/>
    <w:rsid w:val="006475BD"/>
    <w:rsid w:val="006527FF"/>
    <w:rsid w:val="00656A8A"/>
    <w:rsid w:val="00662209"/>
    <w:rsid w:val="0067552F"/>
    <w:rsid w:val="00681434"/>
    <w:rsid w:val="0068724F"/>
    <w:rsid w:val="006A1DEF"/>
    <w:rsid w:val="006A7069"/>
    <w:rsid w:val="006C36D5"/>
    <w:rsid w:val="006C4AF4"/>
    <w:rsid w:val="006C4C82"/>
    <w:rsid w:val="006D095B"/>
    <w:rsid w:val="006D3F2F"/>
    <w:rsid w:val="006D4F09"/>
    <w:rsid w:val="006D5F4F"/>
    <w:rsid w:val="006D7B7F"/>
    <w:rsid w:val="006E3536"/>
    <w:rsid w:val="00701100"/>
    <w:rsid w:val="007054D3"/>
    <w:rsid w:val="00714488"/>
    <w:rsid w:val="007158C6"/>
    <w:rsid w:val="00720507"/>
    <w:rsid w:val="007215EF"/>
    <w:rsid w:val="00722971"/>
    <w:rsid w:val="007301C9"/>
    <w:rsid w:val="007373F6"/>
    <w:rsid w:val="00742F0D"/>
    <w:rsid w:val="00743548"/>
    <w:rsid w:val="00744120"/>
    <w:rsid w:val="0075386F"/>
    <w:rsid w:val="00760005"/>
    <w:rsid w:val="00760304"/>
    <w:rsid w:val="00760E1B"/>
    <w:rsid w:val="00762F69"/>
    <w:rsid w:val="00764FE1"/>
    <w:rsid w:val="007669DE"/>
    <w:rsid w:val="00767EAE"/>
    <w:rsid w:val="00770DB0"/>
    <w:rsid w:val="00775165"/>
    <w:rsid w:val="0078533C"/>
    <w:rsid w:val="007A0363"/>
    <w:rsid w:val="007C3475"/>
    <w:rsid w:val="007C475F"/>
    <w:rsid w:val="007D1569"/>
    <w:rsid w:val="007D25EB"/>
    <w:rsid w:val="007E1A38"/>
    <w:rsid w:val="007E573D"/>
    <w:rsid w:val="007E7680"/>
    <w:rsid w:val="008017BC"/>
    <w:rsid w:val="0080322B"/>
    <w:rsid w:val="008035C3"/>
    <w:rsid w:val="00803F26"/>
    <w:rsid w:val="00804B8B"/>
    <w:rsid w:val="00806F63"/>
    <w:rsid w:val="00807F06"/>
    <w:rsid w:val="00811196"/>
    <w:rsid w:val="0081533C"/>
    <w:rsid w:val="008161D7"/>
    <w:rsid w:val="00820661"/>
    <w:rsid w:val="0082437F"/>
    <w:rsid w:val="0083428E"/>
    <w:rsid w:val="00836262"/>
    <w:rsid w:val="00836E3A"/>
    <w:rsid w:val="00837210"/>
    <w:rsid w:val="0084238D"/>
    <w:rsid w:val="008423EB"/>
    <w:rsid w:val="008472B8"/>
    <w:rsid w:val="008529A2"/>
    <w:rsid w:val="0085439B"/>
    <w:rsid w:val="00856BA9"/>
    <w:rsid w:val="008579B4"/>
    <w:rsid w:val="00871A6C"/>
    <w:rsid w:val="00872A6F"/>
    <w:rsid w:val="00875CCB"/>
    <w:rsid w:val="008833F3"/>
    <w:rsid w:val="0089222D"/>
    <w:rsid w:val="00897793"/>
    <w:rsid w:val="008A1632"/>
    <w:rsid w:val="008A2C3D"/>
    <w:rsid w:val="008A6F83"/>
    <w:rsid w:val="008B05C3"/>
    <w:rsid w:val="008B4965"/>
    <w:rsid w:val="008B78B1"/>
    <w:rsid w:val="008C1CCF"/>
    <w:rsid w:val="008C4621"/>
    <w:rsid w:val="008D19FD"/>
    <w:rsid w:val="008D1ABD"/>
    <w:rsid w:val="008D3A0D"/>
    <w:rsid w:val="008D7D89"/>
    <w:rsid w:val="008E25D6"/>
    <w:rsid w:val="008E7BD4"/>
    <w:rsid w:val="008F0A95"/>
    <w:rsid w:val="008F567D"/>
    <w:rsid w:val="008F6884"/>
    <w:rsid w:val="008F6F1A"/>
    <w:rsid w:val="008F7897"/>
    <w:rsid w:val="0090137A"/>
    <w:rsid w:val="00903370"/>
    <w:rsid w:val="00903A09"/>
    <w:rsid w:val="0091349A"/>
    <w:rsid w:val="00914399"/>
    <w:rsid w:val="0091530C"/>
    <w:rsid w:val="009158BF"/>
    <w:rsid w:val="00933E08"/>
    <w:rsid w:val="009342FC"/>
    <w:rsid w:val="00936068"/>
    <w:rsid w:val="00943806"/>
    <w:rsid w:val="00946351"/>
    <w:rsid w:val="009517CC"/>
    <w:rsid w:val="009615D4"/>
    <w:rsid w:val="00962905"/>
    <w:rsid w:val="00970A20"/>
    <w:rsid w:val="0097163D"/>
    <w:rsid w:val="009721F8"/>
    <w:rsid w:val="00974677"/>
    <w:rsid w:val="00976023"/>
    <w:rsid w:val="00980461"/>
    <w:rsid w:val="009864AF"/>
    <w:rsid w:val="009901F4"/>
    <w:rsid w:val="00993CAF"/>
    <w:rsid w:val="009969C3"/>
    <w:rsid w:val="00997F5C"/>
    <w:rsid w:val="009A2F17"/>
    <w:rsid w:val="009A3C2B"/>
    <w:rsid w:val="009C6075"/>
    <w:rsid w:val="009D24F5"/>
    <w:rsid w:val="009E19A3"/>
    <w:rsid w:val="009E2BF5"/>
    <w:rsid w:val="009E4DC0"/>
    <w:rsid w:val="009E61A8"/>
    <w:rsid w:val="00A0757A"/>
    <w:rsid w:val="00A128B7"/>
    <w:rsid w:val="00A13664"/>
    <w:rsid w:val="00A416AD"/>
    <w:rsid w:val="00A471AE"/>
    <w:rsid w:val="00A50CD9"/>
    <w:rsid w:val="00A51374"/>
    <w:rsid w:val="00A5529A"/>
    <w:rsid w:val="00A5703F"/>
    <w:rsid w:val="00A65DCB"/>
    <w:rsid w:val="00A668D5"/>
    <w:rsid w:val="00A75DCB"/>
    <w:rsid w:val="00A76F90"/>
    <w:rsid w:val="00A8183A"/>
    <w:rsid w:val="00A86051"/>
    <w:rsid w:val="00A8625F"/>
    <w:rsid w:val="00A87AB4"/>
    <w:rsid w:val="00A90151"/>
    <w:rsid w:val="00A90256"/>
    <w:rsid w:val="00A91551"/>
    <w:rsid w:val="00A9359B"/>
    <w:rsid w:val="00A9545C"/>
    <w:rsid w:val="00A970A6"/>
    <w:rsid w:val="00AA0AF4"/>
    <w:rsid w:val="00AA163B"/>
    <w:rsid w:val="00AA1BE2"/>
    <w:rsid w:val="00AA2421"/>
    <w:rsid w:val="00AA3569"/>
    <w:rsid w:val="00AB10F4"/>
    <w:rsid w:val="00AB2D17"/>
    <w:rsid w:val="00AB34AD"/>
    <w:rsid w:val="00AB46E2"/>
    <w:rsid w:val="00AC4F7C"/>
    <w:rsid w:val="00AC587D"/>
    <w:rsid w:val="00AD1AA2"/>
    <w:rsid w:val="00AD7A30"/>
    <w:rsid w:val="00AE528A"/>
    <w:rsid w:val="00AE5E6A"/>
    <w:rsid w:val="00AF28A2"/>
    <w:rsid w:val="00AF3BD9"/>
    <w:rsid w:val="00AF479F"/>
    <w:rsid w:val="00B044BC"/>
    <w:rsid w:val="00B11F80"/>
    <w:rsid w:val="00B23258"/>
    <w:rsid w:val="00B23603"/>
    <w:rsid w:val="00B302FA"/>
    <w:rsid w:val="00B32D6C"/>
    <w:rsid w:val="00B34048"/>
    <w:rsid w:val="00B3749D"/>
    <w:rsid w:val="00B443CC"/>
    <w:rsid w:val="00B6176F"/>
    <w:rsid w:val="00B65DAA"/>
    <w:rsid w:val="00B66B2F"/>
    <w:rsid w:val="00B720EC"/>
    <w:rsid w:val="00B74F7F"/>
    <w:rsid w:val="00B75B08"/>
    <w:rsid w:val="00B7663C"/>
    <w:rsid w:val="00B84869"/>
    <w:rsid w:val="00B86607"/>
    <w:rsid w:val="00B87859"/>
    <w:rsid w:val="00B91D47"/>
    <w:rsid w:val="00B953E2"/>
    <w:rsid w:val="00BA3CB8"/>
    <w:rsid w:val="00BA7623"/>
    <w:rsid w:val="00BC0DCE"/>
    <w:rsid w:val="00BC127C"/>
    <w:rsid w:val="00BC2D8C"/>
    <w:rsid w:val="00BC6606"/>
    <w:rsid w:val="00BC7C1B"/>
    <w:rsid w:val="00BD190D"/>
    <w:rsid w:val="00BF0EF2"/>
    <w:rsid w:val="00BF11A0"/>
    <w:rsid w:val="00BF68C8"/>
    <w:rsid w:val="00C016A3"/>
    <w:rsid w:val="00C01E68"/>
    <w:rsid w:val="00C047D1"/>
    <w:rsid w:val="00C11924"/>
    <w:rsid w:val="00C14016"/>
    <w:rsid w:val="00C17B40"/>
    <w:rsid w:val="00C221A0"/>
    <w:rsid w:val="00C238D1"/>
    <w:rsid w:val="00C25C46"/>
    <w:rsid w:val="00C31E23"/>
    <w:rsid w:val="00C326F9"/>
    <w:rsid w:val="00C36FFC"/>
    <w:rsid w:val="00C37A29"/>
    <w:rsid w:val="00C47494"/>
    <w:rsid w:val="00C70D80"/>
    <w:rsid w:val="00C70EFC"/>
    <w:rsid w:val="00C71688"/>
    <w:rsid w:val="00C75C56"/>
    <w:rsid w:val="00C932F3"/>
    <w:rsid w:val="00CA0B3F"/>
    <w:rsid w:val="00CC02AA"/>
    <w:rsid w:val="00CC3DE4"/>
    <w:rsid w:val="00CC459B"/>
    <w:rsid w:val="00CC5F5B"/>
    <w:rsid w:val="00CD0ECA"/>
    <w:rsid w:val="00CD61EB"/>
    <w:rsid w:val="00CD7F44"/>
    <w:rsid w:val="00CE43AF"/>
    <w:rsid w:val="00CE4D3A"/>
    <w:rsid w:val="00CE64FD"/>
    <w:rsid w:val="00CE7236"/>
    <w:rsid w:val="00CF02F0"/>
    <w:rsid w:val="00CF4BC6"/>
    <w:rsid w:val="00CF7F06"/>
    <w:rsid w:val="00D01615"/>
    <w:rsid w:val="00D02433"/>
    <w:rsid w:val="00D0352E"/>
    <w:rsid w:val="00D10E7C"/>
    <w:rsid w:val="00D10F14"/>
    <w:rsid w:val="00D15113"/>
    <w:rsid w:val="00D15B7C"/>
    <w:rsid w:val="00D15B7D"/>
    <w:rsid w:val="00D16F74"/>
    <w:rsid w:val="00D23225"/>
    <w:rsid w:val="00D23E87"/>
    <w:rsid w:val="00D30791"/>
    <w:rsid w:val="00D31E3E"/>
    <w:rsid w:val="00D330CA"/>
    <w:rsid w:val="00D3316D"/>
    <w:rsid w:val="00D37882"/>
    <w:rsid w:val="00D46FD9"/>
    <w:rsid w:val="00D60649"/>
    <w:rsid w:val="00D61E88"/>
    <w:rsid w:val="00D6650A"/>
    <w:rsid w:val="00D83923"/>
    <w:rsid w:val="00D9419D"/>
    <w:rsid w:val="00D96F65"/>
    <w:rsid w:val="00DA136C"/>
    <w:rsid w:val="00DA3017"/>
    <w:rsid w:val="00DA5484"/>
    <w:rsid w:val="00DB7E8D"/>
    <w:rsid w:val="00DC1012"/>
    <w:rsid w:val="00DC18D8"/>
    <w:rsid w:val="00DC1B37"/>
    <w:rsid w:val="00DC5DFF"/>
    <w:rsid w:val="00DC74CB"/>
    <w:rsid w:val="00DD134A"/>
    <w:rsid w:val="00DD6473"/>
    <w:rsid w:val="00DF4E3E"/>
    <w:rsid w:val="00DF57D9"/>
    <w:rsid w:val="00DF60B9"/>
    <w:rsid w:val="00DF63B7"/>
    <w:rsid w:val="00E010CD"/>
    <w:rsid w:val="00E0453D"/>
    <w:rsid w:val="00E05FA6"/>
    <w:rsid w:val="00E122AD"/>
    <w:rsid w:val="00E15A2F"/>
    <w:rsid w:val="00E161BC"/>
    <w:rsid w:val="00E25474"/>
    <w:rsid w:val="00E32EE5"/>
    <w:rsid w:val="00E32F93"/>
    <w:rsid w:val="00E379F7"/>
    <w:rsid w:val="00E47107"/>
    <w:rsid w:val="00E54ACD"/>
    <w:rsid w:val="00E54B2B"/>
    <w:rsid w:val="00E61632"/>
    <w:rsid w:val="00E70DD7"/>
    <w:rsid w:val="00E72EE0"/>
    <w:rsid w:val="00E741FB"/>
    <w:rsid w:val="00E7478D"/>
    <w:rsid w:val="00E91A7E"/>
    <w:rsid w:val="00E91FED"/>
    <w:rsid w:val="00EA1943"/>
    <w:rsid w:val="00EB3F9D"/>
    <w:rsid w:val="00EB5DC6"/>
    <w:rsid w:val="00ED00F0"/>
    <w:rsid w:val="00ED4983"/>
    <w:rsid w:val="00EE6F14"/>
    <w:rsid w:val="00EF3F23"/>
    <w:rsid w:val="00EF6C20"/>
    <w:rsid w:val="00F04EA7"/>
    <w:rsid w:val="00F162D4"/>
    <w:rsid w:val="00F173EF"/>
    <w:rsid w:val="00F2058B"/>
    <w:rsid w:val="00F25AE6"/>
    <w:rsid w:val="00F3209B"/>
    <w:rsid w:val="00F3214C"/>
    <w:rsid w:val="00F33F8D"/>
    <w:rsid w:val="00F37CB6"/>
    <w:rsid w:val="00F37F65"/>
    <w:rsid w:val="00F4010B"/>
    <w:rsid w:val="00F46E42"/>
    <w:rsid w:val="00F4702C"/>
    <w:rsid w:val="00F505B8"/>
    <w:rsid w:val="00F53EFE"/>
    <w:rsid w:val="00F60BA2"/>
    <w:rsid w:val="00F634F6"/>
    <w:rsid w:val="00F77B4D"/>
    <w:rsid w:val="00F83C5C"/>
    <w:rsid w:val="00F87B07"/>
    <w:rsid w:val="00F94880"/>
    <w:rsid w:val="00FA1A3C"/>
    <w:rsid w:val="00FA33D2"/>
    <w:rsid w:val="00FB016C"/>
    <w:rsid w:val="00FB4E93"/>
    <w:rsid w:val="00FC2D8B"/>
    <w:rsid w:val="00FD3306"/>
    <w:rsid w:val="00FD36B1"/>
    <w:rsid w:val="00FD3FE4"/>
    <w:rsid w:val="00FE59FD"/>
    <w:rsid w:val="00FE6654"/>
    <w:rsid w:val="00FE7F98"/>
    <w:rsid w:val="00FF2E7F"/>
    <w:rsid w:val="00FF306D"/>
    <w:rsid w:val="1D017E43"/>
    <w:rsid w:val="3197288D"/>
    <w:rsid w:val="3332F8EE"/>
    <w:rsid w:val="4DCA999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4D5B7"/>
  <w15:chartTrackingRefBased/>
  <w15:docId w15:val="{C4559B30-5670-4CD9-8E12-E1359D615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F83C5C"/>
    <w:pPr>
      <w:spacing w:before="120" w:after="120" w:line="280" w:lineRule="atLeast"/>
    </w:pPr>
    <w:rPr>
      <w:sz w:val="20"/>
      <w:szCs w:val="20"/>
    </w:rPr>
  </w:style>
  <w:style w:type="paragraph" w:styleId="Heading1">
    <w:name w:val="heading 1"/>
    <w:basedOn w:val="Normal"/>
    <w:next w:val="BodyText"/>
    <w:link w:val="Heading1Char"/>
    <w:uiPriority w:val="9"/>
    <w:qFormat/>
    <w:rsid w:val="00F83C5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F83C5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F83C5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83C5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F83C5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F83C5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F83C5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F83C5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F83C5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5C"/>
    <w:rPr>
      <w:color w:val="808080"/>
    </w:rPr>
  </w:style>
  <w:style w:type="paragraph" w:styleId="Date">
    <w:name w:val="Date"/>
    <w:basedOn w:val="Normal"/>
    <w:next w:val="Normal"/>
    <w:link w:val="DateChar"/>
    <w:uiPriority w:val="99"/>
    <w:unhideWhenUsed/>
    <w:rsid w:val="00F83C5C"/>
    <w:pPr>
      <w:spacing w:after="360" w:line="293" w:lineRule="auto"/>
    </w:pPr>
  </w:style>
  <w:style w:type="character" w:customStyle="1" w:styleId="DateChar">
    <w:name w:val="Date Char"/>
    <w:basedOn w:val="DefaultParagraphFont"/>
    <w:link w:val="Date"/>
    <w:uiPriority w:val="99"/>
    <w:rsid w:val="00F83C5C"/>
    <w:rPr>
      <w:sz w:val="20"/>
      <w:szCs w:val="20"/>
    </w:rPr>
  </w:style>
  <w:style w:type="paragraph" w:styleId="NoSpacing">
    <w:name w:val="No Spacing"/>
    <w:basedOn w:val="Normal"/>
    <w:link w:val="NoSpacingChar"/>
    <w:uiPriority w:val="10"/>
    <w:qFormat/>
    <w:rsid w:val="00F83C5C"/>
    <w:pPr>
      <w:spacing w:before="0" w:after="0"/>
    </w:pPr>
  </w:style>
  <w:style w:type="paragraph" w:styleId="ListBullet">
    <w:name w:val="List Bullet"/>
    <w:basedOn w:val="Normal"/>
    <w:link w:val="ListBulletChar"/>
    <w:uiPriority w:val="1"/>
    <w:qFormat/>
    <w:rsid w:val="00415A0E"/>
    <w:pPr>
      <w:numPr>
        <w:numId w:val="17"/>
      </w:numPr>
      <w:contextualSpacing/>
    </w:pPr>
  </w:style>
  <w:style w:type="paragraph" w:styleId="ListBullet2">
    <w:name w:val="List Bullet 2"/>
    <w:basedOn w:val="Normal"/>
    <w:uiPriority w:val="1"/>
    <w:qFormat/>
    <w:rsid w:val="00415A0E"/>
    <w:pPr>
      <w:numPr>
        <w:ilvl w:val="1"/>
        <w:numId w:val="17"/>
      </w:numPr>
      <w:contextualSpacing/>
    </w:pPr>
  </w:style>
  <w:style w:type="paragraph" w:styleId="ListNumber">
    <w:name w:val="List Number"/>
    <w:basedOn w:val="Normal"/>
    <w:uiPriority w:val="2"/>
    <w:qFormat/>
    <w:rsid w:val="00F83C5C"/>
    <w:pPr>
      <w:numPr>
        <w:numId w:val="14"/>
      </w:numPr>
      <w:spacing w:before="60"/>
      <w:contextualSpacing/>
    </w:pPr>
  </w:style>
  <w:style w:type="numbering" w:customStyle="1" w:styleId="Bullets">
    <w:name w:val="Bullets"/>
    <w:uiPriority w:val="99"/>
    <w:rsid w:val="00F83C5C"/>
    <w:pPr>
      <w:numPr>
        <w:numId w:val="5"/>
      </w:numPr>
    </w:pPr>
  </w:style>
  <w:style w:type="character" w:customStyle="1" w:styleId="Heading1Char">
    <w:name w:val="Heading 1 Char"/>
    <w:basedOn w:val="DefaultParagraphFont"/>
    <w:link w:val="Heading1"/>
    <w:uiPriority w:val="9"/>
    <w:rsid w:val="00F83C5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F83C5C"/>
    <w:pPr>
      <w:numPr>
        <w:ilvl w:val="1"/>
        <w:numId w:val="14"/>
      </w:numPr>
      <w:spacing w:before="60"/>
      <w:contextualSpacing/>
    </w:pPr>
  </w:style>
  <w:style w:type="character" w:customStyle="1" w:styleId="Heading2Char">
    <w:name w:val="Heading 2 Char"/>
    <w:basedOn w:val="DefaultParagraphFont"/>
    <w:link w:val="Heading2"/>
    <w:uiPriority w:val="9"/>
    <w:rsid w:val="00F83C5C"/>
    <w:rPr>
      <w:rFonts w:asciiTheme="majorHAnsi" w:eastAsiaTheme="majorEastAsia" w:hAnsiTheme="majorHAnsi" w:cstheme="majorBidi"/>
      <w:sz w:val="30"/>
      <w:szCs w:val="60"/>
    </w:rPr>
  </w:style>
  <w:style w:type="paragraph" w:styleId="ListParagraph">
    <w:name w:val="List Paragraph"/>
    <w:basedOn w:val="Normal"/>
    <w:uiPriority w:val="34"/>
    <w:rsid w:val="00F83C5C"/>
    <w:pPr>
      <w:spacing w:line="293" w:lineRule="auto"/>
      <w:ind w:left="284"/>
      <w:contextualSpacing/>
    </w:pPr>
  </w:style>
  <w:style w:type="paragraph" w:styleId="Header">
    <w:name w:val="header"/>
    <w:basedOn w:val="Normal"/>
    <w:link w:val="HeaderChar"/>
    <w:uiPriority w:val="99"/>
    <w:unhideWhenUsed/>
    <w:rsid w:val="00F83C5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F83C5C"/>
    <w:rPr>
      <w:sz w:val="16"/>
      <w:szCs w:val="20"/>
    </w:rPr>
  </w:style>
  <w:style w:type="paragraph" w:styleId="Footer">
    <w:name w:val="footer"/>
    <w:basedOn w:val="Normal"/>
    <w:link w:val="FooterChar"/>
    <w:uiPriority w:val="11"/>
    <w:rsid w:val="00F83C5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F83C5C"/>
    <w:rPr>
      <w:rFonts w:asciiTheme="majorHAnsi" w:hAnsiTheme="majorHAnsi"/>
      <w:sz w:val="17"/>
    </w:rPr>
  </w:style>
  <w:style w:type="numbering" w:customStyle="1" w:styleId="Numbering">
    <w:name w:val="Numbering"/>
    <w:uiPriority w:val="99"/>
    <w:rsid w:val="00F83C5C"/>
    <w:pPr>
      <w:numPr>
        <w:numId w:val="14"/>
      </w:numPr>
    </w:pPr>
  </w:style>
  <w:style w:type="paragraph" w:styleId="ListBullet3">
    <w:name w:val="List Bullet 3"/>
    <w:basedOn w:val="Normal"/>
    <w:uiPriority w:val="1"/>
    <w:qFormat/>
    <w:rsid w:val="00AE528A"/>
    <w:pPr>
      <w:numPr>
        <w:ilvl w:val="2"/>
        <w:numId w:val="17"/>
      </w:numPr>
      <w:ind w:left="681"/>
      <w:contextualSpacing/>
    </w:pPr>
  </w:style>
  <w:style w:type="paragraph" w:styleId="ListContinue2">
    <w:name w:val="List Continue 2"/>
    <w:basedOn w:val="Normal"/>
    <w:uiPriority w:val="3"/>
    <w:unhideWhenUsed/>
    <w:qFormat/>
    <w:rsid w:val="00F83C5C"/>
    <w:pPr>
      <w:spacing w:before="60"/>
      <w:ind w:left="454"/>
    </w:pPr>
  </w:style>
  <w:style w:type="paragraph" w:styleId="ListNumber3">
    <w:name w:val="List Number 3"/>
    <w:basedOn w:val="Normal"/>
    <w:uiPriority w:val="13"/>
    <w:semiHidden/>
    <w:qFormat/>
    <w:rsid w:val="00F83C5C"/>
    <w:pPr>
      <w:numPr>
        <w:ilvl w:val="2"/>
        <w:numId w:val="14"/>
      </w:numPr>
      <w:spacing w:before="60"/>
      <w:contextualSpacing/>
    </w:pPr>
  </w:style>
  <w:style w:type="paragraph" w:styleId="ListNumber4">
    <w:name w:val="List Number 4"/>
    <w:basedOn w:val="Normal"/>
    <w:uiPriority w:val="13"/>
    <w:semiHidden/>
    <w:qFormat/>
    <w:rsid w:val="00F83C5C"/>
    <w:pPr>
      <w:numPr>
        <w:ilvl w:val="3"/>
        <w:numId w:val="14"/>
      </w:numPr>
      <w:spacing w:after="200" w:line="293" w:lineRule="auto"/>
      <w:contextualSpacing/>
    </w:pPr>
  </w:style>
  <w:style w:type="paragraph" w:styleId="ListNumber5">
    <w:name w:val="List Number 5"/>
    <w:basedOn w:val="Normal"/>
    <w:uiPriority w:val="13"/>
    <w:semiHidden/>
    <w:rsid w:val="00F83C5C"/>
    <w:pPr>
      <w:numPr>
        <w:ilvl w:val="4"/>
        <w:numId w:val="14"/>
      </w:numPr>
      <w:spacing w:after="200" w:line="293" w:lineRule="auto"/>
      <w:contextualSpacing/>
    </w:pPr>
  </w:style>
  <w:style w:type="paragraph" w:styleId="ListContinue">
    <w:name w:val="List Continue"/>
    <w:basedOn w:val="Normal"/>
    <w:uiPriority w:val="3"/>
    <w:unhideWhenUsed/>
    <w:qFormat/>
    <w:rsid w:val="00F83C5C"/>
    <w:pPr>
      <w:spacing w:before="60"/>
      <w:ind w:left="227"/>
    </w:pPr>
  </w:style>
  <w:style w:type="paragraph" w:styleId="ListContinue3">
    <w:name w:val="List Continue 3"/>
    <w:basedOn w:val="Normal"/>
    <w:uiPriority w:val="3"/>
    <w:unhideWhenUsed/>
    <w:qFormat/>
    <w:rsid w:val="00F83C5C"/>
    <w:pPr>
      <w:spacing w:before="60"/>
      <w:ind w:left="907"/>
    </w:pPr>
  </w:style>
  <w:style w:type="paragraph" w:styleId="ListContinue4">
    <w:name w:val="List Continue 4"/>
    <w:basedOn w:val="Normal"/>
    <w:uiPriority w:val="3"/>
    <w:unhideWhenUsed/>
    <w:qFormat/>
    <w:rsid w:val="00F83C5C"/>
    <w:pPr>
      <w:spacing w:line="293" w:lineRule="auto"/>
      <w:ind w:left="907"/>
      <w:contextualSpacing/>
    </w:pPr>
  </w:style>
  <w:style w:type="character" w:customStyle="1" w:styleId="Heading3Char">
    <w:name w:val="Heading 3 Char"/>
    <w:basedOn w:val="DefaultParagraphFont"/>
    <w:link w:val="Heading3"/>
    <w:uiPriority w:val="9"/>
    <w:rsid w:val="00F83C5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83C5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F83C5C"/>
    <w:rPr>
      <w:rFonts w:eastAsiaTheme="majorEastAsia" w:cstheme="majorBidi"/>
      <w:b/>
      <w:color w:val="265A9A" w:themeColor="background2"/>
      <w:szCs w:val="29"/>
    </w:rPr>
  </w:style>
  <w:style w:type="numbering" w:customStyle="1" w:styleId="ListHeadings">
    <w:name w:val="List Headings"/>
    <w:uiPriority w:val="99"/>
    <w:rsid w:val="00F83C5C"/>
    <w:pPr>
      <w:numPr>
        <w:numId w:val="12"/>
      </w:numPr>
    </w:pPr>
  </w:style>
  <w:style w:type="paragraph" w:styleId="Title">
    <w:name w:val="Title"/>
    <w:basedOn w:val="Heading1"/>
    <w:next w:val="Normal"/>
    <w:link w:val="TitleChar"/>
    <w:uiPriority w:val="39"/>
    <w:rsid w:val="00F83C5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F83C5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F83C5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F83C5C"/>
    <w:rPr>
      <w:b/>
    </w:rPr>
  </w:style>
  <w:style w:type="character" w:customStyle="1" w:styleId="Pull-outQuoteChar">
    <w:name w:val="Pull-out Quote Char"/>
    <w:basedOn w:val="DefaultParagraphFont"/>
    <w:link w:val="Pull-outQuote"/>
    <w:uiPriority w:val="99"/>
    <w:semiHidden/>
    <w:rsid w:val="00F83C5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F83C5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F83C5C"/>
  </w:style>
  <w:style w:type="paragraph" w:customStyle="1" w:styleId="NumberedHeading2">
    <w:name w:val="Numbered Heading 2"/>
    <w:basedOn w:val="Heading2"/>
    <w:next w:val="Normal"/>
    <w:link w:val="NumberedHeading2Char"/>
    <w:uiPriority w:val="9"/>
    <w:semiHidden/>
    <w:rsid w:val="00F83C5C"/>
  </w:style>
  <w:style w:type="character" w:customStyle="1" w:styleId="NumberedHeading1Char">
    <w:name w:val="Numbered Heading 1 Char"/>
    <w:basedOn w:val="Heading1Char"/>
    <w:link w:val="NumberedHeading1"/>
    <w:uiPriority w:val="9"/>
    <w:semiHidden/>
    <w:rsid w:val="00F83C5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F83C5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F83C5C"/>
    <w:pPr>
      <w:ind w:left="1134"/>
      <w:contextualSpacing/>
    </w:pPr>
  </w:style>
  <w:style w:type="table" w:styleId="TableGrid">
    <w:name w:val="Table Grid"/>
    <w:basedOn w:val="TableNormal"/>
    <w:uiPriority w:val="39"/>
    <w:rsid w:val="00F8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83C5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83C5C"/>
    <w:pPr>
      <w:numPr>
        <w:numId w:val="9"/>
      </w:numPr>
      <w:spacing w:before="60"/>
    </w:pPr>
  </w:style>
  <w:style w:type="paragraph" w:styleId="List2">
    <w:name w:val="List 2"/>
    <w:basedOn w:val="Normal"/>
    <w:uiPriority w:val="99"/>
    <w:semiHidden/>
    <w:qFormat/>
    <w:rsid w:val="00F83C5C"/>
    <w:pPr>
      <w:numPr>
        <w:ilvl w:val="1"/>
        <w:numId w:val="9"/>
      </w:numPr>
      <w:spacing w:before="60"/>
    </w:pPr>
  </w:style>
  <w:style w:type="numbering" w:customStyle="1" w:styleId="LetteredList">
    <w:name w:val="Lettered List"/>
    <w:uiPriority w:val="99"/>
    <w:rsid w:val="00F83C5C"/>
    <w:pPr>
      <w:numPr>
        <w:numId w:val="8"/>
      </w:numPr>
    </w:pPr>
  </w:style>
  <w:style w:type="paragraph" w:styleId="Subtitle">
    <w:name w:val="Subtitle"/>
    <w:basedOn w:val="Normal"/>
    <w:next w:val="Normal"/>
    <w:link w:val="SubtitleChar"/>
    <w:uiPriority w:val="39"/>
    <w:rsid w:val="00F83C5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F83C5C"/>
    <w:rPr>
      <w:rFonts w:eastAsiaTheme="minorEastAsia"/>
      <w:color w:val="FFFFFF" w:themeColor="background1"/>
      <w:sz w:val="52"/>
      <w:szCs w:val="20"/>
    </w:rPr>
  </w:style>
  <w:style w:type="character" w:styleId="Strong">
    <w:name w:val="Strong"/>
    <w:basedOn w:val="DefaultParagraphFont"/>
    <w:uiPriority w:val="22"/>
    <w:qFormat/>
    <w:rsid w:val="00F83C5C"/>
    <w:rPr>
      <w:rFonts w:asciiTheme="minorHAnsi" w:hAnsiTheme="minorHAnsi"/>
      <w:b/>
      <w:bCs/>
    </w:rPr>
  </w:style>
  <w:style w:type="paragraph" w:customStyle="1" w:styleId="Header-Keyline">
    <w:name w:val="Header - Keyline"/>
    <w:basedOn w:val="Header"/>
    <w:link w:val="Header-KeylineChar"/>
    <w:uiPriority w:val="99"/>
    <w:rsid w:val="00F83C5C"/>
    <w:pPr>
      <w:pBdr>
        <w:bottom w:val="single" w:sz="4" w:space="31" w:color="66BCDB" w:themeColor="text2"/>
      </w:pBdr>
      <w:spacing w:after="600"/>
    </w:pPr>
  </w:style>
  <w:style w:type="character" w:customStyle="1" w:styleId="Heading6Char">
    <w:name w:val="Heading 6 Char"/>
    <w:basedOn w:val="DefaultParagraphFont"/>
    <w:link w:val="Heading6"/>
    <w:uiPriority w:val="9"/>
    <w:rsid w:val="00F83C5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83C5C"/>
    <w:rPr>
      <w:sz w:val="16"/>
      <w:szCs w:val="20"/>
    </w:rPr>
  </w:style>
  <w:style w:type="character" w:customStyle="1" w:styleId="Heading7Char">
    <w:name w:val="Heading 7 Char"/>
    <w:basedOn w:val="DefaultParagraphFont"/>
    <w:link w:val="Heading7"/>
    <w:uiPriority w:val="9"/>
    <w:semiHidden/>
    <w:rsid w:val="00F83C5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F83C5C"/>
    <w:rPr>
      <w:rFonts w:eastAsiaTheme="majorEastAsia" w:cstheme="majorBidi"/>
      <w:b/>
      <w:sz w:val="18"/>
      <w:szCs w:val="21"/>
    </w:rPr>
  </w:style>
  <w:style w:type="table" w:customStyle="1" w:styleId="ProductivityCommissionTable1">
    <w:name w:val="Productivity Commission Table 1"/>
    <w:basedOn w:val="TableNormal"/>
    <w:uiPriority w:val="99"/>
    <w:rsid w:val="00F83C5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F83C5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F83C5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F83C5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F83C5C"/>
    <w:pPr>
      <w:spacing w:before="60" w:after="60" w:line="293" w:lineRule="auto"/>
      <w:contextualSpacing/>
    </w:pPr>
    <w:rPr>
      <w:sz w:val="18"/>
    </w:rPr>
  </w:style>
  <w:style w:type="paragraph" w:styleId="TOC1">
    <w:name w:val="toc 1"/>
    <w:basedOn w:val="Normal"/>
    <w:next w:val="BodyText"/>
    <w:autoRedefine/>
    <w:uiPriority w:val="39"/>
    <w:unhideWhenUsed/>
    <w:rsid w:val="00F83C5C"/>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F83C5C"/>
    <w:rPr>
      <w:sz w:val="18"/>
      <w:szCs w:val="20"/>
    </w:rPr>
  </w:style>
  <w:style w:type="character" w:styleId="FootnoteReference">
    <w:name w:val="footnote reference"/>
    <w:basedOn w:val="DefaultParagraphFont"/>
    <w:uiPriority w:val="99"/>
    <w:semiHidden/>
    <w:unhideWhenUsed/>
    <w:rsid w:val="00F83C5C"/>
    <w:rPr>
      <w:vertAlign w:val="superscript"/>
    </w:rPr>
  </w:style>
  <w:style w:type="character" w:styleId="Hyperlink">
    <w:name w:val="Hyperlink"/>
    <w:basedOn w:val="DefaultParagraphFont"/>
    <w:uiPriority w:val="99"/>
    <w:unhideWhenUsed/>
    <w:rsid w:val="00F83C5C"/>
    <w:rPr>
      <w:color w:val="000000" w:themeColor="hyperlink"/>
      <w:u w:val="single"/>
    </w:rPr>
  </w:style>
  <w:style w:type="character" w:styleId="HTMLVariable">
    <w:name w:val="HTML Variable"/>
    <w:basedOn w:val="DefaultParagraphFont"/>
    <w:uiPriority w:val="99"/>
    <w:unhideWhenUsed/>
    <w:rsid w:val="00F83C5C"/>
    <w:rPr>
      <w:i/>
      <w:iCs/>
    </w:rPr>
  </w:style>
  <w:style w:type="paragraph" w:styleId="TOC2">
    <w:name w:val="toc 2"/>
    <w:basedOn w:val="Normal"/>
    <w:next w:val="Normal"/>
    <w:autoRedefine/>
    <w:uiPriority w:val="39"/>
    <w:unhideWhenUsed/>
    <w:rsid w:val="00F83C5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83C5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F83C5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F83C5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F83C5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F83C5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F83C5C"/>
    <w:rPr>
      <w:sz w:val="20"/>
      <w:szCs w:val="20"/>
    </w:rPr>
  </w:style>
  <w:style w:type="character" w:customStyle="1" w:styleId="Copyrightpage-Heading2Char">
    <w:name w:val="Copyright page-Heading 2 Char"/>
    <w:basedOn w:val="NoSpacingChar"/>
    <w:link w:val="Copyrightpage-Heading2"/>
    <w:uiPriority w:val="19"/>
    <w:rsid w:val="00F83C5C"/>
    <w:rPr>
      <w:b/>
      <w:color w:val="FFFFFF" w:themeColor="background1"/>
      <w:sz w:val="16"/>
      <w:szCs w:val="16"/>
    </w:rPr>
  </w:style>
  <w:style w:type="paragraph" w:customStyle="1" w:styleId="Copyrightpage-Heading">
    <w:name w:val="Copyright page-Heading"/>
    <w:basedOn w:val="Subtitle2"/>
    <w:link w:val="Copyrightpage-HeadingChar"/>
    <w:uiPriority w:val="19"/>
    <w:rsid w:val="00F83C5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F83C5C"/>
    <w:rPr>
      <w:color w:val="FFFFFF" w:themeColor="background1"/>
      <w:sz w:val="16"/>
      <w:szCs w:val="20"/>
    </w:rPr>
  </w:style>
  <w:style w:type="paragraph" w:customStyle="1" w:styleId="Subtitle4">
    <w:name w:val="Subtitle 4"/>
    <w:basedOn w:val="Copyrightpage-Heading"/>
    <w:link w:val="Subtitle4Char"/>
    <w:uiPriority w:val="39"/>
    <w:rsid w:val="00F83C5C"/>
    <w:pPr>
      <w:spacing w:after="40"/>
    </w:pPr>
    <w:rPr>
      <w:b/>
      <w:sz w:val="16"/>
    </w:rPr>
  </w:style>
  <w:style w:type="character" w:customStyle="1" w:styleId="Copyrightpage-HeadingChar">
    <w:name w:val="Copyright page-Heading Char"/>
    <w:basedOn w:val="Subtitle2Char"/>
    <w:link w:val="Copyrightpage-Heading"/>
    <w:uiPriority w:val="19"/>
    <w:rsid w:val="00F83C5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F83C5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F83C5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F83C5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F83C5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F83C5C"/>
    <w:pPr>
      <w:spacing w:line="360" w:lineRule="auto"/>
      <w:jc w:val="right"/>
    </w:pPr>
    <w:rPr>
      <w:sz w:val="16"/>
    </w:rPr>
  </w:style>
  <w:style w:type="paragraph" w:customStyle="1" w:styleId="Letterlogo">
    <w:name w:val="Letter logo"/>
    <w:basedOn w:val="LetterRight"/>
    <w:uiPriority w:val="99"/>
    <w:rsid w:val="00F83C5C"/>
    <w:pPr>
      <w:spacing w:after="320"/>
    </w:pPr>
  </w:style>
  <w:style w:type="character" w:customStyle="1" w:styleId="LetterRightChar">
    <w:name w:val="Letter Right Char"/>
    <w:basedOn w:val="DefaultParagraphFont"/>
    <w:link w:val="LetterRight"/>
    <w:uiPriority w:val="99"/>
    <w:rsid w:val="00F83C5C"/>
    <w:rPr>
      <w:sz w:val="16"/>
      <w:szCs w:val="20"/>
    </w:rPr>
  </w:style>
  <w:style w:type="character" w:styleId="UnresolvedMention">
    <w:name w:val="Unresolved Mention"/>
    <w:basedOn w:val="DefaultParagraphFont"/>
    <w:uiPriority w:val="99"/>
    <w:semiHidden/>
    <w:unhideWhenUsed/>
    <w:rsid w:val="00F83C5C"/>
    <w:rPr>
      <w:color w:val="605E5C"/>
      <w:shd w:val="clear" w:color="auto" w:fill="E1DFDD"/>
    </w:rPr>
  </w:style>
  <w:style w:type="paragraph" w:customStyle="1" w:styleId="LetterRight-NoSpace">
    <w:name w:val="Letter Right-No Space"/>
    <w:basedOn w:val="LetterRight"/>
    <w:uiPriority w:val="99"/>
    <w:rsid w:val="00F83C5C"/>
    <w:pPr>
      <w:spacing w:after="0"/>
    </w:pPr>
  </w:style>
  <w:style w:type="table" w:customStyle="1" w:styleId="Blank">
    <w:name w:val="Blank"/>
    <w:basedOn w:val="TableNormal"/>
    <w:uiPriority w:val="99"/>
    <w:rsid w:val="00F83C5C"/>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F83C5C"/>
    <w:pPr>
      <w:numPr>
        <w:numId w:val="11"/>
      </w:numPr>
      <w:contextualSpacing/>
    </w:pPr>
  </w:style>
  <w:style w:type="paragraph" w:customStyle="1" w:styleId="Coverdate">
    <w:name w:val="Cover date"/>
    <w:basedOn w:val="Normal"/>
    <w:uiPriority w:val="29"/>
    <w:rsid w:val="00F83C5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F83C5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F83C5C"/>
    <w:rPr>
      <w:color w:val="FFFFFF" w:themeColor="background1"/>
    </w:rPr>
  </w:style>
  <w:style w:type="paragraph" w:customStyle="1" w:styleId="Copyrightpage-Keylinenotext">
    <w:name w:val="Copyright page-Keyline (no text)"/>
    <w:basedOn w:val="Copyrightpage-Heading2"/>
    <w:uiPriority w:val="19"/>
    <w:rsid w:val="00F83C5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F83C5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F83C5C"/>
    <w:rPr>
      <w:b/>
    </w:rPr>
  </w:style>
  <w:style w:type="paragraph" w:customStyle="1" w:styleId="CoverImage">
    <w:name w:val="Cover Image"/>
    <w:basedOn w:val="Normal"/>
    <w:uiPriority w:val="29"/>
    <w:rsid w:val="00F83C5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F83C5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F83C5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F83C5C"/>
    <w:pPr>
      <w:spacing w:before="60"/>
      <w:ind w:left="113" w:right="851"/>
    </w:pPr>
    <w:rPr>
      <w:color w:val="58585B"/>
    </w:rPr>
  </w:style>
  <w:style w:type="numbering" w:customStyle="1" w:styleId="TOCList">
    <w:name w:val="TOC List"/>
    <w:uiPriority w:val="99"/>
    <w:rsid w:val="00F83C5C"/>
    <w:pPr>
      <w:numPr>
        <w:numId w:val="16"/>
      </w:numPr>
    </w:pPr>
  </w:style>
  <w:style w:type="paragraph" w:customStyle="1" w:styleId="Heading1-Section-fullpage">
    <w:name w:val="Heading 1-Section-full page"/>
    <w:basedOn w:val="Heading1-nobackground"/>
    <w:uiPriority w:val="9"/>
    <w:qFormat/>
    <w:rsid w:val="00F83C5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F83C5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F83C5C"/>
    <w:pPr>
      <w:keepNext/>
      <w:spacing w:before="240"/>
    </w:pPr>
  </w:style>
  <w:style w:type="paragraph" w:customStyle="1" w:styleId="Source">
    <w:name w:val="Source"/>
    <w:basedOn w:val="Normal"/>
    <w:uiPriority w:val="9"/>
    <w:qFormat/>
    <w:rsid w:val="00F83C5C"/>
    <w:pPr>
      <w:spacing w:before="80" w:after="240" w:line="216" w:lineRule="atLeast"/>
    </w:pPr>
    <w:rPr>
      <w:sz w:val="18"/>
    </w:rPr>
  </w:style>
  <w:style w:type="paragraph" w:customStyle="1" w:styleId="Note">
    <w:name w:val="Note"/>
    <w:basedOn w:val="Source"/>
    <w:uiPriority w:val="9"/>
    <w:qFormat/>
    <w:rsid w:val="00F83C5C"/>
    <w:pPr>
      <w:spacing w:after="20"/>
    </w:pPr>
  </w:style>
  <w:style w:type="numbering" w:customStyle="1" w:styleId="Figure">
    <w:name w:val="Figure"/>
    <w:uiPriority w:val="99"/>
    <w:rsid w:val="00F83C5C"/>
    <w:pPr>
      <w:numPr>
        <w:numId w:val="6"/>
      </w:numPr>
    </w:pPr>
  </w:style>
  <w:style w:type="table" w:customStyle="1" w:styleId="Boxtable">
    <w:name w:val="Box table"/>
    <w:basedOn w:val="Texttable-Paleblue"/>
    <w:uiPriority w:val="99"/>
    <w:rsid w:val="00F83C5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F83C5C"/>
    <w:pPr>
      <w:numPr>
        <w:numId w:val="4"/>
      </w:numPr>
    </w:pPr>
  </w:style>
  <w:style w:type="paragraph" w:customStyle="1" w:styleId="BoxHeading2">
    <w:name w:val="Box Heading 2"/>
    <w:basedOn w:val="Normal"/>
    <w:next w:val="BodyText"/>
    <w:uiPriority w:val="4"/>
    <w:qFormat/>
    <w:rsid w:val="00F83C5C"/>
    <w:rPr>
      <w:b/>
    </w:rPr>
  </w:style>
  <w:style w:type="table" w:customStyle="1" w:styleId="ProductivityCommissionTable2-Dark">
    <w:name w:val="Productivity Commission Table 2 - Dark"/>
    <w:basedOn w:val="ProductivityCommissionTable2"/>
    <w:uiPriority w:val="99"/>
    <w:rsid w:val="00F83C5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F83C5C"/>
    <w:rPr>
      <w:i/>
    </w:rPr>
  </w:style>
  <w:style w:type="paragraph" w:customStyle="1" w:styleId="TableHeading">
    <w:name w:val="Table Heading"/>
    <w:basedOn w:val="NoSpacing"/>
    <w:uiPriority w:val="4"/>
    <w:qFormat/>
    <w:rsid w:val="00F83C5C"/>
    <w:pPr>
      <w:spacing w:after="20"/>
      <w:ind w:left="57"/>
    </w:pPr>
    <w:rPr>
      <w:b/>
      <w:color w:val="265A9A" w:themeColor="background2"/>
      <w:sz w:val="18"/>
    </w:rPr>
  </w:style>
  <w:style w:type="paragraph" w:customStyle="1" w:styleId="BodyText-Blue">
    <w:name w:val="Body Text-Blue"/>
    <w:basedOn w:val="BodyText"/>
    <w:link w:val="BodyText-BlueChar"/>
    <w:semiHidden/>
    <w:qFormat/>
    <w:rsid w:val="00F83C5C"/>
    <w:rPr>
      <w:color w:val="265A9A" w:themeColor="background2"/>
    </w:rPr>
  </w:style>
  <w:style w:type="table" w:customStyle="1" w:styleId="Texttable-Keyline">
    <w:name w:val="Text table-Keyline"/>
    <w:basedOn w:val="Texttable-Paleblue"/>
    <w:uiPriority w:val="99"/>
    <w:rsid w:val="00F83C5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F83C5C"/>
    <w:pPr>
      <w:jc w:val="right"/>
    </w:pPr>
  </w:style>
  <w:style w:type="table" w:customStyle="1" w:styleId="CopyrightPage">
    <w:name w:val="Copyright Page"/>
    <w:basedOn w:val="OverviewPageBannerTableStyle"/>
    <w:uiPriority w:val="99"/>
    <w:rsid w:val="00F83C5C"/>
    <w:rPr>
      <w:color w:val="FFFFFF" w:themeColor="background1"/>
    </w:rPr>
    <w:tblPr>
      <w:tblCellMar>
        <w:top w:w="284" w:type="dxa"/>
        <w:left w:w="284" w:type="dxa"/>
        <w:bottom w:w="284" w:type="dxa"/>
        <w:right w:w="3119" w:type="dxa"/>
      </w:tblCellMar>
    </w:tblPr>
    <w:tcPr>
      <w:shd w:val="clear" w:color="auto" w:fill="265A9A" w:themeFill="background2"/>
    </w:tcPr>
  </w:style>
  <w:style w:type="paragraph" w:customStyle="1" w:styleId="Heading3-noTOC">
    <w:name w:val="Heading 3-no TOC"/>
    <w:basedOn w:val="Heading3"/>
    <w:uiPriority w:val="9"/>
    <w:qFormat/>
    <w:rsid w:val="00F83C5C"/>
    <w:pPr>
      <w:spacing w:line="312" w:lineRule="atLeast"/>
    </w:pPr>
    <w:rPr>
      <w:color w:val="2C9BC2"/>
    </w:rPr>
  </w:style>
  <w:style w:type="paragraph" w:styleId="BodyText">
    <w:name w:val="Body Text"/>
    <w:basedOn w:val="Normal"/>
    <w:link w:val="BodyTextChar"/>
    <w:qFormat/>
    <w:rsid w:val="00F83C5C"/>
  </w:style>
  <w:style w:type="character" w:customStyle="1" w:styleId="BodyTextChar">
    <w:name w:val="Body Text Char"/>
    <w:basedOn w:val="DefaultParagraphFont"/>
    <w:link w:val="BodyText"/>
    <w:rsid w:val="00F83C5C"/>
    <w:rPr>
      <w:sz w:val="20"/>
      <w:szCs w:val="20"/>
    </w:rPr>
  </w:style>
  <w:style w:type="paragraph" w:styleId="List4">
    <w:name w:val="List 4"/>
    <w:basedOn w:val="Normal"/>
    <w:uiPriority w:val="99"/>
    <w:semiHidden/>
    <w:rsid w:val="00F83C5C"/>
    <w:pPr>
      <w:numPr>
        <w:ilvl w:val="3"/>
        <w:numId w:val="9"/>
      </w:numPr>
      <w:contextualSpacing/>
    </w:pPr>
  </w:style>
  <w:style w:type="paragraph" w:styleId="List3">
    <w:name w:val="List 3"/>
    <w:basedOn w:val="Normal"/>
    <w:uiPriority w:val="99"/>
    <w:semiHidden/>
    <w:rsid w:val="00F83C5C"/>
    <w:pPr>
      <w:numPr>
        <w:ilvl w:val="2"/>
        <w:numId w:val="9"/>
      </w:numPr>
      <w:contextualSpacing/>
    </w:pPr>
  </w:style>
  <w:style w:type="paragraph" w:customStyle="1" w:styleId="Heading1-nonumber">
    <w:name w:val="Heading 1-no number"/>
    <w:basedOn w:val="Heading1"/>
    <w:next w:val="BodyText"/>
    <w:uiPriority w:val="9"/>
    <w:qFormat/>
    <w:rsid w:val="00F83C5C"/>
    <w:pPr>
      <w:numPr>
        <w:numId w:val="0"/>
      </w:numPr>
      <w:ind w:left="567"/>
    </w:pPr>
  </w:style>
  <w:style w:type="paragraph" w:customStyle="1" w:styleId="ListAlpha1">
    <w:name w:val="List Alpha 1"/>
    <w:basedOn w:val="Normal"/>
    <w:uiPriority w:val="3"/>
    <w:qFormat/>
    <w:rsid w:val="00F83C5C"/>
    <w:pPr>
      <w:numPr>
        <w:numId w:val="10"/>
      </w:numPr>
      <w:spacing w:before="60"/>
      <w:contextualSpacing/>
    </w:pPr>
  </w:style>
  <w:style w:type="paragraph" w:customStyle="1" w:styleId="ListAlpha2">
    <w:name w:val="List Alpha 2"/>
    <w:basedOn w:val="ListAlpha1"/>
    <w:uiPriority w:val="3"/>
    <w:qFormat/>
    <w:rsid w:val="00F83C5C"/>
    <w:pPr>
      <w:numPr>
        <w:ilvl w:val="1"/>
      </w:numPr>
    </w:pPr>
  </w:style>
  <w:style w:type="paragraph" w:customStyle="1" w:styleId="ListAlpha3">
    <w:name w:val="List Alpha 3"/>
    <w:basedOn w:val="ListAlpha2"/>
    <w:uiPriority w:val="3"/>
    <w:qFormat/>
    <w:rsid w:val="00F83C5C"/>
    <w:pPr>
      <w:numPr>
        <w:ilvl w:val="2"/>
      </w:numPr>
    </w:pPr>
  </w:style>
  <w:style w:type="paragraph" w:customStyle="1" w:styleId="ListAlpha4">
    <w:name w:val="List Alpha 4"/>
    <w:basedOn w:val="ListAlpha3"/>
    <w:uiPriority w:val="3"/>
    <w:semiHidden/>
    <w:qFormat/>
    <w:rsid w:val="00F83C5C"/>
    <w:pPr>
      <w:numPr>
        <w:ilvl w:val="3"/>
      </w:numPr>
    </w:pPr>
  </w:style>
  <w:style w:type="numbering" w:customStyle="1" w:styleId="Alphalist">
    <w:name w:val="Alpha list"/>
    <w:uiPriority w:val="99"/>
    <w:rsid w:val="00F83C5C"/>
    <w:pPr>
      <w:numPr>
        <w:numId w:val="1"/>
      </w:numPr>
    </w:pPr>
  </w:style>
  <w:style w:type="paragraph" w:customStyle="1" w:styleId="KeyPoints-Bold">
    <w:name w:val="Key Points-Bold"/>
    <w:basedOn w:val="Normal"/>
    <w:uiPriority w:val="10"/>
    <w:qFormat/>
    <w:rsid w:val="00F83C5C"/>
    <w:pPr>
      <w:spacing w:before="40" w:after="60" w:line="274" w:lineRule="atLeast"/>
    </w:pPr>
    <w:rPr>
      <w:b/>
      <w:sz w:val="18"/>
    </w:rPr>
  </w:style>
  <w:style w:type="paragraph" w:customStyle="1" w:styleId="Copyrightpage-BodyBold">
    <w:name w:val="Copyright page-Body Bold"/>
    <w:basedOn w:val="Copyrightpage-BodyText"/>
    <w:uiPriority w:val="19"/>
    <w:rsid w:val="00F83C5C"/>
    <w:rPr>
      <w:b/>
    </w:rPr>
  </w:style>
  <w:style w:type="paragraph" w:customStyle="1" w:styleId="KeyPoints-Bullet">
    <w:name w:val="Key Points-Bullet"/>
    <w:basedOn w:val="ListBullet"/>
    <w:uiPriority w:val="10"/>
    <w:qFormat/>
    <w:rsid w:val="00F83C5C"/>
    <w:pPr>
      <w:spacing w:after="60" w:line="274" w:lineRule="atLeast"/>
    </w:pPr>
    <w:rPr>
      <w:sz w:val="18"/>
    </w:rPr>
  </w:style>
  <w:style w:type="paragraph" w:customStyle="1" w:styleId="BodyText-Grey">
    <w:name w:val="Body Text-Grey"/>
    <w:basedOn w:val="BodyText"/>
    <w:link w:val="BodyText-GreyChar"/>
    <w:semiHidden/>
    <w:qFormat/>
    <w:rsid w:val="00F83C5C"/>
    <w:rPr>
      <w:color w:val="58585B"/>
    </w:rPr>
  </w:style>
  <w:style w:type="character" w:customStyle="1" w:styleId="BodyText-GreyChar">
    <w:name w:val="Body Text-Grey Char"/>
    <w:basedOn w:val="BodyTextChar"/>
    <w:link w:val="BodyText-Grey"/>
    <w:semiHidden/>
    <w:rsid w:val="00F83C5C"/>
    <w:rPr>
      <w:color w:val="58585B"/>
      <w:sz w:val="20"/>
      <w:szCs w:val="20"/>
    </w:rPr>
  </w:style>
  <w:style w:type="paragraph" w:styleId="BalloonText">
    <w:name w:val="Balloon Text"/>
    <w:basedOn w:val="Normal"/>
    <w:link w:val="BalloonTextChar"/>
    <w:uiPriority w:val="99"/>
    <w:semiHidden/>
    <w:unhideWhenUsed/>
    <w:rsid w:val="00F8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5C"/>
    <w:rPr>
      <w:rFonts w:ascii="Segoe UI" w:hAnsi="Segoe UI" w:cs="Segoe UI"/>
      <w:sz w:val="18"/>
      <w:szCs w:val="18"/>
    </w:rPr>
  </w:style>
  <w:style w:type="character" w:styleId="CommentReference">
    <w:name w:val="annotation reference"/>
    <w:basedOn w:val="DefaultParagraphFont"/>
    <w:uiPriority w:val="99"/>
    <w:semiHidden/>
    <w:unhideWhenUsed/>
    <w:rsid w:val="00F83C5C"/>
    <w:rPr>
      <w:sz w:val="16"/>
      <w:szCs w:val="16"/>
    </w:rPr>
  </w:style>
  <w:style w:type="paragraph" w:styleId="CommentText">
    <w:name w:val="annotation text"/>
    <w:basedOn w:val="Normal"/>
    <w:link w:val="CommentTextChar"/>
    <w:uiPriority w:val="99"/>
    <w:semiHidden/>
    <w:unhideWhenUsed/>
    <w:rsid w:val="00F83C5C"/>
    <w:pPr>
      <w:spacing w:line="240" w:lineRule="auto"/>
    </w:pPr>
  </w:style>
  <w:style w:type="character" w:customStyle="1" w:styleId="CommentTextChar">
    <w:name w:val="Comment Text Char"/>
    <w:basedOn w:val="DefaultParagraphFont"/>
    <w:link w:val="CommentText"/>
    <w:uiPriority w:val="99"/>
    <w:semiHidden/>
    <w:rsid w:val="00F83C5C"/>
    <w:rPr>
      <w:sz w:val="20"/>
      <w:szCs w:val="20"/>
    </w:rPr>
  </w:style>
  <w:style w:type="paragraph" w:styleId="CommentSubject">
    <w:name w:val="annotation subject"/>
    <w:basedOn w:val="CommentText"/>
    <w:next w:val="CommentText"/>
    <w:link w:val="CommentSubjectChar"/>
    <w:uiPriority w:val="99"/>
    <w:semiHidden/>
    <w:unhideWhenUsed/>
    <w:rsid w:val="00F83C5C"/>
    <w:rPr>
      <w:b/>
      <w:bCs/>
    </w:rPr>
  </w:style>
  <w:style w:type="character" w:customStyle="1" w:styleId="CommentSubjectChar">
    <w:name w:val="Comment Subject Char"/>
    <w:basedOn w:val="CommentTextChar"/>
    <w:link w:val="CommentSubject"/>
    <w:uiPriority w:val="99"/>
    <w:semiHidden/>
    <w:rsid w:val="00F83C5C"/>
    <w:rPr>
      <w:b/>
      <w:bCs/>
      <w:sz w:val="20"/>
      <w:szCs w:val="20"/>
    </w:rPr>
  </w:style>
  <w:style w:type="character" w:customStyle="1" w:styleId="ColourBlue">
    <w:name w:val="Colour Blue"/>
    <w:basedOn w:val="DefaultParagraphFont"/>
    <w:uiPriority w:val="22"/>
    <w:qFormat/>
    <w:rsid w:val="00F83C5C"/>
    <w:rPr>
      <w:color w:val="66BCDB" w:themeColor="text2"/>
    </w:rPr>
  </w:style>
  <w:style w:type="character" w:customStyle="1" w:styleId="ColourDarkBlue">
    <w:name w:val="Colour Dark Blue"/>
    <w:basedOn w:val="ColourBlue"/>
    <w:uiPriority w:val="22"/>
    <w:qFormat/>
    <w:rsid w:val="00F83C5C"/>
    <w:rPr>
      <w:color w:val="265A9A" w:themeColor="background2"/>
    </w:rPr>
  </w:style>
  <w:style w:type="paragraph" w:customStyle="1" w:styleId="BodyText-Beforebullet">
    <w:name w:val="Body Text-Before bullet"/>
    <w:basedOn w:val="BodyText"/>
    <w:link w:val="BodyText-BeforebulletChar"/>
    <w:semiHidden/>
    <w:unhideWhenUsed/>
    <w:rsid w:val="00F83C5C"/>
    <w:pPr>
      <w:spacing w:after="20"/>
    </w:pPr>
  </w:style>
  <w:style w:type="paragraph" w:customStyle="1" w:styleId="PullQuote">
    <w:name w:val="Pull Quote"/>
    <w:basedOn w:val="BodyText"/>
    <w:next w:val="BodyText"/>
    <w:uiPriority w:val="10"/>
    <w:qFormat/>
    <w:rsid w:val="00F83C5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F83C5C"/>
    <w:rPr>
      <w:sz w:val="20"/>
      <w:szCs w:val="20"/>
    </w:rPr>
  </w:style>
  <w:style w:type="paragraph" w:customStyle="1" w:styleId="TableBody">
    <w:name w:val="Table Body"/>
    <w:basedOn w:val="NoSpacing"/>
    <w:uiPriority w:val="4"/>
    <w:qFormat/>
    <w:rsid w:val="00F83C5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F83C5C"/>
    <w:pPr>
      <w:spacing w:before="60"/>
      <w:jc w:val="right"/>
    </w:pPr>
  </w:style>
  <w:style w:type="paragraph" w:customStyle="1" w:styleId="FigureTableSubheading">
    <w:name w:val="Figure/Table Subheading"/>
    <w:basedOn w:val="FigureTableHeading"/>
    <w:uiPriority w:val="4"/>
    <w:qFormat/>
    <w:rsid w:val="00F83C5C"/>
    <w:pPr>
      <w:spacing w:before="40"/>
    </w:pPr>
    <w:rPr>
      <w:color w:val="58585B"/>
    </w:rPr>
  </w:style>
  <w:style w:type="table" w:customStyle="1" w:styleId="TextTable-Grey">
    <w:name w:val="Text Table-Grey"/>
    <w:basedOn w:val="Texttable-Paleblue"/>
    <w:uiPriority w:val="99"/>
    <w:rsid w:val="00F83C5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F83C5C"/>
    <w:rPr>
      <w:color w:val="265A9A" w:themeColor="background2"/>
      <w:sz w:val="20"/>
      <w:szCs w:val="20"/>
    </w:rPr>
  </w:style>
  <w:style w:type="paragraph" w:customStyle="1" w:styleId="Heading3-nonumber">
    <w:name w:val="Heading 3-no number"/>
    <w:basedOn w:val="Heading3"/>
    <w:uiPriority w:val="9"/>
    <w:semiHidden/>
    <w:qFormat/>
    <w:rsid w:val="00F83C5C"/>
  </w:style>
  <w:style w:type="paragraph" w:customStyle="1" w:styleId="Heading1-nobackground">
    <w:name w:val="Heading 1-no background"/>
    <w:basedOn w:val="Heading1"/>
    <w:next w:val="BodyText"/>
    <w:uiPriority w:val="9"/>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F83C5C"/>
    <w:rPr>
      <w:color w:val="58585B"/>
      <w:sz w:val="20"/>
      <w:szCs w:val="20"/>
    </w:rPr>
  </w:style>
  <w:style w:type="paragraph" w:customStyle="1" w:styleId="TableHeading-numbered">
    <w:name w:val="Table Heading-numbered"/>
    <w:basedOn w:val="Normal"/>
    <w:semiHidden/>
    <w:qFormat/>
    <w:rsid w:val="00F83C5C"/>
    <w:pPr>
      <w:numPr>
        <w:numId w:val="15"/>
      </w:numPr>
      <w:spacing w:before="60"/>
      <w:contextualSpacing/>
    </w:pPr>
    <w:rPr>
      <w:b/>
      <w:color w:val="265A9A" w:themeColor="background2"/>
    </w:rPr>
  </w:style>
  <w:style w:type="numbering" w:customStyle="1" w:styleId="TableList">
    <w:name w:val="TableList"/>
    <w:uiPriority w:val="99"/>
    <w:rsid w:val="00F83C5C"/>
    <w:pPr>
      <w:numPr>
        <w:numId w:val="15"/>
      </w:numPr>
    </w:pPr>
  </w:style>
  <w:style w:type="paragraph" w:customStyle="1" w:styleId="Footer-right">
    <w:name w:val="Footer-right"/>
    <w:basedOn w:val="Footer"/>
    <w:uiPriority w:val="11"/>
    <w:rsid w:val="00F83C5C"/>
    <w:pPr>
      <w:jc w:val="right"/>
    </w:pPr>
    <w:rPr>
      <w:szCs w:val="24"/>
    </w:rPr>
  </w:style>
  <w:style w:type="paragraph" w:customStyle="1" w:styleId="Heading2-nonumber">
    <w:name w:val="Heading 2-no number"/>
    <w:basedOn w:val="Heading2"/>
    <w:uiPriority w:val="9"/>
    <w:qFormat/>
    <w:rsid w:val="00F83C5C"/>
    <w:pPr>
      <w:numPr>
        <w:ilvl w:val="0"/>
        <w:numId w:val="0"/>
      </w:numPr>
    </w:pPr>
  </w:style>
  <w:style w:type="paragraph" w:customStyle="1" w:styleId="Heading-Appendix">
    <w:name w:val="Heading-Appendix"/>
    <w:basedOn w:val="Heading1-nonumber"/>
    <w:next w:val="BodyText"/>
    <w:uiPriority w:val="9"/>
    <w:qFormat/>
    <w:rsid w:val="00F83C5C"/>
    <w:pPr>
      <w:numPr>
        <w:numId w:val="7"/>
      </w:numPr>
    </w:pPr>
  </w:style>
  <w:style w:type="numbering" w:customStyle="1" w:styleId="AppendixHeading">
    <w:name w:val="AppendixHeading"/>
    <w:uiPriority w:val="99"/>
    <w:rsid w:val="00F83C5C"/>
    <w:pPr>
      <w:numPr>
        <w:numId w:val="3"/>
      </w:numPr>
    </w:pPr>
  </w:style>
  <w:style w:type="paragraph" w:customStyle="1" w:styleId="DraftingNote">
    <w:name w:val="Drafting Note"/>
    <w:basedOn w:val="BodyText"/>
    <w:link w:val="DraftingNoteChar"/>
    <w:qFormat/>
    <w:rsid w:val="00F83C5C"/>
    <w:pPr>
      <w:contextualSpacing/>
    </w:pPr>
    <w:rPr>
      <w:color w:val="A22D2B"/>
      <w:sz w:val="24"/>
      <w:u w:val="dotted"/>
    </w:rPr>
  </w:style>
  <w:style w:type="character" w:customStyle="1" w:styleId="DraftingNoteChar">
    <w:name w:val="Drafting Note Char"/>
    <w:basedOn w:val="BodyTextChar"/>
    <w:link w:val="DraftingNote"/>
    <w:rsid w:val="00F83C5C"/>
    <w:rPr>
      <w:color w:val="A22D2B"/>
      <w:sz w:val="24"/>
      <w:szCs w:val="20"/>
      <w:u w:val="dotted"/>
    </w:rPr>
  </w:style>
  <w:style w:type="paragraph" w:customStyle="1" w:styleId="BoxHeading1">
    <w:name w:val="Box Heading 1"/>
    <w:basedOn w:val="FigureTableHeading"/>
    <w:next w:val="BodyText"/>
    <w:uiPriority w:val="4"/>
    <w:qFormat/>
    <w:rsid w:val="00F83C5C"/>
    <w:pPr>
      <w:spacing w:after="0"/>
    </w:pPr>
  </w:style>
  <w:style w:type="character" w:styleId="Emphasis">
    <w:name w:val="Emphasis"/>
    <w:basedOn w:val="DefaultParagraphFont"/>
    <w:uiPriority w:val="22"/>
    <w:qFormat/>
    <w:rsid w:val="00F83C5C"/>
    <w:rPr>
      <w:i/>
      <w:iCs/>
    </w:rPr>
  </w:style>
  <w:style w:type="paragraph" w:customStyle="1" w:styleId="Reference">
    <w:name w:val="Reference"/>
    <w:basedOn w:val="BodyText"/>
    <w:qFormat/>
    <w:rsid w:val="00F83C5C"/>
    <w:pPr>
      <w:spacing w:before="0" w:after="60" w:line="200" w:lineRule="exact"/>
    </w:pPr>
    <w:rPr>
      <w:sz w:val="16"/>
    </w:rPr>
  </w:style>
  <w:style w:type="paragraph" w:customStyle="1" w:styleId="Keypoints-heading">
    <w:name w:val="Key points-heading"/>
    <w:basedOn w:val="Heading3"/>
    <w:uiPriority w:val="10"/>
    <w:qFormat/>
    <w:rsid w:val="00F83C5C"/>
    <w:rPr>
      <w:color w:val="auto"/>
    </w:rPr>
  </w:style>
  <w:style w:type="paragraph" w:customStyle="1" w:styleId="Heading2-Appendix">
    <w:name w:val="Heading 2-Appendix"/>
    <w:basedOn w:val="Heading2-nonumber"/>
    <w:next w:val="Normal"/>
    <w:uiPriority w:val="10"/>
    <w:qFormat/>
    <w:rsid w:val="00F83C5C"/>
    <w:pPr>
      <w:numPr>
        <w:ilvl w:val="1"/>
        <w:numId w:val="7"/>
      </w:numPr>
    </w:pPr>
  </w:style>
  <w:style w:type="numbering" w:customStyle="1" w:styleId="AppendixHeadingList">
    <w:name w:val="Appendix Heading List"/>
    <w:uiPriority w:val="99"/>
    <w:rsid w:val="00F83C5C"/>
    <w:pPr>
      <w:numPr>
        <w:numId w:val="2"/>
      </w:numPr>
    </w:pPr>
  </w:style>
  <w:style w:type="paragraph" w:customStyle="1" w:styleId="Space">
    <w:name w:val="Space"/>
    <w:basedOn w:val="BodyText"/>
    <w:uiPriority w:val="1"/>
    <w:rsid w:val="00F83C5C"/>
    <w:pPr>
      <w:spacing w:before="0" w:after="0"/>
    </w:pPr>
  </w:style>
  <w:style w:type="paragraph" w:customStyle="1" w:styleId="QuoteBullet">
    <w:name w:val="Quote Bullet"/>
    <w:basedOn w:val="ListBullet"/>
    <w:link w:val="QuoteBulletChar"/>
    <w:uiPriority w:val="1"/>
    <w:qFormat/>
    <w:rsid w:val="00F83C5C"/>
    <w:pPr>
      <w:spacing w:before="60"/>
      <w:ind w:left="340" w:right="851"/>
    </w:pPr>
    <w:rPr>
      <w:color w:val="58585B"/>
    </w:rPr>
  </w:style>
  <w:style w:type="character" w:customStyle="1" w:styleId="ListBulletChar">
    <w:name w:val="List Bullet Char"/>
    <w:basedOn w:val="DefaultParagraphFont"/>
    <w:link w:val="ListBullet"/>
    <w:uiPriority w:val="1"/>
    <w:rsid w:val="00415A0E"/>
    <w:rPr>
      <w:sz w:val="20"/>
      <w:szCs w:val="20"/>
    </w:rPr>
  </w:style>
  <w:style w:type="character" w:customStyle="1" w:styleId="QuoteBulletChar">
    <w:name w:val="Quote Bullet Char"/>
    <w:basedOn w:val="ListBulletChar"/>
    <w:link w:val="QuoteBullet"/>
    <w:uiPriority w:val="1"/>
    <w:rsid w:val="00F83C5C"/>
    <w:rPr>
      <w:color w:val="58585B"/>
      <w:sz w:val="20"/>
      <w:szCs w:val="20"/>
    </w:rPr>
  </w:style>
  <w:style w:type="paragraph" w:customStyle="1" w:styleId="Figurecharttitle">
    <w:name w:val="Figure chart title"/>
    <w:basedOn w:val="BodyText"/>
    <w:uiPriority w:val="10"/>
    <w:qFormat/>
    <w:rsid w:val="00F83C5C"/>
    <w:pPr>
      <w:spacing w:before="0" w:after="0"/>
      <w:ind w:left="284" w:hanging="284"/>
    </w:pPr>
    <w:rPr>
      <w:sz w:val="18"/>
      <w:szCs w:val="18"/>
    </w:rPr>
  </w:style>
  <w:style w:type="paragraph" w:customStyle="1" w:styleId="TableListBullet">
    <w:name w:val="Table List Bullet"/>
    <w:basedOn w:val="ListBullet"/>
    <w:uiPriority w:val="10"/>
    <w:qFormat/>
    <w:rsid w:val="00F83C5C"/>
    <w:pPr>
      <w:spacing w:before="0" w:after="20"/>
      <w:ind w:left="170" w:hanging="113"/>
    </w:pPr>
  </w:style>
  <w:style w:type="paragraph" w:customStyle="1" w:styleId="TableBodyText">
    <w:name w:val="Table Body Text"/>
    <w:basedOn w:val="BodyText"/>
    <w:rsid w:val="0089222D"/>
    <w:pPr>
      <w:keepNext/>
      <w:keepLines/>
      <w:spacing w:before="0" w:after="40" w:line="200" w:lineRule="atLeast"/>
      <w:ind w:left="6" w:right="113"/>
      <w:jc w:val="right"/>
    </w:pPr>
    <w:rPr>
      <w:rFonts w:ascii="Arial" w:eastAsia="Times New Roman" w:hAnsi="Arial"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35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egic.org.au/wp-content/uploads/2022/08/AEGIC-Improving-Australias-containerised-grain-exports-FULL-REPORT-2022.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icks\AppData\Local\Temp\Templafy\WordVsto\Brief%20comments%20-%20xxx.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emplafyTemplateConfiguration><![CDATA[{"elementsMetadata":[],"transformationConfigurations":[],"templateName":"Brief comments received","templateDescription":"Template for publishing 'brief comments' on a project's website.","enableDocumentContentUpdater":false,"version":"2.0"}]]></TemplafyTemplateConfiguration>
</file>

<file path=customXml/item2.xml><?xml version="1.0" encoding="utf-8"?>
<TemplafyFormConfiguration><![CDATA[{"formFields":[],"formDataEntries":[]}]]></TemplafyFormConfiguration>
</file>

<file path=customXml/item3.xml><?xml version="1.0" encoding="utf-8"?>
<p:properties xmlns:p="http://schemas.microsoft.com/office/2006/metadata/properties" xmlns:xsi="http://www.w3.org/2001/XMLSchema-instance" xmlns:pc="http://schemas.microsoft.com/office/infopath/2007/PartnerControls">
  <documentManagement>
    <TaxCatchAll xmlns="dc7bcf37-5ad9-4feb-a6d9-7509e1159770">
      <Value>1</Value>
    </TaxCatchAll>
    <athenawicks xmlns="eca8b8e7-e911-442b-8be0-9f74f4a7a067" xsi:nil="true"/>
    <i0f84bba906045b4af568ee102a52dcb xmlns="dc7bcf37-5ad9-4feb-a6d9-7509e115977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clearedby xmlns="eca8b8e7-e911-442b-8be0-9f74f4a7a067">
      <UserInfo>
        <DisplayName/>
        <AccountId xsi:nil="true"/>
        <AccountType/>
      </UserInfo>
    </clearedb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62260156D2DF64FAC57C5811ACCE19A" ma:contentTypeVersion="14" ma:contentTypeDescription="Create a new document." ma:contentTypeScope="" ma:versionID="078cd621d11b3847d448a0232261a515">
  <xsd:schema xmlns:xsd="http://www.w3.org/2001/XMLSchema" xmlns:xs="http://www.w3.org/2001/XMLSchema" xmlns:p="http://schemas.microsoft.com/office/2006/metadata/properties" xmlns:ns2="dc7bcf37-5ad9-4feb-a6d9-7509e1159770" xmlns:ns3="eca8b8e7-e911-442b-8be0-9f74f4a7a067" targetNamespace="http://schemas.microsoft.com/office/2006/metadata/properties" ma:root="true" ma:fieldsID="15a696094de1605a1ecf510e88708f25" ns2:_="" ns3:_="">
    <xsd:import namespace="dc7bcf37-5ad9-4feb-a6d9-7509e1159770"/>
    <xsd:import namespace="eca8b8e7-e911-442b-8be0-9f74f4a7a06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clearedby" minOccurs="0"/>
                <xsd:element ref="ns3:MediaServiceDateTaken" minOccurs="0"/>
                <xsd:element ref="ns3:MediaServiceAutoTags" minOccurs="0"/>
                <xsd:element ref="ns3:MediaLengthInSeconds" minOccurs="0"/>
                <xsd:element ref="ns3:athenawick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bcf37-5ad9-4feb-a6d9-7509e1159770"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8d6c521-2df6-4c24-a658-e93e46d22513}" ma:internalName="TaxCatchAll" ma:showField="CatchAllData" ma:web="dc7bcf37-5ad9-4feb-a6d9-7509e1159770">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a8b8e7-e911-442b-8be0-9f74f4a7a06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clearedby" ma:index="17" nillable="true" ma:displayName="cleared by " ma:format="Dropdown" ma:list="UserInfo" ma:SharePointGroup="0" ma:internalName="clear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thenawicks" ma:index="21" nillable="true" ma:displayName="athena wicks" ma:description="to confirm confidential material" ma:format="Dropdown" ma:internalName="athenawick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60D0DF-5689-44BE-B635-3CD71E292180}">
  <ds:schemaRefs/>
</ds:datastoreItem>
</file>

<file path=customXml/itemProps2.xml><?xml version="1.0" encoding="utf-8"?>
<ds:datastoreItem xmlns:ds="http://schemas.openxmlformats.org/officeDocument/2006/customXml" ds:itemID="{2428A5D5-D42D-4A2C-878C-13877C61B3F5}">
  <ds:schemaRefs/>
</ds:datastoreItem>
</file>

<file path=customXml/itemProps3.xml><?xml version="1.0" encoding="utf-8"?>
<ds:datastoreItem xmlns:ds="http://schemas.openxmlformats.org/officeDocument/2006/customXml" ds:itemID="{1AEE8869-C3F3-47E9-8E24-8F500B435B57}">
  <ds:schemaRefs>
    <ds:schemaRef ds:uri="http://purl.org/dc/elements/1.1/"/>
    <ds:schemaRef ds:uri="http://schemas.microsoft.com/office/2006/metadata/properties"/>
    <ds:schemaRef ds:uri="http://schemas.microsoft.com/office/2006/documentManagement/types"/>
    <ds:schemaRef ds:uri="eca8b8e7-e911-442b-8be0-9f74f4a7a067"/>
    <ds:schemaRef ds:uri="http://www.w3.org/XML/1998/namespace"/>
    <ds:schemaRef ds:uri="http://purl.org/dc/terms/"/>
    <ds:schemaRef ds:uri="http://purl.org/dc/dcmitype/"/>
    <ds:schemaRef ds:uri="http://schemas.openxmlformats.org/package/2006/metadata/core-properties"/>
    <ds:schemaRef ds:uri="http://schemas.microsoft.com/office/infopath/2007/PartnerControls"/>
    <ds:schemaRef ds:uri="dc7bcf37-5ad9-4feb-a6d9-7509e1159770"/>
  </ds:schemaRefs>
</ds:datastoreItem>
</file>

<file path=customXml/itemProps4.xml><?xml version="1.0" encoding="utf-8"?>
<ds:datastoreItem xmlns:ds="http://schemas.openxmlformats.org/officeDocument/2006/customXml" ds:itemID="{CC5F8457-B3E2-420E-9030-D69FFB86B8B1}">
  <ds:schemaRefs>
    <ds:schemaRef ds:uri="http://schemas.microsoft.com/sharepoint/v3/contenttype/forms"/>
  </ds:schemaRefs>
</ds:datastoreItem>
</file>

<file path=customXml/itemProps5.xml><?xml version="1.0" encoding="utf-8"?>
<ds:datastoreItem xmlns:ds="http://schemas.openxmlformats.org/officeDocument/2006/customXml" ds:itemID="{EEB318D5-D528-4368-8BA9-F0B2EC4C0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bcf37-5ad9-4feb-a6d9-7509e1159770"/>
    <ds:schemaRef ds:uri="eca8b8e7-e911-442b-8be0-9f74f4a7a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Brief comments - xxx</Template>
  <TotalTime>1</TotalTime>
  <Pages>3</Pages>
  <Words>1341</Words>
  <Characters>7644</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Brief comments - Australia's Maritime Logistics System </vt:lpstr>
    </vt:vector>
  </TitlesOfParts>
  <Company>Productivity Commission</Company>
  <LinksUpToDate>false</LinksUpToDate>
  <CharactersWithSpaces>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comments - Australia's Maritime Logistics System</dc:title>
  <dc:subject/>
  <dc:creator>Productivity Commission</dc:creator>
  <cp:keywords/>
  <dc:description/>
  <cp:lastModifiedBy>Chris Alston</cp:lastModifiedBy>
  <cp:revision>2</cp:revision>
  <dcterms:created xsi:type="dcterms:W3CDTF">2022-11-18T01:47:00Z</dcterms:created>
  <dcterms:modified xsi:type="dcterms:W3CDTF">2022-11-18T01:47:00Z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637896336438495691</vt:lpwstr>
  </property>
  <property fmtid="{D5CDD505-2E9C-101B-9397-08002B2CF9AE}" pid="4" name="TemplafyUserProfileId">
    <vt:lpwstr>637853189818630385</vt:lpwstr>
  </property>
  <property fmtid="{D5CDD505-2E9C-101B-9397-08002B2CF9AE}" pid="5" name="TemplafyFromBlank">
    <vt:bool>false</vt:bool>
  </property>
  <property fmtid="{D5CDD505-2E9C-101B-9397-08002B2CF9AE}" pid="6" name="ContentTypeId">
    <vt:lpwstr>0x010100B62260156D2DF64FAC57C5811ACCE19A</vt:lpwstr>
  </property>
  <property fmtid="{D5CDD505-2E9C-101B-9397-08002B2CF9AE}" pid="7" name="RevIMBCS">
    <vt:lpwstr>1;#Unclassified|3955eeb1-2d18-4582-aeb2-00144ec3aaf5</vt:lpwstr>
  </property>
</Properties>
</file>