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259"/>
        <w:gridCol w:w="2661"/>
        <w:gridCol w:w="1294"/>
        <w:gridCol w:w="2564"/>
      </w:tblGrid>
      <w:tr w:rsidR="00572E69">
        <w:trPr>
          <w:cantSplit/>
          <w:trHeight w:hRule="exact" w:val="992"/>
        </w:trPr>
        <w:tc>
          <w:tcPr>
            <w:tcW w:w="3259" w:type="dxa"/>
          </w:tcPr>
          <w:p w:rsidR="00572E69" w:rsidRPr="00F458B5" w:rsidRDefault="00572E69">
            <w:pPr>
              <w:pStyle w:val="PCAddress"/>
              <w:rPr>
                <w:b/>
                <w:i/>
              </w:rPr>
            </w:pPr>
          </w:p>
        </w:tc>
        <w:tc>
          <w:tcPr>
            <w:tcW w:w="2661" w:type="dxa"/>
          </w:tcPr>
          <w:p w:rsidR="00572E69" w:rsidRPr="00F458B5" w:rsidRDefault="00572E69">
            <w:pPr>
              <w:pStyle w:val="PCAddress"/>
              <w:rPr>
                <w:b/>
                <w:i/>
              </w:rPr>
            </w:pPr>
          </w:p>
        </w:tc>
        <w:tc>
          <w:tcPr>
            <w:tcW w:w="3858" w:type="dxa"/>
            <w:gridSpan w:val="2"/>
          </w:tcPr>
          <w:p w:rsidR="00572E69" w:rsidRPr="00F458B5" w:rsidRDefault="009278E0">
            <w:pPr>
              <w:pStyle w:val="PCAddress"/>
              <w:rPr>
                <w:b/>
                <w:i/>
              </w:rPr>
            </w:pPr>
            <w:r w:rsidRPr="00F458B5">
              <w:rPr>
                <w:noProof/>
                <w:sz w:val="20"/>
              </w:rPr>
              <w:drawing>
                <wp:inline distT="0" distB="0" distL="0" distR="0" wp14:anchorId="5E68AEA4" wp14:editId="7100A19E">
                  <wp:extent cx="2038350" cy="619125"/>
                  <wp:effectExtent l="0" t="0" r="0" b="9525"/>
                  <wp:docPr id="1" name="Picture 1" descr="PC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_inline"/>
                          <pic:cNvPicPr>
                            <a:picLocks noChangeAspect="1" noChangeArrowheads="1"/>
                          </pic:cNvPicPr>
                        </pic:nvPicPr>
                        <pic:blipFill>
                          <a:blip r:embed="rId5" cstate="print">
                            <a:extLst>
                              <a:ext uri="{28A0092B-C50C-407E-A947-70E740481C1C}">
                                <a14:useLocalDpi xmlns:a14="http://schemas.microsoft.com/office/drawing/2010/main" val="0"/>
                              </a:ext>
                            </a:extLst>
                          </a:blip>
                          <a:srcRect r="2438"/>
                          <a:stretch>
                            <a:fillRect/>
                          </a:stretch>
                        </pic:blipFill>
                        <pic:spPr bwMode="auto">
                          <a:xfrm>
                            <a:off x="0" y="0"/>
                            <a:ext cx="2038350" cy="619125"/>
                          </a:xfrm>
                          <a:prstGeom prst="rect">
                            <a:avLst/>
                          </a:prstGeom>
                          <a:noFill/>
                          <a:ln>
                            <a:noFill/>
                          </a:ln>
                        </pic:spPr>
                      </pic:pic>
                    </a:graphicData>
                  </a:graphic>
                </wp:inline>
              </w:drawing>
            </w:r>
          </w:p>
        </w:tc>
      </w:tr>
      <w:tr w:rsidR="00572E69">
        <w:trPr>
          <w:cantSplit/>
          <w:trHeight w:hRule="exact" w:val="2422"/>
        </w:trPr>
        <w:tc>
          <w:tcPr>
            <w:tcW w:w="7214" w:type="dxa"/>
            <w:gridSpan w:val="3"/>
          </w:tcPr>
          <w:p w:rsidR="00572E69" w:rsidRDefault="00572E69">
            <w:pPr>
              <w:pStyle w:val="Reference"/>
            </w:pPr>
            <w:bookmarkStart w:id="0" w:name="YourRef"/>
            <w:bookmarkStart w:id="1" w:name="graphics" w:colFirst="1" w:colLast="1"/>
            <w:bookmarkEnd w:id="0"/>
            <w:r>
              <w:br/>
            </w:r>
            <w:bookmarkStart w:id="2" w:name="OurRef"/>
            <w:bookmarkEnd w:id="2"/>
          </w:p>
          <w:p w:rsidR="00572E69" w:rsidRDefault="00572E69">
            <w:pPr>
              <w:pStyle w:val="Reference"/>
            </w:pPr>
          </w:p>
          <w:p w:rsidR="00572E69" w:rsidRDefault="00572E69">
            <w:pPr>
              <w:pStyle w:val="Reference"/>
            </w:pPr>
          </w:p>
          <w:p w:rsidR="00572E69" w:rsidRDefault="00572E69">
            <w:pPr>
              <w:pStyle w:val="Reference"/>
            </w:pPr>
          </w:p>
          <w:p w:rsidR="00572E69" w:rsidRDefault="00572E69">
            <w:pPr>
              <w:pStyle w:val="Reference"/>
            </w:pPr>
          </w:p>
          <w:p w:rsidR="00572E69" w:rsidRDefault="00572E69">
            <w:pPr>
              <w:pStyle w:val="Reference"/>
            </w:pPr>
          </w:p>
          <w:p w:rsidR="00572E69" w:rsidRDefault="00572E69">
            <w:pPr>
              <w:pStyle w:val="Reference"/>
            </w:pPr>
          </w:p>
          <w:p w:rsidR="00572E69" w:rsidRDefault="00572E69">
            <w:pPr>
              <w:pStyle w:val="Reference"/>
            </w:pPr>
          </w:p>
          <w:p w:rsidR="00572E69" w:rsidRDefault="00572E69">
            <w:pPr>
              <w:pStyle w:val="Reference"/>
            </w:pPr>
          </w:p>
          <w:p w:rsidR="00572E69" w:rsidRDefault="00572E69">
            <w:pPr>
              <w:pStyle w:val="Reference"/>
            </w:pPr>
          </w:p>
          <w:p w:rsidR="00572E69" w:rsidRDefault="0036695D" w:rsidP="00FB18B4">
            <w:pPr>
              <w:pStyle w:val="Date"/>
            </w:pPr>
            <w:r>
              <w:t>1</w:t>
            </w:r>
            <w:r w:rsidR="00B57CDB">
              <w:t>4</w:t>
            </w:r>
            <w:r>
              <w:t xml:space="preserve"> January 2020</w:t>
            </w:r>
          </w:p>
        </w:tc>
        <w:tc>
          <w:tcPr>
            <w:tcW w:w="2564" w:type="dxa"/>
            <w:vAlign w:val="center"/>
          </w:tcPr>
          <w:p w:rsidR="00572E69" w:rsidRPr="00F458B5" w:rsidRDefault="00572E69">
            <w:pPr>
              <w:pStyle w:val="PCAddress"/>
              <w:rPr>
                <w:b/>
                <w:i/>
              </w:rPr>
            </w:pPr>
            <w:r w:rsidRPr="00F458B5">
              <w:rPr>
                <w:b/>
                <w:i/>
              </w:rPr>
              <w:t>Melbourne Office</w:t>
            </w:r>
          </w:p>
          <w:p w:rsidR="00572E69" w:rsidRPr="00F458B5" w:rsidRDefault="00F15AB1">
            <w:pPr>
              <w:pStyle w:val="PCAddress"/>
              <w:spacing w:after="0"/>
            </w:pPr>
            <w:r w:rsidRPr="00F458B5">
              <w:t>Level 12, 530</w:t>
            </w:r>
            <w:r w:rsidR="00572E69" w:rsidRPr="00F458B5">
              <w:t xml:space="preserve"> Collins Street</w:t>
            </w:r>
          </w:p>
          <w:p w:rsidR="00572E69" w:rsidRPr="00F458B5" w:rsidRDefault="00572E69">
            <w:pPr>
              <w:pStyle w:val="PCAddress"/>
            </w:pPr>
            <w:r w:rsidRPr="00F458B5">
              <w:t>Melbourne  VIC  3000</w:t>
            </w:r>
          </w:p>
          <w:p w:rsidR="00572E69" w:rsidRPr="00F458B5" w:rsidRDefault="00572E69">
            <w:pPr>
              <w:pStyle w:val="PCAddress"/>
              <w:spacing w:after="0"/>
            </w:pPr>
            <w:r w:rsidRPr="00F458B5">
              <w:t xml:space="preserve">Locked Bag 2 Collins Street East </w:t>
            </w:r>
          </w:p>
          <w:p w:rsidR="00572E69" w:rsidRPr="00F458B5" w:rsidRDefault="00572E69">
            <w:pPr>
              <w:pStyle w:val="PCAddress"/>
            </w:pPr>
            <w:r w:rsidRPr="00F458B5">
              <w:t>Melbourne  VIC  8003</w:t>
            </w:r>
          </w:p>
          <w:p w:rsidR="00572E69" w:rsidRPr="00F458B5" w:rsidRDefault="00572E69">
            <w:pPr>
              <w:pStyle w:val="PCAddress"/>
              <w:spacing w:after="0"/>
            </w:pPr>
            <w:r w:rsidRPr="00F458B5">
              <w:t>Telephone</w:t>
            </w:r>
            <w:r w:rsidRPr="00F458B5">
              <w:tab/>
              <w:t>03 9653 2100</w:t>
            </w:r>
          </w:p>
          <w:p w:rsidR="00572E69" w:rsidRPr="00F458B5" w:rsidRDefault="00572E69">
            <w:pPr>
              <w:pStyle w:val="PCAddress"/>
            </w:pPr>
            <w:r w:rsidRPr="00F458B5">
              <w:t>Facsimile</w:t>
            </w:r>
            <w:r w:rsidRPr="00F458B5">
              <w:tab/>
              <w:t>03 9653 2199</w:t>
            </w:r>
          </w:p>
          <w:p w:rsidR="00572E69" w:rsidRPr="00F458B5" w:rsidRDefault="00572E69">
            <w:pPr>
              <w:pStyle w:val="PCAddress"/>
              <w:rPr>
                <w:b/>
                <w:i/>
              </w:rPr>
            </w:pPr>
            <w:r w:rsidRPr="00F458B5">
              <w:rPr>
                <w:b/>
                <w:i/>
              </w:rPr>
              <w:t>Canberra Office</w:t>
            </w:r>
          </w:p>
          <w:p w:rsidR="00572E69" w:rsidRPr="00F458B5" w:rsidRDefault="00572E69">
            <w:pPr>
              <w:pStyle w:val="PCAddress"/>
            </w:pPr>
            <w:r w:rsidRPr="00F458B5">
              <w:t>Telephone</w:t>
            </w:r>
            <w:r w:rsidRPr="00F458B5">
              <w:tab/>
              <w:t>02 6240 3200</w:t>
            </w:r>
          </w:p>
          <w:p w:rsidR="00572E69" w:rsidRDefault="00572E69">
            <w:pPr>
              <w:pStyle w:val="PCAddress"/>
            </w:pPr>
            <w:r w:rsidRPr="00F458B5">
              <w:t>www.pc.gov.au</w:t>
            </w:r>
          </w:p>
        </w:tc>
      </w:tr>
      <w:bookmarkEnd w:id="1"/>
    </w:tbl>
    <w:p w:rsidR="00572E69" w:rsidRDefault="00572E69" w:rsidP="004049BA">
      <w:pPr>
        <w:pStyle w:val="Address"/>
      </w:pPr>
    </w:p>
    <w:p w:rsidR="0036695D" w:rsidRDefault="0036695D" w:rsidP="004049BA">
      <w:pPr>
        <w:pStyle w:val="Address"/>
      </w:pPr>
      <w:bookmarkStart w:id="3" w:name="Address"/>
      <w:bookmarkEnd w:id="3"/>
      <w:r>
        <w:t>Ms Shelley Wilkins</w:t>
      </w:r>
    </w:p>
    <w:p w:rsidR="00161E41" w:rsidRDefault="00161E41" w:rsidP="004049BA">
      <w:pPr>
        <w:pStyle w:val="Address"/>
      </w:pPr>
      <w:r>
        <w:t>Executive Director</w:t>
      </w:r>
    </w:p>
    <w:p w:rsidR="004049BA" w:rsidRDefault="0036695D" w:rsidP="004049BA">
      <w:pPr>
        <w:pStyle w:val="Address"/>
      </w:pPr>
      <w:r>
        <w:t>Citizens Commission on Human Rights</w:t>
      </w:r>
    </w:p>
    <w:p w:rsidR="00572E69" w:rsidRDefault="0036695D">
      <w:pPr>
        <w:pStyle w:val="Salutation"/>
      </w:pPr>
      <w:bookmarkStart w:id="4" w:name="Salutation"/>
      <w:bookmarkEnd w:id="4"/>
      <w:r>
        <w:t>Dear Ms Wilkins</w:t>
      </w:r>
    </w:p>
    <w:p w:rsidR="00572E69" w:rsidRDefault="0036695D">
      <w:pPr>
        <w:pStyle w:val="BodyText"/>
      </w:pPr>
      <w:bookmarkStart w:id="5" w:name="Body"/>
      <w:bookmarkEnd w:id="5"/>
      <w:r>
        <w:t>I write</w:t>
      </w:r>
      <w:r w:rsidR="00326D04">
        <w:t xml:space="preserve"> to correct </w:t>
      </w:r>
      <w:r w:rsidR="00A160C5">
        <w:t xml:space="preserve">misconceptions and </w:t>
      </w:r>
      <w:r w:rsidR="00326D04">
        <w:t xml:space="preserve">factual errors </w:t>
      </w:r>
      <w:r>
        <w:t>that are evident in your article of 2 January 2020 titled “1.25 million Australian 0 to 3 year olds at risk of dangerous psychiatric drugs”.</w:t>
      </w:r>
    </w:p>
    <w:p w:rsidR="008218F8" w:rsidRDefault="008218F8">
      <w:pPr>
        <w:pStyle w:val="BodyText"/>
      </w:pPr>
      <w:r>
        <w:t>As you would be aware, o</w:t>
      </w:r>
      <w:r w:rsidR="00A86C21">
        <w:t xml:space="preserve">ne in ten pre-school age children in Australia </w:t>
      </w:r>
      <w:r w:rsidR="00557795">
        <w:t>is</w:t>
      </w:r>
      <w:r w:rsidR="00A86C21">
        <w:t xml:space="preserve"> exposed to multiple factors (including personal trauma, poor physical health and lack of access to services) that put </w:t>
      </w:r>
      <w:r>
        <w:t xml:space="preserve">at risk </w:t>
      </w:r>
      <w:r w:rsidR="00A86C21">
        <w:t>their social and emotional development</w:t>
      </w:r>
      <w:r>
        <w:t xml:space="preserve"> and future wellbeing</w:t>
      </w:r>
      <w:r w:rsidR="00A86C21">
        <w:t xml:space="preserve">. </w:t>
      </w:r>
    </w:p>
    <w:p w:rsidR="0036695D" w:rsidRDefault="008218F8">
      <w:pPr>
        <w:pStyle w:val="BodyText"/>
      </w:pPr>
      <w:r>
        <w:t>T</w:t>
      </w:r>
      <w:r w:rsidR="00A86C21">
        <w:t xml:space="preserve">he draft report from the Productivity Commission’s Inquiry on Mental Health recommended that “State and Territory governments should use existing guidelines to expand early childhood health checks, such that they assess children’s social and emotional development before they enter preschool” (draft recommendation 17.2). </w:t>
      </w:r>
      <w:r w:rsidR="007213A7">
        <w:t xml:space="preserve">Extension of the existing physical </w:t>
      </w:r>
      <w:r w:rsidR="00557795">
        <w:t xml:space="preserve">health </w:t>
      </w:r>
      <w:r w:rsidR="007213A7">
        <w:t xml:space="preserve">checks </w:t>
      </w:r>
      <w:r w:rsidR="00557795">
        <w:t xml:space="preserve">available to Australian children </w:t>
      </w:r>
      <w:r w:rsidR="007213A7">
        <w:t xml:space="preserve">to include </w:t>
      </w:r>
      <w:r w:rsidR="00557795">
        <w:t xml:space="preserve">a </w:t>
      </w:r>
      <w:r w:rsidR="007213A7">
        <w:t xml:space="preserve">social and emotional development </w:t>
      </w:r>
      <w:r w:rsidR="00557795">
        <w:t>check is</w:t>
      </w:r>
      <w:r w:rsidR="007213A7">
        <w:t xml:space="preserve"> intended </w:t>
      </w:r>
      <w:r w:rsidR="00A86C21">
        <w:t xml:space="preserve">to enable </w:t>
      </w:r>
      <w:r w:rsidR="00557795">
        <w:t xml:space="preserve">access to </w:t>
      </w:r>
      <w:r>
        <w:t xml:space="preserve">early help </w:t>
      </w:r>
      <w:r w:rsidR="004B6A8B">
        <w:t>for families to support their children’s</w:t>
      </w:r>
      <w:r w:rsidR="00557795">
        <w:t xml:space="preserve"> development </w:t>
      </w:r>
      <w:r w:rsidR="007213A7">
        <w:t>— just as the existing checks currently enable early help for children most at risk of physical development difficulties</w:t>
      </w:r>
      <w:r w:rsidR="00552064">
        <w:t xml:space="preserve"> as they prepare for and start school</w:t>
      </w:r>
      <w:r>
        <w:t xml:space="preserve">. </w:t>
      </w:r>
    </w:p>
    <w:p w:rsidR="0036695D" w:rsidRDefault="00552064">
      <w:pPr>
        <w:pStyle w:val="BodyText"/>
      </w:pPr>
      <w:r>
        <w:t xml:space="preserve">This is </w:t>
      </w:r>
      <w:r w:rsidRPr="006313AB">
        <w:rPr>
          <w:u w:val="single"/>
        </w:rPr>
        <w:t>not</w:t>
      </w:r>
      <w:r>
        <w:t xml:space="preserve">, as your article wrongly suggests, an attempt to screen for “mental illness”. </w:t>
      </w:r>
      <w:r w:rsidR="006313AB">
        <w:t xml:space="preserve">The Productivity Commission does </w:t>
      </w:r>
      <w:r w:rsidR="006313AB" w:rsidRPr="006313AB">
        <w:rPr>
          <w:u w:val="single"/>
        </w:rPr>
        <w:t>not</w:t>
      </w:r>
      <w:r w:rsidR="006313AB">
        <w:t xml:space="preserve"> </w:t>
      </w:r>
      <w:r w:rsidR="0083286B">
        <w:t xml:space="preserve">recommend or </w:t>
      </w:r>
      <w:r w:rsidR="006313AB">
        <w:t xml:space="preserve">suggest that the check should be </w:t>
      </w:r>
      <w:r>
        <w:t xml:space="preserve">linked to </w:t>
      </w:r>
      <w:r w:rsidR="006313AB">
        <w:t xml:space="preserve">referring children to </w:t>
      </w:r>
      <w:r w:rsidR="00A160C5">
        <w:t>a mental health professional</w:t>
      </w:r>
      <w:r w:rsidR="006313AB">
        <w:t xml:space="preserve">, </w:t>
      </w:r>
      <w:r w:rsidR="004B6A8B">
        <w:t>providing</w:t>
      </w:r>
      <w:r>
        <w:t xml:space="preserve"> children with a diagnosis or enabling increased use of psychiatric drugs. </w:t>
      </w:r>
    </w:p>
    <w:p w:rsidR="00A160C5" w:rsidRDefault="006313AB" w:rsidP="00552064">
      <w:pPr>
        <w:pStyle w:val="BodyText"/>
      </w:pPr>
      <w:r>
        <w:t xml:space="preserve">Your article concludes with a reference to Professor </w:t>
      </w:r>
      <w:proofErr w:type="spellStart"/>
      <w:r>
        <w:t>Whiteford</w:t>
      </w:r>
      <w:proofErr w:type="spellEnd"/>
      <w:r>
        <w:t>, the Associate Commissioner on the Inquiry</w:t>
      </w:r>
      <w:r w:rsidR="00D468CE">
        <w:t xml:space="preserve">. </w:t>
      </w:r>
      <w:r w:rsidR="00C45543">
        <w:t xml:space="preserve">It is extremely disappointing that you should choose to make a number of statements about Professor </w:t>
      </w:r>
      <w:proofErr w:type="spellStart"/>
      <w:r w:rsidR="00C45543">
        <w:t>Whiteford</w:t>
      </w:r>
      <w:proofErr w:type="spellEnd"/>
      <w:r w:rsidR="00026F85">
        <w:t xml:space="preserve"> personally</w:t>
      </w:r>
      <w:r w:rsidR="00C45543">
        <w:t xml:space="preserve">. </w:t>
      </w:r>
      <w:r w:rsidR="00A160C5">
        <w:t xml:space="preserve">Professor </w:t>
      </w:r>
      <w:proofErr w:type="spellStart"/>
      <w:r w:rsidR="00A160C5">
        <w:t>Whiteford</w:t>
      </w:r>
      <w:proofErr w:type="spellEnd"/>
      <w:r>
        <w:t xml:space="preserve"> </w:t>
      </w:r>
      <w:r w:rsidR="00A160C5">
        <w:t>was appointed to the Inquiry as Associate Commissioner based on his expertise in mental health. He has made the necessary disclosures arising from his current and previous work in mental health and the Commission is satisfied as to the independence of his contribution to the Inquiry.</w:t>
      </w:r>
      <w:r w:rsidR="00A160C5" w:rsidRPr="00A160C5">
        <w:t xml:space="preserve"> </w:t>
      </w:r>
    </w:p>
    <w:p w:rsidR="0097402A" w:rsidRDefault="0097402A" w:rsidP="00552064">
      <w:pPr>
        <w:pStyle w:val="BodyText"/>
      </w:pPr>
    </w:p>
    <w:p w:rsidR="008F263A" w:rsidRDefault="008F263A" w:rsidP="00552064">
      <w:pPr>
        <w:pStyle w:val="BodyText"/>
      </w:pPr>
      <w:r>
        <w:lastRenderedPageBreak/>
        <w:t xml:space="preserve">In view of the clear </w:t>
      </w:r>
      <w:r w:rsidR="006E6777">
        <w:t xml:space="preserve">communication by the </w:t>
      </w:r>
      <w:r w:rsidR="00A160C5">
        <w:t xml:space="preserve">Productivity </w:t>
      </w:r>
      <w:r w:rsidR="006E6777">
        <w:t xml:space="preserve">Commission in terms of its position </w:t>
      </w:r>
      <w:r w:rsidR="00026F85">
        <w:t xml:space="preserve">on </w:t>
      </w:r>
      <w:r w:rsidR="00A544DC">
        <w:t>a social and emotional check for children</w:t>
      </w:r>
      <w:r w:rsidR="00A160C5">
        <w:t>,</w:t>
      </w:r>
      <w:r w:rsidR="00A544DC">
        <w:t xml:space="preserve"> </w:t>
      </w:r>
      <w:r w:rsidR="007146FD">
        <w:t>we ask that you refrain from re</w:t>
      </w:r>
      <w:r w:rsidR="006E6777">
        <w:t xml:space="preserve">presenting a position that is incorrect and misleading. </w:t>
      </w:r>
    </w:p>
    <w:p w:rsidR="0036695D" w:rsidRDefault="0036695D" w:rsidP="006313AB">
      <w:pPr>
        <w:pStyle w:val="BodyText"/>
        <w:tabs>
          <w:tab w:val="center" w:pos="4816"/>
        </w:tabs>
      </w:pPr>
    </w:p>
    <w:p w:rsidR="00AD7D68" w:rsidRDefault="0036695D" w:rsidP="00257F3E">
      <w:pPr>
        <w:pStyle w:val="Signoff"/>
      </w:pPr>
      <w:bookmarkStart w:id="6" w:name="signoff"/>
      <w:bookmarkEnd w:id="6"/>
      <w:r>
        <w:t>Yours sincerely</w:t>
      </w:r>
    </w:p>
    <w:p w:rsidR="00B70FE7" w:rsidRDefault="00B70FE7" w:rsidP="00AD7D68">
      <w:pPr>
        <w:pStyle w:val="Signoff"/>
        <w:rPr>
          <w:noProof/>
        </w:rPr>
      </w:pPr>
      <w:bookmarkStart w:id="7" w:name="author"/>
      <w:bookmarkEnd w:id="7"/>
    </w:p>
    <w:p w:rsidR="00B70FE7" w:rsidRDefault="00B70FE7" w:rsidP="00AD7D68">
      <w:pPr>
        <w:pStyle w:val="Signoff"/>
        <w:rPr>
          <w:noProof/>
        </w:rPr>
      </w:pPr>
    </w:p>
    <w:p w:rsidR="00572E69" w:rsidRDefault="00AD7D68" w:rsidP="00AD7D68">
      <w:pPr>
        <w:pStyle w:val="Signoff"/>
      </w:pPr>
      <w:bookmarkStart w:id="8" w:name="_GoBack"/>
      <w:bookmarkEnd w:id="8"/>
      <w:r>
        <w:t>Professor</w:t>
      </w:r>
      <w:r w:rsidR="00374420">
        <w:t xml:space="preserve"> </w:t>
      </w:r>
      <w:r w:rsidR="0036695D">
        <w:t>Stephen King</w:t>
      </w:r>
    </w:p>
    <w:p w:rsidR="00572E69" w:rsidRDefault="0036695D">
      <w:pPr>
        <w:pStyle w:val="BodyText"/>
        <w:spacing w:before="0"/>
      </w:pPr>
      <w:bookmarkStart w:id="9" w:name="Position"/>
      <w:bookmarkEnd w:id="9"/>
      <w:r>
        <w:t>Presiding Commissioner</w:t>
      </w:r>
    </w:p>
    <w:p w:rsidR="00F62C60" w:rsidRDefault="00F62C60">
      <w:pPr>
        <w:pStyle w:val="BodyText"/>
        <w:spacing w:before="0"/>
      </w:pPr>
      <w:r>
        <w:t>Mental Health Inquiry</w:t>
      </w:r>
    </w:p>
    <w:sectPr w:rsidR="00F62C60">
      <w:pgSz w:w="11907" w:h="16840"/>
      <w:pgMar w:top="1008" w:right="1022" w:bottom="1138" w:left="125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D43CAF4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A7F4C772"/>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89E0F54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1D28AE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107CE7D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AC1C1D1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FFFFFFFE"/>
    <w:multiLevelType w:val="singleLevel"/>
    <w:tmpl w:val="FFFFFFFF"/>
    <w:lvl w:ilvl="0">
      <w:numFmt w:val="decimal"/>
      <w:lvlText w:val="*"/>
      <w:lvlJc w:val="left"/>
    </w:lvl>
  </w:abstractNum>
  <w:abstractNum w:abstractNumId="7" w15:restartNumberingAfterBreak="0">
    <w:nsid w:val="047A7C39"/>
    <w:multiLevelType w:val="singleLevel"/>
    <w:tmpl w:val="080ADBB6"/>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8"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7F04D0D"/>
    <w:multiLevelType w:val="hybridMultilevel"/>
    <w:tmpl w:val="48F8E406"/>
    <w:lvl w:ilvl="0" w:tplc="0B2608C8">
      <w:numFmt w:val="bullet"/>
      <w:lvlText w:val=""/>
      <w:lvlJc w:val="left"/>
      <w:pPr>
        <w:tabs>
          <w:tab w:val="num" w:pos="360"/>
        </w:tabs>
        <w:ind w:left="340" w:hanging="340"/>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1" w15:restartNumberingAfterBreak="0">
    <w:nsid w:val="643516F3"/>
    <w:multiLevelType w:val="singleLevel"/>
    <w:tmpl w:val="96689D62"/>
    <w:lvl w:ilvl="0">
      <w:start w:val="1"/>
      <w:numFmt w:val="bullet"/>
      <w:pStyle w:val="ListBullet3"/>
      <w:lvlText w:val=""/>
      <w:lvlJc w:val="left"/>
      <w:pPr>
        <w:tabs>
          <w:tab w:val="num" w:pos="1021"/>
        </w:tabs>
        <w:ind w:left="1021" w:hanging="341"/>
      </w:pPr>
      <w:rPr>
        <w:rFonts w:ascii="MT Extra" w:hAnsi="MT Extra" w:hint="default"/>
        <w:b w:val="0"/>
        <w:i w:val="0"/>
        <w:sz w:val="16"/>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6"/>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8">
    <w:abstractNumId w:val="6"/>
    <w:lvlOverride w:ilvl="0">
      <w:lvl w:ilvl="0">
        <w:start w:val="1"/>
        <w:numFmt w:val="bullet"/>
        <w:lvlText w:val=""/>
        <w:legacy w:legacy="1" w:legacySpace="0" w:legacyIndent="340"/>
        <w:lvlJc w:val="left"/>
        <w:pPr>
          <w:ind w:left="680" w:hanging="340"/>
        </w:pPr>
        <w:rPr>
          <w:rFonts w:ascii="Symbol" w:hAnsi="Symbol" w:hint="default"/>
        </w:rPr>
      </w:lvl>
    </w:lvlOverride>
  </w:num>
  <w:num w:numId="9">
    <w:abstractNumId w:val="6"/>
    <w:lvlOverride w:ilvl="0">
      <w:lvl w:ilvl="0">
        <w:start w:val="1"/>
        <w:numFmt w:val="bullet"/>
        <w:lvlText w:val=""/>
        <w:legacy w:legacy="1" w:legacySpace="0" w:legacyIndent="340"/>
        <w:lvlJc w:val="left"/>
        <w:pPr>
          <w:ind w:left="1020" w:hanging="340"/>
        </w:pPr>
        <w:rPr>
          <w:rFonts w:ascii="MT Extra" w:hAnsi="MT Extra" w:hint="default"/>
        </w:rPr>
      </w:lvl>
    </w:lvlOverride>
  </w:num>
  <w:num w:numId="10">
    <w:abstractNumId w:val="6"/>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11">
    <w:abstractNumId w:val="10"/>
  </w:num>
  <w:num w:numId="12">
    <w:abstractNumId w:val="7"/>
  </w:num>
  <w:num w:numId="13">
    <w:abstractNumId w:val="11"/>
  </w:num>
  <w:num w:numId="14">
    <w:abstractNumId w:val="10"/>
  </w:num>
  <w:num w:numId="15">
    <w:abstractNumId w:val="7"/>
  </w:num>
  <w:num w:numId="16">
    <w:abstractNumId w:val="11"/>
  </w:num>
  <w:num w:numId="17">
    <w:abstractNumId w:val="9"/>
  </w:num>
  <w:num w:numId="18">
    <w:abstractNumId w:val="10"/>
  </w:num>
  <w:num w:numId="19">
    <w:abstractNumId w:val="7"/>
  </w:num>
  <w:num w:numId="20">
    <w:abstractNumId w:val="11"/>
  </w:num>
  <w:num w:numId="21">
    <w:abstractNumId w:val="8"/>
  </w:num>
  <w:num w:numId="22">
    <w:abstractNumId w:val="8"/>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AU" w:vendorID="64" w:dllVersion="6" w:nlCheck="1" w:checkStyle="1"/>
  <w:activeWritingStyle w:appName="MSWord" w:lang="en-AU" w:vendorID="64" w:dllVersion="131078" w:nlCheck="1" w:checkStyle="1"/>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95D"/>
    <w:rsid w:val="00026F85"/>
    <w:rsid w:val="00043203"/>
    <w:rsid w:val="00053A5F"/>
    <w:rsid w:val="0006046E"/>
    <w:rsid w:val="00077997"/>
    <w:rsid w:val="00094DB7"/>
    <w:rsid w:val="000F1FFB"/>
    <w:rsid w:val="00161E41"/>
    <w:rsid w:val="001707E3"/>
    <w:rsid w:val="002112C2"/>
    <w:rsid w:val="0024628C"/>
    <w:rsid w:val="00257F3E"/>
    <w:rsid w:val="00326D04"/>
    <w:rsid w:val="003568DC"/>
    <w:rsid w:val="00363714"/>
    <w:rsid w:val="0036695D"/>
    <w:rsid w:val="00374420"/>
    <w:rsid w:val="00383D2B"/>
    <w:rsid w:val="003A2BDA"/>
    <w:rsid w:val="003C58F4"/>
    <w:rsid w:val="003D6ADE"/>
    <w:rsid w:val="004049BA"/>
    <w:rsid w:val="004B6A8B"/>
    <w:rsid w:val="004D7D85"/>
    <w:rsid w:val="00511CF9"/>
    <w:rsid w:val="00552064"/>
    <w:rsid w:val="00557795"/>
    <w:rsid w:val="00572C85"/>
    <w:rsid w:val="00572E69"/>
    <w:rsid w:val="0057534C"/>
    <w:rsid w:val="005F3FDD"/>
    <w:rsid w:val="005F548A"/>
    <w:rsid w:val="006313AB"/>
    <w:rsid w:val="006A747C"/>
    <w:rsid w:val="006A770E"/>
    <w:rsid w:val="006E6777"/>
    <w:rsid w:val="007146FD"/>
    <w:rsid w:val="007213A7"/>
    <w:rsid w:val="00795316"/>
    <w:rsid w:val="0080604F"/>
    <w:rsid w:val="008218F8"/>
    <w:rsid w:val="0083286B"/>
    <w:rsid w:val="00833EE5"/>
    <w:rsid w:val="008535CF"/>
    <w:rsid w:val="008705EA"/>
    <w:rsid w:val="00875337"/>
    <w:rsid w:val="008761AF"/>
    <w:rsid w:val="008F263A"/>
    <w:rsid w:val="009278E0"/>
    <w:rsid w:val="00930723"/>
    <w:rsid w:val="00943B6D"/>
    <w:rsid w:val="00961D02"/>
    <w:rsid w:val="0097402A"/>
    <w:rsid w:val="00976D53"/>
    <w:rsid w:val="00995BE3"/>
    <w:rsid w:val="00A160C5"/>
    <w:rsid w:val="00A544DC"/>
    <w:rsid w:val="00A679FA"/>
    <w:rsid w:val="00A86C21"/>
    <w:rsid w:val="00AD7D68"/>
    <w:rsid w:val="00B141E7"/>
    <w:rsid w:val="00B3312E"/>
    <w:rsid w:val="00B57CDB"/>
    <w:rsid w:val="00B70FE7"/>
    <w:rsid w:val="00BD1813"/>
    <w:rsid w:val="00BE56A8"/>
    <w:rsid w:val="00C13E47"/>
    <w:rsid w:val="00C45543"/>
    <w:rsid w:val="00C73132"/>
    <w:rsid w:val="00CF60C3"/>
    <w:rsid w:val="00D468CE"/>
    <w:rsid w:val="00D57F32"/>
    <w:rsid w:val="00EA457E"/>
    <w:rsid w:val="00F15AB1"/>
    <w:rsid w:val="00F458B5"/>
    <w:rsid w:val="00F62C60"/>
    <w:rsid w:val="00F95AA3"/>
    <w:rsid w:val="00FB18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8CB55D-9581-405D-97F4-038E3ADB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28C"/>
    <w:rPr>
      <w:sz w:val="24"/>
    </w:rPr>
  </w:style>
  <w:style w:type="paragraph" w:styleId="Heading1">
    <w:name w:val="heading 1"/>
    <w:basedOn w:val="Normal"/>
    <w:next w:val="BodyText"/>
    <w:qFormat/>
    <w:pPr>
      <w:keepNext/>
      <w:spacing w:before="160" w:after="1360" w:line="520" w:lineRule="exact"/>
      <w:ind w:left="907" w:hanging="907"/>
      <w:outlineLvl w:val="0"/>
    </w:pPr>
    <w:rPr>
      <w:kern w:val="28"/>
      <w:sz w:val="52"/>
    </w:rPr>
  </w:style>
  <w:style w:type="paragraph" w:styleId="Heading2">
    <w:name w:val="heading 2"/>
    <w:basedOn w:val="Heading1"/>
    <w:next w:val="BodyText"/>
    <w:qFormat/>
    <w:pPr>
      <w:spacing w:before="600" w:after="0" w:line="400" w:lineRule="exact"/>
      <w:outlineLvl w:val="1"/>
    </w:pPr>
    <w:rPr>
      <w:rFonts w:ascii="Arial" w:hAnsi="Arial"/>
      <w:b/>
      <w:sz w:val="32"/>
    </w:rPr>
  </w:style>
  <w:style w:type="paragraph" w:styleId="Heading3">
    <w:name w:val="heading 3"/>
    <w:basedOn w:val="Heading2"/>
    <w:next w:val="BodyText"/>
    <w:qFormat/>
    <w:pPr>
      <w:spacing w:before="560" w:line="320" w:lineRule="exact"/>
      <w:ind w:left="0" w:firstLine="0"/>
      <w:outlineLvl w:val="2"/>
    </w:pPr>
    <w:rPr>
      <w:sz w:val="26"/>
    </w:rPr>
  </w:style>
  <w:style w:type="paragraph" w:styleId="Heading4">
    <w:name w:val="heading 4"/>
    <w:basedOn w:val="Heading3"/>
    <w:next w:val="BodyText"/>
    <w:qFormat/>
    <w:pPr>
      <w:spacing w:before="480"/>
      <w:outlineLvl w:val="3"/>
    </w:pPr>
    <w:rPr>
      <w:b w:val="0"/>
      <w:i/>
      <w:sz w:val="24"/>
    </w:rPr>
  </w:style>
  <w:style w:type="paragraph" w:styleId="Heading5">
    <w:name w:val="heading 5"/>
    <w:basedOn w:val="Heading4"/>
    <w:next w:val="BodyText"/>
    <w:qFormat/>
    <w:pPr>
      <w:outlineLvl w:val="4"/>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D6ADE"/>
    <w:pPr>
      <w:spacing w:before="240" w:line="320" w:lineRule="exact"/>
      <w:jc w:val="both"/>
    </w:pPr>
    <w:rPr>
      <w:sz w:val="24"/>
    </w:rPr>
  </w:style>
  <w:style w:type="paragraph" w:styleId="FootnoteText">
    <w:name w:val="footnote text"/>
    <w:basedOn w:val="BodyText"/>
    <w:semiHidden/>
    <w:pPr>
      <w:spacing w:before="80" w:line="260" w:lineRule="exact"/>
      <w:ind w:left="170" w:hanging="170"/>
    </w:pPr>
    <w:rPr>
      <w:sz w:val="22"/>
    </w:rPr>
  </w:style>
  <w:style w:type="character" w:styleId="PageNumber">
    <w:name w:val="page number"/>
    <w:rPr>
      <w:rFonts w:ascii="Arial" w:hAnsi="Arial"/>
      <w:b/>
      <w:sz w:val="16"/>
    </w:rPr>
  </w:style>
  <w:style w:type="paragraph" w:styleId="Quote">
    <w:name w:val="Quote"/>
    <w:basedOn w:val="BodyText"/>
    <w:next w:val="BodyText"/>
    <w:qFormat/>
    <w:pPr>
      <w:spacing w:before="120" w:line="280" w:lineRule="exact"/>
      <w:ind w:left="340"/>
    </w:pPr>
  </w:style>
  <w:style w:type="paragraph" w:customStyle="1" w:styleId="Address">
    <w:name w:val="Address"/>
    <w:basedOn w:val="Normal"/>
    <w:autoRedefine/>
    <w:rsid w:val="004049BA"/>
  </w:style>
  <w:style w:type="paragraph" w:styleId="Salutation">
    <w:name w:val="Salutation"/>
    <w:basedOn w:val="Normal"/>
    <w:next w:val="Normal"/>
    <w:autoRedefine/>
    <w:pPr>
      <w:spacing w:before="480" w:after="240" w:line="300" w:lineRule="exact"/>
    </w:pPr>
    <w:rPr>
      <w:noProof/>
    </w:rPr>
  </w:style>
  <w:style w:type="paragraph" w:customStyle="1" w:styleId="Signoff">
    <w:name w:val="Signoff"/>
    <w:basedOn w:val="Normal"/>
    <w:autoRedefine/>
    <w:rsid w:val="00257F3E"/>
    <w:pPr>
      <w:spacing w:before="240" w:line="320" w:lineRule="exact"/>
    </w:pPr>
  </w:style>
  <w:style w:type="paragraph" w:customStyle="1" w:styleId="PCAddress">
    <w:name w:val="PC Address"/>
    <w:basedOn w:val="Normal"/>
    <w:rsid w:val="00F458B5"/>
    <w:pPr>
      <w:tabs>
        <w:tab w:val="left" w:pos="866"/>
      </w:tabs>
      <w:spacing w:after="60"/>
    </w:pPr>
    <w:rPr>
      <w:rFonts w:ascii="Goudy Old Style" w:hAnsi="Goudy Old Style"/>
      <w:sz w:val="16"/>
    </w:rPr>
  </w:style>
  <w:style w:type="paragraph" w:customStyle="1" w:styleId="Reference">
    <w:name w:val="Reference"/>
    <w:basedOn w:val="BodyText"/>
    <w:autoRedefine/>
    <w:pPr>
      <w:spacing w:before="0" w:line="240" w:lineRule="auto"/>
      <w:jc w:val="left"/>
    </w:pPr>
    <w:rPr>
      <w:sz w:val="16"/>
    </w:rPr>
  </w:style>
  <w:style w:type="paragraph" w:styleId="Date">
    <w:name w:val="Date"/>
    <w:basedOn w:val="Normal"/>
    <w:next w:val="Normal"/>
    <w:autoRedefine/>
    <w:rsid w:val="00FB18B4"/>
    <w:pPr>
      <w:ind w:hanging="108"/>
    </w:pPr>
    <w:rPr>
      <w:noProof/>
    </w:rPr>
  </w:style>
  <w:style w:type="paragraph" w:styleId="ListBullet">
    <w:name w:val="List Bullet"/>
    <w:basedOn w:val="BodyText"/>
    <w:rsid w:val="00BE56A8"/>
    <w:pPr>
      <w:numPr>
        <w:numId w:val="18"/>
      </w:numPr>
      <w:spacing w:before="120"/>
    </w:pPr>
  </w:style>
  <w:style w:type="paragraph" w:styleId="ListBullet2">
    <w:name w:val="List Bullet 2"/>
    <w:basedOn w:val="BodyText"/>
    <w:rsid w:val="00BE56A8"/>
    <w:pPr>
      <w:numPr>
        <w:numId w:val="19"/>
      </w:numPr>
      <w:spacing w:before="120"/>
    </w:pPr>
  </w:style>
  <w:style w:type="paragraph" w:styleId="ListBullet3">
    <w:name w:val="List Bullet 3"/>
    <w:basedOn w:val="BodyText"/>
    <w:rsid w:val="00BE56A8"/>
    <w:pPr>
      <w:numPr>
        <w:numId w:val="20"/>
      </w:numPr>
      <w:spacing w:before="120"/>
      <w:ind w:left="1020" w:hanging="340"/>
    </w:pPr>
  </w:style>
  <w:style w:type="paragraph" w:styleId="ListNumber">
    <w:name w:val="List Number"/>
    <w:basedOn w:val="BodyText"/>
    <w:rsid w:val="00BE56A8"/>
    <w:pPr>
      <w:numPr>
        <w:numId w:val="23"/>
      </w:numPr>
      <w:spacing w:before="120"/>
    </w:pPr>
  </w:style>
  <w:style w:type="paragraph" w:styleId="ListNumber2">
    <w:name w:val="List Number 2"/>
    <w:basedOn w:val="ListNumber"/>
    <w:rsid w:val="008535CF"/>
    <w:pPr>
      <w:numPr>
        <w:ilvl w:val="1"/>
      </w:numPr>
    </w:pPr>
  </w:style>
  <w:style w:type="paragraph" w:styleId="ListNumber3">
    <w:name w:val="List Number 3"/>
    <w:basedOn w:val="ListNumber2"/>
    <w:rsid w:val="008535CF"/>
    <w:pPr>
      <w:numPr>
        <w:ilvl w:val="2"/>
      </w:numPr>
    </w:pPr>
  </w:style>
  <w:style w:type="paragraph" w:styleId="BalloonText">
    <w:name w:val="Balloon Text"/>
    <w:basedOn w:val="Normal"/>
    <w:link w:val="BalloonTextChar"/>
    <w:rsid w:val="00B141E7"/>
    <w:rPr>
      <w:rFonts w:ascii="Tahoma" w:hAnsi="Tahoma" w:cs="Tahoma"/>
      <w:sz w:val="16"/>
      <w:szCs w:val="16"/>
    </w:rPr>
  </w:style>
  <w:style w:type="character" w:customStyle="1" w:styleId="BalloonTextChar">
    <w:name w:val="Balloon Text Char"/>
    <w:basedOn w:val="DefaultParagraphFont"/>
    <w:link w:val="BalloonText"/>
    <w:rsid w:val="00B141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Letter.dotm</Template>
  <TotalTime>127</TotalTime>
  <Pages>2</Pages>
  <Words>404</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Letter of correction - Mental Health - Public inquiry</vt:lpstr>
    </vt:vector>
  </TitlesOfParts>
  <Company>Productivity Commission</Company>
  <LinksUpToDate>false</LinksUpToDate>
  <CharactersWithSpaces>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correction - Mental Health - Public inquiry</dc:title>
  <dc:creator>Productivity Commission</dc:creator>
  <cp:lastModifiedBy>Productivity Commission</cp:lastModifiedBy>
  <cp:revision>11</cp:revision>
  <cp:lastPrinted>2001-04-20T00:42:00Z</cp:lastPrinted>
  <dcterms:created xsi:type="dcterms:W3CDTF">2020-01-13T05:15:00Z</dcterms:created>
  <dcterms:modified xsi:type="dcterms:W3CDTF">2020-01-14T04:09:00Z</dcterms:modified>
</cp:coreProperties>
</file>