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3513F" w14:textId="446FFF3C" w:rsidR="0063459C" w:rsidRDefault="00DB2EFC" w:rsidP="00BF39B4">
      <w:pPr>
        <w:pStyle w:val="BodyText"/>
        <w:spacing w:before="0"/>
      </w:pPr>
      <w:bookmarkStart w:id="0" w:name="ChapterTitle"/>
      <w:bookmarkStart w:id="1" w:name="_GoBack"/>
      <w:bookmarkEnd w:id="1"/>
      <w:r>
        <w:rPr>
          <w:noProof/>
        </w:rPr>
        <w:drawing>
          <wp:anchor distT="0" distB="0" distL="114300" distR="114300" simplePos="0" relativeHeight="251658240" behindDoc="0" locked="0" layoutInCell="1" allowOverlap="1" wp14:anchorId="30E28824" wp14:editId="2CC3AD82">
            <wp:simplePos x="1149927" y="1413164"/>
            <wp:positionH relativeFrom="page">
              <wp:align>center</wp:align>
            </wp:positionH>
            <wp:positionV relativeFrom="page">
              <wp:align>center</wp:align>
            </wp:positionV>
            <wp:extent cx="7588800" cy="10737018"/>
            <wp:effectExtent l="0" t="0" r="0" b="7620"/>
            <wp:wrapNone/>
            <wp:docPr id="12" name="Picture 12" descr="Cover for: Breunig, R., Deutscher, N. and To, H.T. 2016, ‘The relationship between immigration to Australia and the labour market outcomes of Australian workers’, Technical Supplement A to the Productivity Commission Inquiry Report Migrant Intake into Australia, Canberra, 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supplement-A-cover.png"/>
                    <pic:cNvPicPr/>
                  </pic:nvPicPr>
                  <pic:blipFill>
                    <a:blip r:embed="rId15">
                      <a:extLst>
                        <a:ext uri="{28A0092B-C50C-407E-A947-70E740481C1C}">
                          <a14:useLocalDpi xmlns:a14="http://schemas.microsoft.com/office/drawing/2010/main" val="0"/>
                        </a:ext>
                      </a:extLst>
                    </a:blip>
                    <a:stretch>
                      <a:fillRect/>
                    </a:stretch>
                  </pic:blipFill>
                  <pic:spPr>
                    <a:xfrm>
                      <a:off x="0" y="0"/>
                      <a:ext cx="7588800" cy="10737018"/>
                    </a:xfrm>
                    <a:prstGeom prst="rect">
                      <a:avLst/>
                    </a:prstGeom>
                  </pic:spPr>
                </pic:pic>
              </a:graphicData>
            </a:graphic>
            <wp14:sizeRelH relativeFrom="margin">
              <wp14:pctWidth>0</wp14:pctWidth>
            </wp14:sizeRelH>
            <wp14:sizeRelV relativeFrom="margin">
              <wp14:pctHeight>0</wp14:pctHeight>
            </wp14:sizeRelV>
          </wp:anchor>
        </w:drawing>
      </w:r>
      <w:r w:rsidR="0063459C">
        <w:br w:type="page"/>
      </w:r>
    </w:p>
    <w:p w14:paraId="0DD57A6B" w14:textId="77777777" w:rsidR="0063459C" w:rsidRPr="00DB2EFC" w:rsidRDefault="0063459C" w:rsidP="0063459C">
      <w:pPr>
        <w:pStyle w:val="Copyrightheading"/>
        <w:rPr>
          <w:b/>
          <w:sz w:val="22"/>
        </w:rPr>
      </w:pPr>
      <w:r w:rsidRPr="00DB2EFC">
        <w:rPr>
          <w:b/>
          <w:sz w:val="22"/>
        </w:rPr>
        <w:lastRenderedPageBreak/>
        <w:fldChar w:fldCharType="begin"/>
      </w:r>
      <w:r w:rsidRPr="00DB2EFC">
        <w:rPr>
          <w:b/>
          <w:sz w:val="22"/>
        </w:rPr>
        <w:instrText>SYMBOL 227 \f "Symbol"</w:instrText>
      </w:r>
      <w:r w:rsidRPr="00DB2EFC">
        <w:rPr>
          <w:b/>
          <w:sz w:val="22"/>
        </w:rPr>
        <w:fldChar w:fldCharType="end"/>
      </w:r>
      <w:r w:rsidRPr="00DB2EFC">
        <w:rPr>
          <w:b/>
          <w:sz w:val="22"/>
        </w:rPr>
        <w:t xml:space="preserve"> Commonwealth of Australia 2016</w:t>
      </w:r>
    </w:p>
    <w:p w14:paraId="51C61923" w14:textId="77777777" w:rsidR="0063459C" w:rsidRDefault="0063459C" w:rsidP="0063459C">
      <w:pPr>
        <w:pStyle w:val="BodyText"/>
        <w:spacing w:after="120"/>
      </w:pPr>
      <w:bookmarkStart w:id="2" w:name="ISSN"/>
      <w:bookmarkEnd w:id="2"/>
      <w:r w:rsidRPr="00862D8F">
        <w:rPr>
          <w:noProof/>
          <w:sz w:val="22"/>
          <w:szCs w:val="22"/>
        </w:rPr>
        <w:drawing>
          <wp:inline distT="0" distB="0" distL="0" distR="0" wp14:anchorId="2A7A49DB" wp14:editId="30701187">
            <wp:extent cx="843280" cy="295043"/>
            <wp:effectExtent l="0" t="0" r="0" b="0"/>
            <wp:docPr id="11" name="Picture 1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7BF2B62" w14:textId="77777777" w:rsidR="0063459C" w:rsidRPr="008A3857" w:rsidRDefault="0063459C" w:rsidP="0063459C">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7" w:history="1">
        <w:hyperlink r:id="rId18" w:history="1">
          <w:r w:rsidRPr="00805FD7">
            <w:t>http://creativecommons.org/licenses/by/3.0/au</w:t>
          </w:r>
        </w:hyperlink>
      </w:hyperlink>
      <w:r w:rsidRPr="008A3857">
        <w:rPr>
          <w:sz w:val="24"/>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3BF01602" w14:textId="77777777" w:rsidR="0063459C" w:rsidRPr="008A3857" w:rsidRDefault="0063459C" w:rsidP="0063459C">
      <w:pPr>
        <w:pStyle w:val="Copyrightsubtitle"/>
      </w:pPr>
      <w:r w:rsidRPr="008A3857">
        <w:t>Use of the Commonwealth Coat of Arms</w:t>
      </w:r>
    </w:p>
    <w:p w14:paraId="0489288A" w14:textId="77777777" w:rsidR="0063459C" w:rsidRPr="008A3857" w:rsidRDefault="0063459C" w:rsidP="0063459C">
      <w:pPr>
        <w:pStyle w:val="Copyrightbodytext"/>
      </w:pPr>
      <w:r w:rsidRPr="008A3857">
        <w:t>For terms of use of the Coat of Arms visit the ‘</w:t>
      </w:r>
      <w:hyperlink r:id="rId19" w:history="1">
        <w:r w:rsidRPr="00805FD7">
          <w:t>It’s an Honour</w:t>
        </w:r>
      </w:hyperlink>
      <w:r w:rsidRPr="008A3857">
        <w:t>’ website</w:t>
      </w:r>
      <w:r w:rsidRPr="00BA0B81">
        <w:t xml:space="preserve">: </w:t>
      </w:r>
      <w:hyperlink r:id="rId20" w:history="1">
        <w:r w:rsidRPr="00805FD7">
          <w:t>http://</w:t>
        </w:r>
        <w:proofErr w:type="spellStart"/>
        <w:r w:rsidRPr="00805FD7">
          <w:t>www.itsanhonour.gov.au</w:t>
        </w:r>
        <w:proofErr w:type="spellEnd"/>
      </w:hyperlink>
    </w:p>
    <w:p w14:paraId="1CE4F97F" w14:textId="77777777" w:rsidR="0063459C" w:rsidRPr="008A3857" w:rsidRDefault="0063459C" w:rsidP="0063459C">
      <w:pPr>
        <w:pStyle w:val="Copyrightsubtitle"/>
      </w:pPr>
      <w:r w:rsidRPr="008A3857">
        <w:t>Third party copyright</w:t>
      </w:r>
    </w:p>
    <w:p w14:paraId="17443BEE" w14:textId="77777777" w:rsidR="0063459C" w:rsidRPr="008A3857" w:rsidRDefault="0063459C" w:rsidP="0063459C">
      <w:pPr>
        <w:pStyle w:val="Copyrightbodytext"/>
      </w:pPr>
      <w:r w:rsidRPr="008A3857">
        <w:t>Wherever a third party holds copyright in this material, the copyright remains with that party. Their permission may be required to use the material, please contact them directly.</w:t>
      </w:r>
    </w:p>
    <w:p w14:paraId="2FBBD52E" w14:textId="77777777" w:rsidR="0063459C" w:rsidRPr="008A3857" w:rsidRDefault="0063459C" w:rsidP="0063459C">
      <w:pPr>
        <w:pStyle w:val="Copyrightsubtitle"/>
      </w:pPr>
      <w:r w:rsidRPr="008A3857">
        <w:t xml:space="preserve">An appropriate </w:t>
      </w:r>
      <w:r>
        <w:t>reference</w:t>
      </w:r>
      <w:r w:rsidRPr="008A3857">
        <w:t xml:space="preserve"> for this publication is:</w:t>
      </w:r>
    </w:p>
    <w:p w14:paraId="53EE16A2" w14:textId="04473E8D" w:rsidR="0063459C" w:rsidRPr="008A3857" w:rsidRDefault="001A7253" w:rsidP="0063459C">
      <w:pPr>
        <w:pStyle w:val="Copyrightbodytext"/>
      </w:pPr>
      <w:proofErr w:type="spellStart"/>
      <w:r>
        <w:t>Breunig</w:t>
      </w:r>
      <w:proofErr w:type="spellEnd"/>
      <w:r>
        <w:t xml:space="preserve">, R., </w:t>
      </w:r>
      <w:proofErr w:type="spellStart"/>
      <w:r>
        <w:t>Deutscher</w:t>
      </w:r>
      <w:proofErr w:type="spellEnd"/>
      <w:r>
        <w:t xml:space="preserve">, N. and To, </w:t>
      </w:r>
      <w:proofErr w:type="spellStart"/>
      <w:r>
        <w:t>H.T</w:t>
      </w:r>
      <w:proofErr w:type="spellEnd"/>
      <w:r>
        <w:t>. 2016, ‘</w:t>
      </w:r>
      <w:r>
        <w:rPr>
          <w:i/>
          <w:iCs/>
        </w:rPr>
        <w:t xml:space="preserve">The relationship between immigration to Australia and the labour market outcomes of Australian workers’, </w:t>
      </w:r>
      <w:r>
        <w:t xml:space="preserve">Technical Supplement A to the Productivity Commission Inquiry Report </w:t>
      </w:r>
      <w:r>
        <w:rPr>
          <w:i/>
          <w:iCs/>
        </w:rPr>
        <w:t xml:space="preserve">Migrant Intake into Australia, </w:t>
      </w:r>
      <w:r>
        <w:t>Canberra, April.</w:t>
      </w:r>
    </w:p>
    <w:p w14:paraId="6FE72548" w14:textId="77777777" w:rsidR="0063459C" w:rsidRPr="008A3857" w:rsidRDefault="0063459C" w:rsidP="0063459C">
      <w:pPr>
        <w:pStyle w:val="Copyrightsubtitle"/>
      </w:pPr>
      <w:bookmarkStart w:id="3" w:name="JEL"/>
      <w:bookmarkEnd w:id="3"/>
      <w:r w:rsidRPr="008A3857">
        <w:t>Publications enquiries</w:t>
      </w:r>
    </w:p>
    <w:p w14:paraId="118E3298" w14:textId="77777777" w:rsidR="0063459C" w:rsidRDefault="0063459C" w:rsidP="0063459C">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14:paraId="1737B93A" w14:textId="77777777" w:rsidR="0063459C" w:rsidRDefault="0063459C" w:rsidP="0063459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63459C" w14:paraId="07479CAD" w14:textId="77777777" w:rsidTr="00956708">
        <w:tc>
          <w:tcPr>
            <w:tcW w:w="8771" w:type="dxa"/>
            <w:tcBorders>
              <w:top w:val="single" w:sz="6" w:space="0" w:color="78A22F"/>
              <w:left w:val="nil"/>
              <w:bottom w:val="nil"/>
              <w:right w:val="nil"/>
            </w:tcBorders>
            <w:shd w:val="clear" w:color="auto" w:fill="F2F2F2" w:themeFill="background1" w:themeFillShade="F2"/>
          </w:tcPr>
          <w:p w14:paraId="4FC9AEE6" w14:textId="77777777" w:rsidR="0063459C" w:rsidRPr="008A3857" w:rsidRDefault="0063459C" w:rsidP="00956708">
            <w:pPr>
              <w:pStyle w:val="BoxTitle"/>
              <w:rPr>
                <w:sz w:val="22"/>
                <w:szCs w:val="22"/>
              </w:rPr>
            </w:pPr>
            <w:r w:rsidRPr="008A3857">
              <w:rPr>
                <w:sz w:val="22"/>
                <w:szCs w:val="22"/>
              </w:rPr>
              <w:t>The Productivity Commission</w:t>
            </w:r>
          </w:p>
        </w:tc>
      </w:tr>
      <w:tr w:rsidR="0063459C" w14:paraId="4AC267F3" w14:textId="77777777" w:rsidTr="00956708">
        <w:tc>
          <w:tcPr>
            <w:tcW w:w="8771" w:type="dxa"/>
            <w:tcBorders>
              <w:top w:val="nil"/>
              <w:left w:val="nil"/>
              <w:bottom w:val="nil"/>
              <w:right w:val="nil"/>
            </w:tcBorders>
            <w:shd w:val="clear" w:color="auto" w:fill="F2F2F2" w:themeFill="background1" w:themeFillShade="F2"/>
          </w:tcPr>
          <w:p w14:paraId="61525AA2" w14:textId="77777777" w:rsidR="0063459C" w:rsidRDefault="0063459C" w:rsidP="0095670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F6BE520" w14:textId="77777777" w:rsidR="0063459C" w:rsidRDefault="0063459C" w:rsidP="00956708">
            <w:pPr>
              <w:pStyle w:val="Box"/>
            </w:pPr>
            <w:r w:rsidRPr="00BB5DCF">
              <w:t>The Commission’s independence is underpinned by an Act of Parliament. Its processes and outputs are open to public scrutiny and are driven by concern for the wellbeing of the community as a whole.</w:t>
            </w:r>
          </w:p>
          <w:p w14:paraId="5941C228" w14:textId="77777777" w:rsidR="0063459C" w:rsidRDefault="0063459C" w:rsidP="00956708">
            <w:pPr>
              <w:pStyle w:val="Box"/>
            </w:pPr>
            <w:r w:rsidRPr="00BB5DCF">
              <w:rPr>
                <w:szCs w:val="24"/>
              </w:rPr>
              <w:t>Further information on the Productivity Commission can be obtained from the Commission’s website (</w:t>
            </w:r>
            <w:proofErr w:type="spellStart"/>
            <w:r w:rsidR="00F04A42">
              <w:fldChar w:fldCharType="begin"/>
            </w:r>
            <w:r w:rsidR="00F04A42">
              <w:instrText xml:space="preserve"> HYPERLINK "http://www.pc.gov.au/" </w:instrText>
            </w:r>
            <w:r w:rsidR="00F04A42">
              <w:fldChar w:fldCharType="separate"/>
            </w:r>
            <w:r w:rsidRPr="00805FD7">
              <w:t>www.pc.gov.au</w:t>
            </w:r>
            <w:proofErr w:type="spellEnd"/>
            <w:r w:rsidR="00F04A42">
              <w:fldChar w:fldCharType="end"/>
            </w:r>
            <w:r w:rsidRPr="00BB5DCF">
              <w:rPr>
                <w:szCs w:val="24"/>
              </w:rPr>
              <w:t>)</w:t>
            </w:r>
            <w:r>
              <w:rPr>
                <w:szCs w:val="24"/>
              </w:rPr>
              <w:t>.</w:t>
            </w:r>
          </w:p>
        </w:tc>
      </w:tr>
      <w:tr w:rsidR="0063459C" w14:paraId="5E4F7CF9" w14:textId="77777777" w:rsidTr="00956708">
        <w:tc>
          <w:tcPr>
            <w:tcW w:w="8771" w:type="dxa"/>
            <w:tcBorders>
              <w:top w:val="nil"/>
              <w:left w:val="nil"/>
              <w:bottom w:val="single" w:sz="6" w:space="0" w:color="78A22F"/>
              <w:right w:val="nil"/>
            </w:tcBorders>
            <w:shd w:val="clear" w:color="auto" w:fill="F2F2F2" w:themeFill="background1" w:themeFillShade="F2"/>
          </w:tcPr>
          <w:p w14:paraId="1F1AB2F1" w14:textId="77777777" w:rsidR="0063459C" w:rsidRDefault="0063459C" w:rsidP="00956708">
            <w:pPr>
              <w:pStyle w:val="Box"/>
              <w:spacing w:before="0" w:line="120" w:lineRule="exact"/>
            </w:pPr>
          </w:p>
        </w:tc>
      </w:tr>
    </w:tbl>
    <w:p w14:paraId="5699A248" w14:textId="77777777" w:rsidR="0063459C" w:rsidRDefault="0063459C" w:rsidP="00D30801">
      <w:pPr>
        <w:pStyle w:val="BodyText"/>
      </w:pPr>
    </w:p>
    <w:p w14:paraId="2142BBEC" w14:textId="77777777" w:rsidR="0063459C" w:rsidRDefault="0063459C" w:rsidP="00D30801">
      <w:pPr>
        <w:pStyle w:val="BodyText"/>
        <w:sectPr w:rsidR="0063459C" w:rsidSect="00D75DBD">
          <w:pgSz w:w="11906" w:h="16838"/>
          <w:pgMar w:top="1984" w:right="1304" w:bottom="1247" w:left="1814" w:header="1701" w:footer="397" w:gutter="0"/>
          <w:pgNumType w:start="1" w:chapSep="period"/>
          <w:cols w:space="708"/>
          <w:docGrid w:linePitch="360"/>
        </w:sectPr>
      </w:pPr>
    </w:p>
    <w:p w14:paraId="688E163A" w14:textId="15E28775" w:rsidR="005971C4" w:rsidRPr="006E6680" w:rsidRDefault="00F421A4" w:rsidP="00D75DBD">
      <w:pPr>
        <w:pStyle w:val="Heading1nochapterno"/>
      </w:pPr>
      <w:r>
        <w:lastRenderedPageBreak/>
        <w:t>The relationship between immigration to Australia and the labour market outcomes of Australian workers</w:t>
      </w:r>
      <w:bookmarkEnd w:id="0"/>
    </w:p>
    <w:p w14:paraId="37F57819" w14:textId="033AF847" w:rsidR="00C72E53" w:rsidRPr="006E6680" w:rsidRDefault="00333F82" w:rsidP="001D3BB1">
      <w:pPr>
        <w:pStyle w:val="BodyText"/>
        <w:jc w:val="left"/>
      </w:pPr>
      <w:r w:rsidRPr="001D3BB1">
        <w:rPr>
          <w:b/>
        </w:rPr>
        <w:t xml:space="preserve">Robert </w:t>
      </w:r>
      <w:proofErr w:type="spellStart"/>
      <w:r w:rsidRPr="001D3BB1">
        <w:rPr>
          <w:b/>
        </w:rPr>
        <w:t>Breunig</w:t>
      </w:r>
      <w:proofErr w:type="spellEnd"/>
      <w:r w:rsidR="00C72E53" w:rsidRPr="006E6680">
        <w:t xml:space="preserve">, </w:t>
      </w:r>
      <w:r w:rsidRPr="001D3BB1">
        <w:rPr>
          <w:b/>
        </w:rPr>
        <w:t xml:space="preserve">Nathan </w:t>
      </w:r>
      <w:proofErr w:type="spellStart"/>
      <w:r w:rsidRPr="001D3BB1">
        <w:rPr>
          <w:b/>
        </w:rPr>
        <w:t>Deutscher</w:t>
      </w:r>
      <w:proofErr w:type="spellEnd"/>
      <w:r w:rsidR="00C72E53" w:rsidRPr="006E6680">
        <w:t xml:space="preserve"> and </w:t>
      </w:r>
      <w:r w:rsidRPr="001D3BB1">
        <w:rPr>
          <w:b/>
        </w:rPr>
        <w:t xml:space="preserve">Hang </w:t>
      </w:r>
      <w:proofErr w:type="spellStart"/>
      <w:r w:rsidRPr="001D3BB1">
        <w:rPr>
          <w:b/>
        </w:rPr>
        <w:t>Thi</w:t>
      </w:r>
      <w:proofErr w:type="spellEnd"/>
      <w:r w:rsidRPr="001D3BB1">
        <w:rPr>
          <w:b/>
        </w:rPr>
        <w:t xml:space="preserve"> To</w:t>
      </w:r>
      <w:r w:rsidR="008127E9" w:rsidRPr="00F0107D">
        <w:rPr>
          <w:rStyle w:val="FootnoteReference"/>
        </w:rPr>
        <w:footnoteReference w:customMarkFollows="1" w:id="2"/>
        <w:t>*</w:t>
      </w:r>
      <w:r w:rsidR="006E6680">
        <w:br/>
      </w:r>
      <w:r w:rsidR="00C72E53">
        <w:rPr>
          <w:szCs w:val="24"/>
        </w:rPr>
        <w:t>Australian National University</w:t>
      </w:r>
      <w:r w:rsidR="006E6680">
        <w:br/>
      </w:r>
      <w:r w:rsidR="000A10CE">
        <w:rPr>
          <w:szCs w:val="24"/>
        </w:rPr>
        <w:t>1</w:t>
      </w:r>
      <w:r w:rsidR="0001162E">
        <w:rPr>
          <w:szCs w:val="24"/>
        </w:rPr>
        <w:t>5</w:t>
      </w:r>
      <w:r w:rsidR="00B25C7F">
        <w:rPr>
          <w:szCs w:val="24"/>
        </w:rPr>
        <w:t> </w:t>
      </w:r>
      <w:r w:rsidR="0001162E">
        <w:rPr>
          <w:szCs w:val="24"/>
        </w:rPr>
        <w:t>January 2016</w:t>
      </w:r>
    </w:p>
    <w:p w14:paraId="0327ADB5" w14:textId="3B79D131" w:rsidR="00C72E53" w:rsidRPr="006E6680" w:rsidRDefault="00C72E53" w:rsidP="001D3BB1">
      <w:pPr>
        <w:pStyle w:val="ChapterSummary"/>
      </w:pPr>
      <w:r w:rsidRPr="006E6680">
        <w:t>Abstract</w:t>
      </w:r>
    </w:p>
    <w:p w14:paraId="243FB7C5" w14:textId="25B4A82B" w:rsidR="00C72E53" w:rsidRPr="006E6680" w:rsidRDefault="00C72E53" w:rsidP="001D3BB1">
      <w:pPr>
        <w:pStyle w:val="ChapterSummary"/>
      </w:pPr>
      <w:r w:rsidRPr="006E6680">
        <w:t xml:space="preserve">We examine the </w:t>
      </w:r>
      <w:r w:rsidR="004E4AA9" w:rsidRPr="006E6680">
        <w:t>relationship between</w:t>
      </w:r>
      <w:r w:rsidRPr="006E6680">
        <w:t xml:space="preserve"> immigration </w:t>
      </w:r>
      <w:r w:rsidR="004E4AA9" w:rsidRPr="006E6680">
        <w:t xml:space="preserve">to Australia and </w:t>
      </w:r>
      <w:r w:rsidRPr="006E6680">
        <w:t xml:space="preserve">labour market outcomes of </w:t>
      </w:r>
      <w:r w:rsidR="00173EE1" w:rsidRPr="006E6680">
        <w:t xml:space="preserve">the </w:t>
      </w:r>
      <w:r w:rsidR="004E4AA9" w:rsidRPr="006E6680">
        <w:t>Australian</w:t>
      </w:r>
      <w:r w:rsidR="00B25C7F">
        <w:noBreakHyphen/>
      </w:r>
      <w:r w:rsidR="00173EE1" w:rsidRPr="006E6680">
        <w:t>born and previous immigrant cohorts</w:t>
      </w:r>
      <w:r w:rsidR="0001162E" w:rsidRPr="006E6680">
        <w:t>.</w:t>
      </w:r>
      <w:r w:rsidR="006E6680">
        <w:t xml:space="preserve"> </w:t>
      </w:r>
      <w:r w:rsidRPr="006E6680">
        <w:t>We use immigrant supply changes in skill groups</w:t>
      </w:r>
      <w:r w:rsidR="0098344A">
        <w:t xml:space="preserve"> </w:t>
      </w:r>
      <w:r w:rsidRPr="006E6680">
        <w:t>—</w:t>
      </w:r>
      <w:r w:rsidR="0098344A">
        <w:t xml:space="preserve"> </w:t>
      </w:r>
      <w:r w:rsidRPr="006E6680">
        <w:t>defined by education and experience</w:t>
      </w:r>
      <w:r w:rsidR="0098344A">
        <w:t xml:space="preserve"> </w:t>
      </w:r>
      <w:r w:rsidRPr="006E6680">
        <w:t>—</w:t>
      </w:r>
      <w:r w:rsidR="0098344A">
        <w:t xml:space="preserve"> </w:t>
      </w:r>
      <w:r w:rsidRPr="006E6680">
        <w:t>to identify the impact of immigration on the labour market.</w:t>
      </w:r>
      <w:r w:rsidR="006E6680">
        <w:t xml:space="preserve"> </w:t>
      </w:r>
      <w:r w:rsidRPr="006E6680">
        <w:t>We find that immigra</w:t>
      </w:r>
      <w:r w:rsidR="0032662B" w:rsidRPr="006E6680">
        <w:t>nts</w:t>
      </w:r>
      <w:r w:rsidR="004F10B2" w:rsidRPr="006E6680">
        <w:t xml:space="preserve"> flow</w:t>
      </w:r>
      <w:r w:rsidRPr="006E6680">
        <w:t xml:space="preserve"> into those skill groups that have the highest earnings and lowest unemployment.</w:t>
      </w:r>
      <w:r w:rsidR="006E6680">
        <w:t xml:space="preserve"> </w:t>
      </w:r>
      <w:r w:rsidRPr="006E6680">
        <w:t>Once we control for the</w:t>
      </w:r>
      <w:r w:rsidR="009C19D6" w:rsidRPr="006E6680">
        <w:t xml:space="preserve"> impact of experience and education on la</w:t>
      </w:r>
      <w:r w:rsidR="003572C4" w:rsidRPr="006E6680">
        <w:t>bour market outcomes, we find almost no</w:t>
      </w:r>
      <w:r w:rsidR="009C19D6" w:rsidRPr="006E6680">
        <w:t xml:space="preserve"> evidence that immigration </w:t>
      </w:r>
      <w:r w:rsidR="00877D48" w:rsidRPr="006E6680">
        <w:t>has harmed</w:t>
      </w:r>
      <w:r w:rsidR="004F10B2" w:rsidRPr="006E6680">
        <w:t>, over the decade since 2001,</w:t>
      </w:r>
      <w:r w:rsidR="009C19D6" w:rsidRPr="006E6680">
        <w:t xml:space="preserve"> the </w:t>
      </w:r>
      <w:r w:rsidR="00877D48" w:rsidRPr="006E6680">
        <w:t xml:space="preserve">aggregate </w:t>
      </w:r>
      <w:r w:rsidR="009C19D6" w:rsidRPr="006E6680">
        <w:t xml:space="preserve">labour market outcomes of </w:t>
      </w:r>
      <w:r w:rsidR="004E4AA9" w:rsidRPr="006E6680">
        <w:t>those born in Australia</w:t>
      </w:r>
      <w:r w:rsidR="00344D37">
        <w:t xml:space="preserve"> (natives)</w:t>
      </w:r>
      <w:r w:rsidR="0001162E" w:rsidRPr="006E6680">
        <w:t xml:space="preserve"> </w:t>
      </w:r>
      <w:r w:rsidR="00344D37">
        <w:t>as well as incumbents (natives and previous immigrants)</w:t>
      </w:r>
      <w:r w:rsidR="00B23AE4" w:rsidRPr="006E6680">
        <w:t>.</w:t>
      </w:r>
      <w:r w:rsidR="00B25C7F">
        <w:t xml:space="preserve"> </w:t>
      </w:r>
    </w:p>
    <w:p w14:paraId="0E712B9E" w14:textId="36512E5F" w:rsidR="008116FE" w:rsidRPr="006E6680" w:rsidRDefault="00B72E9C" w:rsidP="001D3BB1">
      <w:pPr>
        <w:pStyle w:val="BodyText"/>
      </w:pPr>
      <w:r w:rsidRPr="006E6680">
        <w:rPr>
          <w:b/>
        </w:rPr>
        <w:t>Keywords</w:t>
      </w:r>
      <w:r w:rsidRPr="006E6680">
        <w:t>:</w:t>
      </w:r>
      <w:r w:rsidR="006E6680">
        <w:t xml:space="preserve"> </w:t>
      </w:r>
      <w:r w:rsidRPr="006E6680">
        <w:t>immigration; Australia; native labour market outcomes</w:t>
      </w:r>
      <w:r w:rsidR="0001162E" w:rsidRPr="006E6680">
        <w:t>; incumbent labour market outcomes</w:t>
      </w:r>
      <w:r w:rsidR="00B25C7F">
        <w:t>.</w:t>
      </w:r>
    </w:p>
    <w:p w14:paraId="251B421E" w14:textId="52F1DC98" w:rsidR="00B72E9C" w:rsidRPr="006E6680" w:rsidRDefault="00B72E9C" w:rsidP="001D3BB1">
      <w:pPr>
        <w:pStyle w:val="BodyText"/>
      </w:pPr>
      <w:proofErr w:type="spellStart"/>
      <w:r w:rsidRPr="006E6680">
        <w:rPr>
          <w:b/>
        </w:rPr>
        <w:t>JEL</w:t>
      </w:r>
      <w:proofErr w:type="spellEnd"/>
      <w:r w:rsidRPr="006E6680">
        <w:rPr>
          <w:b/>
        </w:rPr>
        <w:t xml:space="preserve"> Codes</w:t>
      </w:r>
      <w:r w:rsidRPr="006E6680">
        <w:t>:</w:t>
      </w:r>
      <w:r w:rsidR="006E6680">
        <w:t xml:space="preserve"> </w:t>
      </w:r>
      <w:proofErr w:type="spellStart"/>
      <w:r w:rsidR="00AF4D3D" w:rsidRPr="006E6680">
        <w:t>J21,J31,J61,F22</w:t>
      </w:r>
      <w:proofErr w:type="spellEnd"/>
    </w:p>
    <w:p w14:paraId="0703D11C" w14:textId="7A97A56B" w:rsidR="009C19D6" w:rsidRPr="006E6680" w:rsidRDefault="00E606DD" w:rsidP="00CA1065">
      <w:pPr>
        <w:pStyle w:val="Heading2"/>
      </w:pPr>
      <w:proofErr w:type="spellStart"/>
      <w:r>
        <w:t>A.</w:t>
      </w:r>
      <w:r w:rsidR="006E6680">
        <w:t>1</w:t>
      </w:r>
      <w:proofErr w:type="spellEnd"/>
      <w:r w:rsidR="006E6680">
        <w:tab/>
      </w:r>
      <w:r w:rsidR="009C19D6" w:rsidRPr="006E6680">
        <w:t>Introduction</w:t>
      </w:r>
    </w:p>
    <w:p w14:paraId="4C84B60C" w14:textId="4DF73B6E" w:rsidR="00D12B9C" w:rsidRPr="006E6680" w:rsidRDefault="00D12B9C" w:rsidP="001D3BB1">
      <w:pPr>
        <w:pStyle w:val="BodyText"/>
      </w:pPr>
      <w:r w:rsidRPr="006E6680">
        <w:t xml:space="preserve">The impact of immigration on </w:t>
      </w:r>
      <w:r w:rsidR="0032662B" w:rsidRPr="006E6680">
        <w:t>Australians</w:t>
      </w:r>
      <w:r w:rsidRPr="006E6680">
        <w:t>, particularly on their wages and their employment prospects, is a question that can provoke heated and emotional debate.</w:t>
      </w:r>
      <w:r w:rsidR="006E6680">
        <w:t xml:space="preserve"> </w:t>
      </w:r>
      <w:r w:rsidRPr="006E6680">
        <w:t xml:space="preserve">Anecdote and visceral impressions can easily dominate </w:t>
      </w:r>
      <w:r w:rsidR="004E4AA9" w:rsidRPr="006E6680">
        <w:t xml:space="preserve">either side of </w:t>
      </w:r>
      <w:r w:rsidRPr="006E6680">
        <w:t xml:space="preserve">the </w:t>
      </w:r>
      <w:r w:rsidR="004E4AA9" w:rsidRPr="006E6680">
        <w:t xml:space="preserve">public </w:t>
      </w:r>
      <w:r w:rsidRPr="006E6680">
        <w:lastRenderedPageBreak/>
        <w:t>conversation.</w:t>
      </w:r>
      <w:r w:rsidR="006E6680">
        <w:t xml:space="preserve"> </w:t>
      </w:r>
      <w:r w:rsidRPr="006E6680">
        <w:t>In this paper, we look carefully at the data to see if we can discern an effect of immigration on the labour market outcomes of</w:t>
      </w:r>
      <w:r w:rsidR="00562070" w:rsidRPr="006E6680">
        <w:t xml:space="preserve"> Australian workers.</w:t>
      </w:r>
      <w:r w:rsidR="006E6680">
        <w:t xml:space="preserve"> </w:t>
      </w:r>
      <w:r w:rsidR="00562070" w:rsidRPr="006E6680">
        <w:t xml:space="preserve">We look at outcomes for two groups: </w:t>
      </w:r>
      <w:r w:rsidR="0032662B" w:rsidRPr="006E6680">
        <w:t>those born in Australia (natives) as well as natives and previous immigrants (incumbents)</w:t>
      </w:r>
      <w:r w:rsidRPr="006E6680">
        <w:t>.</w:t>
      </w:r>
    </w:p>
    <w:p w14:paraId="47B3B8FD" w14:textId="1AF54421" w:rsidR="00CF4A6D" w:rsidRPr="006E6680" w:rsidRDefault="00D12B9C" w:rsidP="001D3BB1">
      <w:pPr>
        <w:pStyle w:val="BodyText"/>
      </w:pPr>
      <w:r w:rsidRPr="006E6680">
        <w:t>A standard competitive labour market model suggests that immigration should have a negative impact on wages.</w:t>
      </w:r>
      <w:r w:rsidR="006E6680">
        <w:t xml:space="preserve"> </w:t>
      </w:r>
      <w:r w:rsidRPr="006E6680">
        <w:t>An influx of immigrants shifts the supply curve to the right, depressing wages.</w:t>
      </w:r>
      <w:r w:rsidR="006E6680">
        <w:t xml:space="preserve"> </w:t>
      </w:r>
      <w:r w:rsidR="003620C2" w:rsidRPr="006E6680">
        <w:t>This simple theoretical model, however, may fail to capture a variety of other economic phenomena that may offset the negative wage effect.</w:t>
      </w:r>
      <w:r w:rsidR="006E6680">
        <w:t xml:space="preserve"> </w:t>
      </w:r>
    </w:p>
    <w:p w14:paraId="50F3C21E" w14:textId="62C825D0" w:rsidR="003620C2" w:rsidRPr="006E6680" w:rsidRDefault="003620C2" w:rsidP="001D3BB1">
      <w:pPr>
        <w:pStyle w:val="BodyText"/>
      </w:pPr>
      <w:r w:rsidRPr="006E6680">
        <w:t>One possibility is that the immigrant influx is part of a demand shif</w:t>
      </w:r>
      <w:r w:rsidR="009022C6" w:rsidRPr="006E6680">
        <w:t>t in the overall economy.</w:t>
      </w:r>
      <w:r w:rsidR="006E6680">
        <w:t xml:space="preserve"> </w:t>
      </w:r>
      <w:r w:rsidR="009022C6" w:rsidRPr="006E6680">
        <w:t xml:space="preserve">The demand shift </w:t>
      </w:r>
      <w:r w:rsidRPr="006E6680">
        <w:t>would have the effect of raising wages</w:t>
      </w:r>
      <w:r w:rsidR="009022C6" w:rsidRPr="006E6680">
        <w:t xml:space="preserve"> and could dominate the supply shift, resulting in higher wages for all</w:t>
      </w:r>
      <w:r w:rsidRPr="006E6680">
        <w:t>. Another possibility is that immigrants may fill roles that would otherwise be unfilled (</w:t>
      </w:r>
      <w:r w:rsidR="009022C6" w:rsidRPr="006E6680">
        <w:t xml:space="preserve">e.g. mine workers, </w:t>
      </w:r>
      <w:r w:rsidRPr="006E6680">
        <w:t xml:space="preserve">nurses </w:t>
      </w:r>
      <w:r w:rsidR="00594D5F">
        <w:t xml:space="preserve">or fruit </w:t>
      </w:r>
      <w:r w:rsidR="009022C6" w:rsidRPr="006E6680">
        <w:t>pick</w:t>
      </w:r>
      <w:r w:rsidRPr="006E6680">
        <w:t xml:space="preserve">ers) and the presence of these workers actually lifts the productivity (and wages) of </w:t>
      </w:r>
      <w:r w:rsidR="00562070" w:rsidRPr="006E6680">
        <w:t>incumbent</w:t>
      </w:r>
      <w:r w:rsidRPr="006E6680">
        <w:t xml:space="preserve"> workers in related employment.</w:t>
      </w:r>
      <w:r w:rsidR="006E6680">
        <w:t xml:space="preserve"> </w:t>
      </w:r>
      <w:r w:rsidR="009022C6" w:rsidRPr="006E6680">
        <w:t>The supply of capital, the characteristics of the</w:t>
      </w:r>
      <w:r w:rsidR="005B4C64" w:rsidRPr="006E6680">
        <w:t>se</w:t>
      </w:r>
      <w:r w:rsidR="009022C6" w:rsidRPr="006E6680">
        <w:t xml:space="preserve"> new workers and the structure of technology will all matter in determining the overall effect of immigration on wages</w:t>
      </w:r>
      <w:r w:rsidR="00562070" w:rsidRPr="006E6680">
        <w:t xml:space="preserve"> across the economy</w:t>
      </w:r>
      <w:r w:rsidR="009022C6" w:rsidRPr="006E6680">
        <w:t>.</w:t>
      </w:r>
      <w:r w:rsidR="006E6680">
        <w:t xml:space="preserve"> </w:t>
      </w:r>
    </w:p>
    <w:p w14:paraId="4987B2C9" w14:textId="06C11C3A" w:rsidR="003620C2" w:rsidRPr="006E6680" w:rsidRDefault="003620C2" w:rsidP="001D3BB1">
      <w:pPr>
        <w:pStyle w:val="BodyText"/>
      </w:pPr>
      <w:r w:rsidRPr="006E6680">
        <w:t>Congruent with this muddy theoretical picture, the literature paints a very mixed picture of the effect of immigration on labour market outcomes</w:t>
      </w:r>
      <w:r w:rsidR="005B4C64" w:rsidRPr="006E6680">
        <w:t xml:space="preserve"> of </w:t>
      </w:r>
      <w:r w:rsidR="00562070" w:rsidRPr="006E6680">
        <w:t xml:space="preserve">both </w:t>
      </w:r>
      <w:r w:rsidR="005B4C64" w:rsidRPr="006E6680">
        <w:t>natives and</w:t>
      </w:r>
      <w:r w:rsidR="00562070" w:rsidRPr="006E6680">
        <w:t xml:space="preserve"> the broad group of </w:t>
      </w:r>
      <w:r w:rsidR="005B4C64" w:rsidRPr="006E6680">
        <w:t>incumbent</w:t>
      </w:r>
      <w:r w:rsidR="00562070" w:rsidRPr="006E6680">
        <w:t xml:space="preserve"> workers</w:t>
      </w:r>
      <w:r w:rsidRPr="006E6680">
        <w:t>.</w:t>
      </w:r>
      <w:r w:rsidR="006E6680">
        <w:t xml:space="preserve"> </w:t>
      </w:r>
      <w:r w:rsidRPr="006E6680">
        <w:t>Early literature in the United States pointed towards very small effects of immigration on natives</w:t>
      </w:r>
      <w:r w:rsidR="005B4C64" w:rsidRPr="006E6680">
        <w:t xml:space="preserve"> in that country</w:t>
      </w:r>
      <w:r w:rsidR="00594D5F">
        <w:t xml:space="preserve"> (Friedberg and Hunt </w:t>
      </w:r>
      <w:r w:rsidRPr="006E6680">
        <w:t>1995</w:t>
      </w:r>
      <w:r w:rsidR="00594D5F">
        <w:t xml:space="preserve"> and Smith and </w:t>
      </w:r>
      <w:proofErr w:type="spellStart"/>
      <w:r w:rsidR="00594D5F">
        <w:t>Edmonston</w:t>
      </w:r>
      <w:proofErr w:type="spellEnd"/>
      <w:r w:rsidR="00594D5F">
        <w:t xml:space="preserve"> </w:t>
      </w:r>
      <w:r w:rsidRPr="006E6680">
        <w:t>1997).</w:t>
      </w:r>
      <w:r w:rsidR="006E6680">
        <w:t xml:space="preserve"> </w:t>
      </w:r>
      <w:r w:rsidR="009928A7" w:rsidRPr="006E6680">
        <w:t>Using a novel approach that moved away from geographical identification and more towards skill</w:t>
      </w:r>
      <w:r w:rsidR="00B25C7F">
        <w:noBreakHyphen/>
      </w:r>
      <w:r w:rsidR="009928A7" w:rsidRPr="006E6680">
        <w:t xml:space="preserve">based identification, </w:t>
      </w:r>
      <w:proofErr w:type="spellStart"/>
      <w:r w:rsidRPr="006E6680">
        <w:t>Borjas</w:t>
      </w:r>
      <w:proofErr w:type="spellEnd"/>
      <w:r w:rsidRPr="006E6680">
        <w:t xml:space="preserve"> (2003) finds that the employment opportunities of </w:t>
      </w:r>
      <w:r w:rsidR="005B4C64" w:rsidRPr="006E6680">
        <w:t xml:space="preserve">US </w:t>
      </w:r>
      <w:r w:rsidRPr="006E6680">
        <w:t>natives have been harmed by immigration.</w:t>
      </w:r>
      <w:r w:rsidR="006E6680">
        <w:t xml:space="preserve"> </w:t>
      </w:r>
      <w:r w:rsidRPr="006E6680">
        <w:t xml:space="preserve">More recently, </w:t>
      </w:r>
      <w:proofErr w:type="spellStart"/>
      <w:r w:rsidRPr="006E6680">
        <w:t>Ottaviano</w:t>
      </w:r>
      <w:proofErr w:type="spellEnd"/>
      <w:r w:rsidRPr="006E6680">
        <w:t xml:space="preserve"> and Peri (2012) and </w:t>
      </w:r>
      <w:proofErr w:type="spellStart"/>
      <w:r w:rsidRPr="006E6680">
        <w:t>Manacorda</w:t>
      </w:r>
      <w:proofErr w:type="spellEnd"/>
      <w:r w:rsidRPr="006E6680">
        <w:t>, Manning and Wadsworth (2012)</w:t>
      </w:r>
      <w:r w:rsidR="009022C6" w:rsidRPr="006E6680">
        <w:t xml:space="preserve">, extending and refining </w:t>
      </w:r>
      <w:proofErr w:type="spellStart"/>
      <w:r w:rsidR="009022C6" w:rsidRPr="006E6680">
        <w:t>Borjas</w:t>
      </w:r>
      <w:proofErr w:type="spellEnd"/>
      <w:r w:rsidR="009022C6" w:rsidRPr="006E6680">
        <w:t>’ work,</w:t>
      </w:r>
      <w:r w:rsidRPr="006E6680">
        <w:t xml:space="preserve"> </w:t>
      </w:r>
      <w:r w:rsidR="00814955" w:rsidRPr="006E6680">
        <w:t>find evidence for varying effects across population subgroups in the US and UK respectively, with at times positive effects for native</w:t>
      </w:r>
      <w:r w:rsidR="00B25C7F">
        <w:noBreakHyphen/>
      </w:r>
      <w:r w:rsidR="005B4C64" w:rsidRPr="006E6680">
        <w:t>born</w:t>
      </w:r>
      <w:r w:rsidR="00814955" w:rsidRPr="006E6680">
        <w:t xml:space="preserve"> workers as a whole sitting alongside negative effects for less educated natives and past migrants</w:t>
      </w:r>
      <w:r w:rsidRPr="006E6680">
        <w:t>.</w:t>
      </w:r>
      <w:r w:rsidR="006E6680">
        <w:t xml:space="preserve"> </w:t>
      </w:r>
    </w:p>
    <w:p w14:paraId="707A525D" w14:textId="1D650451" w:rsidR="009928A7" w:rsidRPr="006E6680" w:rsidRDefault="009022C6" w:rsidP="001D3BB1">
      <w:pPr>
        <w:pStyle w:val="BodyText"/>
      </w:pPr>
      <w:r w:rsidRPr="006E6680">
        <w:t>The</w:t>
      </w:r>
      <w:r w:rsidR="00EE06F9" w:rsidRPr="006E6680">
        <w:t xml:space="preserve"> above</w:t>
      </w:r>
      <w:r w:rsidRPr="006E6680">
        <w:t xml:space="preserve"> papers differ in their </w:t>
      </w:r>
      <w:r w:rsidR="009928A7" w:rsidRPr="006E6680">
        <w:t xml:space="preserve">assumptions about the changing nature of capital, the </w:t>
      </w:r>
      <w:r w:rsidR="007E3089" w:rsidRPr="006E6680">
        <w:t>definition</w:t>
      </w:r>
      <w:r w:rsidR="009928A7" w:rsidRPr="006E6680">
        <w:t xml:space="preserve"> and size of skill groups and the substitutability of different types of labour</w:t>
      </w:r>
      <w:r w:rsidRPr="006E6680">
        <w:t>.</w:t>
      </w:r>
      <w:r w:rsidR="006E6680">
        <w:t xml:space="preserve"> </w:t>
      </w:r>
      <w:r w:rsidRPr="006E6680">
        <w:t xml:space="preserve">Varying these assumptions appears to </w:t>
      </w:r>
      <w:r w:rsidR="009928A7" w:rsidRPr="006E6680">
        <w:t xml:space="preserve">have </w:t>
      </w:r>
      <w:r w:rsidRPr="006E6680">
        <w:t xml:space="preserve">a </w:t>
      </w:r>
      <w:r w:rsidR="009928A7" w:rsidRPr="006E6680">
        <w:t>significant impact on the measured effects of immigrants on labour market outcomes.</w:t>
      </w:r>
    </w:p>
    <w:p w14:paraId="0AF9A23A" w14:textId="7B9759A2" w:rsidR="00CF4A6D" w:rsidRPr="006E6680" w:rsidRDefault="009928A7" w:rsidP="001D3BB1">
      <w:pPr>
        <w:pStyle w:val="BodyText"/>
      </w:pPr>
      <w:r w:rsidRPr="006E6680">
        <w:t xml:space="preserve">In this paper, we employ the approach </w:t>
      </w:r>
      <w:r w:rsidR="00AF4D3D" w:rsidRPr="006E6680">
        <w:t xml:space="preserve">of </w:t>
      </w:r>
      <w:proofErr w:type="spellStart"/>
      <w:r w:rsidR="00AF4D3D" w:rsidRPr="006E6680">
        <w:t>Borjas</w:t>
      </w:r>
      <w:proofErr w:type="spellEnd"/>
      <w:r w:rsidR="00AF4D3D" w:rsidRPr="006E6680">
        <w:t xml:space="preserve"> (2003).</w:t>
      </w:r>
      <w:r w:rsidR="006E6680">
        <w:t xml:space="preserve"> </w:t>
      </w:r>
      <w:r w:rsidR="00AF4D3D" w:rsidRPr="006E6680">
        <w:t xml:space="preserve">We divide </w:t>
      </w:r>
      <w:r w:rsidRPr="006E6680">
        <w:t>the national labour market into skill groups based upon education and experience.</w:t>
      </w:r>
      <w:r w:rsidR="006E6680">
        <w:t xml:space="preserve"> </w:t>
      </w:r>
      <w:r w:rsidRPr="006E6680">
        <w:t xml:space="preserve">We examine whether changes in the fraction of immigrants in skill groups </w:t>
      </w:r>
      <w:r w:rsidR="004E4AA9" w:rsidRPr="006E6680">
        <w:t xml:space="preserve">are associated with </w:t>
      </w:r>
      <w:r w:rsidRPr="006E6680">
        <w:t>labour market outcomes</w:t>
      </w:r>
      <w:r w:rsidR="00EE06F9" w:rsidRPr="006E6680">
        <w:t xml:space="preserve"> for those </w:t>
      </w:r>
      <w:r w:rsidR="0001162E" w:rsidRPr="006E6680">
        <w:t xml:space="preserve">working in </w:t>
      </w:r>
      <w:r w:rsidR="00EE06F9" w:rsidRPr="006E6680">
        <w:t>Australia</w:t>
      </w:r>
      <w:r w:rsidR="004E4AA9" w:rsidRPr="006E6680">
        <w:t>, aft</w:t>
      </w:r>
      <w:r w:rsidR="00EE06F9" w:rsidRPr="006E6680">
        <w:t>er controlling for other</w:t>
      </w:r>
      <w:r w:rsidR="004E4AA9" w:rsidRPr="006E6680">
        <w:t xml:space="preserve"> factors</w:t>
      </w:r>
      <w:r w:rsidRPr="006E6680">
        <w:t>.</w:t>
      </w:r>
      <w:r w:rsidR="006E6680">
        <w:t xml:space="preserve"> </w:t>
      </w:r>
      <w:r w:rsidR="009022C6" w:rsidRPr="006E6680">
        <w:t>There are two main advantages of o</w:t>
      </w:r>
      <w:r w:rsidR="00AF4D3D" w:rsidRPr="006E6680">
        <w:t>ur approach.</w:t>
      </w:r>
      <w:r w:rsidR="006E6680">
        <w:t xml:space="preserve"> </w:t>
      </w:r>
      <w:r w:rsidR="00AF4D3D" w:rsidRPr="006E6680">
        <w:t>First, it is data</w:t>
      </w:r>
      <w:r w:rsidR="00B25C7F">
        <w:noBreakHyphen/>
      </w:r>
      <w:r w:rsidR="009022C6" w:rsidRPr="006E6680">
        <w:t>driven and asks a simple correlation question in</w:t>
      </w:r>
      <w:r w:rsidR="00AF4D3D" w:rsidRPr="006E6680">
        <w:t xml:space="preserve"> a non</w:t>
      </w:r>
      <w:r w:rsidR="00B25C7F">
        <w:noBreakHyphen/>
      </w:r>
      <w:r w:rsidR="00AF4D3D" w:rsidRPr="006E6680">
        <w:t>parametric way.</w:t>
      </w:r>
      <w:r w:rsidR="006E6680">
        <w:t xml:space="preserve"> </w:t>
      </w:r>
      <w:r w:rsidR="00AF4D3D" w:rsidRPr="006E6680">
        <w:t>Second</w:t>
      </w:r>
      <w:r w:rsidR="009022C6" w:rsidRPr="006E6680">
        <w:t>, it al</w:t>
      </w:r>
      <w:r w:rsidR="00AF4D3D" w:rsidRPr="006E6680">
        <w:t xml:space="preserve">lows for </w:t>
      </w:r>
      <w:r w:rsidR="00EE06F9" w:rsidRPr="006E6680">
        <w:t>geographic mobility</w:t>
      </w:r>
      <w:r w:rsidR="009022C6" w:rsidRPr="006E6680">
        <w:t xml:space="preserve"> in labour markets</w:t>
      </w:r>
      <w:r w:rsidR="004E4AA9" w:rsidRPr="006E6680">
        <w:t>,</w:t>
      </w:r>
      <w:r w:rsidR="009022C6" w:rsidRPr="006E6680">
        <w:t xml:space="preserve"> which is ruled out in approaches that </w:t>
      </w:r>
      <w:r w:rsidR="00AF4D3D" w:rsidRPr="006E6680">
        <w:t>use the</w:t>
      </w:r>
      <w:r w:rsidR="009022C6" w:rsidRPr="006E6680">
        <w:t xml:space="preserve"> spatial distribution of immigrants</w:t>
      </w:r>
      <w:r w:rsidR="00AF4D3D" w:rsidRPr="006E6680">
        <w:t xml:space="preserve"> for identification</w:t>
      </w:r>
      <w:r w:rsidR="009022C6" w:rsidRPr="006E6680">
        <w:t>.</w:t>
      </w:r>
    </w:p>
    <w:p w14:paraId="707062F1" w14:textId="2E293133" w:rsidR="0001162E" w:rsidRPr="006E6680" w:rsidRDefault="0001162E" w:rsidP="001D3BB1">
      <w:pPr>
        <w:pStyle w:val="BodyText"/>
      </w:pPr>
      <w:r w:rsidRPr="006E6680">
        <w:lastRenderedPageBreak/>
        <w:t>We take two distinct approaches to defining the distinction between immigrants and Australian</w:t>
      </w:r>
      <w:r w:rsidR="004220FC" w:rsidRPr="006E6680">
        <w:t xml:space="preserve"> workers, varying in their treatment of earlier migrants</w:t>
      </w:r>
      <w:r w:rsidRPr="006E6680">
        <w:t>.</w:t>
      </w:r>
      <w:r w:rsidR="006E6680">
        <w:t xml:space="preserve"> </w:t>
      </w:r>
      <w:r w:rsidRPr="006E6680">
        <w:t xml:space="preserve">This difference is important, since </w:t>
      </w:r>
      <w:r w:rsidR="005B4C64" w:rsidRPr="006E6680">
        <w:t>around one</w:t>
      </w:r>
      <w:r w:rsidR="00B25C7F">
        <w:noBreakHyphen/>
      </w:r>
      <w:r w:rsidR="005B4C64" w:rsidRPr="006E6680">
        <w:t>quarter</w:t>
      </w:r>
      <w:r w:rsidRPr="006E6680">
        <w:t xml:space="preserve"> of </w:t>
      </w:r>
      <w:r w:rsidR="005B4C64" w:rsidRPr="006E6680">
        <w:t xml:space="preserve">the </w:t>
      </w:r>
      <w:r w:rsidRPr="006E6680">
        <w:t>Australian</w:t>
      </w:r>
      <w:r w:rsidR="005B4C64" w:rsidRPr="006E6680">
        <w:t xml:space="preserve"> population is</w:t>
      </w:r>
      <w:r w:rsidRPr="006E6680">
        <w:t xml:space="preserve"> born overseas. </w:t>
      </w:r>
    </w:p>
    <w:p w14:paraId="7E76FC4F" w14:textId="2C224326" w:rsidR="009928A7" w:rsidRPr="006E6680" w:rsidRDefault="0001162E" w:rsidP="001D3BB1">
      <w:pPr>
        <w:pStyle w:val="BodyText"/>
      </w:pPr>
      <w:r w:rsidRPr="006E6680">
        <w:t xml:space="preserve">We first define </w:t>
      </w:r>
      <w:r w:rsidR="00CF4A6D" w:rsidRPr="006E6680">
        <w:t>immigrants as anyone born outside of Australia</w:t>
      </w:r>
      <w:r w:rsidR="004E4AA9" w:rsidRPr="006E6680">
        <w:t xml:space="preserve"> and focus on the labour market outcomes of the Australia</w:t>
      </w:r>
      <w:r w:rsidR="00CB3DF0" w:rsidRPr="006E6680">
        <w:t>n</w:t>
      </w:r>
      <w:r w:rsidR="00B25C7F">
        <w:noBreakHyphen/>
      </w:r>
      <w:r w:rsidR="004E4AA9" w:rsidRPr="006E6680">
        <w:t>born.</w:t>
      </w:r>
      <w:r w:rsidR="006E6680">
        <w:t xml:space="preserve"> </w:t>
      </w:r>
      <w:r w:rsidR="004E4AA9" w:rsidRPr="006E6680">
        <w:t xml:space="preserve">We </w:t>
      </w:r>
      <w:r w:rsidRPr="006E6680">
        <w:t>then</w:t>
      </w:r>
      <w:r w:rsidR="004E4AA9" w:rsidRPr="006E6680">
        <w:t xml:space="preserve"> consider the relationship between outcomes for </w:t>
      </w:r>
      <w:r w:rsidR="00CF4A6D" w:rsidRPr="006E6680">
        <w:t>incumbents (</w:t>
      </w:r>
      <w:r w:rsidR="004E4AA9" w:rsidRPr="006E6680">
        <w:t xml:space="preserve">those </w:t>
      </w:r>
      <w:r w:rsidR="00CF4A6D" w:rsidRPr="006E6680">
        <w:t>born</w:t>
      </w:r>
      <w:r w:rsidR="004E4AA9" w:rsidRPr="006E6680">
        <w:t xml:space="preserve"> in</w:t>
      </w:r>
      <w:r w:rsidR="00CF4A6D" w:rsidRPr="006E6680">
        <w:t xml:space="preserve"> Australia plus those who migrated to Australia five </w:t>
      </w:r>
      <w:r w:rsidRPr="006E6680">
        <w:t xml:space="preserve">or more </w:t>
      </w:r>
      <w:r w:rsidR="00CF4A6D" w:rsidRPr="006E6680">
        <w:t xml:space="preserve">years previously) </w:t>
      </w:r>
      <w:r w:rsidR="004E4AA9" w:rsidRPr="006E6680">
        <w:t>and</w:t>
      </w:r>
      <w:r w:rsidR="00CF4A6D" w:rsidRPr="006E6680">
        <w:t xml:space="preserve"> recent</w:t>
      </w:r>
      <w:r w:rsidR="004E4AA9" w:rsidRPr="006E6680">
        <w:t xml:space="preserve"> </w:t>
      </w:r>
      <w:r w:rsidR="00CF4A6D" w:rsidRPr="006E6680">
        <w:t>(less than five years in Australia) migrants.</w:t>
      </w:r>
      <w:r w:rsidR="006E6680">
        <w:t xml:space="preserve"> </w:t>
      </w:r>
      <w:r w:rsidR="009928A7" w:rsidRPr="006E6680">
        <w:t>We examine a variety of outcomes:</w:t>
      </w:r>
      <w:r w:rsidR="006E6680">
        <w:t xml:space="preserve"> </w:t>
      </w:r>
      <w:r w:rsidR="009928A7" w:rsidRPr="006E6680">
        <w:t xml:space="preserve">weekly earnings, annual earnings, hourly wage, </w:t>
      </w:r>
      <w:r w:rsidR="00ED19CB" w:rsidRPr="006E6680">
        <w:t xml:space="preserve">weekly hours worked, </w:t>
      </w:r>
      <w:r w:rsidR="009928A7" w:rsidRPr="006E6680">
        <w:t xml:space="preserve">labour force participation and employment. </w:t>
      </w:r>
    </w:p>
    <w:p w14:paraId="68883216" w14:textId="457235D9" w:rsidR="00B23AE4" w:rsidRPr="006E6680" w:rsidRDefault="00B23AE4" w:rsidP="001D3BB1">
      <w:pPr>
        <w:pStyle w:val="BodyText"/>
      </w:pPr>
      <w:r w:rsidRPr="006E6680">
        <w:t xml:space="preserve">The analysis in this paper is restricted to considering effects of immigration on the labour market outcomes of Australian workers, not their welfare more broadly considered. Such an analysis is well beyond the scope of this paper. </w:t>
      </w:r>
    </w:p>
    <w:p w14:paraId="5B144CCB" w14:textId="3AA2C07E" w:rsidR="00421274" w:rsidRPr="006E6680" w:rsidRDefault="00421274" w:rsidP="001D3BB1">
      <w:pPr>
        <w:pStyle w:val="BodyText"/>
      </w:pPr>
      <w:r w:rsidRPr="006E6680">
        <w:t>We use three different data sets for our analysis.</w:t>
      </w:r>
      <w:r w:rsidR="006E6680">
        <w:t xml:space="preserve"> </w:t>
      </w:r>
      <w:r w:rsidRPr="006E6680">
        <w:t xml:space="preserve">In one set of analysis we </w:t>
      </w:r>
      <w:r w:rsidR="009022C6" w:rsidRPr="006E6680">
        <w:t>use the Australian Bureau of Statistics</w:t>
      </w:r>
      <w:r w:rsidR="005B4C64" w:rsidRPr="006E6680">
        <w:t xml:space="preserve"> (ABS)</w:t>
      </w:r>
      <w:r w:rsidR="009022C6" w:rsidRPr="006E6680">
        <w:t xml:space="preserve"> series of </w:t>
      </w:r>
      <w:r w:rsidR="009022C6" w:rsidRPr="00594D5F">
        <w:rPr>
          <w:i/>
        </w:rPr>
        <w:t>Surveys of Income and Housing</w:t>
      </w:r>
      <w:r w:rsidR="005B4C64" w:rsidRPr="006E6680">
        <w:t xml:space="preserve"> (</w:t>
      </w:r>
      <w:proofErr w:type="spellStart"/>
      <w:r w:rsidR="005B4C64" w:rsidRPr="006E6680">
        <w:t>SIH</w:t>
      </w:r>
      <w:proofErr w:type="spellEnd"/>
      <w:r w:rsidR="005B4C64" w:rsidRPr="006E6680">
        <w:t>)</w:t>
      </w:r>
      <w:r w:rsidR="009022C6" w:rsidRPr="006E6680">
        <w:t xml:space="preserve"> to estimate the number of migrants and non</w:t>
      </w:r>
      <w:r w:rsidR="00B25C7F">
        <w:noBreakHyphen/>
      </w:r>
      <w:r w:rsidR="009022C6" w:rsidRPr="006E6680">
        <w:t>migrants in each skill group.</w:t>
      </w:r>
      <w:r w:rsidR="006E6680">
        <w:t xml:space="preserve"> </w:t>
      </w:r>
      <w:r w:rsidR="009022C6" w:rsidRPr="006E6680">
        <w:t xml:space="preserve">We use the same data to measure the labour market outcomes of </w:t>
      </w:r>
      <w:r w:rsidR="00BD2668" w:rsidRPr="006E6680">
        <w:t>the Australia</w:t>
      </w:r>
      <w:r w:rsidR="00CB3DF0" w:rsidRPr="006E6680">
        <w:t>n</w:t>
      </w:r>
      <w:r w:rsidR="00594D5F">
        <w:t xml:space="preserve"> </w:t>
      </w:r>
      <w:r w:rsidR="009022C6" w:rsidRPr="006E6680">
        <w:t>born.</w:t>
      </w:r>
      <w:r w:rsidR="006E6680">
        <w:t xml:space="preserve"> </w:t>
      </w:r>
      <w:r w:rsidR="009022C6" w:rsidRPr="006E6680">
        <w:t xml:space="preserve">In a second set of analysis, we </w:t>
      </w:r>
      <w:r w:rsidRPr="006E6680">
        <w:t>match census data to the Household, Income and Labour Dynamics in Australia (HILDA) survey.</w:t>
      </w:r>
      <w:r w:rsidR="006E6680">
        <w:t xml:space="preserve"> </w:t>
      </w:r>
      <w:r w:rsidR="009022C6" w:rsidRPr="006E6680">
        <w:t xml:space="preserve">In this case we use HILDA to estimate </w:t>
      </w:r>
      <w:r w:rsidR="00630CAA" w:rsidRPr="006E6680">
        <w:t xml:space="preserve">many of </w:t>
      </w:r>
      <w:r w:rsidR="009022C6" w:rsidRPr="006E6680">
        <w:t xml:space="preserve">the labour market outcomes of </w:t>
      </w:r>
      <w:r w:rsidR="00BD2668" w:rsidRPr="006E6680">
        <w:t>the Australia</w:t>
      </w:r>
      <w:r w:rsidR="00CB3DF0" w:rsidRPr="006E6680">
        <w:t>n</w:t>
      </w:r>
      <w:r w:rsidR="00594D5F">
        <w:t xml:space="preserve"> </w:t>
      </w:r>
      <w:r w:rsidR="009022C6" w:rsidRPr="006E6680">
        <w:t>born but use complete census data to determine the number of migrants and non</w:t>
      </w:r>
      <w:r w:rsidR="00B25C7F">
        <w:noBreakHyphen/>
      </w:r>
      <w:r w:rsidR="009022C6" w:rsidRPr="006E6680">
        <w:t>migrants in different skill groups.</w:t>
      </w:r>
      <w:r w:rsidR="006E6680">
        <w:t xml:space="preserve"> </w:t>
      </w:r>
      <w:r w:rsidRPr="006E6680">
        <w:t>Results across both sets of data are quite similar.</w:t>
      </w:r>
    </w:p>
    <w:p w14:paraId="06D43BEF" w14:textId="1CC809C7" w:rsidR="0001162E" w:rsidRPr="006E6680" w:rsidRDefault="009928A7" w:rsidP="001D3BB1">
      <w:pPr>
        <w:pStyle w:val="BodyText"/>
      </w:pPr>
      <w:r w:rsidRPr="006E6680">
        <w:t>We find strong evidence of immigrant selection.</w:t>
      </w:r>
      <w:r w:rsidR="006E6680">
        <w:t xml:space="preserve"> </w:t>
      </w:r>
      <w:r w:rsidRPr="006E6680">
        <w:t xml:space="preserve">That is, immigration </w:t>
      </w:r>
      <w:r w:rsidR="00421274" w:rsidRPr="006E6680">
        <w:t>flows</w:t>
      </w:r>
      <w:r w:rsidRPr="006E6680">
        <w:t xml:space="preserve"> </w:t>
      </w:r>
      <w:r w:rsidR="00421274" w:rsidRPr="006E6680">
        <w:t>in</w:t>
      </w:r>
      <w:r w:rsidRPr="006E6680">
        <w:t xml:space="preserve">to skill groups where wages </w:t>
      </w:r>
      <w:r w:rsidR="00AF4D3D" w:rsidRPr="006E6680">
        <w:t xml:space="preserve">and employment </w:t>
      </w:r>
      <w:r w:rsidRPr="006E6680">
        <w:t>are</w:t>
      </w:r>
      <w:r w:rsidR="00AF4D3D" w:rsidRPr="006E6680">
        <w:t xml:space="preserve"> high</w:t>
      </w:r>
      <w:r w:rsidRPr="006E6680">
        <w:t>.</w:t>
      </w:r>
      <w:r w:rsidR="006E6680">
        <w:t xml:space="preserve"> </w:t>
      </w:r>
      <w:r w:rsidR="000271DE" w:rsidRPr="006E6680">
        <w:t>This is most likely a result of both government policy and of the labour market decisions of immigrants.</w:t>
      </w:r>
      <w:r w:rsidR="006E6680">
        <w:t xml:space="preserve"> </w:t>
      </w:r>
      <w:r w:rsidRPr="006E6680">
        <w:t xml:space="preserve">We find </w:t>
      </w:r>
      <w:r w:rsidR="00630CAA" w:rsidRPr="006E6680">
        <w:t xml:space="preserve">almost </w:t>
      </w:r>
      <w:r w:rsidRPr="006E6680">
        <w:t>no evidence that outcomes</w:t>
      </w:r>
      <w:r w:rsidR="00BD2668" w:rsidRPr="006E6680">
        <w:t xml:space="preserve"> for those born in Australia</w:t>
      </w:r>
      <w:r w:rsidRPr="006E6680">
        <w:t xml:space="preserve"> have been harmed by immigration</w:t>
      </w:r>
      <w:r w:rsidR="00877D48" w:rsidRPr="006E6680">
        <w:t xml:space="preserve">, with the most statistically significant associations being with stronger labour market outcomes </w:t>
      </w:r>
      <w:r w:rsidR="00BD2668" w:rsidRPr="006E6680">
        <w:t>for the Australia</w:t>
      </w:r>
      <w:r w:rsidR="00CB3DF0" w:rsidRPr="006E6680">
        <w:t>n</w:t>
      </w:r>
      <w:r w:rsidR="00594D5F">
        <w:t xml:space="preserve"> </w:t>
      </w:r>
      <w:r w:rsidR="00BD2668" w:rsidRPr="006E6680">
        <w:t>born</w:t>
      </w:r>
      <w:r w:rsidR="00E624D0" w:rsidRPr="006E6680">
        <w:t>.</w:t>
      </w:r>
      <w:r w:rsidRPr="006E6680">
        <w:t xml:space="preserve"> </w:t>
      </w:r>
      <w:r w:rsidR="0001162E" w:rsidRPr="006E6680">
        <w:t>For incumbents, we find a negative relationship between immigration and incumbent wages. However, this relationship is driven entirely by highly</w:t>
      </w:r>
      <w:r w:rsidR="00B25C7F">
        <w:noBreakHyphen/>
      </w:r>
      <w:r w:rsidR="0001162E" w:rsidRPr="006E6680">
        <w:t>educated female workers with 10 years or less experience.</w:t>
      </w:r>
      <w:r w:rsidR="006E6680">
        <w:t xml:space="preserve"> </w:t>
      </w:r>
      <w:r w:rsidR="00AB5621" w:rsidRPr="006E6680">
        <w:t>This effect disappears when we consider more</w:t>
      </w:r>
      <w:r w:rsidR="00AB5621">
        <w:rPr>
          <w:szCs w:val="24"/>
        </w:rPr>
        <w:t xml:space="preserve"> precise skill groupings.</w:t>
      </w:r>
      <w:r w:rsidR="006E6680">
        <w:rPr>
          <w:szCs w:val="24"/>
        </w:rPr>
        <w:t xml:space="preserve"> </w:t>
      </w:r>
      <w:r w:rsidR="008C3C4D">
        <w:rPr>
          <w:szCs w:val="24"/>
        </w:rPr>
        <w:t>Considered o</w:t>
      </w:r>
      <w:r w:rsidR="0001162E">
        <w:rPr>
          <w:szCs w:val="24"/>
        </w:rPr>
        <w:t xml:space="preserve">verall, </w:t>
      </w:r>
      <w:r w:rsidR="008C3C4D">
        <w:rPr>
          <w:szCs w:val="24"/>
        </w:rPr>
        <w:t xml:space="preserve">the </w:t>
      </w:r>
      <w:r w:rsidR="0001162E">
        <w:rPr>
          <w:szCs w:val="24"/>
        </w:rPr>
        <w:t xml:space="preserve">evidence </w:t>
      </w:r>
      <w:r w:rsidR="008C3C4D">
        <w:rPr>
          <w:szCs w:val="24"/>
        </w:rPr>
        <w:t xml:space="preserve">suggests </w:t>
      </w:r>
      <w:r w:rsidR="0001162E">
        <w:rPr>
          <w:szCs w:val="24"/>
        </w:rPr>
        <w:t>that incumbent l</w:t>
      </w:r>
      <w:r w:rsidR="008C3C4D">
        <w:rPr>
          <w:szCs w:val="24"/>
        </w:rPr>
        <w:t xml:space="preserve">abour </w:t>
      </w:r>
      <w:r w:rsidR="008C3C4D" w:rsidRPr="006E6680">
        <w:t>market outcomes have been n</w:t>
      </w:r>
      <w:r w:rsidR="00877D48" w:rsidRPr="006E6680">
        <w:t xml:space="preserve">either helped </w:t>
      </w:r>
      <w:r w:rsidR="008C3C4D" w:rsidRPr="006E6680">
        <w:t>n</w:t>
      </w:r>
      <w:r w:rsidR="00877D48" w:rsidRPr="006E6680">
        <w:t xml:space="preserve">or </w:t>
      </w:r>
      <w:r w:rsidR="0001162E" w:rsidRPr="006E6680">
        <w:t>harmed by immigration.</w:t>
      </w:r>
      <w:r w:rsidR="006E6680">
        <w:t xml:space="preserve"> </w:t>
      </w:r>
    </w:p>
    <w:p w14:paraId="018F42A9" w14:textId="64EB4088" w:rsidR="009C19D6" w:rsidRPr="006E6680" w:rsidRDefault="009928A7" w:rsidP="001D3BB1">
      <w:pPr>
        <w:pStyle w:val="BodyText"/>
      </w:pPr>
      <w:r w:rsidRPr="006E6680">
        <w:t xml:space="preserve">In the next section, we </w:t>
      </w:r>
      <w:r w:rsidR="00421274" w:rsidRPr="006E6680">
        <w:t xml:space="preserve">discuss the definition of skill groups and </w:t>
      </w:r>
      <w:r w:rsidRPr="006E6680">
        <w:t>the methodology that we use.</w:t>
      </w:r>
      <w:r w:rsidR="006E6680">
        <w:t xml:space="preserve"> </w:t>
      </w:r>
      <w:r w:rsidRPr="006E6680">
        <w:t>In s</w:t>
      </w:r>
      <w:r w:rsidR="00421274" w:rsidRPr="006E6680">
        <w:t>ection</w:t>
      </w:r>
      <w:r w:rsidR="00B25C7F">
        <w:t> </w:t>
      </w:r>
      <w:r w:rsidR="00421274" w:rsidRPr="006E6680">
        <w:t>3, we present the data</w:t>
      </w:r>
      <w:r w:rsidRPr="006E6680">
        <w:t>.</w:t>
      </w:r>
      <w:r w:rsidR="006E6680">
        <w:t xml:space="preserve"> </w:t>
      </w:r>
      <w:r w:rsidRPr="006E6680">
        <w:t>Empirical results are in section</w:t>
      </w:r>
      <w:r w:rsidR="00B25C7F">
        <w:t> </w:t>
      </w:r>
      <w:r w:rsidRPr="006E6680">
        <w:t>4.</w:t>
      </w:r>
      <w:r w:rsidR="006E6680">
        <w:t xml:space="preserve"> </w:t>
      </w:r>
      <w:r w:rsidRPr="006E6680">
        <w:t>A</w:t>
      </w:r>
      <w:r w:rsidR="009022C6" w:rsidRPr="006E6680">
        <w:t>s is the case with a</w:t>
      </w:r>
      <w:r w:rsidRPr="006E6680">
        <w:t>ll empirical work</w:t>
      </w:r>
      <w:r w:rsidR="009022C6" w:rsidRPr="006E6680">
        <w:t xml:space="preserve">, the results are </w:t>
      </w:r>
      <w:r w:rsidRPr="006E6680">
        <w:t xml:space="preserve">subject to </w:t>
      </w:r>
      <w:r w:rsidR="009022C6" w:rsidRPr="006E6680">
        <w:t xml:space="preserve">certain </w:t>
      </w:r>
      <w:r w:rsidRPr="006E6680">
        <w:t>caveats and these are discussed in detail in section</w:t>
      </w:r>
      <w:r w:rsidR="00B25C7F">
        <w:t> </w:t>
      </w:r>
      <w:r w:rsidRPr="006E6680">
        <w:t>5.</w:t>
      </w:r>
      <w:r w:rsidR="006E6680">
        <w:t xml:space="preserve"> </w:t>
      </w:r>
      <w:r w:rsidR="00EE06F9" w:rsidRPr="006E6680">
        <w:t>We also provide some conclusions in this last section.</w:t>
      </w:r>
    </w:p>
    <w:p w14:paraId="26A311EF" w14:textId="1C35ADD8" w:rsidR="006B6735" w:rsidRPr="006E6680" w:rsidRDefault="00E606DD" w:rsidP="001D3BB1">
      <w:pPr>
        <w:pStyle w:val="Heading2nosectionno"/>
      </w:pPr>
      <w:proofErr w:type="spellStart"/>
      <w:r>
        <w:lastRenderedPageBreak/>
        <w:t>A.</w:t>
      </w:r>
      <w:r w:rsidR="006E6680">
        <w:t>2</w:t>
      </w:r>
      <w:proofErr w:type="spellEnd"/>
      <w:r w:rsidR="006E6680">
        <w:tab/>
      </w:r>
      <w:r w:rsidR="006B6735" w:rsidRPr="006E6680">
        <w:t>Methodology</w:t>
      </w:r>
      <w:r w:rsidR="00C77C95" w:rsidRPr="006E6680">
        <w:t xml:space="preserve"> and related Australian</w:t>
      </w:r>
      <w:r w:rsidR="00BD2668" w:rsidRPr="006E6680">
        <w:t xml:space="preserve"> literature</w:t>
      </w:r>
    </w:p>
    <w:p w14:paraId="722D16D3" w14:textId="3659A69E" w:rsidR="005B4C64" w:rsidRPr="006E6680" w:rsidRDefault="006B6735" w:rsidP="001D3BB1">
      <w:pPr>
        <w:pStyle w:val="BodyText"/>
      </w:pPr>
      <w:r w:rsidRPr="006E6680">
        <w:t>Our analysis examines the effect of immigration on labour market outcomes of Australia</w:t>
      </w:r>
      <w:r w:rsidR="00CB3DF0" w:rsidRPr="006E6680">
        <w:t>n</w:t>
      </w:r>
      <w:r w:rsidR="004220FC" w:rsidRPr="006E6680">
        <w:t xml:space="preserve"> </w:t>
      </w:r>
      <w:r w:rsidRPr="006E6680">
        <w:t>workers using the national labour ma</w:t>
      </w:r>
      <w:r w:rsidR="00053495" w:rsidRPr="006E6680">
        <w:t xml:space="preserve">rket approach (e.g. </w:t>
      </w:r>
      <w:proofErr w:type="spellStart"/>
      <w:r w:rsidR="00053495" w:rsidRPr="006E6680">
        <w:t>Borjas</w:t>
      </w:r>
      <w:proofErr w:type="spellEnd"/>
      <w:r w:rsidR="00053495" w:rsidRPr="006E6680">
        <w:t>, 2003, 2006</w:t>
      </w:r>
      <w:r w:rsidRPr="006E6680">
        <w:t xml:space="preserve">). In </w:t>
      </w:r>
      <w:r w:rsidR="009928A7" w:rsidRPr="006E6680">
        <w:t xml:space="preserve">our implementation of </w:t>
      </w:r>
      <w:r w:rsidR="00421274" w:rsidRPr="006E6680">
        <w:t xml:space="preserve">this approach, </w:t>
      </w:r>
      <w:r w:rsidRPr="006E6680">
        <w:t xml:space="preserve">individuals are classified into five distinct </w:t>
      </w:r>
      <w:r w:rsidR="00421274" w:rsidRPr="006E6680">
        <w:t>educational groups</w:t>
      </w:r>
      <w:r w:rsidRPr="006E6680">
        <w:t xml:space="preserve">: </w:t>
      </w:r>
    </w:p>
    <w:p w14:paraId="64CE5A28" w14:textId="77777777" w:rsidR="005B4C64" w:rsidRPr="006E6680" w:rsidRDefault="006B6735" w:rsidP="00CF724D">
      <w:pPr>
        <w:pStyle w:val="ListBullet"/>
      </w:pPr>
      <w:r w:rsidRPr="006E6680">
        <w:t xml:space="preserve">high school dropouts (persons whose highest level of education was year 11 or below); </w:t>
      </w:r>
    </w:p>
    <w:p w14:paraId="64D88962" w14:textId="4C1F4A6C" w:rsidR="005B4C64" w:rsidRPr="006E6680" w:rsidRDefault="006B6735" w:rsidP="00CF724D">
      <w:pPr>
        <w:pStyle w:val="ListBullet"/>
      </w:pPr>
      <w:r w:rsidRPr="006E6680">
        <w:t>high</w:t>
      </w:r>
      <w:r w:rsidR="00B25C7F">
        <w:noBreakHyphen/>
      </w:r>
      <w:r w:rsidRPr="006E6680">
        <w:t>school graduates (persons whose highest level of education was year 12);</w:t>
      </w:r>
    </w:p>
    <w:p w14:paraId="50FE2449" w14:textId="77777777" w:rsidR="005B4C64" w:rsidRPr="006E6680" w:rsidRDefault="006B6735" w:rsidP="00CF724D">
      <w:pPr>
        <w:pStyle w:val="ListBullet"/>
      </w:pPr>
      <w:r w:rsidRPr="006E6680">
        <w:t xml:space="preserve"> diploma graduates without year 12 education (persons who obtained a certificate or a diploma but did not complete year 12); </w:t>
      </w:r>
    </w:p>
    <w:p w14:paraId="0F633AE4" w14:textId="077B9C49" w:rsidR="005B4C64" w:rsidRPr="006E6680" w:rsidRDefault="006B6735" w:rsidP="00CF724D">
      <w:pPr>
        <w:pStyle w:val="ListBullet"/>
      </w:pPr>
      <w:r w:rsidRPr="006E6680">
        <w:t xml:space="preserve">diploma graduates after completing year 12 (persons who obtained a certificate or a diploma after having completed year 12); </w:t>
      </w:r>
      <w:r w:rsidR="008E71AF" w:rsidRPr="006E6680">
        <w:t>and</w:t>
      </w:r>
    </w:p>
    <w:p w14:paraId="1B218367" w14:textId="134FF585" w:rsidR="006B6735" w:rsidRDefault="006B6735" w:rsidP="00CF724D">
      <w:pPr>
        <w:pStyle w:val="ListBullet"/>
      </w:pPr>
      <w:r w:rsidRPr="006E6680">
        <w:t xml:space="preserve">university graduates (persons whose highest education was either a undergraduate or </w:t>
      </w:r>
      <w:proofErr w:type="spellStart"/>
      <w:r w:rsidRPr="006E6680">
        <w:t>post</w:t>
      </w:r>
      <w:r w:rsidR="00B25C7F">
        <w:noBreakHyphen/>
      </w:r>
      <w:r w:rsidRPr="006E6680">
        <w:t>gr</w:t>
      </w:r>
      <w:r w:rsidR="008127E9">
        <w:t>aduate</w:t>
      </w:r>
      <w:proofErr w:type="spellEnd"/>
      <w:r w:rsidR="008127E9">
        <w:t xml:space="preserve"> degree, or a graduate </w:t>
      </w:r>
      <w:r w:rsidRPr="006E6680">
        <w:t>diploma certificate</w:t>
      </w:r>
      <w:r w:rsidR="008127E9">
        <w:t>, after having completed year 12</w:t>
      </w:r>
      <w:r w:rsidRPr="006E6680">
        <w:t>).</w:t>
      </w:r>
    </w:p>
    <w:p w14:paraId="7B403ACA" w14:textId="77777777" w:rsidR="008E71AF" w:rsidRPr="006E6680" w:rsidRDefault="006B6735" w:rsidP="001D3BB1">
      <w:pPr>
        <w:pStyle w:val="BodyText"/>
      </w:pPr>
      <w:r w:rsidRPr="006E6680">
        <w:t>Individuals are also classified into eight experience groups based on the number of years that have elapsed since the person completed school.</w:t>
      </w:r>
      <w:r w:rsidR="00043EE8" w:rsidRPr="00F0107D">
        <w:rPr>
          <w:rStyle w:val="FootnoteReference"/>
        </w:rPr>
        <w:footnoteReference w:id="3"/>
      </w:r>
      <w:r w:rsidRPr="006E6680">
        <w:t xml:space="preserve"> We assume that the age of entry into the labour market is</w:t>
      </w:r>
      <w:r w:rsidR="008E71AF" w:rsidRPr="006E6680">
        <w:t>:</w:t>
      </w:r>
      <w:r w:rsidRPr="006E6680">
        <w:t xml:space="preserve"> </w:t>
      </w:r>
    </w:p>
    <w:p w14:paraId="44194FDE" w14:textId="77777777" w:rsidR="008E71AF" w:rsidRPr="006E6680" w:rsidRDefault="006B6735" w:rsidP="00CF724D">
      <w:pPr>
        <w:pStyle w:val="ListBullet"/>
      </w:pPr>
      <w:r w:rsidRPr="006E6680">
        <w:t xml:space="preserve">17 for a typical high school dropout; </w:t>
      </w:r>
    </w:p>
    <w:p w14:paraId="21246E5B" w14:textId="5CEB72F7" w:rsidR="008E71AF" w:rsidRPr="006E6680" w:rsidRDefault="006B6735" w:rsidP="00CF724D">
      <w:pPr>
        <w:pStyle w:val="ListBullet"/>
      </w:pPr>
      <w:r w:rsidRPr="006E6680">
        <w:t>19 for a typical high</w:t>
      </w:r>
      <w:r w:rsidR="00B25C7F">
        <w:noBreakHyphen/>
      </w:r>
      <w:r w:rsidRPr="006E6680">
        <w:t>school graduate</w:t>
      </w:r>
      <w:r w:rsidR="008E71AF" w:rsidRPr="006E6680">
        <w:t xml:space="preserve"> as well as </w:t>
      </w:r>
      <w:r w:rsidRPr="006E6680">
        <w:t>for a typical diploma graduate without year 12 education</w:t>
      </w:r>
      <w:r w:rsidR="008E71AF" w:rsidRPr="006E6680">
        <w:t>;</w:t>
      </w:r>
    </w:p>
    <w:p w14:paraId="443B2AB8" w14:textId="41D89F63" w:rsidR="008E71AF" w:rsidRPr="006E6680" w:rsidRDefault="006B6735" w:rsidP="00CF724D">
      <w:pPr>
        <w:pStyle w:val="ListBullet"/>
      </w:pPr>
      <w:r w:rsidRPr="006E6680">
        <w:t>21 for a diploma graduate after completing year 12</w:t>
      </w:r>
      <w:r w:rsidR="008E71AF" w:rsidRPr="006E6680">
        <w:t>;</w:t>
      </w:r>
      <w:r w:rsidRPr="006E6680">
        <w:t xml:space="preserve"> and </w:t>
      </w:r>
    </w:p>
    <w:p w14:paraId="0E65BA5F" w14:textId="102FD141" w:rsidR="008E71AF" w:rsidRPr="006E6680" w:rsidRDefault="006B6735" w:rsidP="00CF724D">
      <w:pPr>
        <w:pStyle w:val="ListBullet"/>
      </w:pPr>
      <w:r w:rsidRPr="006E6680">
        <w:t>23 for a typical university graduate</w:t>
      </w:r>
      <w:r w:rsidR="008127E9">
        <w:t xml:space="preserve"> after completing year 12</w:t>
      </w:r>
      <w:r w:rsidRPr="006E6680">
        <w:t xml:space="preserve">. </w:t>
      </w:r>
    </w:p>
    <w:p w14:paraId="69C51480" w14:textId="3AA38A98" w:rsidR="006B6735" w:rsidRPr="006E6680" w:rsidRDefault="006B6735" w:rsidP="001D3BB1">
      <w:pPr>
        <w:pStyle w:val="BodyText"/>
      </w:pPr>
      <w:r w:rsidRPr="006E6680">
        <w:t>The work experience is then given by the age of the individual minus the age at which the individual entered the labour market. We restrict our analysis to people who have between 1</w:t>
      </w:r>
      <w:r w:rsidR="0098344A">
        <w:t> </w:t>
      </w:r>
      <w:r w:rsidRPr="006E6680">
        <w:t>and 40 years of experience and aggregate the data into eight experience groups with five</w:t>
      </w:r>
      <w:r w:rsidR="00B25C7F">
        <w:noBreakHyphen/>
      </w:r>
      <w:r w:rsidRPr="006E6680">
        <w:t xml:space="preserve">year experience intervals such as </w:t>
      </w:r>
      <w:r w:rsidR="00043EE8" w:rsidRPr="006E6680">
        <w:t>1</w:t>
      </w:r>
      <w:r w:rsidRPr="006E6680">
        <w:t xml:space="preserve"> to 5 years of experience, 6 to 10 years of experience, and so on.</w:t>
      </w:r>
    </w:p>
    <w:p w14:paraId="2F8CEA59" w14:textId="3941DCEC" w:rsidR="006B6735" w:rsidRPr="006E6680" w:rsidRDefault="006B6735" w:rsidP="001D3BB1">
      <w:pPr>
        <w:pStyle w:val="BodyText"/>
      </w:pPr>
      <w:r w:rsidRPr="006E6680">
        <w:t>The individual data is aggregated into different education</w:t>
      </w:r>
      <w:r w:rsidR="00B25C7F">
        <w:noBreakHyphen/>
      </w:r>
      <w:r w:rsidRPr="006E6680">
        <w:t>experience cells. For each of these cells, the share of immigran</w:t>
      </w:r>
      <w:r w:rsidR="00EE06F9" w:rsidRPr="006E6680">
        <w:t>ts in the population</w:t>
      </w:r>
      <w:r w:rsidR="00421274" w:rsidRPr="006E6680">
        <w:t xml:space="preserve"> is given</w:t>
      </w:r>
      <w:r w:rsidRPr="006E6680">
        <w:t xml:space="preserve"> by:</w:t>
      </w:r>
    </w:p>
    <w:p w14:paraId="4C071540" w14:textId="77777777" w:rsidR="006B6735" w:rsidRDefault="00F04A42" w:rsidP="001D3BB1">
      <w:pPr>
        <w:pStyle w:val="BodyText"/>
        <w:rPr>
          <w:rFonts w:eastAsia="SimSun"/>
          <w:szCs w:val="24"/>
          <w:lang w:val="en-US" w:eastAsia="zh-CN" w:bidi="th-TH"/>
        </w:rPr>
      </w:pPr>
      <m:oMathPara>
        <m:oMath>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p</m:t>
              </m:r>
            </m:e>
            <m:sub>
              <m:r>
                <w:rPr>
                  <w:rFonts w:ascii="Cambria Math" w:eastAsia="SimSun" w:hAnsi="Cambria Math"/>
                  <w:szCs w:val="24"/>
                  <w:lang w:val="en-US" w:eastAsia="zh-CN" w:bidi="th-TH"/>
                </w:rPr>
                <m:t>ijt</m:t>
              </m:r>
            </m:sub>
          </m:sSub>
          <m:r>
            <w:rPr>
              <w:rFonts w:ascii="Cambria Math" w:eastAsia="SimSun" w:hAnsi="Cambria Math"/>
              <w:szCs w:val="24"/>
              <w:lang w:val="en-US" w:eastAsia="zh-CN" w:bidi="th-TH"/>
            </w:rPr>
            <m:t>=</m:t>
          </m:r>
          <m:f>
            <m:fPr>
              <m:ctrlPr>
                <w:rPr>
                  <w:rFonts w:ascii="Cambria Math" w:eastAsia="SimSun" w:hAnsi="Cambria Math"/>
                  <w:i/>
                  <w:szCs w:val="24"/>
                  <w:lang w:val="en-US" w:eastAsia="zh-CN" w:bidi="th-TH"/>
                </w:rPr>
              </m:ctrlPr>
            </m:fPr>
            <m:num>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M</m:t>
                  </m:r>
                </m:e>
                <m:sub>
                  <m:r>
                    <w:rPr>
                      <w:rFonts w:ascii="Cambria Math" w:eastAsia="SimSun" w:hAnsi="Cambria Math"/>
                      <w:szCs w:val="24"/>
                      <w:lang w:val="en-US" w:eastAsia="zh-CN" w:bidi="th-TH"/>
                    </w:rPr>
                    <m:t>ijt</m:t>
                  </m:r>
                </m:sub>
              </m:sSub>
            </m:num>
            <m:den>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M</m:t>
                  </m:r>
                </m:e>
                <m:sub>
                  <m:r>
                    <w:rPr>
                      <w:rFonts w:ascii="Cambria Math" w:eastAsia="SimSun" w:hAnsi="Cambria Math"/>
                      <w:szCs w:val="24"/>
                      <w:lang w:val="en-US" w:eastAsia="zh-CN" w:bidi="th-TH"/>
                    </w:rPr>
                    <m:t>ijt</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N</m:t>
                  </m:r>
                </m:e>
                <m:sub>
                  <m:r>
                    <w:rPr>
                      <w:rFonts w:ascii="Cambria Math" w:eastAsia="SimSun" w:hAnsi="Cambria Math"/>
                      <w:szCs w:val="24"/>
                      <w:lang w:val="en-US" w:eastAsia="zh-CN" w:bidi="th-TH"/>
                    </w:rPr>
                    <m:t>ijt</m:t>
                  </m:r>
                </m:sub>
              </m:sSub>
            </m:den>
          </m:f>
        </m:oMath>
      </m:oMathPara>
    </w:p>
    <w:p w14:paraId="0321D007" w14:textId="66D11C29" w:rsidR="000271DE" w:rsidRPr="006E6680" w:rsidRDefault="006B6735" w:rsidP="001D3BB1">
      <w:pPr>
        <w:pStyle w:val="BodyText"/>
      </w:pPr>
      <w:r w:rsidRPr="006E6680">
        <w:t xml:space="preserve">where </w:t>
      </w:r>
      <w:proofErr w:type="spellStart"/>
      <w:r w:rsidRPr="006E6680">
        <w:t>M</w:t>
      </w:r>
      <w:r w:rsidRPr="006E6680">
        <w:rPr>
          <w:vertAlign w:val="subscript"/>
        </w:rPr>
        <w:t>ijt</w:t>
      </w:r>
      <w:proofErr w:type="spellEnd"/>
      <w:r w:rsidRPr="006E6680">
        <w:t xml:space="preserve"> is the number of immigrants in cell (</w:t>
      </w:r>
      <w:proofErr w:type="spellStart"/>
      <w:r w:rsidRPr="006E6680">
        <w:t>i</w:t>
      </w:r>
      <w:proofErr w:type="spellEnd"/>
      <w:r w:rsidRPr="006E6680">
        <w:t xml:space="preserve">, j, t), and </w:t>
      </w:r>
      <w:proofErr w:type="spellStart"/>
      <w:r w:rsidRPr="006E6680">
        <w:t>N</w:t>
      </w:r>
      <w:r w:rsidRPr="006E6680">
        <w:rPr>
          <w:vertAlign w:val="subscript"/>
        </w:rPr>
        <w:t>ijt</w:t>
      </w:r>
      <w:proofErr w:type="spellEnd"/>
      <w:r w:rsidRPr="006E6680">
        <w:t xml:space="preserve"> is the number of Australia</w:t>
      </w:r>
      <w:r w:rsidR="00B25C7F">
        <w:noBreakHyphen/>
      </w:r>
      <w:r w:rsidR="00EE06F9" w:rsidRPr="006E6680">
        <w:t xml:space="preserve"> born individual</w:t>
      </w:r>
      <w:r w:rsidRPr="006E6680">
        <w:t>s in cell (</w:t>
      </w:r>
      <w:proofErr w:type="spellStart"/>
      <w:r w:rsidRPr="006E6680">
        <w:t>i</w:t>
      </w:r>
      <w:proofErr w:type="spellEnd"/>
      <w:r w:rsidRPr="006E6680">
        <w:t>, j, t).</w:t>
      </w:r>
      <w:r w:rsidR="006E6680">
        <w:t xml:space="preserve"> </w:t>
      </w:r>
    </w:p>
    <w:p w14:paraId="7D9805F7" w14:textId="43365A95" w:rsidR="00117CAB" w:rsidRPr="006E6680" w:rsidRDefault="006B6735" w:rsidP="001D3BB1">
      <w:pPr>
        <w:pStyle w:val="BodyText"/>
      </w:pPr>
      <w:r w:rsidRPr="006E6680">
        <w:lastRenderedPageBreak/>
        <w:t>We estimate the following specification:</w:t>
      </w:r>
    </w:p>
    <w:p w14:paraId="5C2DC3A0" w14:textId="77777777" w:rsidR="006B6735" w:rsidRPr="006040A0" w:rsidRDefault="00F04A42" w:rsidP="00CF724D">
      <w:pPr>
        <w:pStyle w:val="BodyText"/>
        <w:jc w:val="center"/>
        <w:rPr>
          <w:szCs w:val="24"/>
        </w:rPr>
      </w:pPr>
      <m:oMath>
        <m:sSub>
          <m:sSubPr>
            <m:ctrlPr>
              <w:rPr>
                <w:rFonts w:ascii="Cambria Math" w:eastAsia="SimSun" w:hAnsi="Cambria Math"/>
                <w:i/>
                <w:szCs w:val="24"/>
                <w:lang w:val="en-US" w:eastAsia="zh-CN" w:bidi="th-TH"/>
              </w:rPr>
            </m:ctrlPr>
          </m:sSubPr>
          <m:e>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y</m:t>
                </m:r>
              </m:e>
              <m:sub>
                <m:r>
                  <w:rPr>
                    <w:rFonts w:ascii="Cambria Math" w:eastAsia="SimSun" w:hAnsi="Cambria Math"/>
                    <w:szCs w:val="24"/>
                    <w:lang w:val="en-US" w:eastAsia="zh-CN" w:bidi="th-TH"/>
                  </w:rPr>
                  <m:t>ijt</m:t>
                </m:r>
              </m:sub>
            </m:sSub>
            <m:r>
              <w:rPr>
                <w:rFonts w:ascii="Cambria Math" w:eastAsia="SimSun" w:hAnsi="Cambria Math"/>
                <w:szCs w:val="24"/>
                <w:lang w:val="en-US" w:eastAsia="zh-CN" w:bidi="th-TH"/>
              </w:rPr>
              <m:t>=θp</m:t>
            </m:r>
          </m:e>
          <m:sub>
            <m:r>
              <w:rPr>
                <w:rFonts w:ascii="Cambria Math" w:eastAsia="SimSun" w:hAnsi="Cambria Math"/>
                <w:szCs w:val="24"/>
                <w:lang w:val="en-US" w:eastAsia="zh-CN" w:bidi="th-TH"/>
              </w:rPr>
              <m:t>ijt</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s</m:t>
            </m:r>
          </m:e>
          <m:sub>
            <m:r>
              <w:rPr>
                <w:rFonts w:ascii="Cambria Math" w:eastAsia="SimSun" w:hAnsi="Cambria Math"/>
                <w:szCs w:val="24"/>
                <w:lang w:val="en-US" w:eastAsia="zh-CN" w:bidi="th-TH"/>
              </w:rPr>
              <m:t>i</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x</m:t>
            </m:r>
          </m:e>
          <m:sub>
            <m:r>
              <w:rPr>
                <w:rFonts w:ascii="Cambria Math" w:eastAsia="SimSun" w:hAnsi="Cambria Math"/>
                <w:szCs w:val="24"/>
                <w:lang w:val="en-US" w:eastAsia="zh-CN" w:bidi="th-TH"/>
              </w:rPr>
              <m:t>j</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π</m:t>
            </m:r>
          </m:e>
          <m:sub>
            <m:r>
              <w:rPr>
                <w:rFonts w:ascii="Cambria Math" w:eastAsia="SimSun" w:hAnsi="Cambria Math"/>
                <w:szCs w:val="24"/>
                <w:lang w:val="en-US" w:eastAsia="zh-CN" w:bidi="th-TH"/>
              </w:rPr>
              <m:t>t</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(s</m:t>
            </m:r>
          </m:e>
          <m:sub>
            <m:r>
              <w:rPr>
                <w:rFonts w:ascii="Cambria Math" w:eastAsia="SimSun" w:hAnsi="Cambria Math"/>
                <w:szCs w:val="24"/>
                <w:lang w:val="en-US" w:eastAsia="zh-CN" w:bidi="th-TH"/>
              </w:rPr>
              <m:t>i</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x</m:t>
            </m:r>
          </m:e>
          <m:sub>
            <m:r>
              <w:rPr>
                <w:rFonts w:ascii="Cambria Math" w:eastAsia="SimSun" w:hAnsi="Cambria Math"/>
                <w:szCs w:val="24"/>
                <w:lang w:val="en-US" w:eastAsia="zh-CN" w:bidi="th-TH"/>
              </w:rPr>
              <m:t>j</m:t>
            </m:r>
          </m:sub>
        </m:sSub>
        <m:r>
          <w:rPr>
            <w:rFonts w:ascii="Cambria Math" w:eastAsia="SimSun" w:hAnsi="Cambria Math"/>
            <w:szCs w:val="24"/>
            <w:lang w:val="en-US" w:eastAsia="zh-CN" w:bidi="th-TH"/>
          </w:rPr>
          <m:t>)+</m:t>
        </m:r>
        <m:d>
          <m:dPr>
            <m:ctrlPr>
              <w:rPr>
                <w:rFonts w:ascii="Cambria Math" w:eastAsia="SimSun" w:hAnsi="Cambria Math"/>
                <w:i/>
                <w:szCs w:val="24"/>
                <w:lang w:val="en-US" w:eastAsia="zh-CN" w:bidi="th-TH"/>
              </w:rPr>
            </m:ctrlPr>
          </m:dPr>
          <m:e>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s</m:t>
                </m:r>
              </m:e>
              <m:sub>
                <m:r>
                  <w:rPr>
                    <w:rFonts w:ascii="Cambria Math" w:eastAsia="SimSun" w:hAnsi="Cambria Math"/>
                    <w:szCs w:val="24"/>
                    <w:lang w:val="en-US" w:eastAsia="zh-CN" w:bidi="th-TH"/>
                  </w:rPr>
                  <m:t>i</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π</m:t>
                </m:r>
              </m:e>
              <m:sub>
                <m:r>
                  <w:rPr>
                    <w:rFonts w:ascii="Cambria Math" w:eastAsia="SimSun" w:hAnsi="Cambria Math"/>
                    <w:szCs w:val="24"/>
                    <w:lang w:val="en-US" w:eastAsia="zh-CN" w:bidi="th-TH"/>
                  </w:rPr>
                  <m:t>t</m:t>
                </m:r>
              </m:sub>
            </m:sSub>
          </m:e>
        </m:d>
        <m:r>
          <w:rPr>
            <w:rFonts w:ascii="Cambria Math" w:eastAsia="SimSun" w:hAnsi="Cambria Math"/>
            <w:szCs w:val="24"/>
            <w:lang w:val="en-US" w:eastAsia="zh-CN" w:bidi="th-TH"/>
          </w:rPr>
          <m:t>+</m:t>
        </m:r>
        <m:d>
          <m:dPr>
            <m:ctrlPr>
              <w:rPr>
                <w:rFonts w:ascii="Cambria Math" w:eastAsia="SimSun" w:hAnsi="Cambria Math"/>
                <w:i/>
                <w:szCs w:val="24"/>
                <w:lang w:val="en-US" w:eastAsia="zh-CN" w:bidi="th-TH"/>
              </w:rPr>
            </m:ctrlPr>
          </m:dPr>
          <m:e>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x</m:t>
                </m:r>
              </m:e>
              <m:sub>
                <m:r>
                  <w:rPr>
                    <w:rFonts w:ascii="Cambria Math" w:eastAsia="SimSun" w:hAnsi="Cambria Math"/>
                    <w:szCs w:val="24"/>
                    <w:lang w:val="en-US" w:eastAsia="zh-CN" w:bidi="th-TH"/>
                  </w:rPr>
                  <m:t>j</m:t>
                </m:r>
              </m:sub>
            </m:sSub>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π</m:t>
                </m:r>
              </m:e>
              <m:sub>
                <m:r>
                  <w:rPr>
                    <w:rFonts w:ascii="Cambria Math" w:eastAsia="SimSun" w:hAnsi="Cambria Math"/>
                    <w:szCs w:val="24"/>
                    <w:lang w:val="en-US" w:eastAsia="zh-CN" w:bidi="th-TH"/>
                  </w:rPr>
                  <m:t>t</m:t>
                </m:r>
              </m:sub>
            </m:sSub>
          </m:e>
        </m:d>
        <m:r>
          <w:rPr>
            <w:rFonts w:ascii="Cambria Math" w:eastAsia="SimSun" w:hAnsi="Cambria Math"/>
            <w:szCs w:val="24"/>
            <w:lang w:val="en-US" w:eastAsia="zh-CN" w:bidi="th-TH"/>
          </w:rPr>
          <m:t>+</m:t>
        </m:r>
        <m:sSub>
          <m:sSubPr>
            <m:ctrlPr>
              <w:rPr>
                <w:rFonts w:ascii="Cambria Math" w:eastAsia="SimSun" w:hAnsi="Cambria Math"/>
                <w:i/>
                <w:szCs w:val="24"/>
                <w:lang w:val="en-US" w:eastAsia="zh-CN" w:bidi="th-TH"/>
              </w:rPr>
            </m:ctrlPr>
          </m:sSubPr>
          <m:e>
            <m:r>
              <w:rPr>
                <w:rFonts w:ascii="Cambria Math" w:eastAsia="SimSun" w:hAnsi="Cambria Math"/>
                <w:szCs w:val="24"/>
                <w:lang w:val="en-US" w:eastAsia="zh-CN" w:bidi="th-TH"/>
              </w:rPr>
              <m:t>ε</m:t>
            </m:r>
          </m:e>
          <m:sub>
            <m:r>
              <w:rPr>
                <w:rFonts w:ascii="Cambria Math" w:eastAsia="SimSun" w:hAnsi="Cambria Math"/>
                <w:szCs w:val="24"/>
                <w:lang w:val="en-US" w:eastAsia="zh-CN" w:bidi="th-TH"/>
              </w:rPr>
              <m:t>ijt</m:t>
            </m:r>
          </m:sub>
        </m:sSub>
      </m:oMath>
      <w:r w:rsidR="005277AF">
        <w:rPr>
          <w:rFonts w:eastAsiaTheme="minorEastAsia"/>
          <w:szCs w:val="24"/>
          <w:lang w:val="en-US" w:eastAsia="zh-CN" w:bidi="th-TH"/>
        </w:rPr>
        <w:t xml:space="preserve"> </w:t>
      </w:r>
      <w:r w:rsidR="005277AF">
        <w:rPr>
          <w:rFonts w:eastAsiaTheme="minorEastAsia"/>
          <w:szCs w:val="24"/>
          <w:lang w:val="en-US" w:eastAsia="zh-CN" w:bidi="th-TH"/>
        </w:rPr>
        <w:tab/>
        <w:t>(1)</w:t>
      </w:r>
    </w:p>
    <w:p w14:paraId="3E107B63" w14:textId="493FF41E" w:rsidR="000271DE" w:rsidRPr="006E6680" w:rsidRDefault="006B6735" w:rsidP="001D3BB1">
      <w:pPr>
        <w:pStyle w:val="BodyText"/>
      </w:pPr>
      <w:r w:rsidRPr="006E6680">
        <w:t>where</w:t>
      </w:r>
      <w:r w:rsidR="001509AC" w:rsidRPr="006E6680">
        <w:t>:</w:t>
      </w:r>
    </w:p>
    <w:p w14:paraId="632F6479" w14:textId="079E9FCD" w:rsidR="000271DE" w:rsidRPr="006E6680" w:rsidRDefault="006B6735" w:rsidP="00CF724D">
      <w:pPr>
        <w:pStyle w:val="ListBullet"/>
      </w:pPr>
      <w:proofErr w:type="spellStart"/>
      <w:r w:rsidRPr="006E6680">
        <w:t>y</w:t>
      </w:r>
      <w:r w:rsidRPr="006E6680">
        <w:rPr>
          <w:vertAlign w:val="subscript"/>
        </w:rPr>
        <w:t>ijt</w:t>
      </w:r>
      <w:proofErr w:type="spellEnd"/>
      <w:r w:rsidRPr="006E6680">
        <w:t xml:space="preserve"> is the mean value of a particular labour market outcome for Australia</w:t>
      </w:r>
      <w:r w:rsidR="00B25C7F">
        <w:noBreakHyphen/>
      </w:r>
      <w:r w:rsidRPr="006E6680">
        <w:t>born workers in cell (</w:t>
      </w:r>
      <w:proofErr w:type="spellStart"/>
      <w:r w:rsidRPr="006E6680">
        <w:t>i</w:t>
      </w:r>
      <w:proofErr w:type="spellEnd"/>
      <w:r w:rsidRPr="006E6680">
        <w:t xml:space="preserve">, j, t); </w:t>
      </w:r>
    </w:p>
    <w:p w14:paraId="086D2EA3" w14:textId="77777777" w:rsidR="000271DE" w:rsidRPr="006E6680" w:rsidRDefault="006B6735" w:rsidP="00CF724D">
      <w:pPr>
        <w:pStyle w:val="ListBullet"/>
      </w:pPr>
      <w:proofErr w:type="spellStart"/>
      <w:r w:rsidRPr="006E6680">
        <w:t>s</w:t>
      </w:r>
      <w:r w:rsidRPr="006E6680">
        <w:rPr>
          <w:vertAlign w:val="subscript"/>
        </w:rPr>
        <w:t>i</w:t>
      </w:r>
      <w:proofErr w:type="spellEnd"/>
      <w:r w:rsidRPr="006E6680">
        <w:t xml:space="preserve"> is a vector of dummy variables for education groups (</w:t>
      </w:r>
      <w:proofErr w:type="spellStart"/>
      <w:r w:rsidRPr="006E6680">
        <w:t>i</w:t>
      </w:r>
      <w:proofErr w:type="spellEnd"/>
      <w:r w:rsidRPr="006E6680">
        <w:t xml:space="preserve">=1 to 5); </w:t>
      </w:r>
    </w:p>
    <w:p w14:paraId="71244C37" w14:textId="77777777" w:rsidR="000271DE" w:rsidRPr="006E6680" w:rsidRDefault="006B6735" w:rsidP="00CF724D">
      <w:pPr>
        <w:pStyle w:val="ListBullet"/>
      </w:pPr>
      <w:proofErr w:type="spellStart"/>
      <w:r w:rsidRPr="006E6680">
        <w:t>x</w:t>
      </w:r>
      <w:r w:rsidRPr="006E6680">
        <w:rPr>
          <w:vertAlign w:val="subscript"/>
        </w:rPr>
        <w:t>j</w:t>
      </w:r>
      <w:proofErr w:type="spellEnd"/>
      <w:r w:rsidRPr="006E6680">
        <w:t xml:space="preserve"> is a vector of dummy variables for experience groups (j=1 to 8);</w:t>
      </w:r>
    </w:p>
    <w:p w14:paraId="1293E306" w14:textId="77777777" w:rsidR="000271DE" w:rsidRPr="006E6680" w:rsidRDefault="00F04A42" w:rsidP="00CF724D">
      <w:pPr>
        <w:pStyle w:val="ListBullet"/>
      </w:pP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t</m:t>
            </m:r>
          </m:sub>
        </m:sSub>
      </m:oMath>
      <w:r w:rsidR="006B6735" w:rsidRPr="006E6680">
        <w:t xml:space="preserve"> is vector of dummy variables for time</w:t>
      </w:r>
      <w:r w:rsidR="00117CAB" w:rsidRPr="006E6680">
        <w:t xml:space="preserve"> (5 time periods for the </w:t>
      </w:r>
      <w:proofErr w:type="spellStart"/>
      <w:r w:rsidR="00117CAB" w:rsidRPr="006E6680">
        <w:t>SIH</w:t>
      </w:r>
      <w:proofErr w:type="spellEnd"/>
      <w:r w:rsidR="00117CAB" w:rsidRPr="006E6680">
        <w:t xml:space="preserve"> data and 3 time periods for the matched HILDA / census data)</w:t>
      </w:r>
      <w:r w:rsidR="006B6735" w:rsidRPr="006E6680">
        <w:t xml:space="preserve">; </w:t>
      </w:r>
    </w:p>
    <w:p w14:paraId="145F3C31" w14:textId="4E791873" w:rsidR="006B6735" w:rsidRPr="006E6680" w:rsidRDefault="00F04A42" w:rsidP="00CF724D">
      <w:pPr>
        <w:pStyle w:val="ListBullet"/>
      </w:pP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ijt</m:t>
            </m:r>
          </m:sub>
        </m:sSub>
        <m:r>
          <m:rPr>
            <m:sty m:val="p"/>
          </m:rPr>
          <w:rPr>
            <w:rFonts w:ascii="Cambria Math" w:hAnsi="Cambria Math"/>
          </w:rPr>
          <m:t xml:space="preserve"> </m:t>
        </m:r>
      </m:oMath>
      <w:r w:rsidR="006B6735" w:rsidRPr="006E6680">
        <w:t>is a normally distributed random error.</w:t>
      </w:r>
    </w:p>
    <w:p w14:paraId="6C493C00" w14:textId="206F555C" w:rsidR="00421274" w:rsidRPr="006E6680" w:rsidRDefault="00421274" w:rsidP="001D3BB1">
      <w:pPr>
        <w:pStyle w:val="BodyText"/>
      </w:pPr>
      <w:r w:rsidRPr="006E6680">
        <w:t>The model includes time dummies to account for changes in the macroeconomic environment that affect all groups.</w:t>
      </w:r>
      <w:r w:rsidR="006E6680">
        <w:t xml:space="preserve"> </w:t>
      </w:r>
      <w:r w:rsidRPr="006E6680">
        <w:t>By including dummies for education and experience and their interaction, we account for the supply and demand factors specific to each skill group that determine the overall level of labour market outcomes for that skill group.</w:t>
      </w:r>
      <w:r w:rsidR="00B61F5C" w:rsidRPr="00F0107D">
        <w:rPr>
          <w:rStyle w:val="FootnoteReference"/>
        </w:rPr>
        <w:footnoteReference w:id="4"/>
      </w:r>
      <w:r w:rsidR="006E6680">
        <w:t xml:space="preserve"> </w:t>
      </w:r>
      <w:r w:rsidRPr="006E6680">
        <w:t>Interacting education and experience with time dummies allows the profile of skill groups to evolve differently over time.</w:t>
      </w:r>
    </w:p>
    <w:p w14:paraId="06E1950E" w14:textId="208FAEFA" w:rsidR="00421274" w:rsidRPr="006E6680" w:rsidRDefault="00421274" w:rsidP="001D3BB1">
      <w:pPr>
        <w:pStyle w:val="BodyText"/>
      </w:pPr>
      <w:r w:rsidRPr="006E6680">
        <w:t>Identification in the model comes from changes within skill groups over time.</w:t>
      </w:r>
      <w:r w:rsidR="00AB5621" w:rsidRPr="00F0107D">
        <w:rPr>
          <w:rStyle w:val="FootnoteReference"/>
        </w:rPr>
        <w:footnoteReference w:id="5"/>
      </w:r>
      <w:r w:rsidR="006E6680">
        <w:t xml:space="preserve"> </w:t>
      </w:r>
      <w:r w:rsidRPr="006E6680">
        <w:t>Differences in the changes in the proportion of immigrants within cells are related to differential changes in labour market outcomes.</w:t>
      </w:r>
      <w:r w:rsidR="006E6680">
        <w:t xml:space="preserve"> </w:t>
      </w:r>
      <w:r w:rsidRPr="006E6680">
        <w:t>The approach is non</w:t>
      </w:r>
      <w:r w:rsidR="00B25C7F">
        <w:noBreakHyphen/>
      </w:r>
      <w:r w:rsidRPr="006E6680">
        <w:t>parametric in the sense that we are allowing the data to relate changes in immigration to changes in labour market outcomes with</w:t>
      </w:r>
      <w:r w:rsidR="00BD2668" w:rsidRPr="006E6680">
        <w:t>out imposing any structural restrictions on this relationship</w:t>
      </w:r>
      <w:r w:rsidRPr="006E6680">
        <w:t>.</w:t>
      </w:r>
      <w:r w:rsidR="006E6680">
        <w:t xml:space="preserve"> </w:t>
      </w:r>
      <w:r w:rsidRPr="006E6680">
        <w:t>(We do not estimate a wage equation, for example.)</w:t>
      </w:r>
      <w:r w:rsidR="006E6680">
        <w:t xml:space="preserve"> </w:t>
      </w:r>
      <w:r w:rsidRPr="006E6680">
        <w:t xml:space="preserve">There is no need to control for other characteristics such as average occupation or industry within a cell since these effects </w:t>
      </w:r>
      <w:r w:rsidR="00B74428" w:rsidRPr="006E6680">
        <w:t>and their evolu</w:t>
      </w:r>
      <w:r w:rsidR="00332FF9" w:rsidRPr="006E6680">
        <w:t xml:space="preserve">tion over time </w:t>
      </w:r>
      <w:r w:rsidRPr="006E6680">
        <w:t>are perfectly captured by the fixed effects and the interactions.</w:t>
      </w:r>
      <w:r w:rsidR="006E6680">
        <w:t xml:space="preserve"> </w:t>
      </w:r>
    </w:p>
    <w:p w14:paraId="0A9C6F0A" w14:textId="22067089" w:rsidR="005B480A" w:rsidRDefault="005B480A" w:rsidP="001D3BB1">
      <w:pPr>
        <w:pStyle w:val="BodyText"/>
        <w:rPr>
          <w:szCs w:val="24"/>
        </w:rPr>
      </w:pPr>
      <w:r w:rsidRPr="006E6680">
        <w:t>One previous Australian paper used this approach.</w:t>
      </w:r>
      <w:r w:rsidR="006E6680">
        <w:t xml:space="preserve"> </w:t>
      </w:r>
      <w:r w:rsidR="00A502E5" w:rsidRPr="006E6680">
        <w:t xml:space="preserve">Bond and Gaston (2011) </w:t>
      </w:r>
      <w:r w:rsidR="004B5DE5" w:rsidRPr="006E6680">
        <w:t>use</w:t>
      </w:r>
      <w:r w:rsidRPr="006E6680">
        <w:t xml:space="preserve">d only </w:t>
      </w:r>
      <w:r w:rsidR="004B5DE5" w:rsidRPr="006E6680">
        <w:t xml:space="preserve">the HILDA data to assess the effects of </w:t>
      </w:r>
      <w:r w:rsidR="00814955" w:rsidRPr="006E6680">
        <w:t>i</w:t>
      </w:r>
      <w:r w:rsidR="004B5DE5" w:rsidRPr="006E6680">
        <w:t>mmigration on weekly earnings and weekly hours work</w:t>
      </w:r>
      <w:r w:rsidRPr="006E6680">
        <w:t>ed</w:t>
      </w:r>
      <w:r w:rsidR="004B5DE5" w:rsidRPr="006E6680">
        <w:t xml:space="preserve"> of </w:t>
      </w:r>
      <w:r w:rsidR="00C77C95" w:rsidRPr="006E6680">
        <w:t>Australia</w:t>
      </w:r>
      <w:r w:rsidR="00CB3DF0" w:rsidRPr="006E6680">
        <w:t>n</w:t>
      </w:r>
      <w:r w:rsidR="00B25C7F">
        <w:noBreakHyphen/>
      </w:r>
      <w:r w:rsidR="00C77C95" w:rsidRPr="006E6680">
        <w:t xml:space="preserve">born </w:t>
      </w:r>
      <w:r w:rsidR="004B5DE5" w:rsidRPr="006E6680">
        <w:t>workers.</w:t>
      </w:r>
      <w:r w:rsidR="00A502E5" w:rsidRPr="006E6680">
        <w:t xml:space="preserve"> They found that immigrant share has a positive effects</w:t>
      </w:r>
      <w:r w:rsidR="00A502E5">
        <w:rPr>
          <w:szCs w:val="24"/>
        </w:rPr>
        <w:t xml:space="preserve"> on </w:t>
      </w:r>
      <w:r w:rsidR="00C77C95">
        <w:rPr>
          <w:szCs w:val="24"/>
        </w:rPr>
        <w:t>Australia</w:t>
      </w:r>
      <w:r w:rsidR="00CB3DF0">
        <w:rPr>
          <w:szCs w:val="24"/>
        </w:rPr>
        <w:t>n</w:t>
      </w:r>
      <w:r w:rsidR="00B25C7F">
        <w:rPr>
          <w:szCs w:val="24"/>
        </w:rPr>
        <w:noBreakHyphen/>
      </w:r>
      <w:r w:rsidR="00A502E5">
        <w:rPr>
          <w:szCs w:val="24"/>
        </w:rPr>
        <w:t xml:space="preserve">born workers’ </w:t>
      </w:r>
      <w:r w:rsidR="006D4961">
        <w:rPr>
          <w:szCs w:val="24"/>
        </w:rPr>
        <w:t>earnings</w:t>
      </w:r>
      <w:r w:rsidR="00A502E5">
        <w:rPr>
          <w:szCs w:val="24"/>
        </w:rPr>
        <w:t xml:space="preserve"> and weekly hour</w:t>
      </w:r>
      <w:r w:rsidR="00814955">
        <w:rPr>
          <w:szCs w:val="24"/>
        </w:rPr>
        <w:t>s</w:t>
      </w:r>
      <w:r w:rsidR="00A502E5">
        <w:rPr>
          <w:szCs w:val="24"/>
        </w:rPr>
        <w:t xml:space="preserve"> work</w:t>
      </w:r>
      <w:r w:rsidR="00814955">
        <w:rPr>
          <w:szCs w:val="24"/>
        </w:rPr>
        <w:t>ed</w:t>
      </w:r>
      <w:r w:rsidR="00A502E5">
        <w:rPr>
          <w:szCs w:val="24"/>
        </w:rPr>
        <w:t>.</w:t>
      </w:r>
      <w:r w:rsidR="006E6680">
        <w:rPr>
          <w:szCs w:val="24"/>
        </w:rPr>
        <w:t xml:space="preserve"> </w:t>
      </w:r>
      <w:r>
        <w:rPr>
          <w:szCs w:val="24"/>
        </w:rPr>
        <w:t>Their approach is flawed however because they used HILDA for both the outcome data and the immigrant share data.</w:t>
      </w:r>
      <w:r w:rsidR="006E6680">
        <w:rPr>
          <w:szCs w:val="24"/>
        </w:rPr>
        <w:t xml:space="preserve"> </w:t>
      </w:r>
    </w:p>
    <w:p w14:paraId="2DDEDE0C" w14:textId="572E15AC" w:rsidR="005B480A" w:rsidRPr="006E6680" w:rsidRDefault="005B480A" w:rsidP="001D3BB1">
      <w:pPr>
        <w:pStyle w:val="BodyText"/>
      </w:pPr>
      <w:r w:rsidRPr="006E6680">
        <w:t>Since HILDA is a panel with an initial sample chosen in 2001, there is no inflow of migrants into the sample.</w:t>
      </w:r>
      <w:r w:rsidR="004220FC" w:rsidRPr="00F0107D">
        <w:rPr>
          <w:rStyle w:val="FootnoteReference"/>
        </w:rPr>
        <w:footnoteReference w:id="6"/>
      </w:r>
      <w:r w:rsidR="006E6680">
        <w:t xml:space="preserve"> </w:t>
      </w:r>
      <w:r w:rsidRPr="006E6680">
        <w:t xml:space="preserve">The </w:t>
      </w:r>
      <w:r w:rsidR="00523681" w:rsidRPr="006E6680">
        <w:t>year</w:t>
      </w:r>
      <w:r w:rsidR="00B25C7F">
        <w:noBreakHyphen/>
      </w:r>
      <w:r w:rsidR="00523681" w:rsidRPr="006E6680">
        <w:t>on</w:t>
      </w:r>
      <w:r w:rsidR="00B25C7F">
        <w:noBreakHyphen/>
      </w:r>
      <w:r w:rsidR="00523681" w:rsidRPr="006E6680">
        <w:t xml:space="preserve">year </w:t>
      </w:r>
      <w:r w:rsidRPr="006E6680">
        <w:t xml:space="preserve">change in the share of immigrants in the </w:t>
      </w:r>
      <w:r w:rsidRPr="006E6680">
        <w:lastRenderedPageBreak/>
        <w:t>HILDA sample is driven by two factors:</w:t>
      </w:r>
      <w:r w:rsidR="006E6680">
        <w:t xml:space="preserve"> </w:t>
      </w:r>
      <w:r w:rsidR="007E3089" w:rsidRPr="006E6680">
        <w:t>differential</w:t>
      </w:r>
      <w:r w:rsidRPr="006E6680">
        <w:t xml:space="preserve"> sample attrition of migrants and non</w:t>
      </w:r>
      <w:r w:rsidR="00B25C7F">
        <w:noBreakHyphen/>
      </w:r>
      <w:r w:rsidRPr="006E6680">
        <w:t>migrants and a</w:t>
      </w:r>
      <w:r>
        <w:rPr>
          <w:szCs w:val="24"/>
        </w:rPr>
        <w:t xml:space="preserve"> small number of migrants who join the sample because they partner with a continuing sample member (or join the HILDA sample through one of the other following rules of the data).</w:t>
      </w:r>
      <w:r w:rsidR="006E6680">
        <w:rPr>
          <w:szCs w:val="24"/>
        </w:rPr>
        <w:t xml:space="preserve"> </w:t>
      </w:r>
      <w:r w:rsidR="00EE06F9" w:rsidRPr="006E6680">
        <w:t>Overall, population i</w:t>
      </w:r>
      <w:r w:rsidR="00523681" w:rsidRPr="006E6680">
        <w:t>mmigrant flows can</w:t>
      </w:r>
      <w:r w:rsidRPr="006E6680">
        <w:t>not be</w:t>
      </w:r>
      <w:r w:rsidR="007E3089" w:rsidRPr="006E6680">
        <w:t xml:space="preserve"> captured</w:t>
      </w:r>
      <w:r w:rsidRPr="006E6680">
        <w:t xml:space="preserve"> in any meaningful sense through this panel data set. </w:t>
      </w:r>
    </w:p>
    <w:p w14:paraId="16EB6465" w14:textId="168A54E4" w:rsidR="00D416E7" w:rsidRPr="006E6680" w:rsidRDefault="00D416E7" w:rsidP="001D3BB1">
      <w:pPr>
        <w:pStyle w:val="BodyText"/>
      </w:pPr>
      <w:r w:rsidRPr="006E6680">
        <w:t>Sinning and</w:t>
      </w:r>
      <w:r w:rsidR="00AF4D3D" w:rsidRPr="006E6680">
        <w:t xml:space="preserve"> </w:t>
      </w:r>
      <w:proofErr w:type="spellStart"/>
      <w:r w:rsidR="00AF4D3D" w:rsidRPr="006E6680">
        <w:t>Vorell</w:t>
      </w:r>
      <w:proofErr w:type="spellEnd"/>
      <w:r w:rsidR="00AF4D3D" w:rsidRPr="006E6680">
        <w:t xml:space="preserve"> (2011) investigate </w:t>
      </w:r>
      <w:r w:rsidRPr="006E6680">
        <w:t>attitudes towards</w:t>
      </w:r>
      <w:r w:rsidR="00AF4D3D" w:rsidRPr="006E6680">
        <w:t>, and</w:t>
      </w:r>
      <w:r w:rsidRPr="006E6680">
        <w:t xml:space="preserve"> the effects of</w:t>
      </w:r>
      <w:r w:rsidR="00AF4D3D" w:rsidRPr="006E6680">
        <w:t>,</w:t>
      </w:r>
      <w:r w:rsidRPr="006E6680">
        <w:t xml:space="preserve"> immigration on the labour market and crime</w:t>
      </w:r>
      <w:r w:rsidR="00AF4D3D" w:rsidRPr="006E6680">
        <w:t>.</w:t>
      </w:r>
      <w:r w:rsidR="006E6680">
        <w:t xml:space="preserve"> </w:t>
      </w:r>
      <w:r w:rsidR="00AF4D3D" w:rsidRPr="006E6680">
        <w:t>T</w:t>
      </w:r>
      <w:r w:rsidRPr="006E6680">
        <w:t xml:space="preserve">hey estimate the effect of immigration on SLA median income and unemployment and </w:t>
      </w:r>
      <w:proofErr w:type="spellStart"/>
      <w:r w:rsidRPr="006E6680">
        <w:t>LGA</w:t>
      </w:r>
      <w:proofErr w:type="spellEnd"/>
      <w:r w:rsidRPr="006E6680">
        <w:t xml:space="preserve"> crime rates.</w:t>
      </w:r>
      <w:r w:rsidR="006E6680">
        <w:t xml:space="preserve"> </w:t>
      </w:r>
      <w:r w:rsidRPr="006E6680">
        <w:t>They use data from 1996, 2001 and 2006 Censuses and crime statistics.</w:t>
      </w:r>
      <w:r w:rsidR="006E6680">
        <w:t xml:space="preserve"> </w:t>
      </w:r>
      <w:r w:rsidRPr="006E6680">
        <w:t>To address selection issues, they instrument immigration stock in a period with a counterfactual immigration stock created under the assumption that new immigrants settle according to the last</w:t>
      </w:r>
      <w:r w:rsidR="00B25C7F">
        <w:noBreakHyphen/>
      </w:r>
      <w:r w:rsidRPr="006E6680">
        <w:t>period distribution of immigrants.</w:t>
      </w:r>
      <w:r w:rsidR="006E6680">
        <w:t xml:space="preserve"> </w:t>
      </w:r>
      <w:r w:rsidRPr="006E6680">
        <w:t>The second stage regressions include regional controls such as median age, population size, educational and occupational distributions and region and time fixed</w:t>
      </w:r>
      <w:r w:rsidR="00B25C7F">
        <w:noBreakHyphen/>
      </w:r>
      <w:r w:rsidRPr="006E6680">
        <w:t>effects.</w:t>
      </w:r>
      <w:r w:rsidR="006E6680">
        <w:t xml:space="preserve"> </w:t>
      </w:r>
      <w:r w:rsidRPr="006E6680">
        <w:t>In neither of these preferred models is the immigration coefficient statistically significant</w:t>
      </w:r>
      <w:r w:rsidR="00EE06F9" w:rsidRPr="006E6680">
        <w:t>.</w:t>
      </w:r>
      <w:r w:rsidR="006E6680">
        <w:t xml:space="preserve"> </w:t>
      </w:r>
      <w:r w:rsidR="00EE06F9" w:rsidRPr="006E6680">
        <w:t>H</w:t>
      </w:r>
      <w:r w:rsidR="00531726" w:rsidRPr="006E6680">
        <w:t>owever, their instrument is weak, with a first stage F</w:t>
      </w:r>
      <w:r w:rsidR="00B25C7F">
        <w:noBreakHyphen/>
      </w:r>
      <w:r w:rsidR="00531726" w:rsidRPr="006E6680">
        <w:t>stat</w:t>
      </w:r>
      <w:r w:rsidR="00C77C95" w:rsidRPr="006E6680">
        <w:t>istic</w:t>
      </w:r>
      <w:r w:rsidR="00531726" w:rsidRPr="006E6680">
        <w:t xml:space="preserve"> below 10 when both period and time fixed effects are included, clouding the interpretation of these results.</w:t>
      </w:r>
    </w:p>
    <w:p w14:paraId="20E52EFC" w14:textId="218CCA88" w:rsidR="005B480A" w:rsidRPr="006E6680" w:rsidRDefault="005B480A" w:rsidP="001D3BB1">
      <w:pPr>
        <w:pStyle w:val="BodyText"/>
      </w:pPr>
      <w:r w:rsidRPr="006E6680">
        <w:t xml:space="preserve">The geographic approach of Sinning and </w:t>
      </w:r>
      <w:proofErr w:type="spellStart"/>
      <w:r w:rsidRPr="006E6680">
        <w:t>Vorell</w:t>
      </w:r>
      <w:proofErr w:type="spellEnd"/>
      <w:r w:rsidRPr="006E6680">
        <w:t xml:space="preserve"> (2011) </w:t>
      </w:r>
      <w:r w:rsidR="00332FF9" w:rsidRPr="006E6680">
        <w:t xml:space="preserve">(and many others) </w:t>
      </w:r>
      <w:r w:rsidRPr="006E6680">
        <w:t xml:space="preserve">has come under increasing attack since </w:t>
      </w:r>
      <w:proofErr w:type="spellStart"/>
      <w:r w:rsidRPr="006E6680">
        <w:t>Borjas</w:t>
      </w:r>
      <w:proofErr w:type="spellEnd"/>
      <w:r w:rsidRPr="006E6680">
        <w:t xml:space="preserve"> (2003).</w:t>
      </w:r>
      <w:r w:rsidR="006E6680">
        <w:t xml:space="preserve"> </w:t>
      </w:r>
      <w:r w:rsidRPr="006E6680">
        <w:t>The approach assumes that geographic labour markets are fixed and distinct.</w:t>
      </w:r>
      <w:r w:rsidR="006E6680">
        <w:t xml:space="preserve"> </w:t>
      </w:r>
      <w:r w:rsidRPr="006E6680">
        <w:t>Yet, we know that there are important movements of both firms and workers that tend to equalize economic conditions across cities and regions.</w:t>
      </w:r>
      <w:r w:rsidR="006E6680">
        <w:t xml:space="preserve"> </w:t>
      </w:r>
      <w:r w:rsidRPr="006E6680">
        <w:t xml:space="preserve">In Australia, this trend is strongly seen in </w:t>
      </w:r>
      <w:r w:rsidR="00332FF9" w:rsidRPr="006E6680">
        <w:t xml:space="preserve">a shift of innovative activity </w:t>
      </w:r>
      <w:r w:rsidRPr="006E6680">
        <w:t>and employment from Victoria and New South Wales to Queensland and Western Australia during the time of our data window.</w:t>
      </w:r>
    </w:p>
    <w:p w14:paraId="0B5109F0" w14:textId="141BA0CE" w:rsidR="005B480A" w:rsidRPr="006E6680" w:rsidRDefault="005B480A" w:rsidP="001D3BB1">
      <w:pPr>
        <w:pStyle w:val="BodyText"/>
      </w:pPr>
      <w:r w:rsidRPr="006E6680">
        <w:t>Our approach allows for a national</w:t>
      </w:r>
      <w:r w:rsidR="00B25C7F">
        <w:noBreakHyphen/>
      </w:r>
      <w:r w:rsidRPr="006E6680">
        <w:t>level labour market but assumes no substitutability across skill groups.</w:t>
      </w:r>
      <w:r w:rsidR="00E64EAC" w:rsidRPr="006E6680">
        <w:t xml:space="preserve"> </w:t>
      </w:r>
      <w:r w:rsidR="00C77C95" w:rsidRPr="006E6680">
        <w:t>Essentially, we assume fixed and distinct labour markets defined by skill groups (rather than by sub</w:t>
      </w:r>
      <w:r w:rsidR="00B25C7F">
        <w:noBreakHyphen/>
      </w:r>
      <w:r w:rsidR="00C77C95" w:rsidRPr="006E6680">
        <w:t>national geographic</w:t>
      </w:r>
      <w:r w:rsidR="00EE06F9" w:rsidRPr="006E6680">
        <w:t>).</w:t>
      </w:r>
      <w:r w:rsidR="006E6680">
        <w:t xml:space="preserve"> </w:t>
      </w:r>
      <w:r w:rsidR="00EE06F9" w:rsidRPr="006E6680">
        <w:t>Workers</w:t>
      </w:r>
      <w:r w:rsidR="00630CAA" w:rsidRPr="006E6680">
        <w:t xml:space="preserve"> and firms</w:t>
      </w:r>
      <w:r w:rsidR="00EE06F9" w:rsidRPr="006E6680">
        <w:t xml:space="preserve"> </w:t>
      </w:r>
      <w:r w:rsidR="00C77C95" w:rsidRPr="006E6680">
        <w:t xml:space="preserve">are assumed </w:t>
      </w:r>
      <w:r w:rsidR="00EE06F9" w:rsidRPr="006E6680">
        <w:t xml:space="preserve">to be </w:t>
      </w:r>
      <w:r w:rsidR="00C77C95" w:rsidRPr="006E6680">
        <w:t>unable to change the skill group in which they supply or demand labour in response to prices.</w:t>
      </w:r>
      <w:r w:rsidR="006E6680">
        <w:t xml:space="preserve"> </w:t>
      </w:r>
      <w:r w:rsidR="00E64EAC" w:rsidRPr="006E6680">
        <w:t xml:space="preserve">Given </w:t>
      </w:r>
      <w:r w:rsidR="00EE06F9" w:rsidRPr="006E6680">
        <w:t xml:space="preserve">that </w:t>
      </w:r>
      <w:r w:rsidR="00E64EAC" w:rsidRPr="006E6680">
        <w:t>skill groups are defined broadly</w:t>
      </w:r>
      <w:r w:rsidR="005F202C" w:rsidRPr="006E6680">
        <w:t xml:space="preserve"> and in terms of experience and education levels that are </w:t>
      </w:r>
      <w:r w:rsidR="00FB1FEC" w:rsidRPr="006E6680">
        <w:t>not able to be altered by workers,</w:t>
      </w:r>
      <w:r w:rsidR="00F56324" w:rsidRPr="006E6680">
        <w:t xml:space="preserve"> </w:t>
      </w:r>
      <w:r w:rsidR="00EE06F9" w:rsidRPr="006E6680">
        <w:t>this assumption seems less problematic than strict geographical segregation.</w:t>
      </w:r>
      <w:r w:rsidR="006E6680">
        <w:t xml:space="preserve"> </w:t>
      </w:r>
      <w:r w:rsidR="00EE06F9" w:rsidRPr="006E6680">
        <w:t>M</w:t>
      </w:r>
      <w:r w:rsidR="00F56324" w:rsidRPr="006E6680">
        <w:t xml:space="preserve">obility across occupations, industries and regions </w:t>
      </w:r>
      <w:r w:rsidR="00EE06F9" w:rsidRPr="006E6680">
        <w:t>does not affect identification.</w:t>
      </w:r>
      <w:r w:rsidR="006E6680">
        <w:t xml:space="preserve"> </w:t>
      </w:r>
      <w:r w:rsidR="00EE06F9" w:rsidRPr="006E6680">
        <w:t xml:space="preserve">The </w:t>
      </w:r>
      <w:r w:rsidR="005F202C" w:rsidRPr="006E6680">
        <w:t xml:space="preserve">restriction </w:t>
      </w:r>
      <w:r w:rsidR="00EE06F9" w:rsidRPr="006E6680">
        <w:t xml:space="preserve">that workers compete in skill groups defined by education and experience is an important one and is </w:t>
      </w:r>
      <w:r w:rsidR="005F202C" w:rsidRPr="006E6680">
        <w:t>discussed further in section</w:t>
      </w:r>
      <w:r w:rsidR="00EE06F9" w:rsidRPr="006E6680">
        <w:t>s</w:t>
      </w:r>
      <w:r w:rsidR="00B25C7F">
        <w:t> </w:t>
      </w:r>
      <w:r w:rsidR="00EE06F9" w:rsidRPr="006E6680">
        <w:t>4.1 and</w:t>
      </w:r>
      <w:r w:rsidR="005F202C" w:rsidRPr="006E6680">
        <w:t xml:space="preserve"> 5.</w:t>
      </w:r>
    </w:p>
    <w:p w14:paraId="7D371BA6" w14:textId="22EC2C1E" w:rsidR="008116FE" w:rsidRPr="006E6680" w:rsidRDefault="00E606DD" w:rsidP="001D3BB1">
      <w:pPr>
        <w:pStyle w:val="Heading2nosectionno"/>
      </w:pPr>
      <w:proofErr w:type="spellStart"/>
      <w:r>
        <w:t>A.</w:t>
      </w:r>
      <w:r w:rsidR="006E6680">
        <w:t>3</w:t>
      </w:r>
      <w:proofErr w:type="spellEnd"/>
      <w:r w:rsidR="006E6680">
        <w:tab/>
      </w:r>
      <w:r w:rsidR="008116FE" w:rsidRPr="006E6680">
        <w:t>Data</w:t>
      </w:r>
    </w:p>
    <w:p w14:paraId="263CD3FC" w14:textId="04AF0FEC" w:rsidR="006E6680" w:rsidRDefault="008116FE" w:rsidP="001D3BB1">
      <w:pPr>
        <w:pStyle w:val="BodyText"/>
        <w:rPr>
          <w:szCs w:val="24"/>
        </w:rPr>
      </w:pPr>
      <w:r w:rsidRPr="006E6680">
        <w:t xml:space="preserve">Our analysis is grouped into two </w:t>
      </w:r>
      <w:r w:rsidR="00E64EAC" w:rsidRPr="006E6680">
        <w:t>part</w:t>
      </w:r>
      <w:r w:rsidRPr="006E6680">
        <w:t xml:space="preserve">s. </w:t>
      </w:r>
      <w:r w:rsidR="00791312" w:rsidRPr="006E6680">
        <w:t xml:space="preserve">In the first </w:t>
      </w:r>
      <w:r w:rsidR="00E64EAC" w:rsidRPr="006E6680">
        <w:t>part</w:t>
      </w:r>
      <w:r w:rsidR="00791312" w:rsidRPr="006E6680">
        <w:t xml:space="preserve">, </w:t>
      </w:r>
      <w:r w:rsidR="00372557" w:rsidRPr="006E6680">
        <w:t xml:space="preserve">we use data drawn from the </w:t>
      </w:r>
      <w:proofErr w:type="spellStart"/>
      <w:r w:rsidR="00372557" w:rsidRPr="006E6680">
        <w:t>SIH</w:t>
      </w:r>
      <w:proofErr w:type="spellEnd"/>
      <w:r w:rsidR="00372557" w:rsidRPr="006E6680">
        <w:t xml:space="preserve"> conducted by the ABS.</w:t>
      </w:r>
      <w:r w:rsidR="006E6680">
        <w:t xml:space="preserve"> </w:t>
      </w:r>
      <w:r w:rsidR="00372557" w:rsidRPr="006E6680">
        <w:t>We use data from five biennial surveys from 2003 to 2012. The survey collects information from usual residents of private dwellings in urban and rural areas of Aust</w:t>
      </w:r>
      <w:r w:rsidR="00332FF9" w:rsidRPr="006E6680">
        <w:t>ralia, covering about 98% of all</w:t>
      </w:r>
      <w:r w:rsidR="00372557" w:rsidRPr="006E6680">
        <w:t xml:space="preserve"> people living in Australia. Private dwellings are houses, flats, home units, caravans, garages, tents and other structures that were used as</w:t>
      </w:r>
      <w:r w:rsidR="00372557" w:rsidRPr="00493354">
        <w:rPr>
          <w:szCs w:val="24"/>
        </w:rPr>
        <w:t xml:space="preserve"> </w:t>
      </w:r>
      <w:r w:rsidR="00372557" w:rsidRPr="00493354">
        <w:rPr>
          <w:szCs w:val="24"/>
        </w:rPr>
        <w:lastRenderedPageBreak/>
        <w:t>places of residence at the time of interview.</w:t>
      </w:r>
      <w:r w:rsidR="006E6680">
        <w:rPr>
          <w:szCs w:val="24"/>
        </w:rPr>
        <w:t xml:space="preserve"> </w:t>
      </w:r>
      <w:r w:rsidR="00372557" w:rsidRPr="00493354">
        <w:rPr>
          <w:szCs w:val="24"/>
        </w:rPr>
        <w:t>Long</w:t>
      </w:r>
      <w:r w:rsidR="00B25C7F">
        <w:rPr>
          <w:szCs w:val="24"/>
        </w:rPr>
        <w:noBreakHyphen/>
      </w:r>
      <w:r w:rsidR="00372557" w:rsidRPr="00493354">
        <w:rPr>
          <w:szCs w:val="24"/>
        </w:rPr>
        <w:t>stay caravan parks are also included. These are distinct from non</w:t>
      </w:r>
      <w:r w:rsidR="00B25C7F">
        <w:rPr>
          <w:szCs w:val="24"/>
        </w:rPr>
        <w:noBreakHyphen/>
      </w:r>
      <w:r w:rsidR="00372557" w:rsidRPr="00493354">
        <w:rPr>
          <w:szCs w:val="24"/>
        </w:rPr>
        <w:t>private dwellings</w:t>
      </w:r>
      <w:r w:rsidR="00372557">
        <w:rPr>
          <w:szCs w:val="24"/>
        </w:rPr>
        <w:t>, such as</w:t>
      </w:r>
      <w:r w:rsidR="00372557" w:rsidRPr="00493354">
        <w:rPr>
          <w:szCs w:val="24"/>
        </w:rPr>
        <w:t xml:space="preserve"> hotels, boarding schools, boarding houses and institutions</w:t>
      </w:r>
      <w:r w:rsidR="00372557">
        <w:rPr>
          <w:szCs w:val="24"/>
        </w:rPr>
        <w:t>, whose residents are excluded</w:t>
      </w:r>
      <w:r w:rsidR="00372557" w:rsidRPr="00493354">
        <w:rPr>
          <w:szCs w:val="24"/>
        </w:rPr>
        <w:t>.</w:t>
      </w:r>
      <w:r w:rsidR="006E6680">
        <w:rPr>
          <w:szCs w:val="24"/>
        </w:rPr>
        <w:t xml:space="preserve"> </w:t>
      </w:r>
      <w:r w:rsidR="00372557">
        <w:rPr>
          <w:szCs w:val="24"/>
        </w:rPr>
        <w:t xml:space="preserve">The </w:t>
      </w:r>
      <w:proofErr w:type="spellStart"/>
      <w:r w:rsidR="00372557" w:rsidRPr="00493354">
        <w:rPr>
          <w:szCs w:val="24"/>
        </w:rPr>
        <w:t>SIH</w:t>
      </w:r>
      <w:proofErr w:type="spellEnd"/>
      <w:r w:rsidR="00372557">
        <w:rPr>
          <w:szCs w:val="24"/>
        </w:rPr>
        <w:t xml:space="preserve"> </w:t>
      </w:r>
      <w:r w:rsidR="00372557" w:rsidRPr="00493354">
        <w:rPr>
          <w:bCs/>
          <w:szCs w:val="24"/>
        </w:rPr>
        <w:t xml:space="preserve">contains </w:t>
      </w:r>
      <w:r w:rsidR="00332FF9">
        <w:rPr>
          <w:bCs/>
          <w:szCs w:val="24"/>
        </w:rPr>
        <w:t xml:space="preserve">a wide range of </w:t>
      </w:r>
      <w:r w:rsidR="00372557" w:rsidRPr="00493354">
        <w:rPr>
          <w:bCs/>
          <w:szCs w:val="24"/>
        </w:rPr>
        <w:t xml:space="preserve">information </w:t>
      </w:r>
      <w:r w:rsidR="00372557">
        <w:rPr>
          <w:szCs w:val="24"/>
        </w:rPr>
        <w:t xml:space="preserve">on </w:t>
      </w:r>
      <w:r w:rsidR="00332FF9">
        <w:rPr>
          <w:szCs w:val="24"/>
        </w:rPr>
        <w:t>demographic and economic characteristics of individuals and households</w:t>
      </w:r>
      <w:r w:rsidR="00372557" w:rsidRPr="00493354">
        <w:rPr>
          <w:szCs w:val="24"/>
        </w:rPr>
        <w:t>.</w:t>
      </w:r>
    </w:p>
    <w:p w14:paraId="559C90C5" w14:textId="77777777" w:rsidR="006E6680" w:rsidRDefault="00ED19CB" w:rsidP="001D3BB1">
      <w:pPr>
        <w:pStyle w:val="BodyText"/>
      </w:pPr>
      <w:r w:rsidRPr="006E6680">
        <w:t xml:space="preserve">In the second part of our analysis, </w:t>
      </w:r>
      <w:r w:rsidR="00791312" w:rsidRPr="006E6680">
        <w:t>we use</w:t>
      </w:r>
      <w:r w:rsidR="006C7A71" w:rsidRPr="006E6680">
        <w:t xml:space="preserve"> data drawn from the Household, Income and Labour Dynamics in Australia (HILDA) combined with data from the </w:t>
      </w:r>
      <w:r w:rsidR="005C47CB" w:rsidRPr="006E6680">
        <w:t xml:space="preserve">Australian </w:t>
      </w:r>
      <w:r w:rsidR="006C7A71" w:rsidRPr="006E6680">
        <w:t>C</w:t>
      </w:r>
      <w:r w:rsidR="005C47CB" w:rsidRPr="006E6680">
        <w:t>ensus of Population and Housing</w:t>
      </w:r>
      <w:r w:rsidR="00AF4D3D" w:rsidRPr="006E6680">
        <w:t xml:space="preserve"> (Census)</w:t>
      </w:r>
      <w:r w:rsidR="005C47CB" w:rsidRPr="006E6680">
        <w:t>.</w:t>
      </w:r>
    </w:p>
    <w:p w14:paraId="085C5CCB" w14:textId="7972DD30" w:rsidR="006E6680" w:rsidRDefault="009770CA" w:rsidP="001D3BB1">
      <w:pPr>
        <w:pStyle w:val="BodyText"/>
      </w:pPr>
      <w:r w:rsidRPr="006E6680">
        <w:t>The HILDA survey is a household</w:t>
      </w:r>
      <w:r w:rsidR="00B25C7F">
        <w:noBreakHyphen/>
      </w:r>
      <w:r w:rsidRPr="006E6680">
        <w:t>based panel study that collects information on respondents’ economic and d</w:t>
      </w:r>
      <w:r w:rsidR="000C77C6" w:rsidRPr="006E6680">
        <w:t>emographic characteristics.</w:t>
      </w:r>
      <w:r w:rsidR="006E6680">
        <w:t xml:space="preserve"> </w:t>
      </w:r>
      <w:r w:rsidR="00332FF9" w:rsidRPr="006E6680">
        <w:t>The w</w:t>
      </w:r>
      <w:r w:rsidRPr="006E6680">
        <w:t xml:space="preserve">ave 1 </w:t>
      </w:r>
      <w:r w:rsidR="00332FF9" w:rsidRPr="006E6680">
        <w:t xml:space="preserve">HILDA </w:t>
      </w:r>
      <w:r w:rsidRPr="006E6680">
        <w:t xml:space="preserve">survey was conducted in 2001 and </w:t>
      </w:r>
      <w:r w:rsidR="00332FF9" w:rsidRPr="006E6680">
        <w:t>has been conducted annually since</w:t>
      </w:r>
      <w:r w:rsidRPr="006E6680">
        <w:t>.</w:t>
      </w:r>
      <w:r w:rsidR="006E6680">
        <w:t xml:space="preserve"> </w:t>
      </w:r>
      <w:r w:rsidR="0073359F" w:rsidRPr="006E6680">
        <w:t>The vast majority of data w</w:t>
      </w:r>
      <w:r w:rsidR="00332FF9" w:rsidRPr="006E6680">
        <w:t>as</w:t>
      </w:r>
      <w:r w:rsidR="0073359F" w:rsidRPr="006E6680">
        <w:t xml:space="preserve"> collected through face</w:t>
      </w:r>
      <w:r w:rsidR="00B25C7F">
        <w:noBreakHyphen/>
      </w:r>
      <w:r w:rsidR="0073359F" w:rsidRPr="006E6680">
        <w:t>to</w:t>
      </w:r>
      <w:r w:rsidR="00B25C7F">
        <w:noBreakHyphen/>
      </w:r>
      <w:r w:rsidR="0073359F" w:rsidRPr="006E6680">
        <w:t>face interviews and a small fraction of the data was collected through telephone interviews. 13</w:t>
      </w:r>
      <w:r w:rsidR="00B25C7F">
        <w:t> </w:t>
      </w:r>
      <w:r w:rsidR="0073359F" w:rsidRPr="006E6680">
        <w:t xml:space="preserve">969 people </w:t>
      </w:r>
      <w:r w:rsidR="00E64EAC" w:rsidRPr="006E6680">
        <w:t xml:space="preserve">were </w:t>
      </w:r>
      <w:r w:rsidR="0073359F" w:rsidRPr="006E6680">
        <w:t xml:space="preserve">interviewed in wave </w:t>
      </w:r>
      <w:r w:rsidR="004344F0" w:rsidRPr="006E6680">
        <w:t xml:space="preserve">one </w:t>
      </w:r>
      <w:r w:rsidR="00332FF9" w:rsidRPr="006E6680">
        <w:t xml:space="preserve">from </w:t>
      </w:r>
      <w:r w:rsidR="00B25C7F">
        <w:t>7</w:t>
      </w:r>
      <w:r w:rsidR="00332FF9" w:rsidRPr="006E6680">
        <w:t>682</w:t>
      </w:r>
      <w:r w:rsidR="0098344A">
        <w:t> </w:t>
      </w:r>
      <w:r w:rsidR="00E64EAC" w:rsidRPr="006E6680">
        <w:t>households</w:t>
      </w:r>
      <w:r w:rsidR="0073359F" w:rsidRPr="006E6680">
        <w:t>.</w:t>
      </w:r>
      <w:r w:rsidR="006E6680">
        <w:t xml:space="preserve"> </w:t>
      </w:r>
      <w:r w:rsidR="00E64EAC" w:rsidRPr="006E6680">
        <w:t>The survey has grown slightly over time as all individual sample members and their children are foll</w:t>
      </w:r>
      <w:r w:rsidR="005F202C" w:rsidRPr="006E6680">
        <w:t>o</w:t>
      </w:r>
      <w:r w:rsidR="00E64EAC" w:rsidRPr="006E6680">
        <w:t>wed.</w:t>
      </w:r>
      <w:r w:rsidR="006E6680">
        <w:t xml:space="preserve"> </w:t>
      </w:r>
      <w:r w:rsidR="0026493F" w:rsidRPr="006E6680">
        <w:t>T</w:t>
      </w:r>
      <w:r w:rsidR="0073359F" w:rsidRPr="006E6680">
        <w:t>he sample was replenished in wa</w:t>
      </w:r>
      <w:r w:rsidR="00B25C7F">
        <w:t>ve 11 with a top</w:t>
      </w:r>
      <w:r w:rsidR="00B25C7F">
        <w:noBreakHyphen/>
        <w:t>up sample of 4</w:t>
      </w:r>
      <w:r w:rsidR="0073359F" w:rsidRPr="006E6680">
        <w:t>009 people added in the survey.</w:t>
      </w:r>
    </w:p>
    <w:p w14:paraId="082EA095" w14:textId="3EFEB51A" w:rsidR="006E6680" w:rsidRDefault="00BE7586" w:rsidP="001D3BB1">
      <w:pPr>
        <w:pStyle w:val="BodyText"/>
        <w:rPr>
          <w:szCs w:val="24"/>
        </w:rPr>
      </w:pPr>
      <w:r w:rsidRPr="00132356">
        <w:rPr>
          <w:color w:val="000000"/>
          <w:szCs w:val="24"/>
        </w:rPr>
        <w:t xml:space="preserve">The Australian Population and Housing Censuses provide information on </w:t>
      </w:r>
      <w:r w:rsidR="00B06B69">
        <w:rPr>
          <w:color w:val="000000"/>
          <w:szCs w:val="24"/>
        </w:rPr>
        <w:t>the number of</w:t>
      </w:r>
      <w:r w:rsidRPr="00132356">
        <w:rPr>
          <w:color w:val="000000"/>
          <w:szCs w:val="24"/>
        </w:rPr>
        <w:t xml:space="preserve"> people in each part of Australia, what they do and how they live. The data record the details of </w:t>
      </w:r>
      <w:r w:rsidRPr="00075C0D">
        <w:rPr>
          <w:bCs/>
          <w:color w:val="000000"/>
          <w:szCs w:val="24"/>
        </w:rPr>
        <w:t>all people</w:t>
      </w:r>
      <w:r w:rsidRPr="00132356">
        <w:rPr>
          <w:b/>
          <w:bCs/>
          <w:color w:val="000000"/>
          <w:szCs w:val="24"/>
        </w:rPr>
        <w:t xml:space="preserve"> </w:t>
      </w:r>
      <w:r w:rsidRPr="00132356">
        <w:rPr>
          <w:color w:val="000000"/>
          <w:szCs w:val="24"/>
        </w:rPr>
        <w:t>(including visitors) who spend the night in each dwelling on Census Night.</w:t>
      </w:r>
      <w:r w:rsidR="006E6680">
        <w:rPr>
          <w:color w:val="000000"/>
          <w:szCs w:val="24"/>
        </w:rPr>
        <w:t xml:space="preserve"> </w:t>
      </w:r>
      <w:r w:rsidR="00E64EAC">
        <w:rPr>
          <w:color w:val="000000"/>
          <w:szCs w:val="24"/>
        </w:rPr>
        <w:t>Immigrants are included in the census provided that they intend to stay in Australia for at least one year.</w:t>
      </w:r>
      <w:r w:rsidR="006E6680">
        <w:rPr>
          <w:color w:val="000000"/>
          <w:szCs w:val="24"/>
        </w:rPr>
        <w:t xml:space="preserve"> </w:t>
      </w:r>
      <w:r w:rsidR="00E64EAC">
        <w:rPr>
          <w:color w:val="000000"/>
          <w:szCs w:val="24"/>
        </w:rPr>
        <w:t>The census data thus excludes those who intend to stay in Australia for less than one year.</w:t>
      </w:r>
      <w:r w:rsidR="00E64EAC" w:rsidRPr="00F0107D">
        <w:rPr>
          <w:rStyle w:val="FootnoteReference"/>
        </w:rPr>
        <w:footnoteReference w:id="7"/>
      </w:r>
      <w:r w:rsidR="006E6680">
        <w:rPr>
          <w:color w:val="000000"/>
          <w:szCs w:val="24"/>
        </w:rPr>
        <w:t xml:space="preserve"> </w:t>
      </w:r>
      <w:r w:rsidR="004B609B">
        <w:rPr>
          <w:szCs w:val="24"/>
        </w:rPr>
        <w:t xml:space="preserve">Census data contains information </w:t>
      </w:r>
      <w:r w:rsidR="00EE06F9">
        <w:rPr>
          <w:szCs w:val="24"/>
        </w:rPr>
        <w:t>on</w:t>
      </w:r>
      <w:r w:rsidR="004B609B">
        <w:rPr>
          <w:szCs w:val="24"/>
        </w:rPr>
        <w:t xml:space="preserve"> topics such as age</w:t>
      </w:r>
      <w:r w:rsidR="00EE06F9">
        <w:rPr>
          <w:szCs w:val="24"/>
        </w:rPr>
        <w:t>, gender, education, birthplace and</w:t>
      </w:r>
      <w:r w:rsidR="004B609B">
        <w:rPr>
          <w:szCs w:val="24"/>
        </w:rPr>
        <w:t xml:space="preserve"> employment status</w:t>
      </w:r>
      <w:r w:rsidR="000A0EA9">
        <w:rPr>
          <w:szCs w:val="24"/>
        </w:rPr>
        <w:t xml:space="preserve"> of all people in Australia on Census Night.</w:t>
      </w:r>
      <w:r w:rsidR="00E64EAC" w:rsidRPr="00F0107D">
        <w:rPr>
          <w:rStyle w:val="FootnoteReference"/>
        </w:rPr>
        <w:footnoteReference w:id="8"/>
      </w:r>
    </w:p>
    <w:p w14:paraId="5B660518" w14:textId="40121CE8" w:rsidR="006E6680" w:rsidRDefault="008A5174" w:rsidP="001D3BB1">
      <w:pPr>
        <w:pStyle w:val="BodyText"/>
      </w:pPr>
      <w:r w:rsidRPr="006E6680">
        <w:t>In the first part of our analysis</w:t>
      </w:r>
      <w:r w:rsidR="0041118B" w:rsidRPr="006E6680">
        <w:t xml:space="preserve">, </w:t>
      </w:r>
      <w:r w:rsidR="00ED19CB" w:rsidRPr="006E6680">
        <w:t xml:space="preserve">we estimate the model of equation (1) using </w:t>
      </w:r>
      <w:proofErr w:type="spellStart"/>
      <w:r w:rsidR="00ED19CB" w:rsidRPr="006E6680">
        <w:t>SIH</w:t>
      </w:r>
      <w:proofErr w:type="spellEnd"/>
      <w:r w:rsidR="00ED19CB" w:rsidRPr="006E6680">
        <w:t xml:space="preserve"> data for five financial years 2003</w:t>
      </w:r>
      <w:r w:rsidR="00B25C7F">
        <w:t>–</w:t>
      </w:r>
      <w:r w:rsidR="00ED19CB" w:rsidRPr="006E6680">
        <w:t>2004, 2005</w:t>
      </w:r>
      <w:r w:rsidR="00B25C7F">
        <w:t>–</w:t>
      </w:r>
      <w:r w:rsidR="00ED19CB" w:rsidRPr="006E6680">
        <w:t>2006, 2007</w:t>
      </w:r>
      <w:r w:rsidR="00B25C7F">
        <w:t>–</w:t>
      </w:r>
      <w:r w:rsidR="00ED19CB" w:rsidRPr="006E6680">
        <w:t>2008, 2009</w:t>
      </w:r>
      <w:r w:rsidR="00B25C7F">
        <w:t>–</w:t>
      </w:r>
      <w:r w:rsidR="00ED19CB" w:rsidRPr="006E6680">
        <w:t>2010, 2011</w:t>
      </w:r>
      <w:r w:rsidR="00B25C7F">
        <w:t>–</w:t>
      </w:r>
      <w:r w:rsidR="00ED19CB" w:rsidRPr="006E6680">
        <w:t>2012.</w:t>
      </w:r>
      <w:r w:rsidR="006E6680">
        <w:t xml:space="preserve"> </w:t>
      </w:r>
      <w:r w:rsidR="00B06B69" w:rsidRPr="006E6680">
        <w:t>We only use data from 2003 onwards.</w:t>
      </w:r>
      <w:r w:rsidR="006E6680">
        <w:t xml:space="preserve"> </w:t>
      </w:r>
      <w:r w:rsidR="00ED19CB" w:rsidRPr="006E6680">
        <w:t>Survey years prior to 20</w:t>
      </w:r>
      <w:r w:rsidR="00F56324" w:rsidRPr="006E6680">
        <w:t>03</w:t>
      </w:r>
      <w:r w:rsidR="00B25C7F">
        <w:noBreakHyphen/>
      </w:r>
      <w:r w:rsidR="00F56324" w:rsidRPr="006E6680">
        <w:t>04</w:t>
      </w:r>
      <w:r w:rsidR="00ED19CB" w:rsidRPr="006E6680">
        <w:t xml:space="preserve"> group education in broader categories that are different than </w:t>
      </w:r>
      <w:r w:rsidR="00F56324" w:rsidRPr="006E6680">
        <w:t>those used in 2003</w:t>
      </w:r>
      <w:r w:rsidR="00B25C7F">
        <w:noBreakHyphen/>
      </w:r>
      <w:r w:rsidR="00F56324" w:rsidRPr="006E6680">
        <w:t>04 and onwards</w:t>
      </w:r>
      <w:r w:rsidR="00ED19CB" w:rsidRPr="006E6680">
        <w:t>.</w:t>
      </w:r>
      <w:r w:rsidR="006E6680">
        <w:t xml:space="preserve"> </w:t>
      </w:r>
      <w:r w:rsidR="00ED19CB" w:rsidRPr="006E6680">
        <w:t xml:space="preserve">This makes it impossible for us to </w:t>
      </w:r>
      <w:r w:rsidR="005F202C" w:rsidRPr="006E6680">
        <w:t>extend our chosen</w:t>
      </w:r>
      <w:r w:rsidR="00ED19CB" w:rsidRPr="006E6680">
        <w:t xml:space="preserve"> skill group definitions further back in time than 2003. </w:t>
      </w:r>
    </w:p>
    <w:p w14:paraId="170EE814" w14:textId="08A12C48" w:rsidR="006E6680" w:rsidRDefault="00B06B69" w:rsidP="001D3BB1">
      <w:pPr>
        <w:pStyle w:val="BodyText"/>
      </w:pPr>
      <w:r w:rsidRPr="006E6680">
        <w:t>We estimate the model for six different d</w:t>
      </w:r>
      <w:r w:rsidR="00ED19CB" w:rsidRPr="006E6680">
        <w:t>ependent variables</w:t>
      </w:r>
      <w:r w:rsidRPr="006E6680">
        <w:t xml:space="preserve"> relating to the </w:t>
      </w:r>
      <w:r w:rsidR="00ED19CB" w:rsidRPr="006E6680">
        <w:t xml:space="preserve">labour market outcomes </w:t>
      </w:r>
      <w:r w:rsidRPr="006E6680">
        <w:t>of Australian</w:t>
      </w:r>
      <w:r w:rsidR="00B25C7F">
        <w:noBreakHyphen/>
      </w:r>
      <w:r w:rsidR="00ED19CB" w:rsidRPr="006E6680">
        <w:t>born workers</w:t>
      </w:r>
      <w:r w:rsidRPr="006E6680">
        <w:t>:</w:t>
      </w:r>
      <w:r w:rsidR="00ED19CB" w:rsidRPr="006E6680">
        <w:t xml:space="preserve"> </w:t>
      </w:r>
      <w:r w:rsidR="000C0E80" w:rsidRPr="006E6680">
        <w:t xml:space="preserve">annual earnings from wage and salary, weekly earnings from wage and salary, log hourly wage rate, </w:t>
      </w:r>
      <w:r w:rsidR="00ED19CB" w:rsidRPr="006E6680">
        <w:t>we</w:t>
      </w:r>
      <w:r w:rsidR="009022C6" w:rsidRPr="006E6680">
        <w:t xml:space="preserve">ekly hours worked, </w:t>
      </w:r>
      <w:r w:rsidR="000C0E80" w:rsidRPr="006E6680">
        <w:t xml:space="preserve">the labour force participation rate and the </w:t>
      </w:r>
      <w:r w:rsidR="00ED19CB" w:rsidRPr="006E6680">
        <w:t>unemployment</w:t>
      </w:r>
      <w:r w:rsidR="00344D37">
        <w:t xml:space="preserve"> rate</w:t>
      </w:r>
      <w:r w:rsidR="00ED19CB" w:rsidRPr="006E6680">
        <w:t>.</w:t>
      </w:r>
      <w:r w:rsidR="006E6680">
        <w:t xml:space="preserve"> </w:t>
      </w:r>
      <w:r w:rsidR="00ED19CB" w:rsidRPr="006E6680">
        <w:t xml:space="preserve">The </w:t>
      </w:r>
      <w:r w:rsidR="000C0E80" w:rsidRPr="006E6680">
        <w:t xml:space="preserve">key </w:t>
      </w:r>
      <w:r w:rsidR="00ED19CB" w:rsidRPr="006E6680">
        <w:t>explanatory variable of interest</w:t>
      </w:r>
      <w:r w:rsidR="000C0E80" w:rsidRPr="006E6680">
        <w:t>,</w:t>
      </w:r>
      <w:r w:rsidR="00ED19CB" w:rsidRPr="006E6680">
        <w:t xml:space="preserve"> the share</w:t>
      </w:r>
      <w:r w:rsidR="00ED19CB">
        <w:rPr>
          <w:bCs/>
          <w:szCs w:val="24"/>
        </w:rPr>
        <w:t xml:space="preserve"> of immigrants</w:t>
      </w:r>
      <w:r w:rsidR="000C0E80">
        <w:rPr>
          <w:bCs/>
          <w:szCs w:val="24"/>
        </w:rPr>
        <w:t xml:space="preserve"> in each education/experience cell, </w:t>
      </w:r>
      <w:r w:rsidR="00ED19CB">
        <w:rPr>
          <w:bCs/>
          <w:szCs w:val="24"/>
        </w:rPr>
        <w:t xml:space="preserve">is also extracted from </w:t>
      </w:r>
      <w:r w:rsidR="00ED19CB">
        <w:rPr>
          <w:bCs/>
          <w:szCs w:val="24"/>
        </w:rPr>
        <w:lastRenderedPageBreak/>
        <w:t xml:space="preserve">the </w:t>
      </w:r>
      <w:proofErr w:type="spellStart"/>
      <w:r w:rsidR="00ED19CB">
        <w:rPr>
          <w:bCs/>
          <w:szCs w:val="24"/>
        </w:rPr>
        <w:t>SIH</w:t>
      </w:r>
      <w:proofErr w:type="spellEnd"/>
      <w:r w:rsidR="00ED19CB">
        <w:rPr>
          <w:bCs/>
          <w:szCs w:val="24"/>
        </w:rPr>
        <w:t xml:space="preserve"> as the survey samples</w:t>
      </w:r>
      <w:r w:rsidR="00AB7658">
        <w:rPr>
          <w:bCs/>
          <w:szCs w:val="24"/>
        </w:rPr>
        <w:t>, properly weighted,</w:t>
      </w:r>
      <w:r w:rsidR="00ED19CB">
        <w:rPr>
          <w:bCs/>
          <w:szCs w:val="24"/>
        </w:rPr>
        <w:t xml:space="preserve"> are representative cross</w:t>
      </w:r>
      <w:r w:rsidR="00B25C7F">
        <w:rPr>
          <w:bCs/>
          <w:szCs w:val="24"/>
        </w:rPr>
        <w:noBreakHyphen/>
      </w:r>
      <w:r w:rsidR="00ED19CB">
        <w:rPr>
          <w:bCs/>
          <w:szCs w:val="24"/>
        </w:rPr>
        <w:t>sections in each year.</w:t>
      </w:r>
    </w:p>
    <w:p w14:paraId="0E85539D" w14:textId="6873F9DB" w:rsidR="006E6680" w:rsidRDefault="00ED19CB" w:rsidP="001D3BB1">
      <w:pPr>
        <w:pStyle w:val="BodyText"/>
      </w:pPr>
      <w:r>
        <w:rPr>
          <w:szCs w:val="24"/>
        </w:rPr>
        <w:t xml:space="preserve">In the second part, </w:t>
      </w:r>
      <w:r w:rsidR="0041118B">
        <w:rPr>
          <w:szCs w:val="24"/>
        </w:rPr>
        <w:t xml:space="preserve">we estimate </w:t>
      </w:r>
      <w:r w:rsidR="008A5174">
        <w:rPr>
          <w:szCs w:val="24"/>
        </w:rPr>
        <w:t xml:space="preserve">the </w:t>
      </w:r>
      <w:r w:rsidR="0041118B">
        <w:rPr>
          <w:szCs w:val="24"/>
        </w:rPr>
        <w:t xml:space="preserve">model </w:t>
      </w:r>
      <w:r w:rsidR="008A5174">
        <w:rPr>
          <w:szCs w:val="24"/>
        </w:rPr>
        <w:t xml:space="preserve">of equation (1) </w:t>
      </w:r>
      <w:r w:rsidR="0041118B">
        <w:rPr>
          <w:szCs w:val="24"/>
        </w:rPr>
        <w:t xml:space="preserve">using HILDA data combined with </w:t>
      </w:r>
      <w:r w:rsidR="00AB7658">
        <w:rPr>
          <w:szCs w:val="24"/>
        </w:rPr>
        <w:t xml:space="preserve">complete </w:t>
      </w:r>
      <w:r w:rsidR="0041118B">
        <w:rPr>
          <w:szCs w:val="24"/>
        </w:rPr>
        <w:t>Census data for</w:t>
      </w:r>
      <w:r w:rsidR="008A5174">
        <w:rPr>
          <w:szCs w:val="24"/>
        </w:rPr>
        <w:t xml:space="preserve"> 2001, 2006 and 2011</w:t>
      </w:r>
      <w:r w:rsidR="0041118B">
        <w:rPr>
          <w:szCs w:val="24"/>
        </w:rPr>
        <w:t>.</w:t>
      </w:r>
      <w:r w:rsidR="006E6680">
        <w:rPr>
          <w:szCs w:val="24"/>
        </w:rPr>
        <w:t xml:space="preserve"> </w:t>
      </w:r>
      <w:r w:rsidR="00DD7D31">
        <w:rPr>
          <w:bCs/>
          <w:szCs w:val="24"/>
        </w:rPr>
        <w:t>The explanatory variable of interest,</w:t>
      </w:r>
      <w:r w:rsidR="00DD7D31">
        <w:rPr>
          <w:szCs w:val="24"/>
        </w:rPr>
        <w:t xml:space="preserve"> </w:t>
      </w:r>
      <w:r w:rsidR="00FB2367">
        <w:rPr>
          <w:szCs w:val="24"/>
        </w:rPr>
        <w:t>the</w:t>
      </w:r>
      <w:r w:rsidR="00DD7D31">
        <w:rPr>
          <w:szCs w:val="24"/>
        </w:rPr>
        <w:t xml:space="preserve"> </w:t>
      </w:r>
      <w:r w:rsidR="0041118B">
        <w:rPr>
          <w:rFonts w:eastAsia="SimSun"/>
          <w:szCs w:val="24"/>
          <w:lang w:val="en-US" w:eastAsia="zh-CN" w:bidi="th-TH"/>
        </w:rPr>
        <w:t>share of immigrants</w:t>
      </w:r>
      <w:r w:rsidR="00FB2367">
        <w:rPr>
          <w:rFonts w:eastAsia="SimSun"/>
          <w:szCs w:val="24"/>
          <w:lang w:val="en-US" w:eastAsia="zh-CN" w:bidi="th-TH"/>
        </w:rPr>
        <w:t xml:space="preserve"> </w:t>
      </w:r>
      <w:r w:rsidR="00AF4D3D">
        <w:rPr>
          <w:rFonts w:eastAsia="SimSun"/>
          <w:szCs w:val="24"/>
          <w:lang w:val="en-US" w:eastAsia="zh-CN" w:bidi="th-TH"/>
        </w:rPr>
        <w:t>in each</w:t>
      </w:r>
      <w:r w:rsidR="00FB2367">
        <w:rPr>
          <w:rFonts w:eastAsia="SimSun"/>
          <w:szCs w:val="24"/>
          <w:lang w:val="en-US" w:eastAsia="zh-CN" w:bidi="th-TH"/>
        </w:rPr>
        <w:t xml:space="preserve"> skill group</w:t>
      </w:r>
      <w:r w:rsidR="00DD7D31">
        <w:rPr>
          <w:rFonts w:eastAsia="SimSun"/>
          <w:szCs w:val="24"/>
          <w:lang w:val="en-US" w:eastAsia="zh-CN" w:bidi="th-TH"/>
        </w:rPr>
        <w:t>,</w:t>
      </w:r>
      <w:r w:rsidR="0041118B">
        <w:rPr>
          <w:rFonts w:eastAsia="SimSun"/>
          <w:szCs w:val="24"/>
          <w:lang w:val="en-US" w:eastAsia="zh-CN" w:bidi="th-TH"/>
        </w:rPr>
        <w:t xml:space="preserve"> is extracted from Census data. For </w:t>
      </w:r>
      <w:r w:rsidR="00FB2367">
        <w:rPr>
          <w:rFonts w:eastAsia="SimSun"/>
          <w:szCs w:val="24"/>
          <w:lang w:val="en-US" w:eastAsia="zh-CN" w:bidi="th-TH"/>
        </w:rPr>
        <w:t xml:space="preserve">the </w:t>
      </w:r>
      <w:r w:rsidR="0041118B">
        <w:rPr>
          <w:rFonts w:eastAsia="SimSun"/>
          <w:szCs w:val="24"/>
          <w:lang w:val="en-US" w:eastAsia="zh-CN" w:bidi="th-TH"/>
        </w:rPr>
        <w:t xml:space="preserve">dependent variables </w:t>
      </w:r>
      <w:r w:rsidR="00A16327">
        <w:rPr>
          <w:rFonts w:eastAsia="SimSun"/>
          <w:szCs w:val="24"/>
          <w:lang w:val="en-US" w:eastAsia="zh-CN" w:bidi="th-TH"/>
        </w:rPr>
        <w:t>(</w:t>
      </w:r>
      <w:proofErr w:type="spellStart"/>
      <w:r w:rsidR="0041118B">
        <w:rPr>
          <w:rFonts w:eastAsia="SimSun"/>
          <w:szCs w:val="24"/>
          <w:lang w:val="en-US" w:eastAsia="zh-CN" w:bidi="th-TH"/>
        </w:rPr>
        <w:t>labour</w:t>
      </w:r>
      <w:proofErr w:type="spellEnd"/>
      <w:r w:rsidR="0041118B">
        <w:rPr>
          <w:rFonts w:eastAsia="SimSun"/>
          <w:szCs w:val="24"/>
          <w:lang w:val="en-US" w:eastAsia="zh-CN" w:bidi="th-TH"/>
        </w:rPr>
        <w:t xml:space="preserve"> market outcome</w:t>
      </w:r>
      <w:r w:rsidR="005C47CB">
        <w:rPr>
          <w:rFonts w:eastAsia="SimSun"/>
          <w:szCs w:val="24"/>
          <w:lang w:val="en-US" w:eastAsia="zh-CN" w:bidi="th-TH"/>
        </w:rPr>
        <w:t>s</w:t>
      </w:r>
      <w:r w:rsidR="00A16327">
        <w:rPr>
          <w:rFonts w:eastAsia="SimSun"/>
          <w:szCs w:val="24"/>
          <w:lang w:val="en-US" w:eastAsia="zh-CN" w:bidi="th-TH"/>
        </w:rPr>
        <w:t>)</w:t>
      </w:r>
      <w:r w:rsidR="00FB2367">
        <w:rPr>
          <w:rFonts w:eastAsia="SimSun"/>
          <w:szCs w:val="24"/>
          <w:lang w:val="en-US" w:eastAsia="zh-CN" w:bidi="th-TH"/>
        </w:rPr>
        <w:t xml:space="preserve"> we use the Census data </w:t>
      </w:r>
      <w:r w:rsidR="0041118B">
        <w:rPr>
          <w:rFonts w:eastAsia="SimSun"/>
          <w:szCs w:val="24"/>
          <w:lang w:val="en-US" w:eastAsia="zh-CN" w:bidi="th-TH"/>
        </w:rPr>
        <w:t xml:space="preserve">for </w:t>
      </w:r>
      <w:r w:rsidR="00FB2367">
        <w:rPr>
          <w:rFonts w:eastAsia="SimSun"/>
          <w:szCs w:val="24"/>
          <w:lang w:val="en-US" w:eastAsia="zh-CN" w:bidi="th-TH"/>
        </w:rPr>
        <w:t xml:space="preserve">the </w:t>
      </w:r>
      <w:r w:rsidR="0041118B">
        <w:rPr>
          <w:rFonts w:eastAsia="SimSun"/>
          <w:szCs w:val="24"/>
          <w:lang w:val="en-US" w:eastAsia="zh-CN" w:bidi="th-TH"/>
        </w:rPr>
        <w:t xml:space="preserve">unemployment rate and </w:t>
      </w:r>
      <w:r w:rsidR="00FB2367">
        <w:rPr>
          <w:rFonts w:eastAsia="SimSun"/>
          <w:szCs w:val="24"/>
          <w:lang w:val="en-US" w:eastAsia="zh-CN" w:bidi="th-TH"/>
        </w:rPr>
        <w:t xml:space="preserve">the </w:t>
      </w:r>
      <w:proofErr w:type="spellStart"/>
      <w:r w:rsidR="0041118B">
        <w:rPr>
          <w:rFonts w:eastAsia="SimSun"/>
          <w:szCs w:val="24"/>
          <w:lang w:val="en-US" w:eastAsia="zh-CN" w:bidi="th-TH"/>
        </w:rPr>
        <w:t>labour</w:t>
      </w:r>
      <w:proofErr w:type="spellEnd"/>
      <w:r w:rsidR="0041118B">
        <w:rPr>
          <w:rFonts w:eastAsia="SimSun"/>
          <w:szCs w:val="24"/>
          <w:lang w:val="en-US" w:eastAsia="zh-CN" w:bidi="th-TH"/>
        </w:rPr>
        <w:t xml:space="preserve"> force participation </w:t>
      </w:r>
      <w:r w:rsidR="00FB2367">
        <w:rPr>
          <w:rFonts w:eastAsia="SimSun"/>
          <w:szCs w:val="24"/>
          <w:lang w:val="en-US" w:eastAsia="zh-CN" w:bidi="th-TH"/>
        </w:rPr>
        <w:t xml:space="preserve">rate </w:t>
      </w:r>
      <w:r w:rsidR="0041118B">
        <w:rPr>
          <w:rFonts w:eastAsia="SimSun"/>
          <w:szCs w:val="24"/>
          <w:lang w:val="en-US" w:eastAsia="zh-CN" w:bidi="th-TH"/>
        </w:rPr>
        <w:t>of Australian</w:t>
      </w:r>
      <w:r w:rsidR="00B25C7F">
        <w:rPr>
          <w:rFonts w:eastAsia="SimSun"/>
          <w:szCs w:val="24"/>
          <w:lang w:val="en-US" w:eastAsia="zh-CN" w:bidi="th-TH"/>
        </w:rPr>
        <w:noBreakHyphen/>
      </w:r>
      <w:r w:rsidR="0041118B">
        <w:rPr>
          <w:rFonts w:eastAsia="SimSun"/>
          <w:szCs w:val="24"/>
          <w:lang w:val="en-US" w:eastAsia="zh-CN" w:bidi="th-TH"/>
        </w:rPr>
        <w:t>born workers</w:t>
      </w:r>
      <w:r w:rsidR="00FB2367">
        <w:rPr>
          <w:rFonts w:eastAsia="SimSun"/>
          <w:szCs w:val="24"/>
          <w:lang w:val="en-US" w:eastAsia="zh-CN" w:bidi="th-TH"/>
        </w:rPr>
        <w:t>. D</w:t>
      </w:r>
      <w:r w:rsidR="007862CE">
        <w:rPr>
          <w:rFonts w:eastAsia="SimSun"/>
          <w:szCs w:val="24"/>
          <w:lang w:val="en-US" w:eastAsia="zh-CN" w:bidi="th-TH"/>
        </w:rPr>
        <w:t xml:space="preserve">ata for weekly hours worked, </w:t>
      </w:r>
      <w:r w:rsidR="00FB2367">
        <w:rPr>
          <w:rFonts w:eastAsia="SimSun"/>
          <w:szCs w:val="24"/>
          <w:lang w:val="en-US" w:eastAsia="zh-CN" w:bidi="th-TH"/>
        </w:rPr>
        <w:t>weekly and annual earnings</w:t>
      </w:r>
      <w:r w:rsidR="00F56324">
        <w:rPr>
          <w:rFonts w:eastAsia="SimSun"/>
          <w:szCs w:val="24"/>
          <w:lang w:val="en-US" w:eastAsia="zh-CN" w:bidi="th-TH"/>
        </w:rPr>
        <w:t xml:space="preserve"> (i.e. </w:t>
      </w:r>
      <w:proofErr w:type="spellStart"/>
      <w:r w:rsidR="00F56324">
        <w:rPr>
          <w:rFonts w:eastAsia="SimSun"/>
          <w:szCs w:val="24"/>
          <w:lang w:val="en-US" w:eastAsia="zh-CN" w:bidi="th-TH"/>
        </w:rPr>
        <w:t>labour</w:t>
      </w:r>
      <w:proofErr w:type="spellEnd"/>
      <w:r w:rsidR="00F56324">
        <w:rPr>
          <w:rFonts w:eastAsia="SimSun"/>
          <w:szCs w:val="24"/>
          <w:lang w:val="en-US" w:eastAsia="zh-CN" w:bidi="th-TH"/>
        </w:rPr>
        <w:t xml:space="preserve"> income)</w:t>
      </w:r>
      <w:r w:rsidR="00FB2367">
        <w:rPr>
          <w:rFonts w:eastAsia="SimSun"/>
          <w:szCs w:val="24"/>
          <w:lang w:val="en-US" w:eastAsia="zh-CN" w:bidi="th-TH"/>
        </w:rPr>
        <w:t xml:space="preserve"> and </w:t>
      </w:r>
      <w:r w:rsidR="00F56324">
        <w:rPr>
          <w:rFonts w:eastAsia="SimSun"/>
          <w:szCs w:val="24"/>
          <w:lang w:val="en-US" w:eastAsia="zh-CN" w:bidi="th-TH"/>
        </w:rPr>
        <w:t xml:space="preserve">hourly </w:t>
      </w:r>
      <w:r w:rsidR="00FB2367">
        <w:rPr>
          <w:rFonts w:eastAsia="SimSun"/>
          <w:szCs w:val="24"/>
          <w:lang w:val="en-US" w:eastAsia="zh-CN" w:bidi="th-TH"/>
        </w:rPr>
        <w:t>wage</w:t>
      </w:r>
      <w:r w:rsidR="00F56324">
        <w:rPr>
          <w:rFonts w:eastAsia="SimSun"/>
          <w:szCs w:val="24"/>
          <w:lang w:val="en-US" w:eastAsia="zh-CN" w:bidi="th-TH"/>
        </w:rPr>
        <w:t xml:space="preserve"> rates</w:t>
      </w:r>
      <w:r w:rsidR="00FB2367">
        <w:rPr>
          <w:rFonts w:eastAsia="SimSun"/>
          <w:szCs w:val="24"/>
          <w:lang w:val="en-US" w:eastAsia="zh-CN" w:bidi="th-TH"/>
        </w:rPr>
        <w:t xml:space="preserve"> are e</w:t>
      </w:r>
      <w:r w:rsidR="007862CE">
        <w:rPr>
          <w:rFonts w:eastAsia="SimSun"/>
          <w:szCs w:val="24"/>
          <w:lang w:val="en-US" w:eastAsia="zh-CN" w:bidi="th-TH"/>
        </w:rPr>
        <w:t xml:space="preserve">xtracted from HILDA data as Census data do not provide individual </w:t>
      </w:r>
      <w:r w:rsidR="006D4961">
        <w:rPr>
          <w:rFonts w:eastAsia="SimSun"/>
          <w:szCs w:val="24"/>
          <w:lang w:val="en-US" w:eastAsia="zh-CN" w:bidi="th-TH"/>
        </w:rPr>
        <w:t>earnings</w:t>
      </w:r>
      <w:r w:rsidR="007862CE">
        <w:rPr>
          <w:rFonts w:eastAsia="SimSun"/>
          <w:szCs w:val="24"/>
          <w:lang w:val="en-US" w:eastAsia="zh-CN" w:bidi="th-TH"/>
        </w:rPr>
        <w:t xml:space="preserve"> in continuous value</w:t>
      </w:r>
      <w:r w:rsidR="00FB2367">
        <w:rPr>
          <w:rFonts w:eastAsia="SimSun"/>
          <w:szCs w:val="24"/>
          <w:lang w:val="en-US" w:eastAsia="zh-CN" w:bidi="th-TH"/>
        </w:rPr>
        <w:t>s</w:t>
      </w:r>
      <w:r w:rsidR="007862CE">
        <w:rPr>
          <w:rFonts w:eastAsia="SimSun"/>
          <w:szCs w:val="24"/>
          <w:lang w:val="en-US" w:eastAsia="zh-CN" w:bidi="th-TH"/>
        </w:rPr>
        <w:t>.</w:t>
      </w:r>
      <w:r w:rsidR="006E6680">
        <w:rPr>
          <w:rFonts w:eastAsia="SimSun"/>
          <w:szCs w:val="24"/>
          <w:lang w:val="en-US" w:eastAsia="zh-CN" w:bidi="th-TH"/>
        </w:rPr>
        <w:t xml:space="preserve"> </w:t>
      </w:r>
      <w:r w:rsidR="00AB7658">
        <w:rPr>
          <w:rFonts w:eastAsia="SimSun"/>
          <w:szCs w:val="24"/>
          <w:lang w:val="en-US" w:eastAsia="zh-CN" w:bidi="th-TH"/>
        </w:rPr>
        <w:t>We use cross</w:t>
      </w:r>
      <w:r w:rsidR="00B25C7F">
        <w:rPr>
          <w:rFonts w:eastAsia="SimSun"/>
          <w:szCs w:val="24"/>
          <w:lang w:val="en-US" w:eastAsia="zh-CN" w:bidi="th-TH"/>
        </w:rPr>
        <w:noBreakHyphen/>
      </w:r>
      <w:r w:rsidR="00AB7658">
        <w:rPr>
          <w:rFonts w:eastAsia="SimSun"/>
          <w:szCs w:val="24"/>
          <w:lang w:val="en-US" w:eastAsia="zh-CN" w:bidi="th-TH"/>
        </w:rPr>
        <w:t>sectional weights from HILDA to make the cell means representative.</w:t>
      </w:r>
      <w:r w:rsidR="006E6680">
        <w:rPr>
          <w:rFonts w:eastAsia="SimSun"/>
          <w:szCs w:val="24"/>
          <w:lang w:val="en-US" w:eastAsia="zh-CN" w:bidi="th-TH"/>
        </w:rPr>
        <w:t xml:space="preserve"> </w:t>
      </w:r>
      <w:r w:rsidR="00AB7658">
        <w:rPr>
          <w:rFonts w:eastAsia="SimSun"/>
          <w:szCs w:val="24"/>
          <w:lang w:val="en-US" w:eastAsia="zh-CN" w:bidi="th-TH"/>
        </w:rPr>
        <w:t xml:space="preserve">The weighted and </w:t>
      </w:r>
      <w:proofErr w:type="spellStart"/>
      <w:r w:rsidR="00AB7658">
        <w:rPr>
          <w:rFonts w:eastAsia="SimSun"/>
          <w:szCs w:val="24"/>
          <w:lang w:val="en-US" w:eastAsia="zh-CN" w:bidi="th-TH"/>
        </w:rPr>
        <w:t>unweighted</w:t>
      </w:r>
      <w:proofErr w:type="spellEnd"/>
      <w:r w:rsidR="00AB7658">
        <w:rPr>
          <w:rFonts w:eastAsia="SimSun"/>
          <w:szCs w:val="24"/>
          <w:lang w:val="en-US" w:eastAsia="zh-CN" w:bidi="th-TH"/>
        </w:rPr>
        <w:t xml:space="preserve"> means are almost identical.</w:t>
      </w:r>
      <w:r w:rsidR="006E6680">
        <w:rPr>
          <w:rFonts w:eastAsia="SimSun"/>
          <w:szCs w:val="24"/>
          <w:lang w:val="en-US" w:eastAsia="zh-CN" w:bidi="th-TH"/>
        </w:rPr>
        <w:t xml:space="preserve"> </w:t>
      </w:r>
      <w:r w:rsidR="0072282A">
        <w:rPr>
          <w:rFonts w:eastAsia="SimSun"/>
          <w:szCs w:val="24"/>
          <w:lang w:val="en-US" w:eastAsia="zh-CN" w:bidi="th-TH"/>
        </w:rPr>
        <w:t>The necessity of using immigrant share from Census data comes from the fact that t</w:t>
      </w:r>
      <w:r w:rsidR="00EE06F9">
        <w:rPr>
          <w:rFonts w:eastAsia="SimSun"/>
          <w:szCs w:val="24"/>
          <w:lang w:val="en-US" w:eastAsia="zh-CN" w:bidi="th-TH"/>
        </w:rPr>
        <w:t xml:space="preserve">he share of immigrants in HILDA </w:t>
      </w:r>
      <w:r w:rsidR="00582876">
        <w:rPr>
          <w:rFonts w:eastAsia="SimSun"/>
          <w:szCs w:val="24"/>
          <w:lang w:val="en-US" w:eastAsia="zh-CN" w:bidi="th-TH"/>
        </w:rPr>
        <w:t xml:space="preserve">is not an appropriate indicator for </w:t>
      </w:r>
      <w:r w:rsidR="00EE06F9">
        <w:rPr>
          <w:rFonts w:eastAsia="SimSun"/>
          <w:szCs w:val="24"/>
          <w:lang w:val="en-US" w:eastAsia="zh-CN" w:bidi="th-TH"/>
        </w:rPr>
        <w:t xml:space="preserve">the changing </w:t>
      </w:r>
      <w:r w:rsidR="00582876">
        <w:rPr>
          <w:rFonts w:eastAsia="SimSun"/>
          <w:szCs w:val="24"/>
          <w:lang w:val="en-US" w:eastAsia="zh-CN" w:bidi="th-TH"/>
        </w:rPr>
        <w:t>immigrant share</w:t>
      </w:r>
      <w:r w:rsidR="00A76EAD">
        <w:rPr>
          <w:rFonts w:eastAsia="SimSun"/>
          <w:szCs w:val="24"/>
          <w:lang w:val="en-US" w:eastAsia="zh-CN" w:bidi="th-TH"/>
        </w:rPr>
        <w:t xml:space="preserve"> in Australia</w:t>
      </w:r>
      <w:r w:rsidR="005C47CB">
        <w:rPr>
          <w:rFonts w:eastAsia="SimSun"/>
          <w:szCs w:val="24"/>
          <w:lang w:val="en-US" w:eastAsia="zh-CN" w:bidi="th-TH"/>
        </w:rPr>
        <w:t xml:space="preserve"> over time</w:t>
      </w:r>
      <w:r w:rsidR="00EE06F9">
        <w:rPr>
          <w:rFonts w:eastAsia="SimSun"/>
          <w:szCs w:val="24"/>
          <w:lang w:val="en-US" w:eastAsia="zh-CN" w:bidi="th-TH"/>
        </w:rPr>
        <w:t>, as discussed above.</w:t>
      </w:r>
    </w:p>
    <w:p w14:paraId="792B818F" w14:textId="0EB5D7C6" w:rsidR="006E6680" w:rsidRDefault="00B444C8" w:rsidP="001D3BB1">
      <w:pPr>
        <w:pStyle w:val="BodyText"/>
        <w:rPr>
          <w:szCs w:val="24"/>
        </w:rPr>
      </w:pPr>
      <w:r>
        <w:rPr>
          <w:szCs w:val="24"/>
        </w:rPr>
        <w:t>Descriptive statistics</w:t>
      </w:r>
      <w:r w:rsidR="000B1EB6">
        <w:rPr>
          <w:szCs w:val="24"/>
        </w:rPr>
        <w:t xml:space="preserve">, from the </w:t>
      </w:r>
      <w:proofErr w:type="spellStart"/>
      <w:r w:rsidR="000B1EB6">
        <w:rPr>
          <w:szCs w:val="24"/>
        </w:rPr>
        <w:t>SIH</w:t>
      </w:r>
      <w:proofErr w:type="spellEnd"/>
      <w:r w:rsidR="000B1EB6">
        <w:rPr>
          <w:szCs w:val="24"/>
        </w:rPr>
        <w:t>,</w:t>
      </w:r>
      <w:r>
        <w:rPr>
          <w:szCs w:val="24"/>
        </w:rPr>
        <w:t xml:space="preserve"> of the main v</w:t>
      </w:r>
      <w:r w:rsidR="00B409E1">
        <w:rPr>
          <w:szCs w:val="24"/>
        </w:rPr>
        <w:t xml:space="preserve">ariables </w:t>
      </w:r>
      <w:r w:rsidR="00826F5B">
        <w:rPr>
          <w:szCs w:val="24"/>
        </w:rPr>
        <w:t xml:space="preserve">used in the analysis </w:t>
      </w:r>
      <w:r w:rsidR="00B409E1">
        <w:rPr>
          <w:szCs w:val="24"/>
        </w:rPr>
        <w:t>are provide</w:t>
      </w:r>
      <w:r w:rsidR="008A5174">
        <w:rPr>
          <w:szCs w:val="24"/>
        </w:rPr>
        <w:t xml:space="preserve">d in </w:t>
      </w:r>
      <w:r w:rsidR="00B25C7F">
        <w:rPr>
          <w:szCs w:val="24"/>
        </w:rPr>
        <w:t>f</w:t>
      </w:r>
      <w:r w:rsidR="008A5174">
        <w:rPr>
          <w:szCs w:val="24"/>
        </w:rPr>
        <w:t>igures</w:t>
      </w:r>
      <w:r w:rsidR="00B25C7F">
        <w:rPr>
          <w:szCs w:val="24"/>
        </w:rPr>
        <w:t> </w:t>
      </w:r>
      <w:proofErr w:type="spellStart"/>
      <w:r w:rsidR="004B00AF">
        <w:rPr>
          <w:szCs w:val="24"/>
        </w:rPr>
        <w:t>A.</w:t>
      </w:r>
      <w:r w:rsidR="008A5174">
        <w:rPr>
          <w:szCs w:val="24"/>
        </w:rPr>
        <w:t>1</w:t>
      </w:r>
      <w:proofErr w:type="spellEnd"/>
      <w:r w:rsidR="008A5174">
        <w:rPr>
          <w:szCs w:val="24"/>
        </w:rPr>
        <w:t xml:space="preserve"> to </w:t>
      </w:r>
      <w:proofErr w:type="spellStart"/>
      <w:r w:rsidR="004B00AF">
        <w:rPr>
          <w:szCs w:val="24"/>
        </w:rPr>
        <w:t>A.</w:t>
      </w:r>
      <w:r w:rsidR="008A5174">
        <w:rPr>
          <w:szCs w:val="24"/>
        </w:rPr>
        <w:t>6</w:t>
      </w:r>
      <w:proofErr w:type="spellEnd"/>
      <w:r w:rsidR="008A5174">
        <w:rPr>
          <w:szCs w:val="24"/>
        </w:rPr>
        <w:t>. Figure</w:t>
      </w:r>
      <w:r w:rsidR="00B25C7F">
        <w:rPr>
          <w:szCs w:val="24"/>
        </w:rPr>
        <w:t> </w:t>
      </w:r>
      <w:proofErr w:type="spellStart"/>
      <w:r w:rsidR="004B00AF">
        <w:rPr>
          <w:szCs w:val="24"/>
        </w:rPr>
        <w:t>A.</w:t>
      </w:r>
      <w:r w:rsidR="008A5174">
        <w:rPr>
          <w:szCs w:val="24"/>
        </w:rPr>
        <w:t>1</w:t>
      </w:r>
      <w:proofErr w:type="spellEnd"/>
      <w:r w:rsidR="008A5174">
        <w:rPr>
          <w:szCs w:val="24"/>
        </w:rPr>
        <w:t xml:space="preserve"> </w:t>
      </w:r>
      <w:r w:rsidR="00B409E1">
        <w:rPr>
          <w:szCs w:val="24"/>
        </w:rPr>
        <w:t xml:space="preserve">presents the </w:t>
      </w:r>
      <w:r w:rsidR="002160CF">
        <w:rPr>
          <w:szCs w:val="24"/>
        </w:rPr>
        <w:t>migrant share for each education</w:t>
      </w:r>
      <w:r w:rsidR="00B25C7F">
        <w:rPr>
          <w:szCs w:val="24"/>
        </w:rPr>
        <w:noBreakHyphen/>
      </w:r>
      <w:r w:rsidR="002160CF">
        <w:rPr>
          <w:szCs w:val="24"/>
        </w:rPr>
        <w:t>experience cell</w:t>
      </w:r>
      <w:r w:rsidR="00EE06F9">
        <w:rPr>
          <w:szCs w:val="24"/>
        </w:rPr>
        <w:t>, grouped by education category</w:t>
      </w:r>
      <w:r w:rsidR="00A16327">
        <w:rPr>
          <w:szCs w:val="24"/>
        </w:rPr>
        <w:t>.</w:t>
      </w:r>
      <w:r w:rsidR="006E6680">
        <w:rPr>
          <w:szCs w:val="24"/>
        </w:rPr>
        <w:t xml:space="preserve"> </w:t>
      </w:r>
      <w:r w:rsidR="00A16327">
        <w:rPr>
          <w:szCs w:val="24"/>
        </w:rPr>
        <w:t>F</w:t>
      </w:r>
      <w:r w:rsidR="00826F5B">
        <w:rPr>
          <w:szCs w:val="24"/>
        </w:rPr>
        <w:t>or young people, migrant shares are re</w:t>
      </w:r>
      <w:r w:rsidR="0049122B">
        <w:rPr>
          <w:szCs w:val="24"/>
        </w:rPr>
        <w:t>latively higher</w:t>
      </w:r>
      <w:r w:rsidR="00826F5B">
        <w:rPr>
          <w:szCs w:val="24"/>
        </w:rPr>
        <w:t xml:space="preserve"> in groups w</w:t>
      </w:r>
      <w:r w:rsidR="0049122B">
        <w:rPr>
          <w:szCs w:val="24"/>
        </w:rPr>
        <w:t>ith</w:t>
      </w:r>
      <w:r w:rsidR="00826F5B">
        <w:rPr>
          <w:szCs w:val="24"/>
        </w:rPr>
        <w:t xml:space="preserve"> university education</w:t>
      </w:r>
      <w:r w:rsidR="0049122B">
        <w:rPr>
          <w:szCs w:val="24"/>
        </w:rPr>
        <w:t xml:space="preserve"> compared to groups without university education. This reflects the shift towards </w:t>
      </w:r>
      <w:r w:rsidR="00F4422E">
        <w:rPr>
          <w:szCs w:val="24"/>
        </w:rPr>
        <w:t xml:space="preserve">a </w:t>
      </w:r>
      <w:r w:rsidR="0049122B">
        <w:rPr>
          <w:szCs w:val="24"/>
        </w:rPr>
        <w:t>high</w:t>
      </w:r>
      <w:r w:rsidR="00F4422E">
        <w:rPr>
          <w:szCs w:val="24"/>
        </w:rPr>
        <w:t>er</w:t>
      </w:r>
      <w:r w:rsidR="0049122B">
        <w:rPr>
          <w:szCs w:val="24"/>
        </w:rPr>
        <w:t xml:space="preserve"> skill requirement in </w:t>
      </w:r>
      <w:r w:rsidR="00224B20">
        <w:rPr>
          <w:szCs w:val="24"/>
        </w:rPr>
        <w:t xml:space="preserve">Australian </w:t>
      </w:r>
      <w:r w:rsidR="0049122B">
        <w:rPr>
          <w:szCs w:val="24"/>
        </w:rPr>
        <w:t>immigration policy in recent years</w:t>
      </w:r>
      <w:r w:rsidR="00F4422E">
        <w:rPr>
          <w:szCs w:val="24"/>
        </w:rPr>
        <w:t xml:space="preserve"> as well as strong labour market demand in Australia for highly educated people</w:t>
      </w:r>
      <w:r w:rsidR="0049122B">
        <w:rPr>
          <w:szCs w:val="24"/>
        </w:rPr>
        <w:t>.</w:t>
      </w:r>
      <w:r w:rsidR="0060183B">
        <w:rPr>
          <w:szCs w:val="24"/>
        </w:rPr>
        <w:t xml:space="preserve"> </w:t>
      </w:r>
    </w:p>
    <w:p w14:paraId="6EC3863A" w14:textId="54F3BC18" w:rsidR="0060183B" w:rsidRDefault="0060183B" w:rsidP="0060183B">
      <w:pPr>
        <w:pStyle w:val="BodyText"/>
        <w:rPr>
          <w:szCs w:val="24"/>
        </w:rPr>
      </w:pPr>
      <w:r>
        <w:rPr>
          <w:szCs w:val="24"/>
        </w:rPr>
        <w:t>Figure</w:t>
      </w:r>
      <w:r w:rsidR="00B25C7F">
        <w:rPr>
          <w:szCs w:val="24"/>
        </w:rPr>
        <w:t> </w:t>
      </w:r>
      <w:proofErr w:type="spellStart"/>
      <w:r w:rsidR="004B00AF">
        <w:rPr>
          <w:szCs w:val="24"/>
        </w:rPr>
        <w:t>A.</w:t>
      </w:r>
      <w:r>
        <w:rPr>
          <w:szCs w:val="24"/>
        </w:rPr>
        <w:t>2</w:t>
      </w:r>
      <w:proofErr w:type="spellEnd"/>
      <w:r>
        <w:rPr>
          <w:szCs w:val="24"/>
        </w:rPr>
        <w:t xml:space="preserve"> presents the mean values of annual earnings of Australian</w:t>
      </w:r>
      <w:r w:rsidR="00B25C7F">
        <w:rPr>
          <w:szCs w:val="24"/>
        </w:rPr>
        <w:noBreakHyphen/>
      </w:r>
      <w:r>
        <w:rPr>
          <w:szCs w:val="24"/>
        </w:rPr>
        <w:t>born workers by education and experience, grouped by education category. With the same experience, annual earnings are higher for people with higher educational attainment. Annual earnings increase faster for the young. The effect of experience is smaller after 20 years of experience. For all groups we see the usual inverted U</w:t>
      </w:r>
      <w:r w:rsidR="00B25C7F">
        <w:rPr>
          <w:szCs w:val="24"/>
        </w:rPr>
        <w:noBreakHyphen/>
      </w:r>
      <w:r>
        <w:rPr>
          <w:szCs w:val="24"/>
        </w:rPr>
        <w:t>shape earnings/experience profile.</w:t>
      </w:r>
    </w:p>
    <w:p w14:paraId="11E54AA8" w14:textId="77777777" w:rsidR="0060183B" w:rsidRDefault="0060183B" w:rsidP="001D3BB1">
      <w:pPr>
        <w:pStyle w:val="BodyText"/>
        <w:rPr>
          <w:szCs w:val="24"/>
        </w:rPr>
      </w:pPr>
    </w:p>
    <w:p w14:paraId="21AB1A05" w14:textId="225BB05C" w:rsidR="0060183B" w:rsidRDefault="0060183B" w:rsidP="0060183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0183B" w14:paraId="16EF3067" w14:textId="77777777" w:rsidTr="0060183B">
        <w:tc>
          <w:tcPr>
            <w:tcW w:w="8771" w:type="dxa"/>
            <w:tcBorders>
              <w:top w:val="single" w:sz="6" w:space="0" w:color="78A22F"/>
              <w:left w:val="nil"/>
              <w:bottom w:val="nil"/>
              <w:right w:val="nil"/>
            </w:tcBorders>
            <w:shd w:val="clear" w:color="auto" w:fill="auto"/>
          </w:tcPr>
          <w:p w14:paraId="3C11EE49" w14:textId="7559A457" w:rsidR="0060183B" w:rsidRPr="00176D3F" w:rsidRDefault="0060183B" w:rsidP="0060183B">
            <w:pPr>
              <w:pStyle w:val="FigureTitle"/>
            </w:pPr>
            <w:r w:rsidRPr="00784A05">
              <w:rPr>
                <w:b w:val="0"/>
              </w:rPr>
              <w:t xml:space="preserve">Figure </w:t>
            </w:r>
            <w:proofErr w:type="spellStart"/>
            <w:r w:rsidR="00E606DD">
              <w:rPr>
                <w:b w:val="0"/>
              </w:rPr>
              <w:t>A.</w:t>
            </w:r>
            <w:r>
              <w:rPr>
                <w:b w:val="0"/>
              </w:rPr>
              <w:t>1</w:t>
            </w:r>
            <w:proofErr w:type="spellEnd"/>
            <w:r>
              <w:tab/>
            </w:r>
            <w:r w:rsidRPr="006E6680">
              <w:t xml:space="preserve">Migrant share by Education and Experience: </w:t>
            </w:r>
            <w:proofErr w:type="spellStart"/>
            <w:r w:rsidRPr="006E6680">
              <w:t>SIH</w:t>
            </w:r>
            <w:proofErr w:type="spellEnd"/>
            <w:r>
              <w:t xml:space="preserve"> </w:t>
            </w:r>
          </w:p>
        </w:tc>
      </w:tr>
      <w:tr w:rsidR="0060183B" w14:paraId="7239AC35" w14:textId="77777777" w:rsidTr="0060183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60183B" w14:paraId="0A3FE667" w14:textId="77777777" w:rsidTr="0060183B">
              <w:trPr>
                <w:jc w:val="center"/>
              </w:trPr>
              <w:tc>
                <w:tcPr>
                  <w:tcW w:w="5000" w:type="pct"/>
                  <w:tcBorders>
                    <w:top w:val="nil"/>
                    <w:bottom w:val="nil"/>
                  </w:tcBorders>
                </w:tcPr>
                <w:p w14:paraId="712096A3" w14:textId="7D6E8E1A" w:rsidR="0060183B" w:rsidRDefault="0060183B" w:rsidP="0060183B">
                  <w:pPr>
                    <w:pStyle w:val="Figure"/>
                    <w:spacing w:before="60" w:after="60"/>
                  </w:pPr>
                  <w:r>
                    <w:rPr>
                      <w:noProof/>
                    </w:rPr>
                    <w:drawing>
                      <wp:inline distT="0" distB="0" distL="0" distR="0" wp14:anchorId="271EDC07" wp14:editId="6245BC17">
                        <wp:extent cx="5390515" cy="3157855"/>
                        <wp:effectExtent l="0" t="0" r="635" b="4445"/>
                        <wp:docPr id="3" name="Picture 3" descr="This figure illustrates the share of immigrants in education-experience cells for each Survey of Income and Housing (SIH) survey. It shows that for young people, immigrant shares are relatively higher in groups with university education compared to groups without universit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0515" cy="3157855"/>
                                </a:xfrm>
                                <a:prstGeom prst="rect">
                                  <a:avLst/>
                                </a:prstGeom>
                                <a:noFill/>
                                <a:ln>
                                  <a:noFill/>
                                </a:ln>
                              </pic:spPr>
                            </pic:pic>
                          </a:graphicData>
                        </a:graphic>
                      </wp:inline>
                    </w:drawing>
                  </w:r>
                </w:p>
              </w:tc>
            </w:tr>
          </w:tbl>
          <w:p w14:paraId="5076A235" w14:textId="77777777" w:rsidR="0060183B" w:rsidRDefault="0060183B" w:rsidP="0060183B">
            <w:pPr>
              <w:pStyle w:val="Figure"/>
            </w:pPr>
          </w:p>
        </w:tc>
      </w:tr>
      <w:tr w:rsidR="0060183B" w14:paraId="25033068" w14:textId="77777777" w:rsidTr="0060183B">
        <w:tc>
          <w:tcPr>
            <w:tcW w:w="8771" w:type="dxa"/>
            <w:tcBorders>
              <w:top w:val="nil"/>
              <w:left w:val="nil"/>
              <w:bottom w:val="single" w:sz="6" w:space="0" w:color="78A22F"/>
              <w:right w:val="nil"/>
            </w:tcBorders>
            <w:shd w:val="clear" w:color="auto" w:fill="auto"/>
          </w:tcPr>
          <w:p w14:paraId="29906F1B" w14:textId="77777777" w:rsidR="0060183B" w:rsidRDefault="0060183B" w:rsidP="0060183B">
            <w:pPr>
              <w:pStyle w:val="Figurespace"/>
            </w:pPr>
          </w:p>
        </w:tc>
      </w:tr>
      <w:tr w:rsidR="0060183B" w:rsidRPr="000863A5" w14:paraId="65C7153C" w14:textId="77777777" w:rsidTr="0060183B">
        <w:tc>
          <w:tcPr>
            <w:tcW w:w="8771" w:type="dxa"/>
            <w:tcBorders>
              <w:top w:val="single" w:sz="6" w:space="0" w:color="78A22F"/>
              <w:left w:val="nil"/>
              <w:bottom w:val="nil"/>
              <w:right w:val="nil"/>
            </w:tcBorders>
          </w:tcPr>
          <w:p w14:paraId="0664D835" w14:textId="4630362F" w:rsidR="0060183B" w:rsidRPr="00626D32" w:rsidRDefault="0060183B" w:rsidP="0060183B">
            <w:pPr>
              <w:pStyle w:val="BoxSpaceBelow"/>
            </w:pPr>
          </w:p>
        </w:tc>
      </w:tr>
    </w:tbl>
    <w:p w14:paraId="5B8CF2A9" w14:textId="2BFFF927" w:rsidR="0060183B" w:rsidRDefault="0060183B" w:rsidP="0060183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0183B" w14:paraId="205531B7" w14:textId="77777777" w:rsidTr="0060183B">
        <w:tc>
          <w:tcPr>
            <w:tcW w:w="8771" w:type="dxa"/>
            <w:tcBorders>
              <w:top w:val="single" w:sz="6" w:space="0" w:color="78A22F"/>
              <w:left w:val="nil"/>
              <w:bottom w:val="nil"/>
              <w:right w:val="nil"/>
            </w:tcBorders>
            <w:shd w:val="clear" w:color="auto" w:fill="auto"/>
          </w:tcPr>
          <w:p w14:paraId="4946130A" w14:textId="224E65C0" w:rsidR="0060183B" w:rsidRPr="00176D3F" w:rsidRDefault="0060183B" w:rsidP="0060183B">
            <w:pPr>
              <w:pStyle w:val="FigureTitle"/>
            </w:pPr>
            <w:r w:rsidRPr="00784A05">
              <w:rPr>
                <w:b w:val="0"/>
              </w:rPr>
              <w:t xml:space="preserve">Figure </w:t>
            </w:r>
            <w:proofErr w:type="spellStart"/>
            <w:r w:rsidR="00E606DD">
              <w:rPr>
                <w:b w:val="0"/>
              </w:rPr>
              <w:t>A.</w:t>
            </w:r>
            <w:r>
              <w:rPr>
                <w:b w:val="0"/>
              </w:rPr>
              <w:t>2</w:t>
            </w:r>
            <w:proofErr w:type="spellEnd"/>
            <w:r>
              <w:tab/>
            </w:r>
            <w:r w:rsidRPr="009301E0">
              <w:rPr>
                <w:noProof/>
              </w:rPr>
              <w:t>Annual earnings of Australian born workers by education and experience: SIH</w:t>
            </w:r>
          </w:p>
        </w:tc>
      </w:tr>
      <w:tr w:rsidR="0060183B" w14:paraId="5CB8E4CA" w14:textId="77777777" w:rsidTr="0060183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60183B" w14:paraId="4475046B" w14:textId="77777777" w:rsidTr="0060183B">
              <w:trPr>
                <w:jc w:val="center"/>
              </w:trPr>
              <w:tc>
                <w:tcPr>
                  <w:tcW w:w="5000" w:type="pct"/>
                  <w:tcBorders>
                    <w:top w:val="nil"/>
                    <w:bottom w:val="nil"/>
                  </w:tcBorders>
                </w:tcPr>
                <w:p w14:paraId="7F60ED1A" w14:textId="515ACA39" w:rsidR="0060183B" w:rsidRDefault="003758E9" w:rsidP="0060183B">
                  <w:pPr>
                    <w:pStyle w:val="Figure"/>
                    <w:spacing w:before="60" w:after="60"/>
                  </w:pPr>
                  <w:r>
                    <w:rPr>
                      <w:noProof/>
                    </w:rPr>
                    <w:drawing>
                      <wp:inline distT="0" distB="0" distL="0" distR="0" wp14:anchorId="5AA6CF73" wp14:editId="683DAD4B">
                        <wp:extent cx="5381625" cy="3143250"/>
                        <wp:effectExtent l="0" t="0" r="9525" b="0"/>
                        <wp:docPr id="1" name="Picture 1" descr="This figure shows the annual earnings of Australian-born workers by education and experience. It illustrates that with the same experience, annual earnings are higher for people with higher educational attainment. It also shows that annual earnings increase rapidly for the young and the effect of experience on earnings is smaller after 20 years of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1625" cy="3143250"/>
                                </a:xfrm>
                                <a:prstGeom prst="rect">
                                  <a:avLst/>
                                </a:prstGeom>
                                <a:noFill/>
                                <a:ln>
                                  <a:noFill/>
                                </a:ln>
                              </pic:spPr>
                            </pic:pic>
                          </a:graphicData>
                        </a:graphic>
                      </wp:inline>
                    </w:drawing>
                  </w:r>
                </w:p>
              </w:tc>
            </w:tr>
          </w:tbl>
          <w:p w14:paraId="58374E04" w14:textId="77777777" w:rsidR="0060183B" w:rsidRDefault="0060183B" w:rsidP="0060183B">
            <w:pPr>
              <w:pStyle w:val="Figure"/>
            </w:pPr>
          </w:p>
        </w:tc>
      </w:tr>
      <w:tr w:rsidR="0060183B" w14:paraId="4C6DC5A2" w14:textId="77777777" w:rsidTr="0060183B">
        <w:tc>
          <w:tcPr>
            <w:tcW w:w="8771" w:type="dxa"/>
            <w:tcBorders>
              <w:top w:val="nil"/>
              <w:left w:val="nil"/>
              <w:bottom w:val="single" w:sz="6" w:space="0" w:color="78A22F"/>
              <w:right w:val="nil"/>
            </w:tcBorders>
            <w:shd w:val="clear" w:color="auto" w:fill="auto"/>
          </w:tcPr>
          <w:p w14:paraId="3C2E0475" w14:textId="77777777" w:rsidR="0060183B" w:rsidRDefault="0060183B" w:rsidP="0060183B">
            <w:pPr>
              <w:pStyle w:val="Figurespace"/>
            </w:pPr>
          </w:p>
        </w:tc>
      </w:tr>
      <w:tr w:rsidR="0060183B" w:rsidRPr="000863A5" w14:paraId="03A2925B" w14:textId="77777777" w:rsidTr="0060183B">
        <w:tc>
          <w:tcPr>
            <w:tcW w:w="8771" w:type="dxa"/>
            <w:tcBorders>
              <w:top w:val="single" w:sz="6" w:space="0" w:color="78A22F"/>
              <w:left w:val="nil"/>
              <w:bottom w:val="nil"/>
              <w:right w:val="nil"/>
            </w:tcBorders>
          </w:tcPr>
          <w:p w14:paraId="2A43BC7B" w14:textId="69A62521" w:rsidR="0060183B" w:rsidRPr="00626D32" w:rsidRDefault="0060183B" w:rsidP="0060183B">
            <w:pPr>
              <w:pStyle w:val="BoxSpaceBelow"/>
            </w:pPr>
          </w:p>
        </w:tc>
      </w:tr>
    </w:tbl>
    <w:p w14:paraId="4A7F3CD6" w14:textId="03D2B88B" w:rsidR="006E6680" w:rsidRDefault="002F3040" w:rsidP="001D3BB1">
      <w:pPr>
        <w:pStyle w:val="BodyText"/>
        <w:rPr>
          <w:szCs w:val="24"/>
        </w:rPr>
      </w:pPr>
      <w:r>
        <w:rPr>
          <w:szCs w:val="24"/>
        </w:rPr>
        <w:lastRenderedPageBreak/>
        <w:t>Figure</w:t>
      </w:r>
      <w:r w:rsidR="00B25C7F">
        <w:rPr>
          <w:szCs w:val="24"/>
        </w:rPr>
        <w:t> </w:t>
      </w:r>
      <w:proofErr w:type="spellStart"/>
      <w:r w:rsidR="004B00AF">
        <w:rPr>
          <w:szCs w:val="24"/>
        </w:rPr>
        <w:t>A.</w:t>
      </w:r>
      <w:r w:rsidR="008A5174">
        <w:rPr>
          <w:szCs w:val="24"/>
        </w:rPr>
        <w:t>3</w:t>
      </w:r>
      <w:proofErr w:type="spellEnd"/>
      <w:r w:rsidR="008A5174">
        <w:rPr>
          <w:szCs w:val="24"/>
        </w:rPr>
        <w:t xml:space="preserve"> show</w:t>
      </w:r>
      <w:r w:rsidR="008127E9">
        <w:rPr>
          <w:szCs w:val="24"/>
        </w:rPr>
        <w:t>s</w:t>
      </w:r>
      <w:r>
        <w:rPr>
          <w:szCs w:val="24"/>
        </w:rPr>
        <w:t xml:space="preserve"> the mean annual </w:t>
      </w:r>
      <w:r w:rsidR="006D4961">
        <w:rPr>
          <w:szCs w:val="24"/>
        </w:rPr>
        <w:t>earnings</w:t>
      </w:r>
      <w:r>
        <w:rPr>
          <w:szCs w:val="24"/>
        </w:rPr>
        <w:t xml:space="preserve"> of Australian born workers by education and </w:t>
      </w:r>
      <w:r w:rsidR="00D305B7">
        <w:rPr>
          <w:szCs w:val="24"/>
        </w:rPr>
        <w:t>experience, respectively.</w:t>
      </w:r>
      <w:r w:rsidR="006E6680">
        <w:rPr>
          <w:szCs w:val="24"/>
        </w:rPr>
        <w:t xml:space="preserve"> </w:t>
      </w:r>
      <w:r w:rsidR="008A5174">
        <w:rPr>
          <w:szCs w:val="24"/>
        </w:rPr>
        <w:t>We see very strong returns to university education and again an inverted U</w:t>
      </w:r>
      <w:r w:rsidR="00B25C7F">
        <w:rPr>
          <w:szCs w:val="24"/>
        </w:rPr>
        <w:noBreakHyphen/>
      </w:r>
      <w:r w:rsidR="008A5174">
        <w:rPr>
          <w:szCs w:val="24"/>
        </w:rPr>
        <w:t>shape experience/earni</w:t>
      </w:r>
      <w:r w:rsidR="004344F0">
        <w:rPr>
          <w:szCs w:val="24"/>
        </w:rPr>
        <w:t>ng</w:t>
      </w:r>
      <w:r w:rsidR="008A5174">
        <w:rPr>
          <w:szCs w:val="24"/>
        </w:rPr>
        <w:t>s profile.</w:t>
      </w:r>
      <w:r w:rsidR="006E6680">
        <w:rPr>
          <w:szCs w:val="24"/>
        </w:rPr>
        <w:t xml:space="preserve"> </w:t>
      </w:r>
    </w:p>
    <w:p w14:paraId="15114AB4" w14:textId="1649F2B9" w:rsidR="0060183B" w:rsidRDefault="0060183B" w:rsidP="0060183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0183B" w14:paraId="5FFB9054" w14:textId="77777777" w:rsidTr="0060183B">
        <w:tc>
          <w:tcPr>
            <w:tcW w:w="8771" w:type="dxa"/>
            <w:tcBorders>
              <w:top w:val="single" w:sz="6" w:space="0" w:color="78A22F"/>
              <w:left w:val="nil"/>
              <w:bottom w:val="nil"/>
              <w:right w:val="nil"/>
            </w:tcBorders>
            <w:shd w:val="clear" w:color="auto" w:fill="auto"/>
          </w:tcPr>
          <w:p w14:paraId="536B8C8B" w14:textId="05FB74B1" w:rsidR="0060183B" w:rsidRPr="00176D3F" w:rsidRDefault="0060183B" w:rsidP="0060183B">
            <w:pPr>
              <w:pStyle w:val="FigureTitle"/>
            </w:pPr>
            <w:r w:rsidRPr="00784A05">
              <w:rPr>
                <w:b w:val="0"/>
              </w:rPr>
              <w:t xml:space="preserve">Figure </w:t>
            </w:r>
            <w:proofErr w:type="spellStart"/>
            <w:r w:rsidR="00E606DD">
              <w:rPr>
                <w:b w:val="0"/>
              </w:rPr>
              <w:t>A.</w:t>
            </w:r>
            <w:r>
              <w:rPr>
                <w:b w:val="0"/>
              </w:rPr>
              <w:t>3</w:t>
            </w:r>
            <w:proofErr w:type="spellEnd"/>
            <w:r>
              <w:tab/>
            </w:r>
            <w:r w:rsidRPr="009301E0">
              <w:rPr>
                <w:noProof/>
              </w:rPr>
              <w:t xml:space="preserve">Annual earnings of Australian born workers by education </w:t>
            </w:r>
            <w:r w:rsidR="00FB62A0">
              <w:rPr>
                <w:noProof/>
              </w:rPr>
              <w:t xml:space="preserve">and experience </w:t>
            </w:r>
            <w:r w:rsidRPr="009301E0">
              <w:rPr>
                <w:noProof/>
              </w:rPr>
              <w:t>groups</w:t>
            </w:r>
          </w:p>
        </w:tc>
      </w:tr>
      <w:tr w:rsidR="0060183B" w14:paraId="495C266E" w14:textId="77777777" w:rsidTr="0060183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60183B" w:rsidRPr="00FB62A0" w14:paraId="6EFC8AA7" w14:textId="77777777" w:rsidTr="0060183B">
              <w:trPr>
                <w:jc w:val="center"/>
              </w:trPr>
              <w:tc>
                <w:tcPr>
                  <w:tcW w:w="5000" w:type="pct"/>
                  <w:tcBorders>
                    <w:top w:val="nil"/>
                    <w:bottom w:val="nil"/>
                  </w:tcBorders>
                  <w:vAlign w:val="center"/>
                </w:tcPr>
                <w:p w14:paraId="47A70F23" w14:textId="696019CF" w:rsidR="0060183B" w:rsidRPr="00FB62A0" w:rsidRDefault="0060183B" w:rsidP="0060183B">
                  <w:pPr>
                    <w:pStyle w:val="Figure"/>
                    <w:spacing w:before="60" w:after="60"/>
                    <w:jc w:val="left"/>
                    <w:rPr>
                      <w:b/>
                      <w:i/>
                      <w:noProof/>
                      <w:sz w:val="22"/>
                      <w:szCs w:val="22"/>
                    </w:rPr>
                  </w:pPr>
                  <w:r w:rsidRPr="00E606DD">
                    <w:rPr>
                      <w:b/>
                      <w:noProof/>
                      <w:sz w:val="22"/>
                      <w:szCs w:val="22"/>
                    </w:rPr>
                    <w:t>Education</w:t>
                  </w:r>
                </w:p>
              </w:tc>
            </w:tr>
            <w:tr w:rsidR="0060183B" w14:paraId="41A0BFA7" w14:textId="77777777" w:rsidTr="0060183B">
              <w:trPr>
                <w:jc w:val="center"/>
              </w:trPr>
              <w:tc>
                <w:tcPr>
                  <w:tcW w:w="5000" w:type="pct"/>
                  <w:tcBorders>
                    <w:top w:val="nil"/>
                    <w:bottom w:val="nil"/>
                  </w:tcBorders>
                </w:tcPr>
                <w:p w14:paraId="50DCCC91" w14:textId="1D661305" w:rsidR="0060183B" w:rsidRDefault="003758E9" w:rsidP="0060183B">
                  <w:pPr>
                    <w:pStyle w:val="Figure"/>
                    <w:spacing w:before="60" w:after="60"/>
                  </w:pPr>
                  <w:r>
                    <w:rPr>
                      <w:noProof/>
                    </w:rPr>
                    <w:drawing>
                      <wp:inline distT="0" distB="0" distL="0" distR="0" wp14:anchorId="1DC390DA" wp14:editId="7342635F">
                        <wp:extent cx="5257800" cy="2990850"/>
                        <wp:effectExtent l="0" t="0" r="0" b="0"/>
                        <wp:docPr id="2" name="Picture 2" descr="There are two panels in this figure.&#10;The first  panel illustrates how earnings of Australian-born workers increase as educational attainment increases.&#10;This second panel illustrates how earnings of Australian-born workers change with years of experience. It shows there is an inverted U-shape to this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7800" cy="2990850"/>
                                </a:xfrm>
                                <a:prstGeom prst="rect">
                                  <a:avLst/>
                                </a:prstGeom>
                                <a:noFill/>
                                <a:ln>
                                  <a:noFill/>
                                </a:ln>
                              </pic:spPr>
                            </pic:pic>
                          </a:graphicData>
                        </a:graphic>
                      </wp:inline>
                    </w:drawing>
                  </w:r>
                </w:p>
              </w:tc>
            </w:tr>
            <w:tr w:rsidR="0060183B" w:rsidRPr="00FB62A0" w14:paraId="11DE4734" w14:textId="77777777" w:rsidTr="0060183B">
              <w:trPr>
                <w:jc w:val="center"/>
              </w:trPr>
              <w:tc>
                <w:tcPr>
                  <w:tcW w:w="5000" w:type="pct"/>
                  <w:tcBorders>
                    <w:top w:val="nil"/>
                    <w:bottom w:val="nil"/>
                  </w:tcBorders>
                  <w:vAlign w:val="center"/>
                </w:tcPr>
                <w:p w14:paraId="549922F0" w14:textId="175E4C97" w:rsidR="0060183B" w:rsidRPr="00FB62A0" w:rsidRDefault="0060183B" w:rsidP="0060183B">
                  <w:pPr>
                    <w:pStyle w:val="Figure"/>
                    <w:spacing w:before="60" w:after="60"/>
                    <w:jc w:val="left"/>
                    <w:rPr>
                      <w:b/>
                      <w:i/>
                      <w:noProof/>
                      <w:sz w:val="22"/>
                      <w:szCs w:val="22"/>
                    </w:rPr>
                  </w:pPr>
                  <w:r w:rsidRPr="00E606DD">
                    <w:rPr>
                      <w:b/>
                      <w:noProof/>
                      <w:sz w:val="22"/>
                      <w:szCs w:val="22"/>
                    </w:rPr>
                    <w:t>Experience</w:t>
                  </w:r>
                </w:p>
              </w:tc>
            </w:tr>
            <w:tr w:rsidR="0060183B" w14:paraId="4A8C7A26" w14:textId="77777777" w:rsidTr="0060183B">
              <w:trPr>
                <w:jc w:val="center"/>
              </w:trPr>
              <w:tc>
                <w:tcPr>
                  <w:tcW w:w="5000" w:type="pct"/>
                  <w:tcBorders>
                    <w:top w:val="nil"/>
                    <w:bottom w:val="nil"/>
                  </w:tcBorders>
                </w:tcPr>
                <w:p w14:paraId="1599DBA8" w14:textId="73A18649" w:rsidR="0060183B" w:rsidRDefault="003758E9" w:rsidP="0060183B">
                  <w:pPr>
                    <w:pStyle w:val="Figure"/>
                    <w:spacing w:before="60" w:after="60"/>
                    <w:rPr>
                      <w:noProof/>
                    </w:rPr>
                  </w:pPr>
                  <w:r>
                    <w:rPr>
                      <w:noProof/>
                    </w:rPr>
                    <w:drawing>
                      <wp:inline distT="0" distB="0" distL="0" distR="0" wp14:anchorId="7CE9AD93" wp14:editId="54EB2973">
                        <wp:extent cx="5257800" cy="2981325"/>
                        <wp:effectExtent l="0" t="0" r="0" b="9525"/>
                        <wp:docPr id="4" name="Picture 4" descr="There are two panels in this figure.&#10;The first  panel illustrates how earnings of Australian-born workers increase as educational attainment increases.&#10;This second panel illustrates how earnings of Australian-born workers change with years of experience. It shows there is an inverted U-shape to this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0" cy="2981325"/>
                                </a:xfrm>
                                <a:prstGeom prst="rect">
                                  <a:avLst/>
                                </a:prstGeom>
                                <a:noFill/>
                                <a:ln>
                                  <a:noFill/>
                                </a:ln>
                              </pic:spPr>
                            </pic:pic>
                          </a:graphicData>
                        </a:graphic>
                      </wp:inline>
                    </w:drawing>
                  </w:r>
                </w:p>
              </w:tc>
            </w:tr>
          </w:tbl>
          <w:p w14:paraId="4EE52F80" w14:textId="77777777" w:rsidR="0060183B" w:rsidRDefault="0060183B" w:rsidP="0060183B">
            <w:pPr>
              <w:pStyle w:val="Figure"/>
            </w:pPr>
          </w:p>
        </w:tc>
      </w:tr>
      <w:tr w:rsidR="0060183B" w14:paraId="48F37700" w14:textId="77777777" w:rsidTr="0060183B">
        <w:tc>
          <w:tcPr>
            <w:tcW w:w="8771" w:type="dxa"/>
            <w:tcBorders>
              <w:top w:val="nil"/>
              <w:left w:val="nil"/>
              <w:bottom w:val="single" w:sz="6" w:space="0" w:color="78A22F"/>
              <w:right w:val="nil"/>
            </w:tcBorders>
            <w:shd w:val="clear" w:color="auto" w:fill="auto"/>
          </w:tcPr>
          <w:p w14:paraId="6F3B1722" w14:textId="77777777" w:rsidR="0060183B" w:rsidRDefault="0060183B" w:rsidP="0060183B">
            <w:pPr>
              <w:pStyle w:val="Figurespace"/>
            </w:pPr>
          </w:p>
        </w:tc>
      </w:tr>
      <w:tr w:rsidR="0060183B" w:rsidRPr="000863A5" w14:paraId="26E60436" w14:textId="77777777" w:rsidTr="0060183B">
        <w:tc>
          <w:tcPr>
            <w:tcW w:w="8771" w:type="dxa"/>
            <w:tcBorders>
              <w:top w:val="single" w:sz="6" w:space="0" w:color="78A22F"/>
              <w:left w:val="nil"/>
              <w:bottom w:val="nil"/>
              <w:right w:val="nil"/>
            </w:tcBorders>
          </w:tcPr>
          <w:p w14:paraId="3F291A62" w14:textId="53A64F32" w:rsidR="0060183B" w:rsidRPr="00626D32" w:rsidRDefault="0060183B" w:rsidP="0060183B">
            <w:pPr>
              <w:pStyle w:val="BoxSpaceBelow"/>
            </w:pPr>
          </w:p>
        </w:tc>
      </w:tr>
    </w:tbl>
    <w:p w14:paraId="4CE38D2B" w14:textId="31E31A99" w:rsidR="006E6680" w:rsidRDefault="00630D25" w:rsidP="001D3BB1">
      <w:pPr>
        <w:pStyle w:val="BodyText"/>
        <w:rPr>
          <w:noProof/>
          <w:szCs w:val="24"/>
        </w:rPr>
      </w:pPr>
      <w:r w:rsidRPr="00630D25">
        <w:rPr>
          <w:noProof/>
          <w:szCs w:val="24"/>
        </w:rPr>
        <w:lastRenderedPageBreak/>
        <w:t>Figure</w:t>
      </w:r>
      <w:r w:rsidR="00B25C7F">
        <w:rPr>
          <w:noProof/>
          <w:szCs w:val="24"/>
        </w:rPr>
        <w:t> </w:t>
      </w:r>
      <w:r w:rsidR="004B00AF">
        <w:rPr>
          <w:noProof/>
          <w:szCs w:val="24"/>
        </w:rPr>
        <w:t>A.</w:t>
      </w:r>
      <w:r w:rsidR="002E7056">
        <w:rPr>
          <w:noProof/>
          <w:szCs w:val="24"/>
        </w:rPr>
        <w:t>4</w:t>
      </w:r>
      <w:r w:rsidR="008A5174">
        <w:rPr>
          <w:noProof/>
          <w:szCs w:val="24"/>
        </w:rPr>
        <w:t xml:space="preserve"> present</w:t>
      </w:r>
      <w:r w:rsidR="008127E9">
        <w:rPr>
          <w:noProof/>
          <w:szCs w:val="24"/>
        </w:rPr>
        <w:t>s</w:t>
      </w:r>
      <w:r>
        <w:rPr>
          <w:noProof/>
          <w:szCs w:val="24"/>
        </w:rPr>
        <w:t xml:space="preserve"> the u</w:t>
      </w:r>
      <w:r w:rsidRPr="00630D25">
        <w:rPr>
          <w:noProof/>
          <w:szCs w:val="24"/>
        </w:rPr>
        <w:t xml:space="preserve">nemployment rate of Australian born workers by education </w:t>
      </w:r>
      <w:r>
        <w:rPr>
          <w:noProof/>
          <w:szCs w:val="24"/>
        </w:rPr>
        <w:t xml:space="preserve">and experience </w:t>
      </w:r>
      <w:r w:rsidRPr="00630D25">
        <w:rPr>
          <w:noProof/>
          <w:szCs w:val="24"/>
        </w:rPr>
        <w:t>groups</w:t>
      </w:r>
      <w:r w:rsidR="00146F54">
        <w:rPr>
          <w:noProof/>
          <w:szCs w:val="24"/>
        </w:rPr>
        <w:t>. The f</w:t>
      </w:r>
      <w:r w:rsidR="00F0558B">
        <w:rPr>
          <w:noProof/>
          <w:szCs w:val="24"/>
        </w:rPr>
        <w:t xml:space="preserve">igures show that </w:t>
      </w:r>
      <w:r w:rsidR="000B1EB6">
        <w:rPr>
          <w:noProof/>
          <w:szCs w:val="24"/>
        </w:rPr>
        <w:t xml:space="preserve">the </w:t>
      </w:r>
      <w:r w:rsidR="00F0558B">
        <w:rPr>
          <w:noProof/>
          <w:szCs w:val="24"/>
        </w:rPr>
        <w:t>unemployment rate</w:t>
      </w:r>
      <w:r w:rsidR="002A2785">
        <w:rPr>
          <w:noProof/>
          <w:szCs w:val="24"/>
        </w:rPr>
        <w:t xml:space="preserve"> decreases with </w:t>
      </w:r>
      <w:r w:rsidR="000B1EB6">
        <w:rPr>
          <w:noProof/>
          <w:szCs w:val="24"/>
        </w:rPr>
        <w:t xml:space="preserve">the </w:t>
      </w:r>
      <w:r w:rsidR="002A2785">
        <w:rPr>
          <w:noProof/>
          <w:szCs w:val="24"/>
        </w:rPr>
        <w:t>level of education and with experience</w:t>
      </w:r>
      <w:r w:rsidR="002F1439">
        <w:rPr>
          <w:noProof/>
          <w:szCs w:val="24"/>
        </w:rPr>
        <w:t xml:space="preserve">; </w:t>
      </w:r>
      <w:r w:rsidR="000B1EB6">
        <w:rPr>
          <w:noProof/>
          <w:szCs w:val="24"/>
        </w:rPr>
        <w:t xml:space="preserve">the </w:t>
      </w:r>
      <w:r w:rsidR="002F1439">
        <w:rPr>
          <w:noProof/>
          <w:szCs w:val="24"/>
        </w:rPr>
        <w:t>exception is</w:t>
      </w:r>
      <w:r w:rsidR="000B1EB6">
        <w:rPr>
          <w:noProof/>
          <w:szCs w:val="24"/>
        </w:rPr>
        <w:t xml:space="preserve"> slightly higher unemployment for those in the highest experience group.</w:t>
      </w:r>
      <w:r w:rsidR="006E6680">
        <w:rPr>
          <w:noProof/>
          <w:szCs w:val="24"/>
        </w:rPr>
        <w:t xml:space="preserve"> </w:t>
      </w:r>
    </w:p>
    <w:p w14:paraId="645EC260" w14:textId="4F35F824" w:rsidR="00FB62A0" w:rsidRDefault="00FB62A0" w:rsidP="00FB62A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B62A0" w14:paraId="02A9243B" w14:textId="77777777" w:rsidTr="008F1713">
        <w:tc>
          <w:tcPr>
            <w:tcW w:w="8771" w:type="dxa"/>
            <w:tcBorders>
              <w:top w:val="single" w:sz="6" w:space="0" w:color="78A22F"/>
              <w:left w:val="nil"/>
              <w:bottom w:val="nil"/>
              <w:right w:val="nil"/>
            </w:tcBorders>
            <w:shd w:val="clear" w:color="auto" w:fill="auto"/>
          </w:tcPr>
          <w:p w14:paraId="2253C494" w14:textId="6503F326" w:rsidR="00FB62A0" w:rsidRPr="00176D3F" w:rsidRDefault="00FB62A0" w:rsidP="002E7056">
            <w:pPr>
              <w:pStyle w:val="FigureTitle"/>
            </w:pPr>
            <w:r w:rsidRPr="00784A05">
              <w:rPr>
                <w:b w:val="0"/>
              </w:rPr>
              <w:t xml:space="preserve">Figure </w:t>
            </w:r>
            <w:proofErr w:type="spellStart"/>
            <w:r w:rsidR="00E606DD">
              <w:rPr>
                <w:b w:val="0"/>
              </w:rPr>
              <w:t>A.</w:t>
            </w:r>
            <w:r w:rsidR="002E7056">
              <w:rPr>
                <w:b w:val="0"/>
              </w:rPr>
              <w:t>4</w:t>
            </w:r>
            <w:proofErr w:type="spellEnd"/>
            <w:r>
              <w:tab/>
            </w:r>
            <w:r w:rsidRPr="00C20E32">
              <w:rPr>
                <w:noProof/>
              </w:rPr>
              <w:t xml:space="preserve">Unemployment rate of Australian born workers by education </w:t>
            </w:r>
            <w:r>
              <w:rPr>
                <w:noProof/>
              </w:rPr>
              <w:t xml:space="preserve">and experience </w:t>
            </w:r>
            <w:r w:rsidRPr="00C20E32">
              <w:rPr>
                <w:noProof/>
              </w:rPr>
              <w:t>groups</w:t>
            </w:r>
            <w:r>
              <w:t xml:space="preserve"> </w:t>
            </w:r>
          </w:p>
        </w:tc>
      </w:tr>
      <w:tr w:rsidR="00FB62A0" w14:paraId="1BC5527D" w14:textId="77777777" w:rsidTr="008F171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FB62A0" w14:paraId="7789BAAF" w14:textId="77777777" w:rsidTr="00FB62A0">
              <w:trPr>
                <w:jc w:val="center"/>
              </w:trPr>
              <w:tc>
                <w:tcPr>
                  <w:tcW w:w="5000" w:type="pct"/>
                  <w:tcBorders>
                    <w:top w:val="nil"/>
                    <w:bottom w:val="nil"/>
                  </w:tcBorders>
                  <w:vAlign w:val="center"/>
                </w:tcPr>
                <w:p w14:paraId="2DDFA355" w14:textId="598EDC11" w:rsidR="00FB62A0" w:rsidRPr="00E606DD" w:rsidRDefault="00FB62A0" w:rsidP="00FB62A0">
                  <w:pPr>
                    <w:pStyle w:val="Figure"/>
                    <w:spacing w:before="60" w:after="60"/>
                    <w:jc w:val="left"/>
                  </w:pPr>
                  <w:r w:rsidRPr="00E606DD">
                    <w:rPr>
                      <w:b/>
                      <w:noProof/>
                      <w:sz w:val="22"/>
                      <w:szCs w:val="22"/>
                    </w:rPr>
                    <w:t>Education</w:t>
                  </w:r>
                </w:p>
              </w:tc>
            </w:tr>
            <w:tr w:rsidR="00FB62A0" w14:paraId="60579059" w14:textId="77777777" w:rsidTr="008F1713">
              <w:trPr>
                <w:jc w:val="center"/>
              </w:trPr>
              <w:tc>
                <w:tcPr>
                  <w:tcW w:w="5000" w:type="pct"/>
                  <w:tcBorders>
                    <w:top w:val="nil"/>
                    <w:bottom w:val="nil"/>
                  </w:tcBorders>
                </w:tcPr>
                <w:p w14:paraId="011D6926" w14:textId="2734B24F" w:rsidR="00FB62A0" w:rsidRDefault="003758E9" w:rsidP="008964A7">
                  <w:pPr>
                    <w:pStyle w:val="Figure"/>
                    <w:spacing w:before="0" w:after="0"/>
                    <w:rPr>
                      <w:noProof/>
                    </w:rPr>
                  </w:pPr>
                  <w:r>
                    <w:rPr>
                      <w:noProof/>
                    </w:rPr>
                    <w:drawing>
                      <wp:inline distT="0" distB="0" distL="0" distR="0" wp14:anchorId="0474E68D" wp14:editId="40830254">
                        <wp:extent cx="5257800" cy="2981325"/>
                        <wp:effectExtent l="0" t="0" r="0" b="9525"/>
                        <wp:docPr id="5" name="Picture 5" descr=" There are two panels in this figure.&#10;The first panel shows how unemployment rates of Australian-born workers change with level of education. It illustrates that unemployment rates fall as educational attainment levels increase.&#10;The second panel shows unemployment rates change as experiences changes. It illustrates that unemployment rates generally decrease as experience increases, with the exception of slightly higher unemployment for those in the highest experienc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7800" cy="2981325"/>
                                </a:xfrm>
                                <a:prstGeom prst="rect">
                                  <a:avLst/>
                                </a:prstGeom>
                                <a:noFill/>
                                <a:ln>
                                  <a:noFill/>
                                </a:ln>
                              </pic:spPr>
                            </pic:pic>
                          </a:graphicData>
                        </a:graphic>
                      </wp:inline>
                    </w:drawing>
                  </w:r>
                </w:p>
              </w:tc>
            </w:tr>
            <w:tr w:rsidR="00FB62A0" w14:paraId="02205BA6" w14:textId="77777777" w:rsidTr="00FB62A0">
              <w:trPr>
                <w:jc w:val="center"/>
              </w:trPr>
              <w:tc>
                <w:tcPr>
                  <w:tcW w:w="5000" w:type="pct"/>
                  <w:tcBorders>
                    <w:top w:val="nil"/>
                    <w:bottom w:val="nil"/>
                  </w:tcBorders>
                  <w:vAlign w:val="center"/>
                </w:tcPr>
                <w:p w14:paraId="13A6D404" w14:textId="07D5A400" w:rsidR="00FB62A0" w:rsidRPr="00E606DD" w:rsidRDefault="00FB62A0" w:rsidP="00FB62A0">
                  <w:pPr>
                    <w:pStyle w:val="Figure"/>
                    <w:spacing w:before="60" w:after="60"/>
                    <w:jc w:val="left"/>
                    <w:rPr>
                      <w:noProof/>
                    </w:rPr>
                  </w:pPr>
                  <w:r w:rsidRPr="00E606DD">
                    <w:rPr>
                      <w:b/>
                      <w:noProof/>
                      <w:sz w:val="22"/>
                      <w:szCs w:val="22"/>
                    </w:rPr>
                    <w:t>Experience</w:t>
                  </w:r>
                </w:p>
              </w:tc>
            </w:tr>
            <w:tr w:rsidR="00FB62A0" w14:paraId="53D3A43F" w14:textId="77777777" w:rsidTr="008F1713">
              <w:trPr>
                <w:jc w:val="center"/>
              </w:trPr>
              <w:tc>
                <w:tcPr>
                  <w:tcW w:w="5000" w:type="pct"/>
                  <w:tcBorders>
                    <w:top w:val="nil"/>
                    <w:bottom w:val="nil"/>
                  </w:tcBorders>
                </w:tcPr>
                <w:p w14:paraId="7DDAF41B" w14:textId="0A3569A1" w:rsidR="00FB62A0" w:rsidRDefault="003758E9" w:rsidP="008F1713">
                  <w:pPr>
                    <w:pStyle w:val="Figure"/>
                    <w:spacing w:before="60" w:after="60"/>
                    <w:rPr>
                      <w:noProof/>
                    </w:rPr>
                  </w:pPr>
                  <w:r>
                    <w:rPr>
                      <w:noProof/>
                    </w:rPr>
                    <w:drawing>
                      <wp:inline distT="0" distB="0" distL="0" distR="0" wp14:anchorId="5572F909" wp14:editId="75184E5B">
                        <wp:extent cx="5257800" cy="2981325"/>
                        <wp:effectExtent l="0" t="0" r="0" b="9525"/>
                        <wp:docPr id="6" name="Picture 6" descr=" There are two panels in this figure.&#10;The first panel shows how unemployment rates of Australian-born workers change with level of education. It illustrates that unemployment rates fall as educational attainment levels increase.&#10;The second panel shows unemployment rates change as experiences changes. It illustrates that unemployment rates generally decrease as experience increases, with the exception of slightly higher unemployment for those in the highest experienc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0" cy="2981325"/>
                                </a:xfrm>
                                <a:prstGeom prst="rect">
                                  <a:avLst/>
                                </a:prstGeom>
                                <a:noFill/>
                                <a:ln>
                                  <a:noFill/>
                                </a:ln>
                              </pic:spPr>
                            </pic:pic>
                          </a:graphicData>
                        </a:graphic>
                      </wp:inline>
                    </w:drawing>
                  </w:r>
                </w:p>
              </w:tc>
            </w:tr>
          </w:tbl>
          <w:p w14:paraId="79CBD55D" w14:textId="77777777" w:rsidR="00FB62A0" w:rsidRDefault="00FB62A0" w:rsidP="008F1713">
            <w:pPr>
              <w:pStyle w:val="Figure"/>
            </w:pPr>
          </w:p>
        </w:tc>
      </w:tr>
      <w:tr w:rsidR="00FB62A0" w14:paraId="4BD21234" w14:textId="77777777" w:rsidTr="008F1713">
        <w:tc>
          <w:tcPr>
            <w:tcW w:w="8771" w:type="dxa"/>
            <w:tcBorders>
              <w:top w:val="nil"/>
              <w:left w:val="nil"/>
              <w:bottom w:val="single" w:sz="6" w:space="0" w:color="78A22F"/>
              <w:right w:val="nil"/>
            </w:tcBorders>
            <w:shd w:val="clear" w:color="auto" w:fill="auto"/>
          </w:tcPr>
          <w:p w14:paraId="7BFA4911" w14:textId="77777777" w:rsidR="00FB62A0" w:rsidRDefault="00FB62A0" w:rsidP="008F1713">
            <w:pPr>
              <w:pStyle w:val="Figurespace"/>
            </w:pPr>
          </w:p>
        </w:tc>
      </w:tr>
      <w:tr w:rsidR="00FB62A0" w:rsidRPr="000863A5" w14:paraId="0DFE5BD6" w14:textId="77777777" w:rsidTr="008F1713">
        <w:tc>
          <w:tcPr>
            <w:tcW w:w="8771" w:type="dxa"/>
            <w:tcBorders>
              <w:top w:val="single" w:sz="6" w:space="0" w:color="78A22F"/>
              <w:left w:val="nil"/>
              <w:bottom w:val="nil"/>
              <w:right w:val="nil"/>
            </w:tcBorders>
          </w:tcPr>
          <w:p w14:paraId="5511267D" w14:textId="2F8D29C5" w:rsidR="00FB62A0" w:rsidRPr="00626D32" w:rsidRDefault="00FB62A0" w:rsidP="008F1713">
            <w:pPr>
              <w:pStyle w:val="BoxSpaceBelow"/>
            </w:pPr>
          </w:p>
        </w:tc>
      </w:tr>
    </w:tbl>
    <w:p w14:paraId="0974F3DB" w14:textId="7F35F982" w:rsidR="006E6680" w:rsidRDefault="00AA1815" w:rsidP="001D3BB1">
      <w:pPr>
        <w:pStyle w:val="BodyText"/>
        <w:rPr>
          <w:szCs w:val="24"/>
        </w:rPr>
      </w:pPr>
      <w:r w:rsidRPr="000B1EB6">
        <w:rPr>
          <w:szCs w:val="24"/>
        </w:rPr>
        <w:lastRenderedPageBreak/>
        <w:t>Figure</w:t>
      </w:r>
      <w:r w:rsidR="00B25C7F">
        <w:rPr>
          <w:szCs w:val="24"/>
        </w:rPr>
        <w:t> </w:t>
      </w:r>
      <w:proofErr w:type="spellStart"/>
      <w:r w:rsidR="004B00AF">
        <w:rPr>
          <w:szCs w:val="24"/>
        </w:rPr>
        <w:t>A.</w:t>
      </w:r>
      <w:r w:rsidR="002E7056">
        <w:rPr>
          <w:szCs w:val="24"/>
        </w:rPr>
        <w:t>5</w:t>
      </w:r>
      <w:proofErr w:type="spellEnd"/>
      <w:r w:rsidRPr="000B1EB6">
        <w:rPr>
          <w:szCs w:val="24"/>
        </w:rPr>
        <w:t xml:space="preserve"> presents m</w:t>
      </w:r>
      <w:r w:rsidR="006644E1" w:rsidRPr="000B1EB6">
        <w:rPr>
          <w:szCs w:val="24"/>
        </w:rPr>
        <w:t>igrant sh</w:t>
      </w:r>
      <w:r w:rsidRPr="000B1EB6">
        <w:rPr>
          <w:szCs w:val="24"/>
        </w:rPr>
        <w:t>are by education and experience from</w:t>
      </w:r>
      <w:r w:rsidR="006644E1" w:rsidRPr="000B1EB6">
        <w:rPr>
          <w:szCs w:val="24"/>
        </w:rPr>
        <w:t xml:space="preserve"> </w:t>
      </w:r>
      <w:r w:rsidR="000B1EB6">
        <w:rPr>
          <w:szCs w:val="24"/>
        </w:rPr>
        <w:t xml:space="preserve">the </w:t>
      </w:r>
      <w:r w:rsidR="006644E1" w:rsidRPr="000B1EB6">
        <w:rPr>
          <w:szCs w:val="24"/>
        </w:rPr>
        <w:t>Census</w:t>
      </w:r>
      <w:r w:rsidRPr="000B1EB6">
        <w:rPr>
          <w:szCs w:val="24"/>
        </w:rPr>
        <w:t xml:space="preserve"> data and </w:t>
      </w:r>
      <w:r w:rsidR="00B25C7F">
        <w:rPr>
          <w:szCs w:val="24"/>
        </w:rPr>
        <w:t>f</w:t>
      </w:r>
      <w:r w:rsidR="006644E1" w:rsidRPr="000B1EB6">
        <w:rPr>
          <w:szCs w:val="24"/>
        </w:rPr>
        <w:t>igure</w:t>
      </w:r>
      <w:r w:rsidR="00B25C7F">
        <w:rPr>
          <w:szCs w:val="24"/>
        </w:rPr>
        <w:t> </w:t>
      </w:r>
      <w:proofErr w:type="spellStart"/>
      <w:r w:rsidR="004B00AF">
        <w:rPr>
          <w:szCs w:val="24"/>
        </w:rPr>
        <w:t>A.</w:t>
      </w:r>
      <w:r w:rsidR="002E7056">
        <w:rPr>
          <w:szCs w:val="24"/>
        </w:rPr>
        <w:t>6</w:t>
      </w:r>
      <w:proofErr w:type="spellEnd"/>
      <w:r w:rsidRPr="000B1EB6">
        <w:rPr>
          <w:szCs w:val="24"/>
        </w:rPr>
        <w:t xml:space="preserve"> </w:t>
      </w:r>
      <w:r w:rsidR="000B1EB6">
        <w:rPr>
          <w:szCs w:val="24"/>
        </w:rPr>
        <w:t xml:space="preserve">shows </w:t>
      </w:r>
      <w:r w:rsidRPr="000B1EB6">
        <w:rPr>
          <w:szCs w:val="24"/>
        </w:rPr>
        <w:t>a</w:t>
      </w:r>
      <w:r w:rsidR="006644E1" w:rsidRPr="000B1EB6">
        <w:rPr>
          <w:szCs w:val="24"/>
        </w:rPr>
        <w:t xml:space="preserve">nnual </w:t>
      </w:r>
      <w:r w:rsidR="006D4961">
        <w:rPr>
          <w:szCs w:val="24"/>
        </w:rPr>
        <w:t>earnings</w:t>
      </w:r>
      <w:r w:rsidRPr="000B1EB6">
        <w:rPr>
          <w:szCs w:val="24"/>
        </w:rPr>
        <w:t xml:space="preserve"> by education and experience from</w:t>
      </w:r>
      <w:r w:rsidR="006644E1" w:rsidRPr="000B1EB6">
        <w:rPr>
          <w:szCs w:val="24"/>
        </w:rPr>
        <w:t xml:space="preserve"> HILDA</w:t>
      </w:r>
      <w:r w:rsidRPr="000B1EB6">
        <w:rPr>
          <w:szCs w:val="24"/>
        </w:rPr>
        <w:t>.</w:t>
      </w:r>
      <w:r w:rsidR="006E6680">
        <w:rPr>
          <w:szCs w:val="24"/>
        </w:rPr>
        <w:t xml:space="preserve"> </w:t>
      </w:r>
      <w:r w:rsidR="000B1EB6">
        <w:rPr>
          <w:szCs w:val="24"/>
        </w:rPr>
        <w:t>The overall impression provided by the two data sets is quite similar.</w:t>
      </w:r>
    </w:p>
    <w:p w14:paraId="7599B74C" w14:textId="2CABBA58" w:rsidR="002E7056" w:rsidRDefault="002E7056" w:rsidP="002E705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E7056" w14:paraId="6C7FE391" w14:textId="77777777" w:rsidTr="008F1713">
        <w:tc>
          <w:tcPr>
            <w:tcW w:w="8771" w:type="dxa"/>
            <w:tcBorders>
              <w:top w:val="single" w:sz="6" w:space="0" w:color="78A22F"/>
              <w:left w:val="nil"/>
              <w:bottom w:val="nil"/>
              <w:right w:val="nil"/>
            </w:tcBorders>
            <w:shd w:val="clear" w:color="auto" w:fill="auto"/>
          </w:tcPr>
          <w:p w14:paraId="2519DEAA" w14:textId="2F67986B" w:rsidR="002E7056" w:rsidRPr="00176D3F" w:rsidRDefault="002E7056" w:rsidP="002E7056">
            <w:pPr>
              <w:pStyle w:val="FigureTitle"/>
              <w:rPr>
                <w:noProof/>
              </w:rPr>
            </w:pPr>
            <w:r w:rsidRPr="00784A05">
              <w:rPr>
                <w:b w:val="0"/>
              </w:rPr>
              <w:t xml:space="preserve">Figure </w:t>
            </w:r>
            <w:proofErr w:type="spellStart"/>
            <w:r w:rsidR="00E606DD">
              <w:rPr>
                <w:b w:val="0"/>
              </w:rPr>
              <w:t>A.</w:t>
            </w:r>
            <w:r>
              <w:rPr>
                <w:b w:val="0"/>
              </w:rPr>
              <w:t>5</w:t>
            </w:r>
            <w:proofErr w:type="spellEnd"/>
            <w:r>
              <w:tab/>
            </w:r>
            <w:r w:rsidRPr="00C20E32">
              <w:rPr>
                <w:noProof/>
              </w:rPr>
              <w:t>Migrant share by education and experience, Census</w:t>
            </w:r>
          </w:p>
        </w:tc>
      </w:tr>
      <w:tr w:rsidR="002E7056" w14:paraId="6D24589F" w14:textId="77777777" w:rsidTr="008F171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2E7056" w14:paraId="12DEDF27" w14:textId="77777777" w:rsidTr="008F1713">
              <w:trPr>
                <w:jc w:val="center"/>
              </w:trPr>
              <w:tc>
                <w:tcPr>
                  <w:tcW w:w="5000" w:type="pct"/>
                  <w:tcBorders>
                    <w:top w:val="nil"/>
                    <w:bottom w:val="nil"/>
                  </w:tcBorders>
                </w:tcPr>
                <w:p w14:paraId="014A1A48" w14:textId="200EAC15" w:rsidR="002E7056" w:rsidRDefault="003758E9" w:rsidP="008F1713">
                  <w:pPr>
                    <w:pStyle w:val="Figure"/>
                    <w:spacing w:before="60" w:after="60"/>
                  </w:pPr>
                  <w:r>
                    <w:rPr>
                      <w:noProof/>
                    </w:rPr>
                    <w:drawing>
                      <wp:inline distT="0" distB="0" distL="0" distR="0" wp14:anchorId="31718F0C" wp14:editId="67684B73">
                        <wp:extent cx="5391150" cy="2886075"/>
                        <wp:effectExtent l="0" t="0" r="0" b="9525"/>
                        <wp:docPr id="7" name="Picture 7" descr="This figure shows the share of immigrants by education and experience using Censu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150" cy="2886075"/>
                                </a:xfrm>
                                <a:prstGeom prst="rect">
                                  <a:avLst/>
                                </a:prstGeom>
                                <a:noFill/>
                                <a:ln>
                                  <a:noFill/>
                                </a:ln>
                              </pic:spPr>
                            </pic:pic>
                          </a:graphicData>
                        </a:graphic>
                      </wp:inline>
                    </w:drawing>
                  </w:r>
                </w:p>
              </w:tc>
            </w:tr>
          </w:tbl>
          <w:p w14:paraId="0B2387FB" w14:textId="77777777" w:rsidR="002E7056" w:rsidRDefault="002E7056" w:rsidP="008F1713">
            <w:pPr>
              <w:pStyle w:val="Figure"/>
            </w:pPr>
          </w:p>
        </w:tc>
      </w:tr>
      <w:tr w:rsidR="002E7056" w14:paraId="1CFF8909" w14:textId="77777777" w:rsidTr="008F1713">
        <w:tc>
          <w:tcPr>
            <w:tcW w:w="8771" w:type="dxa"/>
            <w:tcBorders>
              <w:top w:val="nil"/>
              <w:left w:val="nil"/>
              <w:bottom w:val="single" w:sz="6" w:space="0" w:color="78A22F"/>
              <w:right w:val="nil"/>
            </w:tcBorders>
            <w:shd w:val="clear" w:color="auto" w:fill="auto"/>
          </w:tcPr>
          <w:p w14:paraId="2668C94E" w14:textId="77777777" w:rsidR="002E7056" w:rsidRDefault="002E7056" w:rsidP="008F1713">
            <w:pPr>
              <w:pStyle w:val="Figurespace"/>
            </w:pPr>
          </w:p>
        </w:tc>
      </w:tr>
      <w:tr w:rsidR="002E7056" w:rsidRPr="000863A5" w14:paraId="2835452C" w14:textId="77777777" w:rsidTr="008F1713">
        <w:tc>
          <w:tcPr>
            <w:tcW w:w="8771" w:type="dxa"/>
            <w:tcBorders>
              <w:top w:val="single" w:sz="6" w:space="0" w:color="78A22F"/>
              <w:left w:val="nil"/>
              <w:bottom w:val="nil"/>
              <w:right w:val="nil"/>
            </w:tcBorders>
          </w:tcPr>
          <w:p w14:paraId="1238CDA1" w14:textId="0610277E" w:rsidR="002E7056" w:rsidRPr="00626D32" w:rsidRDefault="002E7056" w:rsidP="008F1713">
            <w:pPr>
              <w:pStyle w:val="BoxSpaceBelow"/>
            </w:pPr>
          </w:p>
        </w:tc>
      </w:tr>
    </w:tbl>
    <w:p w14:paraId="1EAB7EDB" w14:textId="20D7D66F" w:rsidR="002E7056" w:rsidRDefault="002E7056" w:rsidP="002E705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E7056" w14:paraId="6FED1F56" w14:textId="77777777" w:rsidTr="008F1713">
        <w:tc>
          <w:tcPr>
            <w:tcW w:w="8771" w:type="dxa"/>
            <w:tcBorders>
              <w:top w:val="single" w:sz="6" w:space="0" w:color="78A22F"/>
              <w:left w:val="nil"/>
              <w:bottom w:val="nil"/>
              <w:right w:val="nil"/>
            </w:tcBorders>
            <w:shd w:val="clear" w:color="auto" w:fill="auto"/>
          </w:tcPr>
          <w:p w14:paraId="342E512E" w14:textId="0D052EBA" w:rsidR="002E7056" w:rsidRPr="00176D3F" w:rsidRDefault="002E7056" w:rsidP="002E7056">
            <w:pPr>
              <w:pStyle w:val="FigureTitle"/>
            </w:pPr>
            <w:r w:rsidRPr="00784A05">
              <w:rPr>
                <w:b w:val="0"/>
              </w:rPr>
              <w:t xml:space="preserve">Figure </w:t>
            </w:r>
            <w:proofErr w:type="spellStart"/>
            <w:r w:rsidR="00E606DD">
              <w:rPr>
                <w:b w:val="0"/>
              </w:rPr>
              <w:t>A.</w:t>
            </w:r>
            <w:r>
              <w:rPr>
                <w:b w:val="0"/>
              </w:rPr>
              <w:t>6</w:t>
            </w:r>
            <w:proofErr w:type="spellEnd"/>
            <w:r>
              <w:tab/>
            </w:r>
            <w:r w:rsidRPr="00C20E32">
              <w:t>Annual earnings by education and experience, HILDA</w:t>
            </w:r>
          </w:p>
        </w:tc>
      </w:tr>
      <w:tr w:rsidR="002E7056" w14:paraId="137AC06E" w14:textId="77777777" w:rsidTr="008F171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2E7056" w14:paraId="58906B7A" w14:textId="77777777" w:rsidTr="008F1713">
              <w:trPr>
                <w:jc w:val="center"/>
              </w:trPr>
              <w:tc>
                <w:tcPr>
                  <w:tcW w:w="5000" w:type="pct"/>
                  <w:tcBorders>
                    <w:top w:val="nil"/>
                    <w:bottom w:val="nil"/>
                  </w:tcBorders>
                </w:tcPr>
                <w:p w14:paraId="76D806F9" w14:textId="1EB2CAC3" w:rsidR="002E7056" w:rsidRDefault="003758E9" w:rsidP="008F1713">
                  <w:pPr>
                    <w:pStyle w:val="Figure"/>
                    <w:spacing w:before="60" w:after="60"/>
                  </w:pPr>
                  <w:r>
                    <w:rPr>
                      <w:noProof/>
                    </w:rPr>
                    <w:drawing>
                      <wp:inline distT="0" distB="0" distL="0" distR="0" wp14:anchorId="0FBDD89A" wp14:editId="51BC032E">
                        <wp:extent cx="5372100" cy="2876550"/>
                        <wp:effectExtent l="0" t="0" r="0" b="0"/>
                        <wp:docPr id="8" name="Picture 8" descr="This figure shows the annual earnings of immigrants by education and experience using HILDA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2100" cy="2876550"/>
                                </a:xfrm>
                                <a:prstGeom prst="rect">
                                  <a:avLst/>
                                </a:prstGeom>
                                <a:noFill/>
                                <a:ln>
                                  <a:noFill/>
                                </a:ln>
                              </pic:spPr>
                            </pic:pic>
                          </a:graphicData>
                        </a:graphic>
                      </wp:inline>
                    </w:drawing>
                  </w:r>
                </w:p>
              </w:tc>
            </w:tr>
          </w:tbl>
          <w:p w14:paraId="37780C40" w14:textId="77777777" w:rsidR="002E7056" w:rsidRDefault="002E7056" w:rsidP="008F1713">
            <w:pPr>
              <w:pStyle w:val="Figure"/>
            </w:pPr>
          </w:p>
        </w:tc>
      </w:tr>
      <w:tr w:rsidR="002E7056" w14:paraId="7556A768" w14:textId="77777777" w:rsidTr="008F1713">
        <w:tc>
          <w:tcPr>
            <w:tcW w:w="8771" w:type="dxa"/>
            <w:tcBorders>
              <w:top w:val="nil"/>
              <w:left w:val="nil"/>
              <w:bottom w:val="single" w:sz="6" w:space="0" w:color="78A22F"/>
              <w:right w:val="nil"/>
            </w:tcBorders>
            <w:shd w:val="clear" w:color="auto" w:fill="auto"/>
          </w:tcPr>
          <w:p w14:paraId="6734F2E2" w14:textId="77777777" w:rsidR="002E7056" w:rsidRDefault="002E7056" w:rsidP="008F1713">
            <w:pPr>
              <w:pStyle w:val="Figurespace"/>
            </w:pPr>
          </w:p>
        </w:tc>
      </w:tr>
      <w:tr w:rsidR="002E7056" w:rsidRPr="000863A5" w14:paraId="664BD230" w14:textId="77777777" w:rsidTr="008F1713">
        <w:tc>
          <w:tcPr>
            <w:tcW w:w="8771" w:type="dxa"/>
            <w:tcBorders>
              <w:top w:val="single" w:sz="6" w:space="0" w:color="78A22F"/>
              <w:left w:val="nil"/>
              <w:bottom w:val="nil"/>
              <w:right w:val="nil"/>
            </w:tcBorders>
          </w:tcPr>
          <w:p w14:paraId="186142C9" w14:textId="2D51C33F" w:rsidR="002E7056" w:rsidRPr="00626D32" w:rsidRDefault="002E7056" w:rsidP="008F1713">
            <w:pPr>
              <w:pStyle w:val="BoxSpaceBelow"/>
            </w:pPr>
          </w:p>
        </w:tc>
      </w:tr>
    </w:tbl>
    <w:p w14:paraId="477F3638" w14:textId="207BBE16" w:rsidR="006E6680" w:rsidRDefault="00F4422E" w:rsidP="001D3BB1">
      <w:pPr>
        <w:pStyle w:val="BodyText"/>
        <w:rPr>
          <w:rFonts w:eastAsiaTheme="minorEastAsia"/>
          <w:noProof/>
          <w:szCs w:val="24"/>
        </w:rPr>
      </w:pPr>
      <w:r>
        <w:rPr>
          <w:noProof/>
          <w:szCs w:val="24"/>
        </w:rPr>
        <w:lastRenderedPageBreak/>
        <w:t>Figures</w:t>
      </w:r>
      <w:r w:rsidR="00B25C7F">
        <w:rPr>
          <w:noProof/>
          <w:szCs w:val="24"/>
        </w:rPr>
        <w:t> </w:t>
      </w:r>
      <w:r w:rsidR="004B00AF">
        <w:rPr>
          <w:noProof/>
          <w:szCs w:val="24"/>
        </w:rPr>
        <w:t>A.</w:t>
      </w:r>
      <w:r w:rsidR="002E7056">
        <w:rPr>
          <w:noProof/>
          <w:szCs w:val="24"/>
        </w:rPr>
        <w:t>7</w:t>
      </w:r>
      <w:r>
        <w:rPr>
          <w:noProof/>
          <w:szCs w:val="24"/>
        </w:rPr>
        <w:t xml:space="preserve"> and </w:t>
      </w:r>
      <w:r w:rsidR="004B00AF">
        <w:rPr>
          <w:noProof/>
          <w:szCs w:val="24"/>
        </w:rPr>
        <w:t>A.</w:t>
      </w:r>
      <w:r w:rsidR="002E7056">
        <w:rPr>
          <w:noProof/>
          <w:szCs w:val="24"/>
        </w:rPr>
        <w:t>8</w:t>
      </w:r>
      <w:r>
        <w:rPr>
          <w:noProof/>
          <w:szCs w:val="24"/>
        </w:rPr>
        <w:t xml:space="preserve"> show the distribution of changes over time in the key variable </w:t>
      </w:r>
      <m:oMath>
        <m:sSub>
          <m:sSubPr>
            <m:ctrlPr>
              <w:rPr>
                <w:rFonts w:ascii="Cambria Math" w:hAnsi="Cambria Math"/>
                <w:i/>
                <w:noProof/>
                <w:szCs w:val="24"/>
              </w:rPr>
            </m:ctrlPr>
          </m:sSubPr>
          <m:e>
            <m:r>
              <w:rPr>
                <w:rFonts w:ascii="Cambria Math" w:hAnsi="Cambria Math"/>
                <w:noProof/>
                <w:szCs w:val="24"/>
              </w:rPr>
              <m:t>p</m:t>
            </m:r>
          </m:e>
          <m:sub>
            <m:r>
              <w:rPr>
                <w:rFonts w:ascii="Cambria Math" w:hAnsi="Cambria Math"/>
                <w:noProof/>
                <w:szCs w:val="24"/>
              </w:rPr>
              <m:t>ijt</m:t>
            </m:r>
          </m:sub>
        </m:sSub>
      </m:oMath>
      <w:r>
        <w:rPr>
          <w:rFonts w:eastAsiaTheme="minorEastAsia"/>
          <w:noProof/>
          <w:szCs w:val="24"/>
        </w:rPr>
        <w:t xml:space="preserve"> in the two data sets</w:t>
      </w:r>
      <w:r w:rsidR="0098344A">
        <w:rPr>
          <w:rFonts w:eastAsiaTheme="minorEastAsia"/>
          <w:noProof/>
          <w:szCs w:val="24"/>
        </w:rPr>
        <w:t xml:space="preserve"> </w:t>
      </w:r>
      <w:r>
        <w:rPr>
          <w:rFonts w:eastAsiaTheme="minorEastAsia"/>
          <w:noProof/>
          <w:szCs w:val="24"/>
        </w:rPr>
        <w:t>—</w:t>
      </w:r>
      <w:r w:rsidR="0098344A">
        <w:rPr>
          <w:rFonts w:eastAsiaTheme="minorEastAsia"/>
          <w:noProof/>
          <w:szCs w:val="24"/>
        </w:rPr>
        <w:t xml:space="preserve"> </w:t>
      </w:r>
      <w:r w:rsidR="00154741">
        <w:rPr>
          <w:rFonts w:eastAsiaTheme="minorEastAsia"/>
          <w:noProof/>
          <w:szCs w:val="24"/>
        </w:rPr>
        <w:t>SIH and Census</w:t>
      </w:r>
      <w:r>
        <w:rPr>
          <w:rFonts w:eastAsiaTheme="minorEastAsia"/>
          <w:noProof/>
          <w:szCs w:val="24"/>
        </w:rPr>
        <w:t>.</w:t>
      </w:r>
      <w:r w:rsidR="006E6680">
        <w:rPr>
          <w:rFonts w:eastAsiaTheme="minorEastAsia"/>
          <w:noProof/>
          <w:szCs w:val="24"/>
        </w:rPr>
        <w:t xml:space="preserve"> </w:t>
      </w:r>
      <w:r>
        <w:rPr>
          <w:rFonts w:eastAsiaTheme="minorEastAsia"/>
          <w:noProof/>
          <w:szCs w:val="24"/>
        </w:rPr>
        <w:t>The model is identified from these changes and the key empirical question is</w:t>
      </w:r>
      <w:r w:rsidR="00334C9D">
        <w:rPr>
          <w:rFonts w:eastAsiaTheme="minorEastAsia"/>
          <w:noProof/>
          <w:szCs w:val="24"/>
        </w:rPr>
        <w:t>: are</w:t>
      </w:r>
      <w:r>
        <w:rPr>
          <w:rFonts w:eastAsiaTheme="minorEastAsia"/>
          <w:noProof/>
          <w:szCs w:val="24"/>
        </w:rPr>
        <w:t xml:space="preserve"> changes </w:t>
      </w:r>
      <w:r w:rsidR="00334C9D">
        <w:rPr>
          <w:rFonts w:eastAsiaTheme="minorEastAsia"/>
          <w:noProof/>
          <w:szCs w:val="24"/>
        </w:rPr>
        <w:t>in the share of immigrants in total workers statistically</w:t>
      </w:r>
      <w:r>
        <w:rPr>
          <w:rFonts w:eastAsiaTheme="minorEastAsia"/>
          <w:noProof/>
          <w:szCs w:val="24"/>
        </w:rPr>
        <w:t xml:space="preserve"> related to labour market outcomes of Australian</w:t>
      </w:r>
      <w:r w:rsidR="00B25C7F">
        <w:rPr>
          <w:rFonts w:eastAsiaTheme="minorEastAsia"/>
          <w:noProof/>
          <w:szCs w:val="24"/>
        </w:rPr>
        <w:noBreakHyphen/>
      </w:r>
      <w:r>
        <w:rPr>
          <w:rFonts w:eastAsiaTheme="minorEastAsia"/>
          <w:noProof/>
          <w:szCs w:val="24"/>
        </w:rPr>
        <w:t>born workers</w:t>
      </w:r>
      <w:r w:rsidR="00334C9D">
        <w:rPr>
          <w:rFonts w:eastAsiaTheme="minorEastAsia"/>
          <w:noProof/>
          <w:szCs w:val="24"/>
        </w:rPr>
        <w:t xml:space="preserve"> over the sample period?</w:t>
      </w:r>
      <w:r w:rsidR="006E6680">
        <w:rPr>
          <w:rFonts w:eastAsiaTheme="minorEastAsia"/>
          <w:noProof/>
          <w:szCs w:val="24"/>
        </w:rPr>
        <w:t xml:space="preserve"> </w:t>
      </w:r>
      <w:r>
        <w:rPr>
          <w:rFonts w:eastAsiaTheme="minorEastAsia"/>
          <w:noProof/>
          <w:szCs w:val="24"/>
        </w:rPr>
        <w:t>We can see that in both data sets, the changes in the share of migrants is centered around zero and is fairly small</w:t>
      </w:r>
      <w:r w:rsidR="00523681">
        <w:rPr>
          <w:rFonts w:eastAsiaTheme="minorEastAsia"/>
          <w:noProof/>
          <w:szCs w:val="24"/>
        </w:rPr>
        <w:t xml:space="preserve"> – while we do observe both positive and negative changes, this will limit our ability to detect any effect of immigration on labour market outcomes</w:t>
      </w:r>
      <w:r>
        <w:rPr>
          <w:rFonts w:eastAsiaTheme="minorEastAsia"/>
          <w:noProof/>
          <w:szCs w:val="24"/>
        </w:rPr>
        <w:t>.</w:t>
      </w:r>
      <w:r w:rsidR="006E6680">
        <w:rPr>
          <w:rFonts w:eastAsiaTheme="minorEastAsia"/>
          <w:noProof/>
          <w:szCs w:val="24"/>
        </w:rPr>
        <w:t xml:space="preserve"> </w:t>
      </w:r>
    </w:p>
    <w:p w14:paraId="2689D6E2" w14:textId="60D7D437" w:rsidR="008314E1" w:rsidRPr="008314E1" w:rsidRDefault="008314E1" w:rsidP="001D3BB1">
      <w:pPr>
        <w:pStyle w:val="BodyText"/>
      </w:pPr>
      <w:r>
        <w:rPr>
          <w:rFonts w:eastAsiaTheme="minorEastAsia"/>
          <w:noProof/>
          <w:szCs w:val="24"/>
        </w:rPr>
        <w:t xml:space="preserve">In the Census, we find that the average proportional change in migrant share (pooling across the two time periods) is 0.0022. The minimum is </w:t>
      </w:r>
      <w:r w:rsidR="00B25C7F">
        <w:rPr>
          <w:rFonts w:eastAsiaTheme="minorEastAsia"/>
          <w:noProof/>
          <w:szCs w:val="24"/>
        </w:rPr>
        <w:noBreakHyphen/>
      </w:r>
      <w:r>
        <w:rPr>
          <w:rFonts w:eastAsiaTheme="minorEastAsia"/>
          <w:noProof/>
          <w:szCs w:val="24"/>
        </w:rPr>
        <w:t>0.07 and the maximum is .10. In the SIH, the average is slightly negative (</w:t>
      </w:r>
      <w:r w:rsidR="00B25C7F">
        <w:rPr>
          <w:rFonts w:eastAsiaTheme="minorEastAsia"/>
          <w:noProof/>
          <w:szCs w:val="24"/>
        </w:rPr>
        <w:noBreakHyphen/>
      </w:r>
      <w:r>
        <w:rPr>
          <w:rFonts w:eastAsiaTheme="minorEastAsia"/>
          <w:noProof/>
          <w:szCs w:val="24"/>
        </w:rPr>
        <w:t xml:space="preserve">0.0049), the minimum is </w:t>
      </w:r>
      <w:r w:rsidR="00B25C7F">
        <w:rPr>
          <w:rFonts w:eastAsiaTheme="minorEastAsia"/>
          <w:noProof/>
          <w:szCs w:val="24"/>
        </w:rPr>
        <w:noBreakHyphen/>
      </w:r>
      <w:r>
        <w:rPr>
          <w:rFonts w:eastAsiaTheme="minorEastAsia"/>
          <w:noProof/>
          <w:szCs w:val="24"/>
        </w:rPr>
        <w:t>0.13 and the maximum change is 0.18. The migrant share changes calculated from the SIH have a slightly higher variance than those calculated from the Census. In general, across both data sets, the larger changes are for the most highly educated groups who saw positive increases in the share of immigrants over time. The two groups with certificates (year 12 and no year 12) saw the largest decreases in immigrant share.</w:t>
      </w:r>
    </w:p>
    <w:p w14:paraId="1A1828E0" w14:textId="35B943E3" w:rsidR="002E7056" w:rsidRDefault="002E7056" w:rsidP="002E705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E7056" w14:paraId="067EF73F" w14:textId="77777777" w:rsidTr="008F1713">
        <w:tc>
          <w:tcPr>
            <w:tcW w:w="8771" w:type="dxa"/>
            <w:tcBorders>
              <w:top w:val="single" w:sz="6" w:space="0" w:color="78A22F"/>
              <w:left w:val="nil"/>
              <w:bottom w:val="nil"/>
              <w:right w:val="nil"/>
            </w:tcBorders>
            <w:shd w:val="clear" w:color="auto" w:fill="auto"/>
          </w:tcPr>
          <w:p w14:paraId="2BE4E055" w14:textId="09EF6D43" w:rsidR="002E7056" w:rsidRPr="00176D3F" w:rsidRDefault="002E7056" w:rsidP="002E7056">
            <w:pPr>
              <w:pStyle w:val="FigureTitle"/>
            </w:pPr>
            <w:r w:rsidRPr="00784A05">
              <w:rPr>
                <w:b w:val="0"/>
              </w:rPr>
              <w:t xml:space="preserve">Figure </w:t>
            </w:r>
            <w:proofErr w:type="spellStart"/>
            <w:r w:rsidR="00E606DD">
              <w:rPr>
                <w:b w:val="0"/>
              </w:rPr>
              <w:t>A.</w:t>
            </w:r>
            <w:r>
              <w:rPr>
                <w:b w:val="0"/>
              </w:rPr>
              <w:t>7</w:t>
            </w:r>
            <w:proofErr w:type="spellEnd"/>
            <w:r>
              <w:tab/>
            </w:r>
            <w:r w:rsidRPr="00C20E32">
              <w:t xml:space="preserve">Distribution of migrant share changes between periods: </w:t>
            </w:r>
            <w:proofErr w:type="spellStart"/>
            <w:r w:rsidRPr="00C20E32">
              <w:t>SIH</w:t>
            </w:r>
            <w:proofErr w:type="spellEnd"/>
            <w:r w:rsidRPr="00C20E32">
              <w:t xml:space="preserve"> data</w:t>
            </w:r>
          </w:p>
        </w:tc>
      </w:tr>
      <w:tr w:rsidR="002E7056" w14:paraId="24A5A680" w14:textId="77777777" w:rsidTr="008F171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2E7056" w14:paraId="5ADF0093" w14:textId="77777777" w:rsidTr="008F1713">
              <w:trPr>
                <w:jc w:val="center"/>
              </w:trPr>
              <w:tc>
                <w:tcPr>
                  <w:tcW w:w="5000" w:type="pct"/>
                  <w:tcBorders>
                    <w:top w:val="nil"/>
                    <w:bottom w:val="nil"/>
                  </w:tcBorders>
                </w:tcPr>
                <w:p w14:paraId="4FDFE19C" w14:textId="2269FC0C" w:rsidR="002E7056" w:rsidRDefault="003758E9" w:rsidP="008F1713">
                  <w:pPr>
                    <w:pStyle w:val="Figure"/>
                    <w:spacing w:before="0" w:after="0"/>
                  </w:pPr>
                  <w:r>
                    <w:rPr>
                      <w:noProof/>
                    </w:rPr>
                    <w:drawing>
                      <wp:inline distT="0" distB="0" distL="0" distR="0" wp14:anchorId="4D3537BC" wp14:editId="3B662F01">
                        <wp:extent cx="5391150" cy="2876550"/>
                        <wp:effectExtent l="0" t="0" r="0" b="0"/>
                        <wp:docPr id="9" name="Picture 9" descr="This figure presents the distribution of immigrant share changes between periods using SIH data. It illustrates that the changes in the share of immigrants are centred around zero and are fairl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14:paraId="3825FE9D" w14:textId="77777777" w:rsidR="002E7056" w:rsidRDefault="002E7056" w:rsidP="008F1713">
            <w:pPr>
              <w:pStyle w:val="Figure"/>
              <w:spacing w:before="0" w:after="0"/>
            </w:pPr>
          </w:p>
        </w:tc>
      </w:tr>
      <w:tr w:rsidR="002E7056" w14:paraId="21D7E14C" w14:textId="77777777" w:rsidTr="008F1713">
        <w:tc>
          <w:tcPr>
            <w:tcW w:w="8771" w:type="dxa"/>
            <w:tcBorders>
              <w:top w:val="nil"/>
              <w:left w:val="nil"/>
              <w:bottom w:val="single" w:sz="6" w:space="0" w:color="78A22F"/>
              <w:right w:val="nil"/>
            </w:tcBorders>
            <w:shd w:val="clear" w:color="auto" w:fill="auto"/>
          </w:tcPr>
          <w:p w14:paraId="01F151B3" w14:textId="77777777" w:rsidR="002E7056" w:rsidRDefault="002E7056" w:rsidP="008F1713">
            <w:pPr>
              <w:pStyle w:val="Figurespace"/>
            </w:pPr>
          </w:p>
        </w:tc>
      </w:tr>
      <w:tr w:rsidR="002E7056" w:rsidRPr="000863A5" w14:paraId="5C918DBB" w14:textId="77777777" w:rsidTr="008F1713">
        <w:tc>
          <w:tcPr>
            <w:tcW w:w="8771" w:type="dxa"/>
            <w:tcBorders>
              <w:top w:val="single" w:sz="6" w:space="0" w:color="78A22F"/>
              <w:left w:val="nil"/>
              <w:bottom w:val="nil"/>
              <w:right w:val="nil"/>
            </w:tcBorders>
          </w:tcPr>
          <w:p w14:paraId="71EAECF6" w14:textId="734BC9FA" w:rsidR="002E7056" w:rsidRPr="00626D32" w:rsidRDefault="002E7056" w:rsidP="008F1713">
            <w:pPr>
              <w:pStyle w:val="BoxSpaceBelow"/>
            </w:pPr>
          </w:p>
        </w:tc>
      </w:tr>
    </w:tbl>
    <w:p w14:paraId="56F71C38" w14:textId="451796EA" w:rsidR="002E7056" w:rsidRDefault="002E7056" w:rsidP="002E705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E7056" w14:paraId="3582354E" w14:textId="77777777" w:rsidTr="008F1713">
        <w:tc>
          <w:tcPr>
            <w:tcW w:w="8771" w:type="dxa"/>
            <w:tcBorders>
              <w:top w:val="single" w:sz="6" w:space="0" w:color="78A22F"/>
              <w:left w:val="nil"/>
              <w:bottom w:val="nil"/>
              <w:right w:val="nil"/>
            </w:tcBorders>
            <w:shd w:val="clear" w:color="auto" w:fill="auto"/>
          </w:tcPr>
          <w:p w14:paraId="61026FA7" w14:textId="386301D9" w:rsidR="002E7056" w:rsidRPr="00176D3F" w:rsidRDefault="002E7056" w:rsidP="002E7056">
            <w:pPr>
              <w:pStyle w:val="FigureTitle"/>
            </w:pPr>
            <w:r w:rsidRPr="00784A05">
              <w:rPr>
                <w:b w:val="0"/>
              </w:rPr>
              <w:t xml:space="preserve">Figure </w:t>
            </w:r>
            <w:proofErr w:type="spellStart"/>
            <w:r w:rsidR="00E606DD">
              <w:rPr>
                <w:b w:val="0"/>
              </w:rPr>
              <w:t>A.</w:t>
            </w:r>
            <w:r>
              <w:rPr>
                <w:b w:val="0"/>
              </w:rPr>
              <w:t>8</w:t>
            </w:r>
            <w:proofErr w:type="spellEnd"/>
            <w:r>
              <w:tab/>
            </w:r>
            <w:r w:rsidRPr="005723F2">
              <w:t>Distribution of migrant share changes between periods: Census data</w:t>
            </w:r>
          </w:p>
        </w:tc>
      </w:tr>
      <w:tr w:rsidR="002E7056" w14:paraId="32ADDAB0" w14:textId="77777777" w:rsidTr="008F171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2E7056" w14:paraId="47ADE552" w14:textId="77777777" w:rsidTr="008F1713">
              <w:trPr>
                <w:jc w:val="center"/>
              </w:trPr>
              <w:tc>
                <w:tcPr>
                  <w:tcW w:w="5000" w:type="pct"/>
                  <w:tcBorders>
                    <w:top w:val="nil"/>
                    <w:bottom w:val="nil"/>
                  </w:tcBorders>
                </w:tcPr>
                <w:p w14:paraId="5F43D0CB" w14:textId="6F1F2A68" w:rsidR="002E7056" w:rsidRDefault="003758E9" w:rsidP="008F1713">
                  <w:pPr>
                    <w:pStyle w:val="Figure"/>
                    <w:spacing w:before="0" w:after="0"/>
                  </w:pPr>
                  <w:r>
                    <w:rPr>
                      <w:noProof/>
                    </w:rPr>
                    <w:drawing>
                      <wp:inline distT="0" distB="0" distL="0" distR="0" wp14:anchorId="0205F1E8" wp14:editId="10AD2DEA">
                        <wp:extent cx="5391150" cy="2857500"/>
                        <wp:effectExtent l="0" t="0" r="0" b="0"/>
                        <wp:docPr id="10" name="Picture 10" descr="This figure shows the distribution of immigrant share changes between periods based on Census data. It illustrates that the changes in the share of immigrants are centred around zero and is fairl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1150" cy="2857500"/>
                                </a:xfrm>
                                <a:prstGeom prst="rect">
                                  <a:avLst/>
                                </a:prstGeom>
                                <a:noFill/>
                                <a:ln>
                                  <a:noFill/>
                                </a:ln>
                              </pic:spPr>
                            </pic:pic>
                          </a:graphicData>
                        </a:graphic>
                      </wp:inline>
                    </w:drawing>
                  </w:r>
                </w:p>
              </w:tc>
            </w:tr>
          </w:tbl>
          <w:p w14:paraId="75435201" w14:textId="77777777" w:rsidR="002E7056" w:rsidRDefault="002E7056" w:rsidP="008F1713">
            <w:pPr>
              <w:pStyle w:val="Figure"/>
              <w:spacing w:before="0" w:after="0"/>
            </w:pPr>
          </w:p>
        </w:tc>
      </w:tr>
      <w:tr w:rsidR="002E7056" w14:paraId="13E29386" w14:textId="77777777" w:rsidTr="008F1713">
        <w:tc>
          <w:tcPr>
            <w:tcW w:w="8771" w:type="dxa"/>
            <w:tcBorders>
              <w:top w:val="nil"/>
              <w:left w:val="nil"/>
              <w:bottom w:val="single" w:sz="6" w:space="0" w:color="78A22F"/>
              <w:right w:val="nil"/>
            </w:tcBorders>
            <w:shd w:val="clear" w:color="auto" w:fill="auto"/>
          </w:tcPr>
          <w:p w14:paraId="52AB622F" w14:textId="77777777" w:rsidR="002E7056" w:rsidRDefault="002E7056" w:rsidP="008F1713">
            <w:pPr>
              <w:pStyle w:val="Figurespace"/>
            </w:pPr>
          </w:p>
        </w:tc>
      </w:tr>
      <w:tr w:rsidR="002E7056" w:rsidRPr="000863A5" w14:paraId="6296B488" w14:textId="77777777" w:rsidTr="008F1713">
        <w:tc>
          <w:tcPr>
            <w:tcW w:w="8771" w:type="dxa"/>
            <w:tcBorders>
              <w:top w:val="single" w:sz="6" w:space="0" w:color="78A22F"/>
              <w:left w:val="nil"/>
              <w:bottom w:val="nil"/>
              <w:right w:val="nil"/>
            </w:tcBorders>
          </w:tcPr>
          <w:p w14:paraId="7642251D" w14:textId="09A51FDB" w:rsidR="002E7056" w:rsidRPr="00626D32" w:rsidRDefault="002E7056" w:rsidP="008F1713">
            <w:pPr>
              <w:pStyle w:val="BoxSpaceBelow"/>
            </w:pPr>
          </w:p>
        </w:tc>
      </w:tr>
    </w:tbl>
    <w:p w14:paraId="5B0780BA" w14:textId="391952F0" w:rsidR="00A2710D" w:rsidRPr="006E6680" w:rsidRDefault="00E606DD" w:rsidP="001D3BB1">
      <w:pPr>
        <w:pStyle w:val="Heading2nosectionno"/>
      </w:pPr>
      <w:proofErr w:type="spellStart"/>
      <w:r>
        <w:t>A.</w:t>
      </w:r>
      <w:r w:rsidR="006E6680">
        <w:t>4</w:t>
      </w:r>
      <w:proofErr w:type="spellEnd"/>
      <w:r w:rsidR="006E6680">
        <w:tab/>
      </w:r>
      <w:r w:rsidR="00A2710D" w:rsidRPr="006E6680">
        <w:t>Empirical results</w:t>
      </w:r>
    </w:p>
    <w:p w14:paraId="65764366" w14:textId="25327FAC" w:rsidR="003A47FE" w:rsidRPr="006E6680" w:rsidRDefault="006D4961" w:rsidP="001D3BB1">
      <w:pPr>
        <w:pStyle w:val="BodyText"/>
        <w:rPr>
          <w:rFonts w:eastAsiaTheme="minorEastAsia"/>
          <w:noProof/>
          <w:szCs w:val="24"/>
        </w:rPr>
      </w:pPr>
      <w:r w:rsidRPr="006E6680">
        <w:rPr>
          <w:rFonts w:eastAsiaTheme="minorEastAsia"/>
          <w:noProof/>
          <w:szCs w:val="24"/>
        </w:rPr>
        <w:t>We estimate</w:t>
      </w:r>
      <w:r w:rsidR="005277AF" w:rsidRPr="006E6680">
        <w:rPr>
          <w:rFonts w:eastAsiaTheme="minorEastAsia"/>
          <w:noProof/>
          <w:szCs w:val="24"/>
        </w:rPr>
        <w:t xml:space="preserve"> models of the labour market outcomes of Australian</w:t>
      </w:r>
      <w:r w:rsidR="00B25C7F">
        <w:rPr>
          <w:rFonts w:eastAsiaTheme="minorEastAsia"/>
          <w:noProof/>
          <w:szCs w:val="24"/>
        </w:rPr>
        <w:noBreakHyphen/>
      </w:r>
      <w:r w:rsidR="005277AF" w:rsidRPr="006E6680">
        <w:rPr>
          <w:rFonts w:eastAsiaTheme="minorEastAsia"/>
          <w:noProof/>
          <w:szCs w:val="24"/>
        </w:rPr>
        <w:t>born workers</w:t>
      </w:r>
      <w:r w:rsidR="00A65308" w:rsidRPr="006E6680">
        <w:rPr>
          <w:rFonts w:eastAsiaTheme="minorEastAsia"/>
          <w:noProof/>
          <w:szCs w:val="24"/>
        </w:rPr>
        <w:t xml:space="preserve"> (including annual </w:t>
      </w:r>
      <w:r w:rsidRPr="006E6680">
        <w:rPr>
          <w:rFonts w:eastAsiaTheme="minorEastAsia"/>
          <w:noProof/>
          <w:szCs w:val="24"/>
        </w:rPr>
        <w:t>earnings, weekly earnings</w:t>
      </w:r>
      <w:r w:rsidR="00A65308" w:rsidRPr="006E6680">
        <w:rPr>
          <w:rFonts w:eastAsiaTheme="minorEastAsia"/>
          <w:noProof/>
          <w:szCs w:val="24"/>
        </w:rPr>
        <w:t>, weekly hour</w:t>
      </w:r>
      <w:r w:rsidR="005F202C" w:rsidRPr="006E6680">
        <w:rPr>
          <w:rFonts w:eastAsiaTheme="minorEastAsia"/>
          <w:noProof/>
          <w:szCs w:val="24"/>
        </w:rPr>
        <w:t>s</w:t>
      </w:r>
      <w:r w:rsidR="00A65308" w:rsidRPr="006E6680">
        <w:rPr>
          <w:rFonts w:eastAsiaTheme="minorEastAsia"/>
          <w:noProof/>
          <w:szCs w:val="24"/>
        </w:rPr>
        <w:t xml:space="preserve"> work</w:t>
      </w:r>
      <w:r w:rsidR="005F202C" w:rsidRPr="006E6680">
        <w:rPr>
          <w:rFonts w:eastAsiaTheme="minorEastAsia"/>
          <w:noProof/>
          <w:szCs w:val="24"/>
        </w:rPr>
        <w:t>ed</w:t>
      </w:r>
      <w:r w:rsidR="00A65308" w:rsidRPr="006E6680">
        <w:rPr>
          <w:rFonts w:eastAsiaTheme="minorEastAsia"/>
          <w:noProof/>
          <w:szCs w:val="24"/>
        </w:rPr>
        <w:t>, hourly wage rate, labour force participation, and unemployment rate)</w:t>
      </w:r>
      <w:r w:rsidR="005277AF" w:rsidRPr="006E6680">
        <w:rPr>
          <w:rFonts w:eastAsiaTheme="minorEastAsia"/>
          <w:noProof/>
          <w:szCs w:val="24"/>
        </w:rPr>
        <w:t xml:space="preserve"> against the </w:t>
      </w:r>
      <w:r w:rsidR="00ED19CB" w:rsidRPr="006E6680">
        <w:rPr>
          <w:rFonts w:eastAsiaTheme="minorEastAsia"/>
          <w:noProof/>
          <w:szCs w:val="24"/>
        </w:rPr>
        <w:t xml:space="preserve">share of </w:t>
      </w:r>
      <w:r w:rsidR="005277AF" w:rsidRPr="006E6680">
        <w:rPr>
          <w:rFonts w:eastAsiaTheme="minorEastAsia"/>
          <w:noProof/>
          <w:szCs w:val="24"/>
        </w:rPr>
        <w:t xml:space="preserve">migrants with different specifications: </w:t>
      </w:r>
      <w:r w:rsidR="0025642C" w:rsidRPr="006E6680">
        <w:rPr>
          <w:rFonts w:eastAsiaTheme="minorEastAsia"/>
          <w:noProof/>
          <w:szCs w:val="24"/>
        </w:rPr>
        <w:t>(i) model</w:t>
      </w:r>
      <w:r w:rsidR="00ED19CB" w:rsidRPr="006E6680">
        <w:rPr>
          <w:rFonts w:eastAsiaTheme="minorEastAsia"/>
          <w:noProof/>
          <w:szCs w:val="24"/>
        </w:rPr>
        <w:t>s</w:t>
      </w:r>
      <w:r w:rsidR="00983229" w:rsidRPr="006E6680">
        <w:rPr>
          <w:rFonts w:eastAsiaTheme="minorEastAsia"/>
          <w:noProof/>
          <w:szCs w:val="24"/>
        </w:rPr>
        <w:t xml:space="preserve"> that </w:t>
      </w:r>
      <w:r w:rsidR="00ED19CB" w:rsidRPr="006E6680">
        <w:rPr>
          <w:rFonts w:eastAsiaTheme="minorEastAsia"/>
          <w:noProof/>
          <w:szCs w:val="24"/>
        </w:rPr>
        <w:t>include only the</w:t>
      </w:r>
      <w:r w:rsidR="00983229" w:rsidRPr="006E6680">
        <w:rPr>
          <w:rFonts w:eastAsiaTheme="minorEastAsia"/>
          <w:noProof/>
          <w:szCs w:val="24"/>
        </w:rPr>
        <w:t xml:space="preserve"> time dummy variables</w:t>
      </w:r>
      <w:r w:rsidR="001509AC" w:rsidRPr="006E6680">
        <w:rPr>
          <w:rFonts w:eastAsiaTheme="minorEastAsia"/>
          <w:noProof/>
          <w:szCs w:val="24"/>
        </w:rPr>
        <w:t>;</w:t>
      </w:r>
      <w:r w:rsidR="006E6680">
        <w:rPr>
          <w:rFonts w:eastAsiaTheme="minorEastAsia"/>
          <w:noProof/>
          <w:szCs w:val="24"/>
        </w:rPr>
        <w:t xml:space="preserve"> </w:t>
      </w:r>
      <w:r w:rsidR="00FD719E" w:rsidRPr="006E6680">
        <w:rPr>
          <w:rFonts w:eastAsiaTheme="minorEastAsia"/>
          <w:noProof/>
          <w:szCs w:val="24"/>
        </w:rPr>
        <w:t>(ii) model</w:t>
      </w:r>
      <w:r w:rsidR="00ED19CB" w:rsidRPr="006E6680">
        <w:rPr>
          <w:rFonts w:eastAsiaTheme="minorEastAsia"/>
          <w:noProof/>
          <w:szCs w:val="24"/>
        </w:rPr>
        <w:t>s</w:t>
      </w:r>
      <w:r w:rsidR="00FD719E" w:rsidRPr="006E6680">
        <w:rPr>
          <w:rFonts w:eastAsiaTheme="minorEastAsia"/>
          <w:noProof/>
          <w:szCs w:val="24"/>
        </w:rPr>
        <w:t xml:space="preserve"> controlling for all dummy variables including dummies for education groups, for experience groups, and dummies for time</w:t>
      </w:r>
      <w:r w:rsidR="00ED19CB" w:rsidRPr="006E6680">
        <w:rPr>
          <w:rFonts w:eastAsiaTheme="minorEastAsia"/>
          <w:noProof/>
          <w:szCs w:val="24"/>
        </w:rPr>
        <w:t xml:space="preserve"> but without any interaction terms</w:t>
      </w:r>
      <w:r w:rsidR="00FD719E" w:rsidRPr="006E6680">
        <w:rPr>
          <w:rFonts w:eastAsiaTheme="minorEastAsia"/>
          <w:noProof/>
          <w:szCs w:val="24"/>
        </w:rPr>
        <w:t xml:space="preserve">; </w:t>
      </w:r>
      <w:r w:rsidR="005277AF" w:rsidRPr="006E6680">
        <w:rPr>
          <w:rFonts w:eastAsiaTheme="minorEastAsia"/>
          <w:noProof/>
          <w:szCs w:val="24"/>
        </w:rPr>
        <w:t>(i</w:t>
      </w:r>
      <w:r w:rsidR="00ED19CB" w:rsidRPr="006E6680">
        <w:rPr>
          <w:rFonts w:eastAsiaTheme="minorEastAsia"/>
          <w:noProof/>
          <w:szCs w:val="24"/>
        </w:rPr>
        <w:t>i</w:t>
      </w:r>
      <w:r w:rsidR="00FD719E" w:rsidRPr="006E6680">
        <w:rPr>
          <w:rFonts w:eastAsiaTheme="minorEastAsia"/>
          <w:noProof/>
          <w:szCs w:val="24"/>
        </w:rPr>
        <w:t>i</w:t>
      </w:r>
      <w:r w:rsidR="005277AF" w:rsidRPr="006E6680">
        <w:rPr>
          <w:rFonts w:eastAsiaTheme="minorEastAsia"/>
          <w:noProof/>
          <w:szCs w:val="24"/>
        </w:rPr>
        <w:t xml:space="preserve">) </w:t>
      </w:r>
      <w:r w:rsidR="00FD719E" w:rsidRPr="006E6680">
        <w:rPr>
          <w:rFonts w:eastAsiaTheme="minorEastAsia"/>
          <w:noProof/>
          <w:szCs w:val="24"/>
        </w:rPr>
        <w:t>model</w:t>
      </w:r>
      <w:r w:rsidR="00EE06F9" w:rsidRPr="006E6680">
        <w:rPr>
          <w:rFonts w:eastAsiaTheme="minorEastAsia"/>
          <w:noProof/>
          <w:szCs w:val="24"/>
        </w:rPr>
        <w:t>s</w:t>
      </w:r>
      <w:r w:rsidR="00FD719E" w:rsidRPr="006E6680">
        <w:rPr>
          <w:rFonts w:eastAsiaTheme="minorEastAsia"/>
          <w:noProof/>
          <w:szCs w:val="24"/>
        </w:rPr>
        <w:t xml:space="preserve"> </w:t>
      </w:r>
      <w:r w:rsidR="005277AF" w:rsidRPr="006E6680">
        <w:rPr>
          <w:rFonts w:eastAsiaTheme="minorEastAsia"/>
          <w:noProof/>
          <w:szCs w:val="24"/>
        </w:rPr>
        <w:t xml:space="preserve">controlling for </w:t>
      </w:r>
      <w:r w:rsidR="00FD719E" w:rsidRPr="006E6680">
        <w:rPr>
          <w:rFonts w:eastAsiaTheme="minorEastAsia"/>
          <w:noProof/>
          <w:szCs w:val="24"/>
        </w:rPr>
        <w:t xml:space="preserve">education, experience, time </w:t>
      </w:r>
      <w:r w:rsidR="005277AF" w:rsidRPr="006E6680">
        <w:rPr>
          <w:rFonts w:eastAsiaTheme="minorEastAsia"/>
          <w:noProof/>
          <w:szCs w:val="24"/>
        </w:rPr>
        <w:t>and the interactions</w:t>
      </w:r>
      <w:r w:rsidR="00C973D5" w:rsidRPr="006E6680">
        <w:rPr>
          <w:rFonts w:eastAsiaTheme="minorEastAsia"/>
          <w:noProof/>
          <w:szCs w:val="24"/>
        </w:rPr>
        <w:t xml:space="preserve"> between dummy variables</w:t>
      </w:r>
      <w:r w:rsidR="00ED19CB" w:rsidRPr="006E6680">
        <w:rPr>
          <w:rFonts w:eastAsiaTheme="minorEastAsia"/>
          <w:noProof/>
          <w:szCs w:val="24"/>
        </w:rPr>
        <w:t xml:space="preserve"> that </w:t>
      </w:r>
      <w:r w:rsidR="00EE06F9" w:rsidRPr="006E6680">
        <w:rPr>
          <w:rFonts w:eastAsiaTheme="minorEastAsia"/>
          <w:noProof/>
          <w:szCs w:val="24"/>
        </w:rPr>
        <w:t>allow for changing skill premia</w:t>
      </w:r>
      <w:r w:rsidR="00ED19CB" w:rsidRPr="006E6680">
        <w:rPr>
          <w:rFonts w:eastAsiaTheme="minorEastAsia"/>
          <w:noProof/>
          <w:szCs w:val="24"/>
        </w:rPr>
        <w:t xml:space="preserve"> over time</w:t>
      </w:r>
      <w:r w:rsidR="00C973D5" w:rsidRPr="006E6680">
        <w:rPr>
          <w:rFonts w:eastAsiaTheme="minorEastAsia"/>
          <w:noProof/>
          <w:szCs w:val="24"/>
        </w:rPr>
        <w:t>.</w:t>
      </w:r>
      <w:r w:rsidR="006E6680">
        <w:rPr>
          <w:rFonts w:eastAsiaTheme="minorEastAsia"/>
          <w:noProof/>
          <w:szCs w:val="24"/>
        </w:rPr>
        <w:t xml:space="preserve"> </w:t>
      </w:r>
    </w:p>
    <w:p w14:paraId="2DCF9D10" w14:textId="13A9C641" w:rsidR="003A47FE" w:rsidRPr="006E6680" w:rsidRDefault="003A47FE" w:rsidP="001D3BB1">
      <w:pPr>
        <w:pStyle w:val="BodyText"/>
        <w:rPr>
          <w:rFonts w:eastAsiaTheme="minorEastAsia"/>
          <w:noProof/>
          <w:szCs w:val="24"/>
        </w:rPr>
      </w:pPr>
      <w:r w:rsidRPr="006E6680">
        <w:rPr>
          <w:rFonts w:eastAsiaTheme="minorEastAsia"/>
          <w:noProof/>
          <w:szCs w:val="24"/>
        </w:rPr>
        <w:t>We present weighted regressions using</w:t>
      </w:r>
      <w:r w:rsidR="00A070D7" w:rsidRPr="006E6680">
        <w:rPr>
          <w:rFonts w:eastAsiaTheme="minorEastAsia"/>
          <w:noProof/>
          <w:szCs w:val="24"/>
        </w:rPr>
        <w:t xml:space="preserve"> the weights defined as the number of Australian</w:t>
      </w:r>
      <w:r w:rsidR="00B25C7F">
        <w:rPr>
          <w:rFonts w:eastAsiaTheme="minorEastAsia"/>
          <w:noProof/>
          <w:szCs w:val="24"/>
        </w:rPr>
        <w:noBreakHyphen/>
      </w:r>
      <w:r w:rsidR="00A070D7" w:rsidRPr="006E6680">
        <w:rPr>
          <w:rFonts w:eastAsiaTheme="minorEastAsia"/>
          <w:noProof/>
          <w:szCs w:val="24"/>
        </w:rPr>
        <w:t>born</w:t>
      </w:r>
      <w:r w:rsidR="00630CAA" w:rsidRPr="006E6680">
        <w:rPr>
          <w:rFonts w:eastAsiaTheme="minorEastAsia"/>
          <w:noProof/>
          <w:szCs w:val="24"/>
        </w:rPr>
        <w:t xml:space="preserve"> </w:t>
      </w:r>
      <w:r w:rsidR="00A070D7" w:rsidRPr="006E6680">
        <w:rPr>
          <w:rFonts w:eastAsiaTheme="minorEastAsia"/>
          <w:noProof/>
          <w:szCs w:val="24"/>
        </w:rPr>
        <w:t>in each education</w:t>
      </w:r>
      <w:r w:rsidR="00B25C7F">
        <w:rPr>
          <w:rFonts w:eastAsiaTheme="minorEastAsia"/>
          <w:noProof/>
          <w:szCs w:val="24"/>
        </w:rPr>
        <w:noBreakHyphen/>
      </w:r>
      <w:r w:rsidR="00A070D7" w:rsidRPr="006E6680">
        <w:rPr>
          <w:rFonts w:eastAsiaTheme="minorEastAsia"/>
          <w:noProof/>
          <w:szCs w:val="24"/>
        </w:rPr>
        <w:t>experience cell</w:t>
      </w:r>
      <w:r w:rsidR="00630CAA" w:rsidRPr="006E6680">
        <w:rPr>
          <w:rFonts w:eastAsiaTheme="minorEastAsia"/>
          <w:noProof/>
          <w:szCs w:val="24"/>
        </w:rPr>
        <w:t xml:space="preserve"> for whom the relevant outcome variable is defined</w:t>
      </w:r>
      <w:r w:rsidR="00EA2B0A" w:rsidRPr="006E6680">
        <w:rPr>
          <w:rFonts w:eastAsiaTheme="minorEastAsia"/>
          <w:noProof/>
          <w:szCs w:val="24"/>
        </w:rPr>
        <w:t>.</w:t>
      </w:r>
      <w:r w:rsidR="006E6680">
        <w:rPr>
          <w:rFonts w:eastAsiaTheme="minorEastAsia"/>
          <w:noProof/>
          <w:szCs w:val="24"/>
        </w:rPr>
        <w:t xml:space="preserve"> </w:t>
      </w:r>
      <w:r w:rsidR="00630CAA" w:rsidRPr="006E6680">
        <w:rPr>
          <w:rFonts w:eastAsiaTheme="minorEastAsia"/>
          <w:noProof/>
          <w:szCs w:val="24"/>
        </w:rPr>
        <w:t xml:space="preserve">That is, we weight labour force participation regressions by the native population, unemployment regressions by </w:t>
      </w:r>
      <w:r w:rsidR="00563090" w:rsidRPr="006E6680">
        <w:rPr>
          <w:rFonts w:eastAsiaTheme="minorEastAsia"/>
          <w:noProof/>
          <w:szCs w:val="24"/>
        </w:rPr>
        <w:t>the</w:t>
      </w:r>
      <w:r w:rsidR="00630CAA" w:rsidRPr="006E6680">
        <w:rPr>
          <w:rFonts w:eastAsiaTheme="minorEastAsia"/>
          <w:noProof/>
          <w:szCs w:val="24"/>
        </w:rPr>
        <w:t xml:space="preserve"> native labo</w:t>
      </w:r>
      <w:r w:rsidR="00563090" w:rsidRPr="006E6680">
        <w:rPr>
          <w:rFonts w:eastAsiaTheme="minorEastAsia"/>
          <w:noProof/>
          <w:szCs w:val="24"/>
        </w:rPr>
        <w:t>u</w:t>
      </w:r>
      <w:r w:rsidR="00630CAA" w:rsidRPr="006E6680">
        <w:rPr>
          <w:rFonts w:eastAsiaTheme="minorEastAsia"/>
          <w:noProof/>
          <w:szCs w:val="24"/>
        </w:rPr>
        <w:t>r force</w:t>
      </w:r>
      <w:r w:rsidR="00563090" w:rsidRPr="006E6680">
        <w:rPr>
          <w:rFonts w:eastAsiaTheme="minorEastAsia"/>
          <w:noProof/>
          <w:szCs w:val="24"/>
        </w:rPr>
        <w:t>,</w:t>
      </w:r>
      <w:r w:rsidR="00630CAA" w:rsidRPr="006E6680">
        <w:rPr>
          <w:rFonts w:eastAsiaTheme="minorEastAsia"/>
          <w:noProof/>
          <w:szCs w:val="24"/>
        </w:rPr>
        <w:t xml:space="preserve"> and hours and earnings regressions by the number of natives</w:t>
      </w:r>
      <w:r w:rsidR="00563090" w:rsidRPr="006E6680">
        <w:rPr>
          <w:rFonts w:eastAsiaTheme="minorEastAsia"/>
          <w:noProof/>
          <w:szCs w:val="24"/>
        </w:rPr>
        <w:t xml:space="preserve"> employed</w:t>
      </w:r>
      <w:r w:rsidR="00630CAA" w:rsidRPr="006E6680">
        <w:rPr>
          <w:rFonts w:eastAsiaTheme="minorEastAsia"/>
          <w:noProof/>
          <w:szCs w:val="24"/>
        </w:rPr>
        <w:t xml:space="preserve">. </w:t>
      </w:r>
      <w:r w:rsidRPr="006E6680">
        <w:rPr>
          <w:rFonts w:eastAsiaTheme="minorEastAsia"/>
          <w:noProof/>
          <w:szCs w:val="24"/>
        </w:rPr>
        <w:t>We also present unweighted estimates for comparison.</w:t>
      </w:r>
      <w:r w:rsidR="006E6680">
        <w:rPr>
          <w:rFonts w:eastAsiaTheme="minorEastAsia"/>
          <w:noProof/>
          <w:szCs w:val="24"/>
        </w:rPr>
        <w:t xml:space="preserve"> </w:t>
      </w:r>
      <w:r w:rsidRPr="006E6680">
        <w:rPr>
          <w:rFonts w:eastAsiaTheme="minorEastAsia"/>
          <w:noProof/>
          <w:szCs w:val="24"/>
        </w:rPr>
        <w:t>In all of our models, we present standard errors that control for clustering on education</w:t>
      </w:r>
      <w:r w:rsidR="00B25C7F">
        <w:rPr>
          <w:rFonts w:eastAsiaTheme="minorEastAsia"/>
          <w:noProof/>
          <w:szCs w:val="24"/>
        </w:rPr>
        <w:noBreakHyphen/>
      </w:r>
      <w:r w:rsidRPr="006E6680">
        <w:rPr>
          <w:rFonts w:eastAsiaTheme="minorEastAsia"/>
          <w:noProof/>
          <w:szCs w:val="24"/>
        </w:rPr>
        <w:t>experience cells to allow for serial correlation in the estimates.</w:t>
      </w:r>
      <w:r w:rsidR="006E6680">
        <w:rPr>
          <w:rFonts w:eastAsiaTheme="minorEastAsia"/>
          <w:noProof/>
          <w:szCs w:val="24"/>
        </w:rPr>
        <w:t xml:space="preserve"> </w:t>
      </w:r>
    </w:p>
    <w:p w14:paraId="05FAEBBE" w14:textId="754474EE" w:rsidR="009901A5" w:rsidRPr="006E6680" w:rsidRDefault="005277AF" w:rsidP="001D3BB1">
      <w:pPr>
        <w:pStyle w:val="BodyText"/>
        <w:rPr>
          <w:rFonts w:eastAsiaTheme="minorEastAsia"/>
          <w:noProof/>
          <w:szCs w:val="24"/>
        </w:rPr>
      </w:pPr>
      <w:r w:rsidRPr="006E6680">
        <w:rPr>
          <w:rFonts w:eastAsiaTheme="minorEastAsia"/>
          <w:noProof/>
          <w:szCs w:val="24"/>
        </w:rPr>
        <w:t xml:space="preserve">The results from SIH data </w:t>
      </w:r>
      <w:r w:rsidR="00AB5621" w:rsidRPr="006E6680">
        <w:rPr>
          <w:rFonts w:eastAsiaTheme="minorEastAsia"/>
          <w:noProof/>
          <w:szCs w:val="24"/>
        </w:rPr>
        <w:t xml:space="preserve">are presented in </w:t>
      </w:r>
      <w:r w:rsidR="00517BCE">
        <w:rPr>
          <w:rFonts w:eastAsiaTheme="minorEastAsia"/>
          <w:noProof/>
          <w:szCs w:val="24"/>
        </w:rPr>
        <w:t>table</w:t>
      </w:r>
      <w:r w:rsidR="00517BCE" w:rsidRPr="006E6680">
        <w:rPr>
          <w:rFonts w:eastAsiaTheme="minorEastAsia"/>
          <w:noProof/>
          <w:szCs w:val="24"/>
        </w:rPr>
        <w:t>s</w:t>
      </w:r>
      <w:r w:rsidR="00B25C7F">
        <w:rPr>
          <w:rFonts w:eastAsiaTheme="minorEastAsia"/>
          <w:noProof/>
          <w:szCs w:val="24"/>
        </w:rPr>
        <w:t> </w:t>
      </w:r>
      <w:r w:rsidR="004B00AF">
        <w:rPr>
          <w:rFonts w:eastAsiaTheme="minorEastAsia"/>
          <w:noProof/>
          <w:szCs w:val="24"/>
        </w:rPr>
        <w:t>A.</w:t>
      </w:r>
      <w:r w:rsidR="00AB5621" w:rsidRPr="006E6680">
        <w:rPr>
          <w:rFonts w:eastAsiaTheme="minorEastAsia"/>
          <w:noProof/>
          <w:szCs w:val="24"/>
        </w:rPr>
        <w:t xml:space="preserve">1 and </w:t>
      </w:r>
      <w:r w:rsidR="004B00AF">
        <w:rPr>
          <w:rFonts w:eastAsiaTheme="minorEastAsia"/>
          <w:noProof/>
          <w:szCs w:val="24"/>
        </w:rPr>
        <w:t>A.</w:t>
      </w:r>
      <w:r w:rsidR="00AB5621" w:rsidRPr="006E6680">
        <w:rPr>
          <w:rFonts w:eastAsiaTheme="minorEastAsia"/>
          <w:noProof/>
          <w:szCs w:val="24"/>
        </w:rPr>
        <w:t>3</w:t>
      </w:r>
      <w:r w:rsidR="002B621D" w:rsidRPr="006E6680">
        <w:rPr>
          <w:rFonts w:eastAsiaTheme="minorEastAsia"/>
          <w:noProof/>
          <w:szCs w:val="24"/>
        </w:rPr>
        <w:t xml:space="preserve"> and results from </w:t>
      </w:r>
      <w:r w:rsidR="00EE06F9" w:rsidRPr="006E6680">
        <w:rPr>
          <w:rFonts w:eastAsiaTheme="minorEastAsia"/>
          <w:noProof/>
          <w:szCs w:val="24"/>
        </w:rPr>
        <w:t xml:space="preserve">HILDA wage and earnings data </w:t>
      </w:r>
      <w:r w:rsidR="008874DD" w:rsidRPr="006E6680">
        <w:rPr>
          <w:rFonts w:eastAsiaTheme="minorEastAsia"/>
          <w:noProof/>
          <w:szCs w:val="24"/>
        </w:rPr>
        <w:t xml:space="preserve">matched to census data for immigrant shares by experience/education cells are reported in </w:t>
      </w:r>
      <w:r w:rsidR="00517BCE">
        <w:rPr>
          <w:rFonts w:eastAsiaTheme="minorEastAsia"/>
          <w:noProof/>
          <w:szCs w:val="24"/>
        </w:rPr>
        <w:t>table</w:t>
      </w:r>
      <w:r w:rsidR="00517BCE" w:rsidRPr="006E6680">
        <w:rPr>
          <w:rFonts w:eastAsiaTheme="minorEastAsia"/>
          <w:noProof/>
          <w:szCs w:val="24"/>
        </w:rPr>
        <w:t>s</w:t>
      </w:r>
      <w:r w:rsidR="00B25C7F">
        <w:rPr>
          <w:rFonts w:eastAsiaTheme="minorEastAsia"/>
          <w:noProof/>
          <w:szCs w:val="24"/>
        </w:rPr>
        <w:t> </w:t>
      </w:r>
      <w:r w:rsidR="004B00AF">
        <w:rPr>
          <w:rFonts w:eastAsiaTheme="minorEastAsia"/>
          <w:noProof/>
          <w:szCs w:val="24"/>
        </w:rPr>
        <w:t>A.</w:t>
      </w:r>
      <w:r w:rsidR="00AB5621" w:rsidRPr="006E6680">
        <w:rPr>
          <w:rFonts w:eastAsiaTheme="minorEastAsia"/>
          <w:noProof/>
          <w:szCs w:val="24"/>
        </w:rPr>
        <w:t xml:space="preserve">2 and </w:t>
      </w:r>
      <w:r w:rsidR="004B00AF">
        <w:rPr>
          <w:rFonts w:eastAsiaTheme="minorEastAsia"/>
          <w:noProof/>
          <w:szCs w:val="24"/>
        </w:rPr>
        <w:t>A.</w:t>
      </w:r>
      <w:r w:rsidR="00AB5621" w:rsidRPr="006E6680">
        <w:rPr>
          <w:rFonts w:eastAsiaTheme="minorEastAsia"/>
          <w:noProof/>
          <w:szCs w:val="24"/>
        </w:rPr>
        <w:t>4</w:t>
      </w:r>
      <w:r w:rsidR="00714C84" w:rsidRPr="006E6680">
        <w:rPr>
          <w:rFonts w:eastAsiaTheme="minorEastAsia"/>
          <w:noProof/>
          <w:szCs w:val="24"/>
        </w:rPr>
        <w:t>.</w:t>
      </w:r>
      <w:r w:rsidR="006E6680">
        <w:rPr>
          <w:rFonts w:eastAsiaTheme="minorEastAsia"/>
          <w:noProof/>
          <w:szCs w:val="24"/>
        </w:rPr>
        <w:t xml:space="preserve"> </w:t>
      </w:r>
      <w:r w:rsidR="00523681" w:rsidRPr="006E6680">
        <w:rPr>
          <w:rFonts w:eastAsiaTheme="minorEastAsia"/>
          <w:noProof/>
          <w:szCs w:val="24"/>
        </w:rPr>
        <w:t>In our discussion of these results we begin with the broad, overarching story coming out of the coefficients, before turning to individual coefficients that may be of particular interest.</w:t>
      </w:r>
    </w:p>
    <w:p w14:paraId="4B0030E1" w14:textId="37054DAE" w:rsidR="00AB5621" w:rsidRPr="006E6680" w:rsidRDefault="00AB5621" w:rsidP="001D3BB1">
      <w:pPr>
        <w:pStyle w:val="Heading3"/>
      </w:pPr>
      <w:r w:rsidRPr="006E6680">
        <w:lastRenderedPageBreak/>
        <w:t>Empirical results:</w:t>
      </w:r>
      <w:r w:rsidR="006E6680">
        <w:t xml:space="preserve"> </w:t>
      </w:r>
      <w:r w:rsidRPr="006E6680">
        <w:t>Survey of Income and Housing</w:t>
      </w:r>
    </w:p>
    <w:p w14:paraId="6A085643" w14:textId="604BBE3A" w:rsidR="00F5617F" w:rsidRDefault="003A47FE" w:rsidP="001D3BB1">
      <w:pPr>
        <w:pStyle w:val="BodyText"/>
        <w:rPr>
          <w:color w:val="000000"/>
          <w:szCs w:val="24"/>
          <w:shd w:val="clear" w:color="auto" w:fill="FFFFFF"/>
        </w:rPr>
      </w:pPr>
      <w:r w:rsidRPr="006E6680">
        <w:rPr>
          <w:rFonts w:eastAsiaTheme="minorEastAsia"/>
          <w:noProof/>
          <w:szCs w:val="24"/>
        </w:rPr>
        <w:t>Table</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1 presents the results for the full sample from the SIH.</w:t>
      </w:r>
      <w:r w:rsidR="006E6680">
        <w:rPr>
          <w:rFonts w:eastAsiaTheme="minorEastAsia"/>
          <w:noProof/>
          <w:szCs w:val="24"/>
        </w:rPr>
        <w:t xml:space="preserve"> </w:t>
      </w:r>
      <w:r w:rsidRPr="006E6680">
        <w:rPr>
          <w:rFonts w:eastAsiaTheme="minorEastAsia"/>
          <w:noProof/>
          <w:szCs w:val="24"/>
        </w:rPr>
        <w:t>In the first row, we estimate a</w:t>
      </w:r>
      <w:r w:rsidR="00A070D7" w:rsidRPr="006E6680">
        <w:rPr>
          <w:rFonts w:eastAsiaTheme="minorEastAsia"/>
          <w:noProof/>
          <w:szCs w:val="24"/>
        </w:rPr>
        <w:t xml:space="preserve"> model</w:t>
      </w:r>
      <w:r w:rsidRPr="006E6680">
        <w:rPr>
          <w:rFonts w:eastAsiaTheme="minorEastAsia"/>
          <w:noProof/>
          <w:szCs w:val="24"/>
        </w:rPr>
        <w:t xml:space="preserve"> that includes only time dummies and no controls for education or experience.</w:t>
      </w:r>
      <w:r w:rsidR="006E6680">
        <w:rPr>
          <w:rFonts w:eastAsiaTheme="minorEastAsia"/>
          <w:noProof/>
          <w:szCs w:val="24"/>
        </w:rPr>
        <w:t xml:space="preserve"> </w:t>
      </w:r>
      <w:r w:rsidRPr="006E6680">
        <w:rPr>
          <w:rFonts w:eastAsiaTheme="minorEastAsia"/>
          <w:noProof/>
          <w:szCs w:val="24"/>
        </w:rPr>
        <w:t>Row two presents results where we add the controls for education and experience levels, but no interactions between the two.</w:t>
      </w:r>
      <w:r w:rsidR="006E6680">
        <w:rPr>
          <w:rFonts w:eastAsiaTheme="minorEastAsia"/>
          <w:noProof/>
          <w:szCs w:val="24"/>
        </w:rPr>
        <w:t xml:space="preserve"> </w:t>
      </w:r>
      <w:r w:rsidRPr="006E6680">
        <w:rPr>
          <w:rFonts w:eastAsiaTheme="minorEastAsia"/>
          <w:noProof/>
          <w:szCs w:val="24"/>
        </w:rPr>
        <w:t>Row three presents the results when we add the full set of skill controls including interaction</w:t>
      </w:r>
      <w:r w:rsidR="00EE06F9" w:rsidRPr="006E6680">
        <w:rPr>
          <w:rFonts w:eastAsiaTheme="minorEastAsia"/>
          <w:noProof/>
          <w:szCs w:val="24"/>
        </w:rPr>
        <w:t>s</w:t>
      </w:r>
      <w:r w:rsidRPr="006E6680">
        <w:rPr>
          <w:rFonts w:eastAsiaTheme="minorEastAsia"/>
          <w:noProof/>
          <w:szCs w:val="24"/>
        </w:rPr>
        <w:t xml:space="preserve"> between education and experience and interactions wit</w:t>
      </w:r>
      <w:r w:rsidR="00EE06F9" w:rsidRPr="006E6680">
        <w:rPr>
          <w:rFonts w:eastAsiaTheme="minorEastAsia"/>
          <w:noProof/>
          <w:szCs w:val="24"/>
        </w:rPr>
        <w:t>h time</w:t>
      </w:r>
      <w:r w:rsidR="00EE06F9">
        <w:rPr>
          <w:color w:val="000000"/>
          <w:szCs w:val="24"/>
          <w:shd w:val="clear" w:color="auto" w:fill="FFFFFF"/>
        </w:rPr>
        <w:t xml:space="preserve"> which allow skill </w:t>
      </w:r>
      <w:proofErr w:type="spellStart"/>
      <w:r w:rsidR="00EE06F9">
        <w:rPr>
          <w:color w:val="000000"/>
          <w:szCs w:val="24"/>
          <w:shd w:val="clear" w:color="auto" w:fill="FFFFFF"/>
        </w:rPr>
        <w:t>premia</w:t>
      </w:r>
      <w:proofErr w:type="spellEnd"/>
      <w:r>
        <w:rPr>
          <w:color w:val="000000"/>
          <w:szCs w:val="24"/>
          <w:shd w:val="clear" w:color="auto" w:fill="FFFFFF"/>
        </w:rPr>
        <w:t xml:space="preserve"> to vary across time.</w:t>
      </w:r>
      <w:r w:rsidR="006E6680">
        <w:rPr>
          <w:color w:val="000000"/>
          <w:szCs w:val="24"/>
          <w:shd w:val="clear" w:color="auto" w:fill="FFFFFF"/>
        </w:rPr>
        <w:t xml:space="preserve"> </w:t>
      </w:r>
      <w:r w:rsidR="00673077">
        <w:rPr>
          <w:color w:val="000000"/>
          <w:szCs w:val="24"/>
          <w:shd w:val="clear" w:color="auto" w:fill="FFFFFF"/>
        </w:rPr>
        <w:t>Unweighted</w:t>
      </w:r>
      <w:r w:rsidR="00A16327">
        <w:rPr>
          <w:color w:val="000000"/>
          <w:szCs w:val="24"/>
          <w:shd w:val="clear" w:color="auto" w:fill="FFFFFF"/>
        </w:rPr>
        <w:t xml:space="preserve"> estimates are provided in row four</w:t>
      </w:r>
      <w:r w:rsidR="00673077">
        <w:rPr>
          <w:color w:val="000000"/>
          <w:szCs w:val="24"/>
          <w:shd w:val="clear" w:color="auto" w:fill="FFFFFF"/>
        </w:rPr>
        <w:t xml:space="preserve"> for comparison.</w:t>
      </w:r>
      <w:r w:rsidR="006E6680">
        <w:rPr>
          <w:color w:val="000000"/>
          <w:szCs w:val="24"/>
          <w:shd w:val="clear" w:color="auto" w:fill="FFFFFF"/>
        </w:rPr>
        <w:t xml:space="preserve"> </w:t>
      </w:r>
    </w:p>
    <w:p w14:paraId="1C4B3141" w14:textId="34C695DE"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14:paraId="10D4C2CA" w14:textId="77777777" w:rsidTr="008F1713">
        <w:tc>
          <w:tcPr>
            <w:tcW w:w="8771" w:type="dxa"/>
            <w:tcBorders>
              <w:top w:val="single" w:sz="6" w:space="0" w:color="78A22F"/>
              <w:left w:val="nil"/>
              <w:bottom w:val="nil"/>
              <w:right w:val="nil"/>
            </w:tcBorders>
            <w:shd w:val="clear" w:color="auto" w:fill="auto"/>
          </w:tcPr>
          <w:p w14:paraId="0BAD424A" w14:textId="15E47B37" w:rsidR="008678A0" w:rsidRPr="00784A05" w:rsidRDefault="008678A0" w:rsidP="008F1713">
            <w:pPr>
              <w:pStyle w:val="TableTitle"/>
            </w:pPr>
            <w:r>
              <w:rPr>
                <w:b w:val="0"/>
              </w:rPr>
              <w:t xml:space="preserve">Table </w:t>
            </w:r>
            <w:proofErr w:type="spellStart"/>
            <w:r w:rsidR="00E606DD">
              <w:rPr>
                <w:b w:val="0"/>
                <w:caps/>
              </w:rPr>
              <w:t>A.</w:t>
            </w:r>
            <w:r>
              <w:rPr>
                <w:b w:val="0"/>
              </w:rPr>
              <w:t>1</w:t>
            </w:r>
            <w:proofErr w:type="spellEnd"/>
            <w:r>
              <w:tab/>
            </w:r>
            <w:r w:rsidRPr="003008D0">
              <w:rPr>
                <w:noProof/>
              </w:rPr>
              <w:t xml:space="preserve">Estimated values of </w:t>
            </w:r>
            <m:oMath>
              <m:r>
                <m:rPr>
                  <m:sty m:val="b"/>
                </m:rPr>
                <w:rPr>
                  <w:rFonts w:ascii="Cambria Math" w:hAnsi="Cambria Math"/>
                  <w:noProof/>
                </w:rPr>
                <m:t>θ</m:t>
              </m:r>
            </m:oMath>
            <w:r w:rsidRPr="003008D0">
              <w:rPr>
                <w:noProof/>
              </w:rPr>
              <w:t xml:space="preserve"> from equation (1): SIH, full sample</w:t>
            </w:r>
            <w:r>
              <w:t xml:space="preserve"> </w:t>
            </w:r>
          </w:p>
        </w:tc>
      </w:tr>
      <w:tr w:rsidR="008678A0" w:rsidRPr="005E5544" w14:paraId="234FBF22" w14:textId="77777777" w:rsidTr="008F1713">
        <w:trPr>
          <w:cantSplit/>
        </w:trPr>
        <w:tc>
          <w:tcPr>
            <w:tcW w:w="8771" w:type="dxa"/>
            <w:tcBorders>
              <w:top w:val="nil"/>
              <w:left w:val="nil"/>
              <w:bottom w:val="single" w:sz="6" w:space="0" w:color="BFBFBF"/>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63"/>
              <w:gridCol w:w="1384"/>
              <w:gridCol w:w="1511"/>
              <w:gridCol w:w="1281"/>
              <w:gridCol w:w="1078"/>
              <w:gridCol w:w="1375"/>
              <w:gridCol w:w="1595"/>
            </w:tblGrid>
            <w:tr w:rsidR="008678A0" w:rsidRPr="00F027A2" w14:paraId="71E5089A" w14:textId="77777777" w:rsidTr="008F1713">
              <w:trPr>
                <w:trHeight w:val="354"/>
              </w:trPr>
              <w:tc>
                <w:tcPr>
                  <w:tcW w:w="262" w:type="dxa"/>
                  <w:tcBorders>
                    <w:top w:val="single" w:sz="6" w:space="0" w:color="BFBFBF"/>
                    <w:bottom w:val="single" w:sz="6" w:space="0" w:color="BFBFBF"/>
                  </w:tcBorders>
                </w:tcPr>
                <w:p w14:paraId="4D4171CF" w14:textId="77777777" w:rsidR="008678A0" w:rsidRPr="00F027A2" w:rsidRDefault="008678A0" w:rsidP="008F1713">
                  <w:pPr>
                    <w:pStyle w:val="TableColumnHeading"/>
                  </w:pPr>
                </w:p>
              </w:tc>
              <w:tc>
                <w:tcPr>
                  <w:tcW w:w="1384" w:type="dxa"/>
                  <w:tcBorders>
                    <w:top w:val="single" w:sz="6" w:space="0" w:color="BFBFBF"/>
                    <w:bottom w:val="single" w:sz="6" w:space="0" w:color="BFBFBF"/>
                  </w:tcBorders>
                  <w:shd w:val="clear" w:color="auto" w:fill="auto"/>
                  <w:tcMar>
                    <w:top w:w="28" w:type="dxa"/>
                  </w:tcMar>
                  <w:vAlign w:val="center"/>
                </w:tcPr>
                <w:p w14:paraId="62B7F567" w14:textId="77777777" w:rsidR="008678A0" w:rsidRPr="00F027A2" w:rsidRDefault="008678A0" w:rsidP="008F1713">
                  <w:pPr>
                    <w:pStyle w:val="TableColumnHeading"/>
                  </w:pPr>
                  <w:r w:rsidRPr="00F027A2">
                    <w:t>Log annual earnings</w:t>
                  </w:r>
                </w:p>
              </w:tc>
              <w:tc>
                <w:tcPr>
                  <w:tcW w:w="0" w:type="auto"/>
                  <w:tcBorders>
                    <w:top w:val="single" w:sz="6" w:space="0" w:color="BFBFBF"/>
                    <w:bottom w:val="single" w:sz="6" w:space="0" w:color="BFBFBF"/>
                  </w:tcBorders>
                  <w:shd w:val="clear" w:color="auto" w:fill="auto"/>
                  <w:vAlign w:val="center"/>
                </w:tcPr>
                <w:p w14:paraId="464E5D24" w14:textId="77777777" w:rsidR="008678A0" w:rsidRPr="00F027A2" w:rsidRDefault="008678A0" w:rsidP="008F1713">
                  <w:pPr>
                    <w:pStyle w:val="TableColumnHeading"/>
                  </w:pPr>
                  <w:r w:rsidRPr="00F027A2">
                    <w:t>Log weekly earnings</w:t>
                  </w:r>
                </w:p>
              </w:tc>
              <w:tc>
                <w:tcPr>
                  <w:tcW w:w="0" w:type="auto"/>
                  <w:tcBorders>
                    <w:top w:val="single" w:sz="6" w:space="0" w:color="BFBFBF"/>
                    <w:bottom w:val="single" w:sz="6" w:space="0" w:color="BFBFBF"/>
                  </w:tcBorders>
                  <w:shd w:val="clear" w:color="auto" w:fill="auto"/>
                  <w:vAlign w:val="center"/>
                </w:tcPr>
                <w:p w14:paraId="4757F70F" w14:textId="77777777" w:rsidR="008678A0" w:rsidRPr="00F027A2" w:rsidRDefault="008678A0" w:rsidP="008F1713">
                  <w:pPr>
                    <w:pStyle w:val="TableColumnHeading"/>
                  </w:pPr>
                  <w:r w:rsidRPr="00F027A2">
                    <w:t>Log of wage rate</w:t>
                  </w:r>
                </w:p>
              </w:tc>
              <w:tc>
                <w:tcPr>
                  <w:tcW w:w="0" w:type="auto"/>
                  <w:tcBorders>
                    <w:top w:val="single" w:sz="6" w:space="0" w:color="BFBFBF"/>
                    <w:bottom w:val="single" w:sz="6" w:space="0" w:color="BFBFBF"/>
                  </w:tcBorders>
                  <w:shd w:val="clear" w:color="auto" w:fill="auto"/>
                  <w:vAlign w:val="center"/>
                </w:tcPr>
                <w:p w14:paraId="14ADD125" w14:textId="77777777" w:rsidR="008678A0" w:rsidRPr="00F027A2" w:rsidRDefault="008678A0" w:rsidP="008F1713">
                  <w:pPr>
                    <w:pStyle w:val="TableColumnHeading"/>
                  </w:pPr>
                  <w:r w:rsidRPr="00F027A2">
                    <w:t>Weekly hours</w:t>
                  </w:r>
                </w:p>
              </w:tc>
              <w:tc>
                <w:tcPr>
                  <w:tcW w:w="0" w:type="auto"/>
                  <w:tcBorders>
                    <w:top w:val="single" w:sz="6" w:space="0" w:color="BFBFBF"/>
                    <w:bottom w:val="single" w:sz="6" w:space="0" w:color="BFBFBF"/>
                  </w:tcBorders>
                  <w:shd w:val="clear" w:color="auto" w:fill="auto"/>
                  <w:vAlign w:val="center"/>
                </w:tcPr>
                <w:p w14:paraId="6B3D31FC" w14:textId="77777777" w:rsidR="008678A0" w:rsidRPr="00F027A2" w:rsidRDefault="008678A0" w:rsidP="008F1713">
                  <w:pPr>
                    <w:pStyle w:val="TableColumnHeading"/>
                  </w:pPr>
                  <w:r w:rsidRPr="00F027A2">
                    <w:t>Participation rate</w:t>
                  </w:r>
                </w:p>
              </w:tc>
              <w:tc>
                <w:tcPr>
                  <w:tcW w:w="0" w:type="auto"/>
                  <w:tcBorders>
                    <w:top w:val="single" w:sz="6" w:space="0" w:color="BFBFBF"/>
                    <w:bottom w:val="single" w:sz="6" w:space="0" w:color="BFBFBF"/>
                  </w:tcBorders>
                  <w:shd w:val="clear" w:color="auto" w:fill="auto"/>
                  <w:vAlign w:val="center"/>
                </w:tcPr>
                <w:p w14:paraId="25B37D92" w14:textId="77777777" w:rsidR="008678A0" w:rsidRPr="00F027A2" w:rsidRDefault="008678A0" w:rsidP="008F1713">
                  <w:pPr>
                    <w:pStyle w:val="TableColumnHeading"/>
                  </w:pPr>
                  <w:r w:rsidRPr="00F027A2">
                    <w:t>Unemployment rate</w:t>
                  </w:r>
                </w:p>
              </w:tc>
            </w:tr>
            <w:tr w:rsidR="008678A0" w:rsidRPr="00F027A2" w14:paraId="4BFB4555" w14:textId="77777777" w:rsidTr="003F474F">
              <w:trPr>
                <w:trHeight w:val="351"/>
              </w:trPr>
              <w:tc>
                <w:tcPr>
                  <w:tcW w:w="0" w:type="auto"/>
                  <w:gridSpan w:val="7"/>
                  <w:tcBorders>
                    <w:top w:val="single" w:sz="6" w:space="0" w:color="BFBFBF"/>
                  </w:tcBorders>
                  <w:shd w:val="clear" w:color="auto" w:fill="D9D9D9" w:themeFill="background1" w:themeFillShade="D9"/>
                  <w:vAlign w:val="center"/>
                </w:tcPr>
                <w:p w14:paraId="7A87EF7B" w14:textId="77777777" w:rsidR="008678A0" w:rsidRPr="00F027A2" w:rsidRDefault="008678A0" w:rsidP="008F1713">
                  <w:pPr>
                    <w:pStyle w:val="TableBodyText"/>
                    <w:jc w:val="left"/>
                    <w:rPr>
                      <w:b/>
                    </w:rPr>
                  </w:pPr>
                  <w:r w:rsidRPr="00F027A2">
                    <w:rPr>
                      <w:b/>
                    </w:rPr>
                    <w:t>Weighted, time dummies only</w:t>
                  </w:r>
                </w:p>
              </w:tc>
            </w:tr>
            <w:tr w:rsidR="008678A0" w:rsidRPr="005E5544" w14:paraId="3D736B44" w14:textId="77777777" w:rsidTr="008F1713">
              <w:trPr>
                <w:trHeight w:val="351"/>
              </w:trPr>
              <w:tc>
                <w:tcPr>
                  <w:tcW w:w="262" w:type="dxa"/>
                  <w:vAlign w:val="center"/>
                </w:tcPr>
                <w:p w14:paraId="019FAD44" w14:textId="77777777" w:rsidR="008678A0" w:rsidRPr="005E5544" w:rsidRDefault="008678A0" w:rsidP="008F1713">
                  <w:pPr>
                    <w:pStyle w:val="TableBodyText"/>
                  </w:pPr>
                  <w:r w:rsidRPr="005E5544">
                    <w:rPr>
                      <w:color w:val="000000"/>
                    </w:rPr>
                    <w:t>θ</w:t>
                  </w:r>
                </w:p>
              </w:tc>
              <w:tc>
                <w:tcPr>
                  <w:tcW w:w="1384" w:type="dxa"/>
                  <w:shd w:val="clear" w:color="auto" w:fill="auto"/>
                  <w:tcMar>
                    <w:top w:w="28" w:type="dxa"/>
                  </w:tcMar>
                  <w:vAlign w:val="center"/>
                </w:tcPr>
                <w:p w14:paraId="65C6C5F2" w14:textId="77777777" w:rsidR="008678A0" w:rsidRPr="005E5544" w:rsidRDefault="008678A0" w:rsidP="008F1713">
                  <w:pPr>
                    <w:pStyle w:val="TableBodyText"/>
                  </w:pPr>
                  <w:r w:rsidRPr="005E5544">
                    <w:rPr>
                      <w:color w:val="000000"/>
                    </w:rPr>
                    <w:t>1.879***</w:t>
                  </w:r>
                </w:p>
              </w:tc>
              <w:tc>
                <w:tcPr>
                  <w:tcW w:w="0" w:type="auto"/>
                  <w:shd w:val="clear" w:color="auto" w:fill="auto"/>
                  <w:vAlign w:val="center"/>
                </w:tcPr>
                <w:p w14:paraId="15A4B041" w14:textId="77777777" w:rsidR="008678A0" w:rsidRPr="005E5544" w:rsidRDefault="008678A0" w:rsidP="008F1713">
                  <w:pPr>
                    <w:pStyle w:val="TableBodyText"/>
                  </w:pPr>
                  <w:r w:rsidRPr="005E5544">
                    <w:rPr>
                      <w:color w:val="000000"/>
                    </w:rPr>
                    <w:t>1.650***</w:t>
                  </w:r>
                </w:p>
              </w:tc>
              <w:tc>
                <w:tcPr>
                  <w:tcW w:w="0" w:type="auto"/>
                  <w:shd w:val="clear" w:color="auto" w:fill="auto"/>
                  <w:vAlign w:val="center"/>
                </w:tcPr>
                <w:p w14:paraId="6A0A7CA9" w14:textId="77777777" w:rsidR="008678A0" w:rsidRPr="005E5544" w:rsidRDefault="008678A0" w:rsidP="008F1713">
                  <w:pPr>
                    <w:pStyle w:val="TableBodyText"/>
                  </w:pPr>
                  <w:r w:rsidRPr="005E5544">
                    <w:rPr>
                      <w:color w:val="000000"/>
                    </w:rPr>
                    <w:t>1.510***</w:t>
                  </w:r>
                </w:p>
              </w:tc>
              <w:tc>
                <w:tcPr>
                  <w:tcW w:w="0" w:type="auto"/>
                  <w:shd w:val="clear" w:color="auto" w:fill="auto"/>
                  <w:vAlign w:val="center"/>
                </w:tcPr>
                <w:p w14:paraId="2F5D5170" w14:textId="77777777" w:rsidR="008678A0" w:rsidRPr="005E5544" w:rsidRDefault="008678A0" w:rsidP="008F1713">
                  <w:pPr>
                    <w:pStyle w:val="TableBodyText"/>
                  </w:pPr>
                  <w:r w:rsidRPr="005E5544">
                    <w:rPr>
                      <w:color w:val="000000"/>
                    </w:rPr>
                    <w:t>7.480**</w:t>
                  </w:r>
                </w:p>
              </w:tc>
              <w:tc>
                <w:tcPr>
                  <w:tcW w:w="0" w:type="auto"/>
                  <w:shd w:val="clear" w:color="auto" w:fill="auto"/>
                  <w:vAlign w:val="center"/>
                </w:tcPr>
                <w:p w14:paraId="2A09FAB3" w14:textId="77777777" w:rsidR="008678A0" w:rsidRPr="005E5544" w:rsidRDefault="008678A0" w:rsidP="008F1713">
                  <w:pPr>
                    <w:pStyle w:val="TableBodyText"/>
                  </w:pPr>
                  <w:r w:rsidRPr="005E5544">
                    <w:rPr>
                      <w:color w:val="000000"/>
                    </w:rPr>
                    <w:t>0.240*</w:t>
                  </w:r>
                </w:p>
              </w:tc>
              <w:tc>
                <w:tcPr>
                  <w:tcW w:w="0" w:type="auto"/>
                  <w:shd w:val="clear" w:color="auto" w:fill="auto"/>
                  <w:vAlign w:val="center"/>
                </w:tcPr>
                <w:p w14:paraId="5BE363AB" w14:textId="4B99C2F2" w:rsidR="008678A0" w:rsidRPr="005E5544" w:rsidRDefault="00B25C7F" w:rsidP="008F1713">
                  <w:pPr>
                    <w:pStyle w:val="TableBodyText"/>
                  </w:pPr>
                  <w:r>
                    <w:rPr>
                      <w:color w:val="000000"/>
                    </w:rPr>
                    <w:noBreakHyphen/>
                  </w:r>
                  <w:r w:rsidR="008678A0" w:rsidRPr="005E5544">
                    <w:rPr>
                      <w:color w:val="000000"/>
                    </w:rPr>
                    <w:t>0.205***</w:t>
                  </w:r>
                </w:p>
              </w:tc>
            </w:tr>
            <w:tr w:rsidR="008678A0" w:rsidRPr="005E5544" w14:paraId="4EE62680" w14:textId="77777777" w:rsidTr="008F1713">
              <w:trPr>
                <w:trHeight w:val="351"/>
              </w:trPr>
              <w:tc>
                <w:tcPr>
                  <w:tcW w:w="262" w:type="dxa"/>
                  <w:vAlign w:val="center"/>
                </w:tcPr>
                <w:p w14:paraId="0FE6E8DF" w14:textId="77777777" w:rsidR="008678A0" w:rsidRPr="005E5544" w:rsidRDefault="008678A0" w:rsidP="008F1713">
                  <w:pPr>
                    <w:pStyle w:val="TableBodyText"/>
                  </w:pPr>
                  <w:r w:rsidRPr="005E5544">
                    <w:rPr>
                      <w:rFonts w:ascii="Calibri" w:hAnsi="Calibri"/>
                      <w:color w:val="000000"/>
                    </w:rPr>
                    <w:t> </w:t>
                  </w:r>
                </w:p>
              </w:tc>
              <w:tc>
                <w:tcPr>
                  <w:tcW w:w="1384" w:type="dxa"/>
                  <w:shd w:val="clear" w:color="auto" w:fill="auto"/>
                  <w:tcMar>
                    <w:top w:w="28" w:type="dxa"/>
                  </w:tcMar>
                  <w:vAlign w:val="center"/>
                </w:tcPr>
                <w:p w14:paraId="28806C55" w14:textId="77777777" w:rsidR="008678A0" w:rsidRPr="005E5544" w:rsidRDefault="008678A0" w:rsidP="008F1713">
                  <w:pPr>
                    <w:pStyle w:val="TableBodyText"/>
                  </w:pPr>
                  <w:r w:rsidRPr="005E5544">
                    <w:rPr>
                      <w:color w:val="000000"/>
                    </w:rPr>
                    <w:t>(0.360)</w:t>
                  </w:r>
                </w:p>
              </w:tc>
              <w:tc>
                <w:tcPr>
                  <w:tcW w:w="0" w:type="auto"/>
                  <w:shd w:val="clear" w:color="auto" w:fill="auto"/>
                  <w:vAlign w:val="center"/>
                </w:tcPr>
                <w:p w14:paraId="61C8D0FE" w14:textId="77777777" w:rsidR="008678A0" w:rsidRPr="005E5544" w:rsidRDefault="008678A0" w:rsidP="008F1713">
                  <w:pPr>
                    <w:pStyle w:val="TableBodyText"/>
                  </w:pPr>
                  <w:r w:rsidRPr="005E5544">
                    <w:rPr>
                      <w:color w:val="000000"/>
                    </w:rPr>
                    <w:t>(0.301)</w:t>
                  </w:r>
                </w:p>
              </w:tc>
              <w:tc>
                <w:tcPr>
                  <w:tcW w:w="0" w:type="auto"/>
                  <w:shd w:val="clear" w:color="auto" w:fill="auto"/>
                  <w:vAlign w:val="center"/>
                </w:tcPr>
                <w:p w14:paraId="7006917D" w14:textId="77777777" w:rsidR="008678A0" w:rsidRPr="005E5544" w:rsidRDefault="008678A0" w:rsidP="008F1713">
                  <w:pPr>
                    <w:pStyle w:val="TableBodyText"/>
                  </w:pPr>
                  <w:r w:rsidRPr="005E5544">
                    <w:rPr>
                      <w:color w:val="000000"/>
                    </w:rPr>
                    <w:t>(0.231)</w:t>
                  </w:r>
                </w:p>
              </w:tc>
              <w:tc>
                <w:tcPr>
                  <w:tcW w:w="0" w:type="auto"/>
                  <w:shd w:val="clear" w:color="auto" w:fill="auto"/>
                  <w:vAlign w:val="center"/>
                </w:tcPr>
                <w:p w14:paraId="470853DB" w14:textId="77777777" w:rsidR="008678A0" w:rsidRPr="005E5544" w:rsidRDefault="008678A0" w:rsidP="008F1713">
                  <w:pPr>
                    <w:pStyle w:val="TableBodyText"/>
                  </w:pPr>
                  <w:r w:rsidRPr="005E5544">
                    <w:rPr>
                      <w:color w:val="000000"/>
                    </w:rPr>
                    <w:t>(2.991)</w:t>
                  </w:r>
                </w:p>
              </w:tc>
              <w:tc>
                <w:tcPr>
                  <w:tcW w:w="0" w:type="auto"/>
                  <w:shd w:val="clear" w:color="auto" w:fill="auto"/>
                  <w:vAlign w:val="center"/>
                </w:tcPr>
                <w:p w14:paraId="2585E488" w14:textId="77777777" w:rsidR="008678A0" w:rsidRPr="005E5544" w:rsidRDefault="008678A0" w:rsidP="008F1713">
                  <w:pPr>
                    <w:pStyle w:val="TableBodyText"/>
                  </w:pPr>
                  <w:r w:rsidRPr="005E5544">
                    <w:rPr>
                      <w:color w:val="000000"/>
                    </w:rPr>
                    <w:t>(0.120)</w:t>
                  </w:r>
                </w:p>
              </w:tc>
              <w:tc>
                <w:tcPr>
                  <w:tcW w:w="0" w:type="auto"/>
                  <w:shd w:val="clear" w:color="auto" w:fill="auto"/>
                  <w:vAlign w:val="center"/>
                </w:tcPr>
                <w:p w14:paraId="1C9D056F" w14:textId="77777777" w:rsidR="008678A0" w:rsidRPr="005E5544" w:rsidRDefault="008678A0" w:rsidP="008F1713">
                  <w:pPr>
                    <w:pStyle w:val="TableBodyText"/>
                  </w:pPr>
                  <w:r w:rsidRPr="005E5544">
                    <w:rPr>
                      <w:color w:val="000000"/>
                    </w:rPr>
                    <w:t>(0.055)</w:t>
                  </w:r>
                </w:p>
              </w:tc>
            </w:tr>
            <w:tr w:rsidR="008678A0" w:rsidRPr="00F027A2" w14:paraId="6E07B544" w14:textId="77777777" w:rsidTr="003F474F">
              <w:trPr>
                <w:trHeight w:val="351"/>
              </w:trPr>
              <w:tc>
                <w:tcPr>
                  <w:tcW w:w="0" w:type="auto"/>
                  <w:gridSpan w:val="7"/>
                  <w:shd w:val="clear" w:color="auto" w:fill="D9D9D9" w:themeFill="background1" w:themeFillShade="D9"/>
                  <w:vAlign w:val="center"/>
                </w:tcPr>
                <w:p w14:paraId="6E5FD8A9" w14:textId="77777777" w:rsidR="008678A0" w:rsidRPr="00F027A2" w:rsidRDefault="008678A0" w:rsidP="008F1713">
                  <w:pPr>
                    <w:pStyle w:val="TableBodyText"/>
                    <w:jc w:val="left"/>
                    <w:rPr>
                      <w:b/>
                      <w:color w:val="000000"/>
                    </w:rPr>
                  </w:pPr>
                  <w:r w:rsidRPr="00F027A2">
                    <w:rPr>
                      <w:b/>
                    </w:rPr>
                    <w:t>Weighted, education, experience and time dummies but no interactions</w:t>
                  </w:r>
                </w:p>
              </w:tc>
            </w:tr>
            <w:tr w:rsidR="008678A0" w:rsidRPr="005E5544" w14:paraId="5F5500FC" w14:textId="77777777" w:rsidTr="008F1713">
              <w:trPr>
                <w:trHeight w:val="351"/>
              </w:trPr>
              <w:tc>
                <w:tcPr>
                  <w:tcW w:w="262" w:type="dxa"/>
                  <w:vAlign w:val="center"/>
                </w:tcPr>
                <w:p w14:paraId="38C1E4DE" w14:textId="77777777" w:rsidR="008678A0" w:rsidRPr="005E5544" w:rsidRDefault="008678A0" w:rsidP="008F1713">
                  <w:pPr>
                    <w:pStyle w:val="TableBodyText"/>
                    <w:rPr>
                      <w:rFonts w:ascii="Calibri" w:hAnsi="Calibri"/>
                      <w:color w:val="000000"/>
                    </w:rPr>
                  </w:pPr>
                  <w:r w:rsidRPr="005E5544">
                    <w:rPr>
                      <w:color w:val="000000"/>
                    </w:rPr>
                    <w:t>θ</w:t>
                  </w:r>
                </w:p>
              </w:tc>
              <w:tc>
                <w:tcPr>
                  <w:tcW w:w="1384" w:type="dxa"/>
                  <w:shd w:val="clear" w:color="auto" w:fill="auto"/>
                  <w:tcMar>
                    <w:top w:w="28" w:type="dxa"/>
                  </w:tcMar>
                  <w:vAlign w:val="center"/>
                </w:tcPr>
                <w:p w14:paraId="0175F989" w14:textId="46051C66" w:rsidR="008678A0" w:rsidRPr="005E5544" w:rsidRDefault="00B25C7F" w:rsidP="008F1713">
                  <w:pPr>
                    <w:pStyle w:val="TableBodyText"/>
                    <w:rPr>
                      <w:color w:val="000000"/>
                    </w:rPr>
                  </w:pPr>
                  <w:r>
                    <w:rPr>
                      <w:color w:val="000000"/>
                    </w:rPr>
                    <w:noBreakHyphen/>
                  </w:r>
                  <w:r w:rsidR="008678A0" w:rsidRPr="005E5544">
                    <w:rPr>
                      <w:color w:val="000000"/>
                    </w:rPr>
                    <w:t>0.090</w:t>
                  </w:r>
                </w:p>
              </w:tc>
              <w:tc>
                <w:tcPr>
                  <w:tcW w:w="0" w:type="auto"/>
                  <w:shd w:val="clear" w:color="auto" w:fill="auto"/>
                  <w:vAlign w:val="center"/>
                </w:tcPr>
                <w:p w14:paraId="25F2AAED" w14:textId="2EA5F078" w:rsidR="008678A0" w:rsidRPr="005E5544" w:rsidRDefault="00B25C7F" w:rsidP="008F1713">
                  <w:pPr>
                    <w:pStyle w:val="TableBodyText"/>
                    <w:rPr>
                      <w:color w:val="000000"/>
                    </w:rPr>
                  </w:pPr>
                  <w:r>
                    <w:rPr>
                      <w:color w:val="000000"/>
                    </w:rPr>
                    <w:noBreakHyphen/>
                  </w:r>
                  <w:r w:rsidR="008678A0" w:rsidRPr="005E5544">
                    <w:rPr>
                      <w:color w:val="000000"/>
                    </w:rPr>
                    <w:t>0.086</w:t>
                  </w:r>
                </w:p>
              </w:tc>
              <w:tc>
                <w:tcPr>
                  <w:tcW w:w="0" w:type="auto"/>
                  <w:shd w:val="clear" w:color="auto" w:fill="auto"/>
                  <w:vAlign w:val="center"/>
                </w:tcPr>
                <w:p w14:paraId="69941BBD" w14:textId="2769B26B" w:rsidR="008678A0" w:rsidRPr="005E5544" w:rsidRDefault="00B25C7F" w:rsidP="008F1713">
                  <w:pPr>
                    <w:pStyle w:val="TableBodyText"/>
                    <w:rPr>
                      <w:color w:val="000000"/>
                    </w:rPr>
                  </w:pPr>
                  <w:r>
                    <w:rPr>
                      <w:color w:val="000000"/>
                    </w:rPr>
                    <w:noBreakHyphen/>
                  </w:r>
                  <w:r w:rsidR="008678A0" w:rsidRPr="005E5544">
                    <w:rPr>
                      <w:color w:val="000000"/>
                    </w:rPr>
                    <w:t>0.144**</w:t>
                  </w:r>
                </w:p>
              </w:tc>
              <w:tc>
                <w:tcPr>
                  <w:tcW w:w="0" w:type="auto"/>
                  <w:shd w:val="clear" w:color="auto" w:fill="auto"/>
                  <w:vAlign w:val="center"/>
                </w:tcPr>
                <w:p w14:paraId="71F91E9A" w14:textId="77777777" w:rsidR="008678A0" w:rsidRPr="005E5544" w:rsidRDefault="008678A0" w:rsidP="008F1713">
                  <w:pPr>
                    <w:pStyle w:val="TableBodyText"/>
                    <w:rPr>
                      <w:color w:val="000000"/>
                    </w:rPr>
                  </w:pPr>
                  <w:r w:rsidRPr="005E5544">
                    <w:rPr>
                      <w:color w:val="000000"/>
                    </w:rPr>
                    <w:t>0.089</w:t>
                  </w:r>
                </w:p>
              </w:tc>
              <w:tc>
                <w:tcPr>
                  <w:tcW w:w="0" w:type="auto"/>
                  <w:shd w:val="clear" w:color="auto" w:fill="auto"/>
                  <w:vAlign w:val="center"/>
                </w:tcPr>
                <w:p w14:paraId="7D17E29E" w14:textId="77777777" w:rsidR="008678A0" w:rsidRPr="005E5544" w:rsidRDefault="008678A0" w:rsidP="008F1713">
                  <w:pPr>
                    <w:pStyle w:val="TableBodyText"/>
                    <w:rPr>
                      <w:color w:val="000000"/>
                    </w:rPr>
                  </w:pPr>
                  <w:r w:rsidRPr="005E5544">
                    <w:rPr>
                      <w:color w:val="000000"/>
                    </w:rPr>
                    <w:t>0.108</w:t>
                  </w:r>
                </w:p>
              </w:tc>
              <w:tc>
                <w:tcPr>
                  <w:tcW w:w="0" w:type="auto"/>
                  <w:shd w:val="clear" w:color="auto" w:fill="auto"/>
                  <w:vAlign w:val="center"/>
                </w:tcPr>
                <w:p w14:paraId="185DBE2A" w14:textId="25CB0921" w:rsidR="008678A0" w:rsidRPr="005E5544" w:rsidRDefault="00B25C7F" w:rsidP="008F1713">
                  <w:pPr>
                    <w:pStyle w:val="TableBodyText"/>
                    <w:rPr>
                      <w:color w:val="000000"/>
                    </w:rPr>
                  </w:pPr>
                  <w:r>
                    <w:rPr>
                      <w:color w:val="000000"/>
                    </w:rPr>
                    <w:noBreakHyphen/>
                  </w:r>
                  <w:r w:rsidR="008678A0" w:rsidRPr="005E5544">
                    <w:rPr>
                      <w:color w:val="000000"/>
                    </w:rPr>
                    <w:t>0.017</w:t>
                  </w:r>
                </w:p>
              </w:tc>
            </w:tr>
            <w:tr w:rsidR="008678A0" w:rsidRPr="005E5544" w14:paraId="45B87CC4" w14:textId="77777777" w:rsidTr="008F1713">
              <w:trPr>
                <w:trHeight w:val="351"/>
              </w:trPr>
              <w:tc>
                <w:tcPr>
                  <w:tcW w:w="262" w:type="dxa"/>
                  <w:vAlign w:val="center"/>
                </w:tcPr>
                <w:p w14:paraId="5B13B86F" w14:textId="77777777" w:rsidR="008678A0" w:rsidRPr="005E5544" w:rsidRDefault="008678A0" w:rsidP="008F1713">
                  <w:pPr>
                    <w:pStyle w:val="TableBodyText"/>
                    <w:rPr>
                      <w:rFonts w:ascii="Calibri" w:hAnsi="Calibri"/>
                      <w:color w:val="000000"/>
                    </w:rPr>
                  </w:pPr>
                  <w:r w:rsidRPr="005E5544">
                    <w:rPr>
                      <w:color w:val="000000"/>
                    </w:rPr>
                    <w:t> </w:t>
                  </w:r>
                </w:p>
              </w:tc>
              <w:tc>
                <w:tcPr>
                  <w:tcW w:w="1384" w:type="dxa"/>
                  <w:shd w:val="clear" w:color="auto" w:fill="auto"/>
                  <w:tcMar>
                    <w:top w:w="28" w:type="dxa"/>
                  </w:tcMar>
                  <w:vAlign w:val="center"/>
                </w:tcPr>
                <w:p w14:paraId="1E9761F4" w14:textId="77777777" w:rsidR="008678A0" w:rsidRPr="005E5544" w:rsidRDefault="008678A0" w:rsidP="008F1713">
                  <w:pPr>
                    <w:pStyle w:val="TableBodyText"/>
                    <w:rPr>
                      <w:color w:val="000000"/>
                    </w:rPr>
                  </w:pPr>
                  <w:r w:rsidRPr="005E5544">
                    <w:rPr>
                      <w:color w:val="000000"/>
                    </w:rPr>
                    <w:t>(0.143)</w:t>
                  </w:r>
                </w:p>
              </w:tc>
              <w:tc>
                <w:tcPr>
                  <w:tcW w:w="0" w:type="auto"/>
                  <w:shd w:val="clear" w:color="auto" w:fill="auto"/>
                  <w:vAlign w:val="center"/>
                </w:tcPr>
                <w:p w14:paraId="30958923" w14:textId="77777777" w:rsidR="008678A0" w:rsidRPr="005E5544" w:rsidRDefault="008678A0" w:rsidP="008F1713">
                  <w:pPr>
                    <w:pStyle w:val="TableBodyText"/>
                    <w:rPr>
                      <w:color w:val="000000"/>
                    </w:rPr>
                  </w:pPr>
                  <w:r w:rsidRPr="005E5544">
                    <w:rPr>
                      <w:color w:val="000000"/>
                    </w:rPr>
                    <w:t>(0.135)</w:t>
                  </w:r>
                </w:p>
              </w:tc>
              <w:tc>
                <w:tcPr>
                  <w:tcW w:w="0" w:type="auto"/>
                  <w:shd w:val="clear" w:color="auto" w:fill="auto"/>
                  <w:vAlign w:val="center"/>
                </w:tcPr>
                <w:p w14:paraId="73BABFBB" w14:textId="77777777" w:rsidR="008678A0" w:rsidRPr="005E5544" w:rsidRDefault="008678A0" w:rsidP="008F1713">
                  <w:pPr>
                    <w:pStyle w:val="TableBodyText"/>
                    <w:rPr>
                      <w:color w:val="000000"/>
                    </w:rPr>
                  </w:pPr>
                  <w:r w:rsidRPr="005E5544">
                    <w:rPr>
                      <w:color w:val="000000"/>
                    </w:rPr>
                    <w:t>(0.068)</w:t>
                  </w:r>
                </w:p>
              </w:tc>
              <w:tc>
                <w:tcPr>
                  <w:tcW w:w="0" w:type="auto"/>
                  <w:shd w:val="clear" w:color="auto" w:fill="auto"/>
                  <w:vAlign w:val="center"/>
                </w:tcPr>
                <w:p w14:paraId="5E5A55BA" w14:textId="77777777" w:rsidR="008678A0" w:rsidRPr="005E5544" w:rsidRDefault="008678A0" w:rsidP="008F1713">
                  <w:pPr>
                    <w:pStyle w:val="TableBodyText"/>
                    <w:rPr>
                      <w:color w:val="000000"/>
                    </w:rPr>
                  </w:pPr>
                  <w:r w:rsidRPr="005E5544">
                    <w:rPr>
                      <w:color w:val="000000"/>
                    </w:rPr>
                    <w:t>(3.124)</w:t>
                  </w:r>
                </w:p>
              </w:tc>
              <w:tc>
                <w:tcPr>
                  <w:tcW w:w="0" w:type="auto"/>
                  <w:shd w:val="clear" w:color="auto" w:fill="auto"/>
                  <w:vAlign w:val="center"/>
                </w:tcPr>
                <w:p w14:paraId="4A97B6E2" w14:textId="77777777" w:rsidR="008678A0" w:rsidRPr="005E5544" w:rsidRDefault="008678A0" w:rsidP="008F1713">
                  <w:pPr>
                    <w:pStyle w:val="TableBodyText"/>
                    <w:rPr>
                      <w:color w:val="000000"/>
                    </w:rPr>
                  </w:pPr>
                  <w:r w:rsidRPr="005E5544">
                    <w:rPr>
                      <w:color w:val="000000"/>
                    </w:rPr>
                    <w:t>(0.111)</w:t>
                  </w:r>
                </w:p>
              </w:tc>
              <w:tc>
                <w:tcPr>
                  <w:tcW w:w="0" w:type="auto"/>
                  <w:shd w:val="clear" w:color="auto" w:fill="auto"/>
                  <w:vAlign w:val="center"/>
                </w:tcPr>
                <w:p w14:paraId="394FCEAC" w14:textId="77777777" w:rsidR="008678A0" w:rsidRPr="005E5544" w:rsidRDefault="008678A0" w:rsidP="008F1713">
                  <w:pPr>
                    <w:pStyle w:val="TableBodyText"/>
                    <w:rPr>
                      <w:color w:val="000000"/>
                    </w:rPr>
                  </w:pPr>
                  <w:r w:rsidRPr="005E5544">
                    <w:rPr>
                      <w:color w:val="000000"/>
                    </w:rPr>
                    <w:t>(0.053)</w:t>
                  </w:r>
                </w:p>
              </w:tc>
            </w:tr>
            <w:tr w:rsidR="008678A0" w:rsidRPr="00F027A2" w14:paraId="35994DA4" w14:textId="77777777" w:rsidTr="003F474F">
              <w:trPr>
                <w:trHeight w:val="351"/>
              </w:trPr>
              <w:tc>
                <w:tcPr>
                  <w:tcW w:w="0" w:type="auto"/>
                  <w:gridSpan w:val="7"/>
                  <w:shd w:val="clear" w:color="auto" w:fill="D9D9D9" w:themeFill="background1" w:themeFillShade="D9"/>
                  <w:vAlign w:val="center"/>
                </w:tcPr>
                <w:p w14:paraId="519754B4" w14:textId="6D0DE03C" w:rsidR="008678A0" w:rsidRPr="00F027A2" w:rsidRDefault="008678A0" w:rsidP="008F1713">
                  <w:pPr>
                    <w:pStyle w:val="TableBodyText"/>
                    <w:jc w:val="left"/>
                    <w:rPr>
                      <w:b/>
                      <w:color w:val="000000"/>
                    </w:rPr>
                  </w:pPr>
                  <w:r w:rsidRPr="00F027A2">
                    <w:rPr>
                      <w:b/>
                    </w:rPr>
                    <w:t>Weighted; education, experience and time dummies and their interactions</w:t>
                  </w:r>
                  <w:r w:rsidR="00B25C7F">
                    <w:rPr>
                      <w:b/>
                    </w:rPr>
                    <w:t xml:space="preserve"> </w:t>
                  </w:r>
                  <w:r w:rsidRPr="00F027A2">
                    <w:rPr>
                      <w:b/>
                    </w:rPr>
                    <w:t>—</w:t>
                  </w:r>
                  <w:r w:rsidR="00B25C7F">
                    <w:rPr>
                      <w:b/>
                    </w:rPr>
                    <w:t xml:space="preserve"> </w:t>
                  </w:r>
                  <w:r w:rsidRPr="00F027A2">
                    <w:rPr>
                      <w:b/>
                    </w:rPr>
                    <w:t>preferred estimates</w:t>
                  </w:r>
                </w:p>
              </w:tc>
            </w:tr>
            <w:tr w:rsidR="008678A0" w:rsidRPr="005E5544" w14:paraId="4F248268" w14:textId="77777777" w:rsidTr="008F1713">
              <w:trPr>
                <w:trHeight w:val="351"/>
              </w:trPr>
              <w:tc>
                <w:tcPr>
                  <w:tcW w:w="262" w:type="dxa"/>
                  <w:vAlign w:val="center"/>
                </w:tcPr>
                <w:p w14:paraId="554454A8" w14:textId="77777777" w:rsidR="008678A0" w:rsidRPr="005E5544" w:rsidRDefault="008678A0" w:rsidP="008F1713">
                  <w:pPr>
                    <w:pStyle w:val="TableBodyText"/>
                    <w:rPr>
                      <w:rFonts w:ascii="Calibri" w:hAnsi="Calibri"/>
                      <w:color w:val="000000"/>
                    </w:rPr>
                  </w:pPr>
                  <w:r w:rsidRPr="005E5544">
                    <w:rPr>
                      <w:color w:val="000000"/>
                    </w:rPr>
                    <w:t>θ</w:t>
                  </w:r>
                </w:p>
              </w:tc>
              <w:tc>
                <w:tcPr>
                  <w:tcW w:w="1384" w:type="dxa"/>
                  <w:shd w:val="clear" w:color="auto" w:fill="auto"/>
                  <w:tcMar>
                    <w:top w:w="28" w:type="dxa"/>
                  </w:tcMar>
                  <w:vAlign w:val="center"/>
                </w:tcPr>
                <w:p w14:paraId="3970A732" w14:textId="77777777" w:rsidR="008678A0" w:rsidRPr="005E5544" w:rsidRDefault="008678A0" w:rsidP="008F1713">
                  <w:pPr>
                    <w:pStyle w:val="TableBodyText"/>
                    <w:rPr>
                      <w:color w:val="000000"/>
                    </w:rPr>
                  </w:pPr>
                  <w:r w:rsidRPr="005E5544">
                    <w:rPr>
                      <w:color w:val="000000"/>
                    </w:rPr>
                    <w:t>0.175</w:t>
                  </w:r>
                </w:p>
              </w:tc>
              <w:tc>
                <w:tcPr>
                  <w:tcW w:w="0" w:type="auto"/>
                  <w:shd w:val="clear" w:color="auto" w:fill="auto"/>
                  <w:vAlign w:val="center"/>
                </w:tcPr>
                <w:p w14:paraId="31CAEDCD" w14:textId="77777777" w:rsidR="008678A0" w:rsidRPr="005E5544" w:rsidRDefault="008678A0" w:rsidP="008F1713">
                  <w:pPr>
                    <w:pStyle w:val="TableBodyText"/>
                    <w:rPr>
                      <w:color w:val="000000"/>
                    </w:rPr>
                  </w:pPr>
                  <w:r w:rsidRPr="005E5544">
                    <w:rPr>
                      <w:color w:val="000000"/>
                    </w:rPr>
                    <w:t>0.021</w:t>
                  </w:r>
                </w:p>
              </w:tc>
              <w:tc>
                <w:tcPr>
                  <w:tcW w:w="0" w:type="auto"/>
                  <w:shd w:val="clear" w:color="auto" w:fill="auto"/>
                  <w:vAlign w:val="center"/>
                </w:tcPr>
                <w:p w14:paraId="511193A2" w14:textId="6951211A" w:rsidR="008678A0" w:rsidRPr="005E5544" w:rsidRDefault="00B25C7F" w:rsidP="008F1713">
                  <w:pPr>
                    <w:pStyle w:val="TableBodyText"/>
                    <w:rPr>
                      <w:color w:val="000000"/>
                    </w:rPr>
                  </w:pPr>
                  <w:r>
                    <w:rPr>
                      <w:color w:val="000000"/>
                    </w:rPr>
                    <w:noBreakHyphen/>
                  </w:r>
                  <w:r w:rsidR="008678A0" w:rsidRPr="005E5544">
                    <w:rPr>
                      <w:color w:val="000000"/>
                    </w:rPr>
                    <w:t>0.077</w:t>
                  </w:r>
                </w:p>
              </w:tc>
              <w:tc>
                <w:tcPr>
                  <w:tcW w:w="0" w:type="auto"/>
                  <w:shd w:val="clear" w:color="auto" w:fill="auto"/>
                  <w:vAlign w:val="center"/>
                </w:tcPr>
                <w:p w14:paraId="2A59969A" w14:textId="77777777" w:rsidR="008678A0" w:rsidRPr="005E5544" w:rsidRDefault="008678A0" w:rsidP="008F1713">
                  <w:pPr>
                    <w:pStyle w:val="TableBodyText"/>
                    <w:rPr>
                      <w:color w:val="000000"/>
                    </w:rPr>
                  </w:pPr>
                  <w:r w:rsidRPr="005E5544">
                    <w:rPr>
                      <w:color w:val="000000"/>
                    </w:rPr>
                    <w:t>6.983</w:t>
                  </w:r>
                </w:p>
              </w:tc>
              <w:tc>
                <w:tcPr>
                  <w:tcW w:w="0" w:type="auto"/>
                  <w:shd w:val="clear" w:color="auto" w:fill="auto"/>
                  <w:vAlign w:val="center"/>
                </w:tcPr>
                <w:p w14:paraId="49F3693D" w14:textId="77777777" w:rsidR="008678A0" w:rsidRPr="005E5544" w:rsidRDefault="008678A0" w:rsidP="008F1713">
                  <w:pPr>
                    <w:pStyle w:val="TableBodyText"/>
                    <w:rPr>
                      <w:color w:val="000000"/>
                    </w:rPr>
                  </w:pPr>
                  <w:r w:rsidRPr="005E5544">
                    <w:rPr>
                      <w:color w:val="000000"/>
                    </w:rPr>
                    <w:t>0.525**</w:t>
                  </w:r>
                </w:p>
              </w:tc>
              <w:tc>
                <w:tcPr>
                  <w:tcW w:w="0" w:type="auto"/>
                  <w:shd w:val="clear" w:color="auto" w:fill="auto"/>
                  <w:vAlign w:val="center"/>
                </w:tcPr>
                <w:p w14:paraId="1A191417" w14:textId="337F9E7C" w:rsidR="008678A0" w:rsidRPr="005E5544" w:rsidRDefault="00B25C7F" w:rsidP="008F1713">
                  <w:pPr>
                    <w:pStyle w:val="TableBodyText"/>
                    <w:rPr>
                      <w:color w:val="000000"/>
                    </w:rPr>
                  </w:pPr>
                  <w:r>
                    <w:rPr>
                      <w:color w:val="000000"/>
                    </w:rPr>
                    <w:noBreakHyphen/>
                  </w:r>
                  <w:r w:rsidR="008678A0" w:rsidRPr="005E5544">
                    <w:rPr>
                      <w:color w:val="000000"/>
                    </w:rPr>
                    <w:t>0.021</w:t>
                  </w:r>
                </w:p>
              </w:tc>
            </w:tr>
            <w:tr w:rsidR="008678A0" w:rsidRPr="005E5544" w14:paraId="3A507912" w14:textId="77777777" w:rsidTr="008F1713">
              <w:trPr>
                <w:trHeight w:val="351"/>
              </w:trPr>
              <w:tc>
                <w:tcPr>
                  <w:tcW w:w="262" w:type="dxa"/>
                  <w:vAlign w:val="center"/>
                </w:tcPr>
                <w:p w14:paraId="46ABB7A2" w14:textId="77777777" w:rsidR="008678A0" w:rsidRPr="005E5544" w:rsidRDefault="008678A0" w:rsidP="008F1713">
                  <w:pPr>
                    <w:pStyle w:val="TableBodyText"/>
                    <w:rPr>
                      <w:rFonts w:ascii="Calibri" w:hAnsi="Calibri"/>
                      <w:color w:val="000000"/>
                    </w:rPr>
                  </w:pPr>
                  <w:r w:rsidRPr="005E5544">
                    <w:rPr>
                      <w:color w:val="000000"/>
                    </w:rPr>
                    <w:t> </w:t>
                  </w:r>
                </w:p>
              </w:tc>
              <w:tc>
                <w:tcPr>
                  <w:tcW w:w="1384" w:type="dxa"/>
                  <w:shd w:val="clear" w:color="auto" w:fill="auto"/>
                  <w:tcMar>
                    <w:top w:w="28" w:type="dxa"/>
                  </w:tcMar>
                  <w:vAlign w:val="center"/>
                </w:tcPr>
                <w:p w14:paraId="44B09240" w14:textId="77777777" w:rsidR="008678A0" w:rsidRPr="005E5544" w:rsidRDefault="008678A0" w:rsidP="008F1713">
                  <w:pPr>
                    <w:pStyle w:val="TableBodyText"/>
                    <w:rPr>
                      <w:color w:val="000000"/>
                    </w:rPr>
                  </w:pPr>
                  <w:r w:rsidRPr="005E5544">
                    <w:rPr>
                      <w:color w:val="000000"/>
                    </w:rPr>
                    <w:t>(0.154)</w:t>
                  </w:r>
                </w:p>
              </w:tc>
              <w:tc>
                <w:tcPr>
                  <w:tcW w:w="0" w:type="auto"/>
                  <w:shd w:val="clear" w:color="auto" w:fill="auto"/>
                  <w:vAlign w:val="center"/>
                </w:tcPr>
                <w:p w14:paraId="44E77745" w14:textId="77777777" w:rsidR="008678A0" w:rsidRPr="005E5544" w:rsidRDefault="008678A0" w:rsidP="008F1713">
                  <w:pPr>
                    <w:pStyle w:val="TableBodyText"/>
                    <w:rPr>
                      <w:color w:val="000000"/>
                    </w:rPr>
                  </w:pPr>
                  <w:r w:rsidRPr="005E5544">
                    <w:rPr>
                      <w:color w:val="000000"/>
                    </w:rPr>
                    <w:t>(0.169)</w:t>
                  </w:r>
                </w:p>
              </w:tc>
              <w:tc>
                <w:tcPr>
                  <w:tcW w:w="0" w:type="auto"/>
                  <w:shd w:val="clear" w:color="auto" w:fill="auto"/>
                  <w:vAlign w:val="center"/>
                </w:tcPr>
                <w:p w14:paraId="7ED7599F" w14:textId="77777777" w:rsidR="008678A0" w:rsidRPr="005E5544" w:rsidRDefault="008678A0" w:rsidP="008F1713">
                  <w:pPr>
                    <w:pStyle w:val="TableBodyText"/>
                    <w:rPr>
                      <w:color w:val="000000"/>
                    </w:rPr>
                  </w:pPr>
                  <w:r w:rsidRPr="005E5544">
                    <w:rPr>
                      <w:color w:val="000000"/>
                    </w:rPr>
                    <w:t>(0.205)</w:t>
                  </w:r>
                </w:p>
              </w:tc>
              <w:tc>
                <w:tcPr>
                  <w:tcW w:w="0" w:type="auto"/>
                  <w:shd w:val="clear" w:color="auto" w:fill="auto"/>
                  <w:vAlign w:val="center"/>
                </w:tcPr>
                <w:p w14:paraId="26961483" w14:textId="77777777" w:rsidR="008678A0" w:rsidRPr="005E5544" w:rsidRDefault="008678A0" w:rsidP="008F1713">
                  <w:pPr>
                    <w:pStyle w:val="TableBodyText"/>
                    <w:rPr>
                      <w:color w:val="000000"/>
                    </w:rPr>
                  </w:pPr>
                  <w:r w:rsidRPr="005E5544">
                    <w:rPr>
                      <w:color w:val="000000"/>
                    </w:rPr>
                    <w:t>(4.190)</w:t>
                  </w:r>
                </w:p>
              </w:tc>
              <w:tc>
                <w:tcPr>
                  <w:tcW w:w="0" w:type="auto"/>
                  <w:shd w:val="clear" w:color="auto" w:fill="auto"/>
                  <w:vAlign w:val="center"/>
                </w:tcPr>
                <w:p w14:paraId="669DA0B5" w14:textId="77777777" w:rsidR="008678A0" w:rsidRPr="005E5544" w:rsidRDefault="008678A0" w:rsidP="008F1713">
                  <w:pPr>
                    <w:pStyle w:val="TableBodyText"/>
                    <w:rPr>
                      <w:color w:val="000000"/>
                    </w:rPr>
                  </w:pPr>
                  <w:r w:rsidRPr="005E5544">
                    <w:rPr>
                      <w:color w:val="000000"/>
                    </w:rPr>
                    <w:t>(0.250)</w:t>
                  </w:r>
                </w:p>
              </w:tc>
              <w:tc>
                <w:tcPr>
                  <w:tcW w:w="0" w:type="auto"/>
                  <w:shd w:val="clear" w:color="auto" w:fill="auto"/>
                  <w:vAlign w:val="center"/>
                </w:tcPr>
                <w:p w14:paraId="482B25A8" w14:textId="77777777" w:rsidR="008678A0" w:rsidRPr="005E5544" w:rsidRDefault="008678A0" w:rsidP="008F1713">
                  <w:pPr>
                    <w:pStyle w:val="TableBodyText"/>
                    <w:rPr>
                      <w:color w:val="000000"/>
                    </w:rPr>
                  </w:pPr>
                  <w:r w:rsidRPr="005E5544">
                    <w:rPr>
                      <w:color w:val="000000"/>
                    </w:rPr>
                    <w:t>(0.043)</w:t>
                  </w:r>
                </w:p>
              </w:tc>
            </w:tr>
            <w:tr w:rsidR="008678A0" w:rsidRPr="00F027A2" w14:paraId="3649EC37" w14:textId="77777777" w:rsidTr="003F474F">
              <w:trPr>
                <w:trHeight w:val="351"/>
              </w:trPr>
              <w:tc>
                <w:tcPr>
                  <w:tcW w:w="0" w:type="auto"/>
                  <w:gridSpan w:val="7"/>
                  <w:shd w:val="clear" w:color="auto" w:fill="D9D9D9" w:themeFill="background1" w:themeFillShade="D9"/>
                  <w:vAlign w:val="center"/>
                </w:tcPr>
                <w:p w14:paraId="3C41759D" w14:textId="77777777" w:rsidR="008678A0" w:rsidRPr="00F027A2" w:rsidRDefault="008678A0" w:rsidP="008F1713">
                  <w:pPr>
                    <w:pStyle w:val="TableBodyText"/>
                    <w:jc w:val="left"/>
                    <w:rPr>
                      <w:b/>
                    </w:rPr>
                  </w:pPr>
                  <w:r w:rsidRPr="00F027A2">
                    <w:rPr>
                      <w:b/>
                    </w:rPr>
                    <w:t>Unweighted; education, experience and time dummies and their interactions </w:t>
                  </w:r>
                </w:p>
              </w:tc>
            </w:tr>
            <w:tr w:rsidR="008678A0" w:rsidRPr="005E5544" w14:paraId="320AB267" w14:textId="77777777" w:rsidTr="008F1713">
              <w:trPr>
                <w:trHeight w:val="351"/>
              </w:trPr>
              <w:tc>
                <w:tcPr>
                  <w:tcW w:w="262" w:type="dxa"/>
                  <w:vAlign w:val="center"/>
                </w:tcPr>
                <w:p w14:paraId="4CF7CE33" w14:textId="77777777" w:rsidR="008678A0" w:rsidRPr="005E5544" w:rsidRDefault="008678A0" w:rsidP="008F1713">
                  <w:pPr>
                    <w:pStyle w:val="TableBodyText"/>
                    <w:rPr>
                      <w:rFonts w:ascii="Calibri" w:hAnsi="Calibri"/>
                      <w:color w:val="000000"/>
                    </w:rPr>
                  </w:pPr>
                  <w:r w:rsidRPr="005E5544">
                    <w:rPr>
                      <w:color w:val="000000"/>
                    </w:rPr>
                    <w:t>θ</w:t>
                  </w:r>
                </w:p>
              </w:tc>
              <w:tc>
                <w:tcPr>
                  <w:tcW w:w="1384" w:type="dxa"/>
                  <w:shd w:val="clear" w:color="auto" w:fill="auto"/>
                  <w:tcMar>
                    <w:top w:w="28" w:type="dxa"/>
                  </w:tcMar>
                  <w:vAlign w:val="center"/>
                </w:tcPr>
                <w:p w14:paraId="59AE5AA9" w14:textId="77777777" w:rsidR="008678A0" w:rsidRPr="005E5544" w:rsidRDefault="008678A0" w:rsidP="008F1713">
                  <w:pPr>
                    <w:pStyle w:val="TableBodyText"/>
                    <w:rPr>
                      <w:color w:val="000000"/>
                    </w:rPr>
                  </w:pPr>
                  <w:r w:rsidRPr="005E5544">
                    <w:rPr>
                      <w:color w:val="000000"/>
                    </w:rPr>
                    <w:t xml:space="preserve">.388** </w:t>
                  </w:r>
                </w:p>
              </w:tc>
              <w:tc>
                <w:tcPr>
                  <w:tcW w:w="0" w:type="auto"/>
                  <w:shd w:val="clear" w:color="auto" w:fill="auto"/>
                  <w:vAlign w:val="center"/>
                </w:tcPr>
                <w:p w14:paraId="10D8E0F6" w14:textId="77777777" w:rsidR="008678A0" w:rsidRPr="005E5544" w:rsidRDefault="008678A0" w:rsidP="008F1713">
                  <w:pPr>
                    <w:pStyle w:val="TableBodyText"/>
                    <w:rPr>
                      <w:color w:val="000000"/>
                    </w:rPr>
                  </w:pPr>
                  <w:r w:rsidRPr="005E5544">
                    <w:rPr>
                      <w:color w:val="000000"/>
                    </w:rPr>
                    <w:t>0.179</w:t>
                  </w:r>
                </w:p>
              </w:tc>
              <w:tc>
                <w:tcPr>
                  <w:tcW w:w="0" w:type="auto"/>
                  <w:shd w:val="clear" w:color="auto" w:fill="auto"/>
                  <w:vAlign w:val="center"/>
                </w:tcPr>
                <w:p w14:paraId="6B3AEF7E" w14:textId="77777777" w:rsidR="008678A0" w:rsidRPr="005E5544" w:rsidRDefault="008678A0" w:rsidP="008F1713">
                  <w:pPr>
                    <w:pStyle w:val="TableBodyText"/>
                    <w:rPr>
                      <w:color w:val="000000"/>
                    </w:rPr>
                  </w:pPr>
                  <w:r w:rsidRPr="005E5544">
                    <w:rPr>
                      <w:color w:val="000000"/>
                    </w:rPr>
                    <w:t>0.035</w:t>
                  </w:r>
                </w:p>
              </w:tc>
              <w:tc>
                <w:tcPr>
                  <w:tcW w:w="0" w:type="auto"/>
                  <w:shd w:val="clear" w:color="auto" w:fill="auto"/>
                  <w:vAlign w:val="center"/>
                </w:tcPr>
                <w:p w14:paraId="4F02A278" w14:textId="77777777" w:rsidR="008678A0" w:rsidRPr="005E5544" w:rsidRDefault="008678A0" w:rsidP="008F1713">
                  <w:pPr>
                    <w:pStyle w:val="TableBodyText"/>
                    <w:rPr>
                      <w:color w:val="000000"/>
                    </w:rPr>
                  </w:pPr>
                  <w:r w:rsidRPr="005E5544">
                    <w:rPr>
                      <w:color w:val="000000"/>
                    </w:rPr>
                    <w:t xml:space="preserve">8.549* </w:t>
                  </w:r>
                </w:p>
              </w:tc>
              <w:tc>
                <w:tcPr>
                  <w:tcW w:w="0" w:type="auto"/>
                  <w:shd w:val="clear" w:color="auto" w:fill="auto"/>
                  <w:vAlign w:val="center"/>
                </w:tcPr>
                <w:p w14:paraId="331FAC70" w14:textId="77777777" w:rsidR="008678A0" w:rsidRPr="005E5544" w:rsidRDefault="008678A0" w:rsidP="008F1713">
                  <w:pPr>
                    <w:pStyle w:val="TableBodyText"/>
                    <w:rPr>
                      <w:color w:val="000000"/>
                    </w:rPr>
                  </w:pPr>
                  <w:r w:rsidRPr="005E5544">
                    <w:rPr>
                      <w:color w:val="000000"/>
                    </w:rPr>
                    <w:t xml:space="preserve">.464** </w:t>
                  </w:r>
                </w:p>
              </w:tc>
              <w:tc>
                <w:tcPr>
                  <w:tcW w:w="0" w:type="auto"/>
                  <w:shd w:val="clear" w:color="auto" w:fill="auto"/>
                  <w:vAlign w:val="center"/>
                </w:tcPr>
                <w:p w14:paraId="61270C2B" w14:textId="3D192F05" w:rsidR="008678A0" w:rsidRPr="005E5544" w:rsidRDefault="00B25C7F" w:rsidP="008F1713">
                  <w:pPr>
                    <w:pStyle w:val="TableBodyText"/>
                    <w:rPr>
                      <w:color w:val="000000"/>
                    </w:rPr>
                  </w:pPr>
                  <w:r>
                    <w:rPr>
                      <w:color w:val="000000"/>
                    </w:rPr>
                    <w:noBreakHyphen/>
                  </w:r>
                  <w:r w:rsidR="008678A0" w:rsidRPr="005E5544">
                    <w:rPr>
                      <w:color w:val="000000"/>
                    </w:rPr>
                    <w:t>0.035</w:t>
                  </w:r>
                </w:p>
              </w:tc>
            </w:tr>
            <w:tr w:rsidR="008678A0" w:rsidRPr="005E5544" w14:paraId="4B0AB41E" w14:textId="77777777" w:rsidTr="008F1713">
              <w:trPr>
                <w:trHeight w:val="351"/>
              </w:trPr>
              <w:tc>
                <w:tcPr>
                  <w:tcW w:w="262" w:type="dxa"/>
                  <w:vAlign w:val="center"/>
                </w:tcPr>
                <w:p w14:paraId="5F6AD8A8" w14:textId="77777777" w:rsidR="008678A0" w:rsidRPr="005E5544" w:rsidRDefault="008678A0" w:rsidP="008F1713">
                  <w:pPr>
                    <w:pStyle w:val="TableBodyText"/>
                    <w:rPr>
                      <w:rFonts w:ascii="Calibri" w:hAnsi="Calibri"/>
                      <w:color w:val="000000"/>
                    </w:rPr>
                  </w:pPr>
                  <w:r w:rsidRPr="005E5544">
                    <w:rPr>
                      <w:rFonts w:ascii="Calibri" w:hAnsi="Calibri"/>
                      <w:color w:val="000000"/>
                    </w:rPr>
                    <w:t> </w:t>
                  </w:r>
                </w:p>
              </w:tc>
              <w:tc>
                <w:tcPr>
                  <w:tcW w:w="1384" w:type="dxa"/>
                  <w:shd w:val="clear" w:color="auto" w:fill="auto"/>
                  <w:tcMar>
                    <w:top w:w="28" w:type="dxa"/>
                  </w:tcMar>
                  <w:vAlign w:val="center"/>
                </w:tcPr>
                <w:p w14:paraId="21068A90" w14:textId="77777777" w:rsidR="008678A0" w:rsidRPr="005E5544" w:rsidRDefault="008678A0" w:rsidP="008F1713">
                  <w:pPr>
                    <w:pStyle w:val="TableBodyText"/>
                    <w:rPr>
                      <w:color w:val="000000"/>
                    </w:rPr>
                  </w:pPr>
                  <w:r w:rsidRPr="005E5544">
                    <w:rPr>
                      <w:color w:val="000000"/>
                    </w:rPr>
                    <w:t>(0.177)</w:t>
                  </w:r>
                </w:p>
              </w:tc>
              <w:tc>
                <w:tcPr>
                  <w:tcW w:w="0" w:type="auto"/>
                  <w:shd w:val="clear" w:color="auto" w:fill="auto"/>
                  <w:vAlign w:val="center"/>
                </w:tcPr>
                <w:p w14:paraId="12FE6E83" w14:textId="77777777" w:rsidR="008678A0" w:rsidRPr="005E5544" w:rsidRDefault="008678A0" w:rsidP="008F1713">
                  <w:pPr>
                    <w:pStyle w:val="TableBodyText"/>
                    <w:rPr>
                      <w:color w:val="000000"/>
                    </w:rPr>
                  </w:pPr>
                  <w:r w:rsidRPr="005E5544">
                    <w:rPr>
                      <w:color w:val="000000"/>
                    </w:rPr>
                    <w:t>(0.186)</w:t>
                  </w:r>
                </w:p>
              </w:tc>
              <w:tc>
                <w:tcPr>
                  <w:tcW w:w="0" w:type="auto"/>
                  <w:shd w:val="clear" w:color="auto" w:fill="auto"/>
                  <w:vAlign w:val="center"/>
                </w:tcPr>
                <w:p w14:paraId="45E253E8" w14:textId="77777777" w:rsidR="008678A0" w:rsidRPr="005E5544" w:rsidRDefault="008678A0" w:rsidP="008F1713">
                  <w:pPr>
                    <w:pStyle w:val="TableBodyText"/>
                    <w:rPr>
                      <w:color w:val="000000"/>
                    </w:rPr>
                  </w:pPr>
                  <w:r w:rsidRPr="005E5544">
                    <w:rPr>
                      <w:color w:val="000000"/>
                    </w:rPr>
                    <w:t>(0.196)</w:t>
                  </w:r>
                </w:p>
              </w:tc>
              <w:tc>
                <w:tcPr>
                  <w:tcW w:w="0" w:type="auto"/>
                  <w:shd w:val="clear" w:color="auto" w:fill="auto"/>
                  <w:vAlign w:val="center"/>
                </w:tcPr>
                <w:p w14:paraId="16B9CD97" w14:textId="77777777" w:rsidR="008678A0" w:rsidRPr="005E5544" w:rsidRDefault="008678A0" w:rsidP="008F1713">
                  <w:pPr>
                    <w:pStyle w:val="TableBodyText"/>
                    <w:rPr>
                      <w:color w:val="000000"/>
                    </w:rPr>
                  </w:pPr>
                  <w:r w:rsidRPr="005E5544">
                    <w:rPr>
                      <w:color w:val="000000"/>
                    </w:rPr>
                    <w:t>(4.662)</w:t>
                  </w:r>
                </w:p>
              </w:tc>
              <w:tc>
                <w:tcPr>
                  <w:tcW w:w="0" w:type="auto"/>
                  <w:shd w:val="clear" w:color="auto" w:fill="auto"/>
                  <w:vAlign w:val="center"/>
                </w:tcPr>
                <w:p w14:paraId="7110D951" w14:textId="77777777" w:rsidR="008678A0" w:rsidRPr="005E5544" w:rsidRDefault="008678A0" w:rsidP="008F1713">
                  <w:pPr>
                    <w:pStyle w:val="TableBodyText"/>
                    <w:rPr>
                      <w:color w:val="000000"/>
                    </w:rPr>
                  </w:pPr>
                  <w:r w:rsidRPr="005E5544">
                    <w:rPr>
                      <w:color w:val="000000"/>
                    </w:rPr>
                    <w:t>(0.207)</w:t>
                  </w:r>
                </w:p>
              </w:tc>
              <w:tc>
                <w:tcPr>
                  <w:tcW w:w="0" w:type="auto"/>
                  <w:shd w:val="clear" w:color="auto" w:fill="auto"/>
                  <w:vAlign w:val="center"/>
                </w:tcPr>
                <w:p w14:paraId="2E6DF2DC" w14:textId="77777777" w:rsidR="008678A0" w:rsidRPr="005E5544" w:rsidRDefault="008678A0" w:rsidP="008F1713">
                  <w:pPr>
                    <w:pStyle w:val="TableBodyText"/>
                    <w:rPr>
                      <w:color w:val="000000"/>
                    </w:rPr>
                  </w:pPr>
                  <w:r w:rsidRPr="005E5544">
                    <w:rPr>
                      <w:color w:val="000000"/>
                    </w:rPr>
                    <w:t>(0.04)</w:t>
                  </w:r>
                </w:p>
              </w:tc>
            </w:tr>
          </w:tbl>
          <w:p w14:paraId="74ACC6B3" w14:textId="77777777" w:rsidR="008678A0" w:rsidRPr="005E5544" w:rsidRDefault="008678A0" w:rsidP="008F1713">
            <w:pPr>
              <w:pStyle w:val="Box"/>
            </w:pPr>
          </w:p>
        </w:tc>
      </w:tr>
      <w:tr w:rsidR="008678A0" w:rsidRPr="005E5544" w14:paraId="33701E22" w14:textId="77777777" w:rsidTr="008F1713">
        <w:trPr>
          <w:cantSplit/>
        </w:trPr>
        <w:tc>
          <w:tcPr>
            <w:tcW w:w="8771" w:type="dxa"/>
            <w:tcBorders>
              <w:top w:val="single" w:sz="6" w:space="0" w:color="BFBFBF"/>
              <w:left w:val="nil"/>
              <w:bottom w:val="nil"/>
              <w:right w:val="nil"/>
            </w:tcBorders>
            <w:shd w:val="clear" w:color="auto" w:fill="auto"/>
          </w:tcPr>
          <w:p w14:paraId="456449CD" w14:textId="3D55F767" w:rsidR="008678A0" w:rsidRPr="005E5544" w:rsidRDefault="008678A0" w:rsidP="008F1713">
            <w:pPr>
              <w:pStyle w:val="Note"/>
            </w:pPr>
            <w:r w:rsidRPr="005E5544">
              <w:rPr>
                <w:rFonts w:eastAsia="PMingLiU"/>
              </w:rPr>
              <w:t>Note: *,**,*** indicate statistical significance at the 10%, 5%, and 1% significance level respectively</w:t>
            </w:r>
            <w:r w:rsidR="0063459C">
              <w:rPr>
                <w:rFonts w:eastAsia="PMingLiU"/>
              </w:rPr>
              <w:t>.</w:t>
            </w:r>
          </w:p>
        </w:tc>
      </w:tr>
      <w:tr w:rsidR="008678A0" w14:paraId="21C48EBD" w14:textId="77777777" w:rsidTr="008F1713">
        <w:trPr>
          <w:cantSplit/>
        </w:trPr>
        <w:tc>
          <w:tcPr>
            <w:tcW w:w="8771" w:type="dxa"/>
            <w:tcBorders>
              <w:top w:val="nil"/>
              <w:left w:val="nil"/>
              <w:bottom w:val="single" w:sz="6" w:space="0" w:color="78A22F"/>
              <w:right w:val="nil"/>
            </w:tcBorders>
            <w:shd w:val="clear" w:color="auto" w:fill="auto"/>
          </w:tcPr>
          <w:p w14:paraId="6F40BDF7" w14:textId="77777777" w:rsidR="008678A0" w:rsidRDefault="008678A0" w:rsidP="008F1713">
            <w:pPr>
              <w:pStyle w:val="Box"/>
              <w:spacing w:before="0" w:line="120" w:lineRule="exact"/>
            </w:pPr>
          </w:p>
        </w:tc>
      </w:tr>
      <w:tr w:rsidR="008678A0" w:rsidRPr="000863A5" w14:paraId="25651597" w14:textId="77777777" w:rsidTr="008F1713">
        <w:tc>
          <w:tcPr>
            <w:tcW w:w="8771" w:type="dxa"/>
            <w:tcBorders>
              <w:top w:val="single" w:sz="6" w:space="0" w:color="78A22F"/>
              <w:left w:val="nil"/>
              <w:bottom w:val="nil"/>
              <w:right w:val="nil"/>
            </w:tcBorders>
          </w:tcPr>
          <w:p w14:paraId="0CA4B29E" w14:textId="57C87292" w:rsidR="008678A0" w:rsidRPr="00626D32" w:rsidRDefault="008678A0" w:rsidP="008F1713">
            <w:pPr>
              <w:pStyle w:val="BoxSpaceBelow"/>
            </w:pPr>
          </w:p>
        </w:tc>
      </w:tr>
    </w:tbl>
    <w:p w14:paraId="5FBAC503" w14:textId="3F43D8DD" w:rsidR="003A47FE" w:rsidRPr="006E6680" w:rsidRDefault="00673077" w:rsidP="001D3BB1">
      <w:pPr>
        <w:pStyle w:val="BodyText"/>
        <w:rPr>
          <w:rFonts w:eastAsiaTheme="minorEastAsia"/>
          <w:noProof/>
          <w:szCs w:val="24"/>
        </w:rPr>
      </w:pPr>
      <w:r w:rsidRPr="006E6680">
        <w:rPr>
          <w:rFonts w:eastAsiaTheme="minorEastAsia"/>
          <w:noProof/>
          <w:szCs w:val="24"/>
        </w:rPr>
        <w:t xml:space="preserve">The weighted estimates with a full set of shift and interaction dummies </w:t>
      </w:r>
      <w:r w:rsidR="00A16327" w:rsidRPr="006E6680">
        <w:rPr>
          <w:rFonts w:eastAsiaTheme="minorEastAsia"/>
          <w:noProof/>
          <w:szCs w:val="24"/>
        </w:rPr>
        <w:t xml:space="preserve">(row three) </w:t>
      </w:r>
      <w:r w:rsidRPr="006E6680">
        <w:rPr>
          <w:rFonts w:eastAsiaTheme="minorEastAsia"/>
          <w:noProof/>
          <w:szCs w:val="24"/>
        </w:rPr>
        <w:t>are our preferred model</w:t>
      </w:r>
      <w:r w:rsidR="00F5617F" w:rsidRPr="006E6680">
        <w:rPr>
          <w:rFonts w:eastAsiaTheme="minorEastAsia"/>
          <w:noProof/>
          <w:szCs w:val="24"/>
        </w:rPr>
        <w:t xml:space="preserve"> in all of the tables</w:t>
      </w:r>
      <w:r w:rsidRPr="006E6680">
        <w:rPr>
          <w:rFonts w:eastAsiaTheme="minorEastAsia"/>
          <w:noProof/>
          <w:szCs w:val="24"/>
        </w:rPr>
        <w:t>.</w:t>
      </w:r>
      <w:r w:rsidR="006E6680">
        <w:rPr>
          <w:rFonts w:eastAsiaTheme="minorEastAsia"/>
          <w:noProof/>
          <w:szCs w:val="24"/>
        </w:rPr>
        <w:t xml:space="preserve"> </w:t>
      </w:r>
      <w:r w:rsidR="00F5617F" w:rsidRPr="006E6680">
        <w:rPr>
          <w:rFonts w:eastAsiaTheme="minorEastAsia"/>
          <w:noProof/>
          <w:szCs w:val="24"/>
        </w:rPr>
        <w:t>We pr</w:t>
      </w:r>
      <w:r w:rsidR="00523681" w:rsidRPr="006E6680">
        <w:rPr>
          <w:rFonts w:eastAsiaTheme="minorEastAsia"/>
          <w:noProof/>
          <w:szCs w:val="24"/>
        </w:rPr>
        <w:t xml:space="preserve">imarily discuss these </w:t>
      </w:r>
      <w:r w:rsidR="008C3C4D" w:rsidRPr="006E6680">
        <w:rPr>
          <w:rFonts w:eastAsiaTheme="minorEastAsia"/>
          <w:noProof/>
          <w:szCs w:val="24"/>
        </w:rPr>
        <w:t xml:space="preserve">weighted </w:t>
      </w:r>
      <w:r w:rsidR="00523681" w:rsidRPr="006E6680">
        <w:rPr>
          <w:rFonts w:eastAsiaTheme="minorEastAsia"/>
          <w:noProof/>
          <w:szCs w:val="24"/>
        </w:rPr>
        <w:t>results</w:t>
      </w:r>
      <w:r w:rsidR="00644575" w:rsidRPr="006E6680">
        <w:rPr>
          <w:rFonts w:eastAsiaTheme="minorEastAsia"/>
          <w:noProof/>
          <w:szCs w:val="24"/>
        </w:rPr>
        <w:t>.</w:t>
      </w:r>
    </w:p>
    <w:p w14:paraId="06329ADD" w14:textId="4A0BBF95" w:rsidR="002B0AD7" w:rsidRPr="006E6680" w:rsidRDefault="00F5617F" w:rsidP="001D3BB1">
      <w:pPr>
        <w:pStyle w:val="BodyText"/>
        <w:rPr>
          <w:rFonts w:eastAsiaTheme="minorEastAsia"/>
          <w:noProof/>
          <w:szCs w:val="24"/>
        </w:rPr>
      </w:pPr>
      <w:r w:rsidRPr="006E6680">
        <w:rPr>
          <w:rFonts w:eastAsiaTheme="minorEastAsia"/>
          <w:noProof/>
          <w:szCs w:val="24"/>
        </w:rPr>
        <w:t>For models that only include time dummies</w:t>
      </w:r>
      <w:r w:rsidR="002B0AD7" w:rsidRPr="006E6680">
        <w:rPr>
          <w:rFonts w:eastAsiaTheme="minorEastAsia"/>
          <w:noProof/>
          <w:szCs w:val="24"/>
        </w:rPr>
        <w:t xml:space="preserve">, we find a positive relationship (and statistically significant) between immigration and wages (measured as yearly earnings, weekly earnings or hourly wage) in the sense that more immigration </w:t>
      </w:r>
      <w:r w:rsidR="005F4E47" w:rsidRPr="006E6680">
        <w:rPr>
          <w:rFonts w:eastAsiaTheme="minorEastAsia"/>
          <w:noProof/>
          <w:szCs w:val="24"/>
        </w:rPr>
        <w:t>is correlated with higher wages. Immigration is also correlated with</w:t>
      </w:r>
      <w:r w:rsidR="002B0AD7" w:rsidRPr="006E6680">
        <w:rPr>
          <w:rFonts w:eastAsiaTheme="minorEastAsia"/>
          <w:noProof/>
          <w:szCs w:val="24"/>
        </w:rPr>
        <w:t xml:space="preserve"> higher labour force participation and lower unemployment.</w:t>
      </w:r>
    </w:p>
    <w:p w14:paraId="2102B969" w14:textId="67981243" w:rsidR="00E624D0" w:rsidRDefault="00F5617F" w:rsidP="001D3BB1">
      <w:pPr>
        <w:pStyle w:val="BodyText"/>
        <w:rPr>
          <w:color w:val="000000"/>
          <w:szCs w:val="24"/>
          <w:shd w:val="clear" w:color="auto" w:fill="FFFFFF"/>
        </w:rPr>
      </w:pPr>
      <w:r w:rsidRPr="006E6680">
        <w:rPr>
          <w:rFonts w:eastAsiaTheme="minorEastAsia"/>
          <w:noProof/>
          <w:szCs w:val="24"/>
        </w:rPr>
        <w:t>For the models that include all dummy variables and their interactions</w:t>
      </w:r>
      <w:r w:rsidR="006F3160" w:rsidRPr="006E6680">
        <w:rPr>
          <w:rFonts w:eastAsiaTheme="minorEastAsia"/>
          <w:noProof/>
          <w:szCs w:val="24"/>
        </w:rPr>
        <w:t xml:space="preserve">, we find </w:t>
      </w:r>
      <w:r w:rsidR="001F6786" w:rsidRPr="006E6680">
        <w:rPr>
          <w:rFonts w:eastAsiaTheme="minorEastAsia"/>
          <w:noProof/>
          <w:szCs w:val="24"/>
        </w:rPr>
        <w:t>little</w:t>
      </w:r>
      <w:r w:rsidR="002B0AD7" w:rsidRPr="006E6680">
        <w:rPr>
          <w:rFonts w:eastAsiaTheme="minorEastAsia"/>
          <w:noProof/>
          <w:szCs w:val="24"/>
        </w:rPr>
        <w:t xml:space="preserve"> statistical relationship between immigration and wages or other labour market outcomes (participation or unemployment).</w:t>
      </w:r>
      <w:r w:rsidR="006E6680">
        <w:rPr>
          <w:rFonts w:eastAsiaTheme="minorEastAsia"/>
          <w:noProof/>
          <w:szCs w:val="24"/>
        </w:rPr>
        <w:t xml:space="preserve"> </w:t>
      </w:r>
      <w:r w:rsidR="008760E2" w:rsidRPr="006E6680">
        <w:rPr>
          <w:rFonts w:eastAsiaTheme="minorEastAsia"/>
          <w:noProof/>
          <w:szCs w:val="24"/>
        </w:rPr>
        <w:t>There does a</w:t>
      </w:r>
      <w:r w:rsidR="00644575" w:rsidRPr="006E6680">
        <w:rPr>
          <w:rFonts w:eastAsiaTheme="minorEastAsia"/>
          <w:noProof/>
          <w:szCs w:val="24"/>
        </w:rPr>
        <w:t>ppear to be some small statistical</w:t>
      </w:r>
      <w:r w:rsidR="00644575">
        <w:rPr>
          <w:color w:val="000000"/>
          <w:szCs w:val="24"/>
          <w:shd w:val="clear" w:color="auto" w:fill="FFFFFF"/>
        </w:rPr>
        <w:t xml:space="preserve"> </w:t>
      </w:r>
      <w:r w:rsidR="008760E2">
        <w:rPr>
          <w:color w:val="000000"/>
          <w:szCs w:val="24"/>
          <w:shd w:val="clear" w:color="auto" w:fill="FFFFFF"/>
        </w:rPr>
        <w:t>associa</w:t>
      </w:r>
      <w:r w:rsidR="00644575">
        <w:rPr>
          <w:color w:val="000000"/>
          <w:szCs w:val="24"/>
          <w:shd w:val="clear" w:color="auto" w:fill="FFFFFF"/>
        </w:rPr>
        <w:t xml:space="preserve">tion </w:t>
      </w:r>
      <w:r w:rsidR="00644575">
        <w:rPr>
          <w:color w:val="000000"/>
          <w:szCs w:val="24"/>
          <w:shd w:val="clear" w:color="auto" w:fill="FFFFFF"/>
        </w:rPr>
        <w:lastRenderedPageBreak/>
        <w:t>between immigration and a higher</w:t>
      </w:r>
      <w:r w:rsidR="008760E2">
        <w:rPr>
          <w:color w:val="000000"/>
          <w:szCs w:val="24"/>
          <w:shd w:val="clear" w:color="auto" w:fill="FFFFFF"/>
        </w:rPr>
        <w:t xml:space="preserve"> pa</w:t>
      </w:r>
      <w:r w:rsidR="00395CA0">
        <w:rPr>
          <w:color w:val="000000"/>
          <w:szCs w:val="24"/>
          <w:shd w:val="clear" w:color="auto" w:fill="FFFFFF"/>
        </w:rPr>
        <w:t>rticipation rate</w:t>
      </w:r>
      <w:r w:rsidR="008760E2">
        <w:rPr>
          <w:color w:val="000000"/>
          <w:szCs w:val="24"/>
          <w:shd w:val="clear" w:color="auto" w:fill="FFFFFF"/>
        </w:rPr>
        <w:t>.</w:t>
      </w:r>
      <w:r w:rsidR="006E6680">
        <w:rPr>
          <w:color w:val="000000"/>
          <w:szCs w:val="24"/>
          <w:shd w:val="clear" w:color="auto" w:fill="FFFFFF"/>
        </w:rPr>
        <w:t xml:space="preserve"> </w:t>
      </w:r>
      <w:r w:rsidR="00644575">
        <w:rPr>
          <w:color w:val="000000"/>
          <w:szCs w:val="24"/>
          <w:shd w:val="clear" w:color="auto" w:fill="FFFFFF"/>
        </w:rPr>
        <w:t>This</w:t>
      </w:r>
      <w:r w:rsidR="00395CA0">
        <w:rPr>
          <w:color w:val="000000"/>
          <w:szCs w:val="24"/>
          <w:shd w:val="clear" w:color="auto" w:fill="FFFFFF"/>
        </w:rPr>
        <w:t xml:space="preserve"> association is quite small. </w:t>
      </w:r>
      <w:r w:rsidR="008760E2">
        <w:rPr>
          <w:color w:val="000000"/>
          <w:szCs w:val="24"/>
          <w:shd w:val="clear" w:color="auto" w:fill="FFFFFF"/>
        </w:rPr>
        <w:t xml:space="preserve">If the </w:t>
      </w:r>
      <w:r>
        <w:rPr>
          <w:color w:val="000000"/>
          <w:szCs w:val="24"/>
          <w:shd w:val="clear" w:color="auto" w:fill="FFFFFF"/>
        </w:rPr>
        <w:t>share of immigrants goes up by 1 percentage point (from say 20% to 21</w:t>
      </w:r>
      <w:r w:rsidR="008760E2">
        <w:rPr>
          <w:color w:val="000000"/>
          <w:szCs w:val="24"/>
          <w:shd w:val="clear" w:color="auto" w:fill="FFFFFF"/>
        </w:rPr>
        <w:t xml:space="preserve">%), this is associated with </w:t>
      </w:r>
      <w:r>
        <w:rPr>
          <w:color w:val="000000"/>
          <w:szCs w:val="24"/>
          <w:shd w:val="clear" w:color="auto" w:fill="FFFFFF"/>
        </w:rPr>
        <w:t>a 0</w:t>
      </w:r>
      <w:r w:rsidR="00D92DB0">
        <w:rPr>
          <w:color w:val="000000"/>
          <w:szCs w:val="24"/>
          <w:shd w:val="clear" w:color="auto" w:fill="FFFFFF"/>
        </w:rPr>
        <w:t>.</w:t>
      </w:r>
      <w:r>
        <w:rPr>
          <w:color w:val="000000"/>
          <w:szCs w:val="24"/>
          <w:shd w:val="clear" w:color="auto" w:fill="FFFFFF"/>
        </w:rPr>
        <w:t>5</w:t>
      </w:r>
      <w:r w:rsidR="00563090">
        <w:rPr>
          <w:color w:val="000000"/>
          <w:szCs w:val="24"/>
          <w:shd w:val="clear" w:color="auto" w:fill="FFFFFF"/>
        </w:rPr>
        <w:t xml:space="preserve"> </w:t>
      </w:r>
      <w:r w:rsidR="00D92DB0">
        <w:rPr>
          <w:color w:val="000000"/>
          <w:szCs w:val="24"/>
          <w:shd w:val="clear" w:color="auto" w:fill="FFFFFF"/>
        </w:rPr>
        <w:t>percentage point increase in the participation rate.</w:t>
      </w:r>
      <w:r w:rsidR="006E6680">
        <w:rPr>
          <w:color w:val="000000"/>
          <w:szCs w:val="24"/>
          <w:shd w:val="clear" w:color="auto" w:fill="FFFFFF"/>
        </w:rPr>
        <w:t xml:space="preserve"> </w:t>
      </w:r>
      <w:r w:rsidR="00D92DB0">
        <w:rPr>
          <w:color w:val="000000"/>
          <w:szCs w:val="24"/>
          <w:shd w:val="clear" w:color="auto" w:fill="FFFFFF"/>
        </w:rPr>
        <w:t xml:space="preserve">Recall from </w:t>
      </w:r>
      <w:r w:rsidR="002E7056">
        <w:rPr>
          <w:color w:val="000000"/>
          <w:szCs w:val="24"/>
          <w:shd w:val="clear" w:color="auto" w:fill="FFFFFF"/>
        </w:rPr>
        <w:t>f</w:t>
      </w:r>
      <w:r w:rsidR="00D92DB0">
        <w:rPr>
          <w:color w:val="000000"/>
          <w:szCs w:val="24"/>
          <w:shd w:val="clear" w:color="auto" w:fill="FFFFFF"/>
        </w:rPr>
        <w:t>igure</w:t>
      </w:r>
      <w:r w:rsidR="00B25C7F">
        <w:rPr>
          <w:color w:val="000000"/>
          <w:szCs w:val="24"/>
          <w:shd w:val="clear" w:color="auto" w:fill="FFFFFF"/>
        </w:rPr>
        <w:t> </w:t>
      </w:r>
      <w:proofErr w:type="spellStart"/>
      <w:r w:rsidR="004B00AF">
        <w:rPr>
          <w:color w:val="000000"/>
          <w:szCs w:val="24"/>
          <w:shd w:val="clear" w:color="auto" w:fill="FFFFFF"/>
        </w:rPr>
        <w:t>A.</w:t>
      </w:r>
      <w:r w:rsidR="00D92DB0">
        <w:rPr>
          <w:color w:val="000000"/>
          <w:szCs w:val="24"/>
          <w:shd w:val="clear" w:color="auto" w:fill="FFFFFF"/>
        </w:rPr>
        <w:t>9</w:t>
      </w:r>
      <w:proofErr w:type="spellEnd"/>
      <w:r w:rsidR="00D92DB0">
        <w:rPr>
          <w:color w:val="000000"/>
          <w:szCs w:val="24"/>
          <w:shd w:val="clear" w:color="auto" w:fill="FFFFFF"/>
        </w:rPr>
        <w:t xml:space="preserve"> that</w:t>
      </w:r>
      <w:r w:rsidR="00E107FF">
        <w:rPr>
          <w:color w:val="000000"/>
          <w:szCs w:val="24"/>
          <w:shd w:val="clear" w:color="auto" w:fill="FFFFFF"/>
        </w:rPr>
        <w:t xml:space="preserve"> the </w:t>
      </w:r>
      <w:r w:rsidR="00D92DB0">
        <w:rPr>
          <w:color w:val="000000"/>
          <w:szCs w:val="24"/>
          <w:shd w:val="clear" w:color="auto" w:fill="FFFFFF"/>
        </w:rPr>
        <w:t xml:space="preserve">typical </w:t>
      </w:r>
      <w:r w:rsidR="00E107FF">
        <w:rPr>
          <w:color w:val="000000"/>
          <w:szCs w:val="24"/>
          <w:shd w:val="clear" w:color="auto" w:fill="FFFFFF"/>
        </w:rPr>
        <w:t>changes are very small</w:t>
      </w:r>
      <w:r w:rsidR="00B25C7F">
        <w:rPr>
          <w:color w:val="000000"/>
          <w:szCs w:val="24"/>
          <w:shd w:val="clear" w:color="auto" w:fill="FFFFFF"/>
        </w:rPr>
        <w:t xml:space="preserve"> </w:t>
      </w:r>
      <w:r w:rsidR="00E107FF">
        <w:rPr>
          <w:color w:val="000000"/>
          <w:szCs w:val="24"/>
          <w:shd w:val="clear" w:color="auto" w:fill="FFFFFF"/>
        </w:rPr>
        <w:t>—</w:t>
      </w:r>
      <w:r w:rsidR="00B25C7F">
        <w:rPr>
          <w:color w:val="000000"/>
          <w:szCs w:val="24"/>
          <w:shd w:val="clear" w:color="auto" w:fill="FFFFFF"/>
        </w:rPr>
        <w:t xml:space="preserve"> </w:t>
      </w:r>
      <w:r w:rsidR="00E107FF">
        <w:rPr>
          <w:color w:val="000000"/>
          <w:szCs w:val="24"/>
          <w:shd w:val="clear" w:color="auto" w:fill="FFFFFF"/>
        </w:rPr>
        <w:t>on the order of one percentage point</w:t>
      </w:r>
      <w:r w:rsidR="00DF74D1">
        <w:rPr>
          <w:color w:val="000000"/>
          <w:szCs w:val="24"/>
          <w:shd w:val="clear" w:color="auto" w:fill="FFFFFF"/>
        </w:rPr>
        <w:t>.</w:t>
      </w:r>
    </w:p>
    <w:p w14:paraId="75ECB2E6" w14:textId="79579DAE" w:rsidR="00AB5621" w:rsidRPr="006E6680" w:rsidRDefault="00AB5621" w:rsidP="001D3BB1">
      <w:pPr>
        <w:pStyle w:val="Heading3"/>
      </w:pPr>
      <w:r w:rsidRPr="006E6680">
        <w:t>Empirical results:</w:t>
      </w:r>
      <w:r w:rsidR="006E6680">
        <w:t xml:space="preserve"> </w:t>
      </w:r>
      <w:r w:rsidRPr="006E6680">
        <w:t>HILDA combined with Census data</w:t>
      </w:r>
    </w:p>
    <w:p w14:paraId="7FBAC0CA" w14:textId="52677704" w:rsidR="007A7897" w:rsidRDefault="00E624D0" w:rsidP="001D3BB1">
      <w:pPr>
        <w:pStyle w:val="BodyText"/>
        <w:rPr>
          <w:rFonts w:eastAsiaTheme="minorEastAsia"/>
          <w:noProof/>
          <w:szCs w:val="24"/>
        </w:rPr>
      </w:pPr>
      <w:r w:rsidRPr="006E6680">
        <w:rPr>
          <w:rFonts w:eastAsiaTheme="minorEastAsia"/>
          <w:noProof/>
          <w:szCs w:val="24"/>
        </w:rPr>
        <w:t>The results for the HILDA/Census da</w:t>
      </w:r>
      <w:r w:rsidR="001F6786" w:rsidRPr="006E6680">
        <w:rPr>
          <w:rFonts w:eastAsiaTheme="minorEastAsia"/>
          <w:noProof/>
          <w:szCs w:val="24"/>
        </w:rPr>
        <w:t>ta are quite similar</w:t>
      </w:r>
      <w:r w:rsidR="0098344A">
        <w:rPr>
          <w:rFonts w:eastAsiaTheme="minorEastAsia"/>
          <w:noProof/>
          <w:szCs w:val="24"/>
        </w:rPr>
        <w:t xml:space="preserve"> </w:t>
      </w:r>
      <w:r w:rsidR="002E7056">
        <w:rPr>
          <w:rFonts w:eastAsiaTheme="minorEastAsia"/>
          <w:noProof/>
          <w:szCs w:val="24"/>
        </w:rPr>
        <w:t>(</w:t>
      </w:r>
      <w:r w:rsidR="00885258">
        <w:rPr>
          <w:rFonts w:eastAsiaTheme="minorEastAsia"/>
          <w:noProof/>
          <w:szCs w:val="24"/>
        </w:rPr>
        <w:t>t</w:t>
      </w:r>
      <w:r w:rsidR="001F6786" w:rsidRPr="006E6680">
        <w:rPr>
          <w:rFonts w:eastAsiaTheme="minorEastAsia"/>
          <w:noProof/>
          <w:szCs w:val="24"/>
        </w:rPr>
        <w:t>able</w:t>
      </w:r>
      <w:r w:rsidR="00B25C7F">
        <w:rPr>
          <w:rFonts w:eastAsiaTheme="minorEastAsia"/>
          <w:noProof/>
          <w:szCs w:val="24"/>
        </w:rPr>
        <w:t> </w:t>
      </w:r>
      <w:r w:rsidR="004B00AF">
        <w:rPr>
          <w:rFonts w:eastAsiaTheme="minorEastAsia"/>
          <w:noProof/>
          <w:szCs w:val="24"/>
        </w:rPr>
        <w:t>A.</w:t>
      </w:r>
      <w:r w:rsidR="001F6786" w:rsidRPr="006E6680">
        <w:rPr>
          <w:rFonts w:eastAsiaTheme="minorEastAsia"/>
          <w:noProof/>
          <w:szCs w:val="24"/>
        </w:rPr>
        <w:t>2</w:t>
      </w:r>
      <w:r w:rsidR="00F66A17">
        <w:rPr>
          <w:rFonts w:eastAsiaTheme="minorEastAsia"/>
          <w:noProof/>
          <w:szCs w:val="24"/>
        </w:rPr>
        <w:t>)</w:t>
      </w:r>
      <w:r w:rsidRPr="006E6680">
        <w:rPr>
          <w:rFonts w:eastAsiaTheme="minorEastAsia"/>
          <w:noProof/>
          <w:szCs w:val="24"/>
        </w:rPr>
        <w:t>.</w:t>
      </w:r>
      <w:r w:rsidR="006E6680">
        <w:rPr>
          <w:rFonts w:eastAsiaTheme="minorEastAsia"/>
          <w:noProof/>
          <w:szCs w:val="24"/>
        </w:rPr>
        <w:t xml:space="preserve"> </w:t>
      </w:r>
      <w:r w:rsidRPr="006E6680">
        <w:rPr>
          <w:rFonts w:eastAsiaTheme="minorEastAsia"/>
          <w:noProof/>
          <w:szCs w:val="24"/>
        </w:rPr>
        <w:t xml:space="preserve">We find a strong association between </w:t>
      </w:r>
      <w:r w:rsidR="000927BE" w:rsidRPr="006E6680">
        <w:rPr>
          <w:rFonts w:eastAsiaTheme="minorEastAsia"/>
          <w:noProof/>
          <w:szCs w:val="24"/>
        </w:rPr>
        <w:t>Australian</w:t>
      </w:r>
      <w:r w:rsidR="00B25C7F">
        <w:rPr>
          <w:rFonts w:eastAsiaTheme="minorEastAsia"/>
          <w:noProof/>
          <w:szCs w:val="24"/>
        </w:rPr>
        <w:noBreakHyphen/>
      </w:r>
      <w:r w:rsidR="000927BE" w:rsidRPr="006E6680">
        <w:rPr>
          <w:rFonts w:eastAsiaTheme="minorEastAsia"/>
          <w:noProof/>
          <w:szCs w:val="24"/>
        </w:rPr>
        <w:t>born</w:t>
      </w:r>
      <w:r w:rsidRPr="006E6680">
        <w:rPr>
          <w:rFonts w:eastAsiaTheme="minorEastAsia"/>
          <w:noProof/>
          <w:szCs w:val="24"/>
        </w:rPr>
        <w:t xml:space="preserve"> labour market outcomes and immigrant shares when we do not control for different returns to experience and education.</w:t>
      </w:r>
      <w:r w:rsidR="006E6680">
        <w:rPr>
          <w:rFonts w:eastAsiaTheme="minorEastAsia"/>
          <w:noProof/>
          <w:szCs w:val="24"/>
        </w:rPr>
        <w:t xml:space="preserve"> </w:t>
      </w:r>
      <w:r w:rsidRPr="006E6680">
        <w:rPr>
          <w:rFonts w:eastAsiaTheme="minorEastAsia"/>
          <w:noProof/>
          <w:szCs w:val="24"/>
        </w:rPr>
        <w:t xml:space="preserve">Once we include a full set of dummies, these </w:t>
      </w:r>
      <w:r w:rsidR="00A63DBD" w:rsidRPr="006E6680">
        <w:rPr>
          <w:rFonts w:eastAsiaTheme="minorEastAsia"/>
          <w:noProof/>
          <w:szCs w:val="24"/>
        </w:rPr>
        <w:t>associations</w:t>
      </w:r>
      <w:r w:rsidRPr="006E6680">
        <w:rPr>
          <w:rFonts w:eastAsiaTheme="minorEastAsia"/>
          <w:noProof/>
          <w:szCs w:val="24"/>
        </w:rPr>
        <w:t xml:space="preserve"> disappear.</w:t>
      </w:r>
      <w:r w:rsidR="006E6680">
        <w:rPr>
          <w:rFonts w:eastAsiaTheme="minorEastAsia"/>
          <w:noProof/>
          <w:szCs w:val="24"/>
        </w:rPr>
        <w:t xml:space="preserve"> </w:t>
      </w:r>
      <w:r w:rsidR="00C62B16" w:rsidRPr="006E6680">
        <w:rPr>
          <w:rFonts w:eastAsiaTheme="minorEastAsia"/>
          <w:noProof/>
          <w:szCs w:val="24"/>
        </w:rPr>
        <w:t>We find no statistically significant associations.</w:t>
      </w:r>
    </w:p>
    <w:p w14:paraId="35024741" w14:textId="0032AB4F"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14:paraId="10E0E59D" w14:textId="77777777" w:rsidTr="008F1713">
        <w:tc>
          <w:tcPr>
            <w:tcW w:w="8771" w:type="dxa"/>
            <w:tcBorders>
              <w:top w:val="single" w:sz="6" w:space="0" w:color="78A22F"/>
              <w:left w:val="nil"/>
              <w:bottom w:val="nil"/>
              <w:right w:val="nil"/>
            </w:tcBorders>
            <w:shd w:val="clear" w:color="auto" w:fill="auto"/>
          </w:tcPr>
          <w:p w14:paraId="337454AB" w14:textId="0D2DB533" w:rsidR="008678A0" w:rsidRPr="00784A05" w:rsidRDefault="008678A0" w:rsidP="008F1713">
            <w:pPr>
              <w:pStyle w:val="TableTitle"/>
            </w:pPr>
            <w:r>
              <w:rPr>
                <w:b w:val="0"/>
              </w:rPr>
              <w:t xml:space="preserve">Table </w:t>
            </w:r>
            <w:proofErr w:type="spellStart"/>
            <w:r w:rsidR="00E606DD">
              <w:rPr>
                <w:b w:val="0"/>
              </w:rPr>
              <w:t>A.</w:t>
            </w:r>
            <w:r>
              <w:rPr>
                <w:b w:val="0"/>
              </w:rPr>
              <w:t>2</w:t>
            </w:r>
            <w:proofErr w:type="spellEnd"/>
            <w:r>
              <w:tab/>
            </w:r>
            <w:r w:rsidRPr="004407C5">
              <w:rPr>
                <w:noProof/>
              </w:rPr>
              <w:t xml:space="preserve">Estimated values of </w:t>
            </w:r>
            <m:oMath>
              <m:r>
                <m:rPr>
                  <m:sty m:val="b"/>
                </m:rPr>
                <w:rPr>
                  <w:rFonts w:ascii="Cambria Math" w:hAnsi="Cambria Math"/>
                  <w:noProof/>
                </w:rPr>
                <m:t>θ</m:t>
              </m:r>
            </m:oMath>
            <w:r w:rsidRPr="004407C5">
              <w:rPr>
                <w:noProof/>
              </w:rPr>
              <w:t xml:space="preserve"> from equation (1): HILDA and Census, full sample</w:t>
            </w:r>
          </w:p>
        </w:tc>
      </w:tr>
      <w:tr w:rsidR="008678A0" w:rsidRPr="005E5544" w14:paraId="2FC222D2" w14:textId="77777777" w:rsidTr="008F1713">
        <w:trPr>
          <w:cantSplit/>
        </w:trPr>
        <w:tc>
          <w:tcPr>
            <w:tcW w:w="8771" w:type="dxa"/>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62"/>
              <w:gridCol w:w="1384"/>
              <w:gridCol w:w="1457"/>
              <w:gridCol w:w="1242"/>
              <w:gridCol w:w="1076"/>
              <w:gridCol w:w="1423"/>
              <w:gridCol w:w="1643"/>
            </w:tblGrid>
            <w:tr w:rsidR="008678A0" w:rsidRPr="005E5544" w14:paraId="0F092737" w14:textId="77777777" w:rsidTr="008F1713">
              <w:trPr>
                <w:trHeight w:val="354"/>
              </w:trPr>
              <w:tc>
                <w:tcPr>
                  <w:tcW w:w="263" w:type="dxa"/>
                  <w:tcBorders>
                    <w:top w:val="single" w:sz="6" w:space="0" w:color="BFBFBF"/>
                    <w:bottom w:val="single" w:sz="6" w:space="0" w:color="BFBFBF"/>
                  </w:tcBorders>
                </w:tcPr>
                <w:p w14:paraId="1ED56213" w14:textId="77777777" w:rsidR="008678A0" w:rsidRPr="005E5544" w:rsidRDefault="008678A0" w:rsidP="008F1713">
                  <w:pPr>
                    <w:pStyle w:val="TableColumnHeading"/>
                  </w:pPr>
                </w:p>
              </w:tc>
              <w:tc>
                <w:tcPr>
                  <w:tcW w:w="1384" w:type="dxa"/>
                  <w:tcBorders>
                    <w:top w:val="single" w:sz="6" w:space="0" w:color="BFBFBF"/>
                    <w:bottom w:val="single" w:sz="6" w:space="0" w:color="BFBFBF"/>
                  </w:tcBorders>
                  <w:shd w:val="clear" w:color="auto" w:fill="auto"/>
                  <w:tcMar>
                    <w:top w:w="28" w:type="dxa"/>
                  </w:tcMar>
                  <w:vAlign w:val="center"/>
                </w:tcPr>
                <w:p w14:paraId="7B20228E" w14:textId="77777777" w:rsidR="008678A0" w:rsidRPr="005E5544" w:rsidRDefault="008678A0" w:rsidP="008F1713">
                  <w:pPr>
                    <w:pStyle w:val="TableColumnHeading"/>
                  </w:pPr>
                  <w:r w:rsidRPr="005E5544">
                    <w:t>Log annual earnings</w:t>
                  </w:r>
                </w:p>
              </w:tc>
              <w:tc>
                <w:tcPr>
                  <w:tcW w:w="0" w:type="auto"/>
                  <w:tcBorders>
                    <w:top w:val="single" w:sz="6" w:space="0" w:color="BFBFBF"/>
                    <w:bottom w:val="single" w:sz="6" w:space="0" w:color="BFBFBF"/>
                  </w:tcBorders>
                  <w:shd w:val="clear" w:color="auto" w:fill="auto"/>
                  <w:vAlign w:val="center"/>
                </w:tcPr>
                <w:p w14:paraId="1ADA8F82" w14:textId="77777777" w:rsidR="008678A0" w:rsidRPr="005E5544" w:rsidRDefault="008678A0" w:rsidP="008F1713">
                  <w:pPr>
                    <w:pStyle w:val="TableColumnHeading"/>
                  </w:pPr>
                  <w:r w:rsidRPr="005E5544">
                    <w:t>Log weekly earnings</w:t>
                  </w:r>
                </w:p>
              </w:tc>
              <w:tc>
                <w:tcPr>
                  <w:tcW w:w="0" w:type="auto"/>
                  <w:tcBorders>
                    <w:top w:val="single" w:sz="6" w:space="0" w:color="BFBFBF"/>
                    <w:bottom w:val="single" w:sz="6" w:space="0" w:color="BFBFBF"/>
                  </w:tcBorders>
                  <w:shd w:val="clear" w:color="auto" w:fill="auto"/>
                  <w:vAlign w:val="center"/>
                </w:tcPr>
                <w:p w14:paraId="4DC033AF" w14:textId="77777777" w:rsidR="008678A0" w:rsidRPr="005E5544" w:rsidRDefault="008678A0" w:rsidP="008F1713">
                  <w:pPr>
                    <w:pStyle w:val="TableColumnHeading"/>
                  </w:pPr>
                  <w:r w:rsidRPr="005E5544">
                    <w:t>Log of wage rate</w:t>
                  </w:r>
                </w:p>
              </w:tc>
              <w:tc>
                <w:tcPr>
                  <w:tcW w:w="0" w:type="auto"/>
                  <w:tcBorders>
                    <w:top w:val="single" w:sz="6" w:space="0" w:color="BFBFBF"/>
                    <w:bottom w:val="single" w:sz="6" w:space="0" w:color="BFBFBF"/>
                  </w:tcBorders>
                  <w:shd w:val="clear" w:color="auto" w:fill="auto"/>
                  <w:vAlign w:val="center"/>
                </w:tcPr>
                <w:p w14:paraId="618BA906" w14:textId="77777777" w:rsidR="008678A0" w:rsidRPr="005E5544" w:rsidRDefault="008678A0" w:rsidP="008F1713">
                  <w:pPr>
                    <w:pStyle w:val="TableColumnHeading"/>
                  </w:pPr>
                  <w:r w:rsidRPr="005E5544">
                    <w:t>Weekly hours</w:t>
                  </w:r>
                </w:p>
              </w:tc>
              <w:tc>
                <w:tcPr>
                  <w:tcW w:w="0" w:type="auto"/>
                  <w:tcBorders>
                    <w:top w:val="single" w:sz="6" w:space="0" w:color="BFBFBF"/>
                    <w:bottom w:val="single" w:sz="6" w:space="0" w:color="BFBFBF"/>
                  </w:tcBorders>
                  <w:shd w:val="clear" w:color="auto" w:fill="auto"/>
                  <w:vAlign w:val="center"/>
                </w:tcPr>
                <w:p w14:paraId="45E02CF6" w14:textId="2B567A79" w:rsidR="008678A0" w:rsidRPr="005E5544" w:rsidRDefault="008678A0" w:rsidP="008F1713">
                  <w:pPr>
                    <w:pStyle w:val="TableColumnHeading"/>
                  </w:pPr>
                  <w:r w:rsidRPr="005E5544">
                    <w:t>Participation rate</w:t>
                  </w:r>
                  <w:r w:rsidR="008A5C24">
                    <w:rPr>
                      <w:rFonts w:eastAsia="PMingLiU"/>
                      <w:lang w:val="en-GB" w:eastAsia="zh-TW" w:bidi="th-TH"/>
                    </w:rPr>
                    <w:t>†</w:t>
                  </w:r>
                </w:p>
              </w:tc>
              <w:tc>
                <w:tcPr>
                  <w:tcW w:w="0" w:type="auto"/>
                  <w:tcBorders>
                    <w:top w:val="single" w:sz="6" w:space="0" w:color="BFBFBF"/>
                    <w:bottom w:val="single" w:sz="6" w:space="0" w:color="BFBFBF"/>
                  </w:tcBorders>
                  <w:shd w:val="clear" w:color="auto" w:fill="auto"/>
                  <w:vAlign w:val="center"/>
                </w:tcPr>
                <w:p w14:paraId="4429B4C8" w14:textId="3B37543D" w:rsidR="008678A0" w:rsidRPr="005E5544" w:rsidRDefault="008678A0" w:rsidP="008F1713">
                  <w:pPr>
                    <w:pStyle w:val="TableColumnHeading"/>
                  </w:pPr>
                  <w:r w:rsidRPr="005E5544">
                    <w:t>Unemployment rate</w:t>
                  </w:r>
                  <w:r w:rsidR="008A5C24">
                    <w:rPr>
                      <w:rFonts w:eastAsia="PMingLiU"/>
                      <w:lang w:val="en-GB" w:eastAsia="zh-TW" w:bidi="th-TH"/>
                    </w:rPr>
                    <w:t>†</w:t>
                  </w:r>
                </w:p>
              </w:tc>
            </w:tr>
            <w:tr w:rsidR="008678A0" w:rsidRPr="00F027A2" w14:paraId="34F0B7E5" w14:textId="77777777" w:rsidTr="003F474F">
              <w:trPr>
                <w:trHeight w:val="351"/>
              </w:trPr>
              <w:tc>
                <w:tcPr>
                  <w:tcW w:w="0" w:type="auto"/>
                  <w:gridSpan w:val="7"/>
                  <w:tcBorders>
                    <w:top w:val="single" w:sz="6" w:space="0" w:color="BFBFBF"/>
                  </w:tcBorders>
                  <w:shd w:val="clear" w:color="auto" w:fill="D9D9D9" w:themeFill="background1" w:themeFillShade="D9"/>
                  <w:vAlign w:val="center"/>
                </w:tcPr>
                <w:p w14:paraId="6D321230" w14:textId="77777777" w:rsidR="008678A0" w:rsidRPr="00F027A2" w:rsidRDefault="008678A0" w:rsidP="008F1713">
                  <w:pPr>
                    <w:pStyle w:val="TableBodyText"/>
                    <w:jc w:val="left"/>
                    <w:rPr>
                      <w:b/>
                    </w:rPr>
                  </w:pPr>
                  <w:r w:rsidRPr="00F027A2">
                    <w:rPr>
                      <w:b/>
                    </w:rPr>
                    <w:t>Weighted, time dummies only</w:t>
                  </w:r>
                </w:p>
              </w:tc>
            </w:tr>
            <w:tr w:rsidR="008678A0" w:rsidRPr="00F027A2" w14:paraId="78B1F198" w14:textId="77777777" w:rsidTr="008F1713">
              <w:trPr>
                <w:trHeight w:val="351"/>
              </w:trPr>
              <w:tc>
                <w:tcPr>
                  <w:tcW w:w="263" w:type="dxa"/>
                  <w:vAlign w:val="center"/>
                </w:tcPr>
                <w:p w14:paraId="11CB9ACB" w14:textId="77777777" w:rsidR="008678A0" w:rsidRPr="00F027A2" w:rsidRDefault="008678A0" w:rsidP="008F1713">
                  <w:pPr>
                    <w:pStyle w:val="TableBodyText"/>
                  </w:pPr>
                  <w:r w:rsidRPr="00F027A2">
                    <w:rPr>
                      <w:color w:val="000000"/>
                    </w:rPr>
                    <w:t>θ</w:t>
                  </w:r>
                </w:p>
              </w:tc>
              <w:tc>
                <w:tcPr>
                  <w:tcW w:w="1384" w:type="dxa"/>
                  <w:shd w:val="clear" w:color="auto" w:fill="auto"/>
                  <w:tcMar>
                    <w:top w:w="28" w:type="dxa"/>
                  </w:tcMar>
                  <w:vAlign w:val="bottom"/>
                </w:tcPr>
                <w:p w14:paraId="4AFE25FA" w14:textId="77777777" w:rsidR="008678A0" w:rsidRPr="00F027A2" w:rsidRDefault="008678A0" w:rsidP="008F1713">
                  <w:pPr>
                    <w:pStyle w:val="TableBodyText"/>
                  </w:pPr>
                  <w:r w:rsidRPr="00F027A2">
                    <w:rPr>
                      <w:color w:val="000000"/>
                    </w:rPr>
                    <w:t>2.016***</w:t>
                  </w:r>
                </w:p>
              </w:tc>
              <w:tc>
                <w:tcPr>
                  <w:tcW w:w="0" w:type="auto"/>
                  <w:shd w:val="clear" w:color="auto" w:fill="auto"/>
                  <w:vAlign w:val="bottom"/>
                </w:tcPr>
                <w:p w14:paraId="1303C58F" w14:textId="77777777" w:rsidR="008678A0" w:rsidRPr="00F027A2" w:rsidRDefault="008678A0" w:rsidP="008F1713">
                  <w:pPr>
                    <w:pStyle w:val="TableBodyText"/>
                  </w:pPr>
                  <w:r w:rsidRPr="00F027A2">
                    <w:rPr>
                      <w:color w:val="000000"/>
                    </w:rPr>
                    <w:t>1.821***</w:t>
                  </w:r>
                </w:p>
              </w:tc>
              <w:tc>
                <w:tcPr>
                  <w:tcW w:w="0" w:type="auto"/>
                  <w:shd w:val="clear" w:color="auto" w:fill="auto"/>
                  <w:vAlign w:val="bottom"/>
                </w:tcPr>
                <w:p w14:paraId="12BEBB58" w14:textId="77777777" w:rsidR="008678A0" w:rsidRPr="00F027A2" w:rsidRDefault="008678A0" w:rsidP="008F1713">
                  <w:pPr>
                    <w:pStyle w:val="TableBodyText"/>
                  </w:pPr>
                  <w:r w:rsidRPr="00F027A2">
                    <w:rPr>
                      <w:color w:val="000000"/>
                    </w:rPr>
                    <w:t>1.686***</w:t>
                  </w:r>
                </w:p>
              </w:tc>
              <w:tc>
                <w:tcPr>
                  <w:tcW w:w="0" w:type="auto"/>
                  <w:shd w:val="clear" w:color="auto" w:fill="auto"/>
                  <w:vAlign w:val="bottom"/>
                </w:tcPr>
                <w:p w14:paraId="3A25E1E1" w14:textId="77777777" w:rsidR="008678A0" w:rsidRPr="00F027A2" w:rsidRDefault="008678A0" w:rsidP="008F1713">
                  <w:pPr>
                    <w:pStyle w:val="TableBodyText"/>
                  </w:pPr>
                  <w:r w:rsidRPr="00F027A2">
                    <w:rPr>
                      <w:color w:val="000000"/>
                    </w:rPr>
                    <w:t>4.682</w:t>
                  </w:r>
                </w:p>
              </w:tc>
              <w:tc>
                <w:tcPr>
                  <w:tcW w:w="0" w:type="auto"/>
                  <w:shd w:val="clear" w:color="auto" w:fill="auto"/>
                  <w:vAlign w:val="bottom"/>
                </w:tcPr>
                <w:p w14:paraId="5A575672" w14:textId="77777777" w:rsidR="008678A0" w:rsidRPr="00F027A2" w:rsidRDefault="008678A0" w:rsidP="008F1713">
                  <w:pPr>
                    <w:pStyle w:val="TableBodyText"/>
                  </w:pPr>
                  <w:r w:rsidRPr="00F027A2">
                    <w:rPr>
                      <w:color w:val="000000"/>
                    </w:rPr>
                    <w:t>0.241**</w:t>
                  </w:r>
                </w:p>
              </w:tc>
              <w:tc>
                <w:tcPr>
                  <w:tcW w:w="0" w:type="auto"/>
                  <w:shd w:val="clear" w:color="auto" w:fill="auto"/>
                  <w:vAlign w:val="bottom"/>
                </w:tcPr>
                <w:p w14:paraId="639C27DB" w14:textId="349BA69E" w:rsidR="008678A0" w:rsidRPr="00F027A2" w:rsidRDefault="00B25C7F" w:rsidP="008F1713">
                  <w:pPr>
                    <w:pStyle w:val="TableBodyText"/>
                  </w:pPr>
                  <w:r>
                    <w:rPr>
                      <w:color w:val="000000"/>
                    </w:rPr>
                    <w:noBreakHyphen/>
                  </w:r>
                  <w:r w:rsidR="008678A0" w:rsidRPr="00F027A2">
                    <w:rPr>
                      <w:color w:val="000000"/>
                    </w:rPr>
                    <w:t>0.244***</w:t>
                  </w:r>
                </w:p>
              </w:tc>
            </w:tr>
            <w:tr w:rsidR="008678A0" w:rsidRPr="00F027A2" w14:paraId="4D102336" w14:textId="77777777" w:rsidTr="008F1713">
              <w:trPr>
                <w:trHeight w:val="351"/>
              </w:trPr>
              <w:tc>
                <w:tcPr>
                  <w:tcW w:w="263" w:type="dxa"/>
                  <w:vAlign w:val="center"/>
                </w:tcPr>
                <w:p w14:paraId="5D8E49C8" w14:textId="77777777" w:rsidR="008678A0" w:rsidRPr="00F027A2" w:rsidRDefault="008678A0" w:rsidP="008F1713">
                  <w:pPr>
                    <w:pStyle w:val="TableBodyText"/>
                  </w:pPr>
                  <w:r w:rsidRPr="00F027A2">
                    <w:rPr>
                      <w:rFonts w:ascii="Calibri" w:hAnsi="Calibri"/>
                      <w:color w:val="000000"/>
                    </w:rPr>
                    <w:t> </w:t>
                  </w:r>
                </w:p>
              </w:tc>
              <w:tc>
                <w:tcPr>
                  <w:tcW w:w="1384" w:type="dxa"/>
                  <w:shd w:val="clear" w:color="auto" w:fill="auto"/>
                  <w:tcMar>
                    <w:top w:w="28" w:type="dxa"/>
                  </w:tcMar>
                  <w:vAlign w:val="bottom"/>
                </w:tcPr>
                <w:p w14:paraId="36B15759" w14:textId="77777777" w:rsidR="008678A0" w:rsidRPr="00F027A2" w:rsidRDefault="008678A0" w:rsidP="008F1713">
                  <w:pPr>
                    <w:pStyle w:val="TableBodyText"/>
                  </w:pPr>
                  <w:r w:rsidRPr="00F027A2">
                    <w:rPr>
                      <w:color w:val="000000"/>
                    </w:rPr>
                    <w:t>(0.404)</w:t>
                  </w:r>
                </w:p>
              </w:tc>
              <w:tc>
                <w:tcPr>
                  <w:tcW w:w="0" w:type="auto"/>
                  <w:shd w:val="clear" w:color="auto" w:fill="auto"/>
                  <w:vAlign w:val="bottom"/>
                </w:tcPr>
                <w:p w14:paraId="4C70B511" w14:textId="77777777" w:rsidR="008678A0" w:rsidRPr="00F027A2" w:rsidRDefault="008678A0" w:rsidP="008F1713">
                  <w:pPr>
                    <w:pStyle w:val="TableBodyText"/>
                  </w:pPr>
                  <w:r w:rsidRPr="00F027A2">
                    <w:rPr>
                      <w:color w:val="000000"/>
                    </w:rPr>
                    <w:t>(0.337)</w:t>
                  </w:r>
                </w:p>
              </w:tc>
              <w:tc>
                <w:tcPr>
                  <w:tcW w:w="0" w:type="auto"/>
                  <w:shd w:val="clear" w:color="auto" w:fill="auto"/>
                  <w:vAlign w:val="bottom"/>
                </w:tcPr>
                <w:p w14:paraId="1ADF2ECF" w14:textId="77777777" w:rsidR="008678A0" w:rsidRPr="00F027A2" w:rsidRDefault="008678A0" w:rsidP="008F1713">
                  <w:pPr>
                    <w:pStyle w:val="TableBodyText"/>
                  </w:pPr>
                  <w:r w:rsidRPr="00F027A2">
                    <w:rPr>
                      <w:color w:val="000000"/>
                    </w:rPr>
                    <w:t>(0.245)</w:t>
                  </w:r>
                </w:p>
              </w:tc>
              <w:tc>
                <w:tcPr>
                  <w:tcW w:w="0" w:type="auto"/>
                  <w:shd w:val="clear" w:color="auto" w:fill="auto"/>
                  <w:vAlign w:val="bottom"/>
                </w:tcPr>
                <w:p w14:paraId="7F1388AC" w14:textId="77777777" w:rsidR="008678A0" w:rsidRPr="00F027A2" w:rsidRDefault="008678A0" w:rsidP="008F1713">
                  <w:pPr>
                    <w:pStyle w:val="TableBodyText"/>
                  </w:pPr>
                  <w:r w:rsidRPr="00F027A2">
                    <w:rPr>
                      <w:color w:val="000000"/>
                    </w:rPr>
                    <w:t>(4.193)</w:t>
                  </w:r>
                </w:p>
              </w:tc>
              <w:tc>
                <w:tcPr>
                  <w:tcW w:w="0" w:type="auto"/>
                  <w:shd w:val="clear" w:color="auto" w:fill="auto"/>
                  <w:vAlign w:val="bottom"/>
                </w:tcPr>
                <w:p w14:paraId="2B6F27A5" w14:textId="77777777" w:rsidR="008678A0" w:rsidRPr="00F027A2" w:rsidRDefault="008678A0" w:rsidP="008F1713">
                  <w:pPr>
                    <w:pStyle w:val="TableBodyText"/>
                  </w:pPr>
                  <w:r w:rsidRPr="00F027A2">
                    <w:rPr>
                      <w:color w:val="000000"/>
                    </w:rPr>
                    <w:t>(0.119)</w:t>
                  </w:r>
                </w:p>
              </w:tc>
              <w:tc>
                <w:tcPr>
                  <w:tcW w:w="0" w:type="auto"/>
                  <w:shd w:val="clear" w:color="auto" w:fill="auto"/>
                  <w:vAlign w:val="bottom"/>
                </w:tcPr>
                <w:p w14:paraId="6250B3D7" w14:textId="77777777" w:rsidR="008678A0" w:rsidRPr="00F027A2" w:rsidRDefault="008678A0" w:rsidP="008F1713">
                  <w:pPr>
                    <w:pStyle w:val="TableBodyText"/>
                  </w:pPr>
                  <w:r w:rsidRPr="00F027A2">
                    <w:rPr>
                      <w:color w:val="000000"/>
                    </w:rPr>
                    <w:t>(0.066)</w:t>
                  </w:r>
                </w:p>
              </w:tc>
            </w:tr>
            <w:tr w:rsidR="008678A0" w:rsidRPr="00F027A2" w14:paraId="141F77E8" w14:textId="77777777" w:rsidTr="003F474F">
              <w:trPr>
                <w:trHeight w:val="351"/>
              </w:trPr>
              <w:tc>
                <w:tcPr>
                  <w:tcW w:w="0" w:type="auto"/>
                  <w:gridSpan w:val="7"/>
                  <w:shd w:val="clear" w:color="auto" w:fill="D9D9D9" w:themeFill="background1" w:themeFillShade="D9"/>
                  <w:vAlign w:val="center"/>
                </w:tcPr>
                <w:p w14:paraId="7F239BDD" w14:textId="77777777" w:rsidR="008678A0" w:rsidRPr="00F027A2" w:rsidRDefault="008678A0" w:rsidP="008F1713">
                  <w:pPr>
                    <w:pStyle w:val="TableBodyText"/>
                    <w:jc w:val="left"/>
                    <w:rPr>
                      <w:b/>
                      <w:color w:val="000000"/>
                    </w:rPr>
                  </w:pPr>
                  <w:r w:rsidRPr="00F027A2">
                    <w:rPr>
                      <w:b/>
                    </w:rPr>
                    <w:t>Weighted, education, experience and time dummies but no interactions</w:t>
                  </w:r>
                </w:p>
              </w:tc>
            </w:tr>
            <w:tr w:rsidR="008678A0" w:rsidRPr="00F027A2" w14:paraId="765C47D3" w14:textId="77777777" w:rsidTr="008F1713">
              <w:trPr>
                <w:trHeight w:val="351"/>
              </w:trPr>
              <w:tc>
                <w:tcPr>
                  <w:tcW w:w="263" w:type="dxa"/>
                  <w:vAlign w:val="center"/>
                </w:tcPr>
                <w:p w14:paraId="1647B41C" w14:textId="77777777" w:rsidR="008678A0" w:rsidRPr="00F027A2" w:rsidRDefault="008678A0" w:rsidP="008F1713">
                  <w:pPr>
                    <w:pStyle w:val="TableBodyText"/>
                    <w:rPr>
                      <w:rFonts w:ascii="Calibri" w:hAnsi="Calibri"/>
                      <w:color w:val="000000"/>
                    </w:rPr>
                  </w:pPr>
                  <w:r w:rsidRPr="00F027A2">
                    <w:rPr>
                      <w:color w:val="000000"/>
                    </w:rPr>
                    <w:t>θ</w:t>
                  </w:r>
                </w:p>
              </w:tc>
              <w:tc>
                <w:tcPr>
                  <w:tcW w:w="1384" w:type="dxa"/>
                  <w:shd w:val="clear" w:color="auto" w:fill="auto"/>
                  <w:tcMar>
                    <w:top w:w="28" w:type="dxa"/>
                  </w:tcMar>
                  <w:vAlign w:val="bottom"/>
                </w:tcPr>
                <w:p w14:paraId="57D54BD2" w14:textId="77777777" w:rsidR="008678A0" w:rsidRPr="00F027A2" w:rsidRDefault="008678A0" w:rsidP="008F1713">
                  <w:pPr>
                    <w:pStyle w:val="TableBodyText"/>
                    <w:rPr>
                      <w:color w:val="000000"/>
                    </w:rPr>
                  </w:pPr>
                  <w:r w:rsidRPr="00F027A2">
                    <w:rPr>
                      <w:color w:val="000000"/>
                    </w:rPr>
                    <w:t>0.210</w:t>
                  </w:r>
                </w:p>
              </w:tc>
              <w:tc>
                <w:tcPr>
                  <w:tcW w:w="0" w:type="auto"/>
                  <w:shd w:val="clear" w:color="auto" w:fill="auto"/>
                  <w:vAlign w:val="bottom"/>
                </w:tcPr>
                <w:p w14:paraId="2CCA933A" w14:textId="77777777" w:rsidR="008678A0" w:rsidRPr="00F027A2" w:rsidRDefault="008678A0" w:rsidP="008F1713">
                  <w:pPr>
                    <w:pStyle w:val="TableBodyText"/>
                    <w:rPr>
                      <w:color w:val="000000"/>
                    </w:rPr>
                  </w:pPr>
                  <w:r w:rsidRPr="00F027A2">
                    <w:rPr>
                      <w:color w:val="000000"/>
                    </w:rPr>
                    <w:t>0.455***</w:t>
                  </w:r>
                </w:p>
              </w:tc>
              <w:tc>
                <w:tcPr>
                  <w:tcW w:w="0" w:type="auto"/>
                  <w:shd w:val="clear" w:color="auto" w:fill="auto"/>
                  <w:vAlign w:val="bottom"/>
                </w:tcPr>
                <w:p w14:paraId="727EED09" w14:textId="77777777" w:rsidR="008678A0" w:rsidRPr="00F027A2" w:rsidRDefault="008678A0" w:rsidP="008F1713">
                  <w:pPr>
                    <w:pStyle w:val="TableBodyText"/>
                    <w:rPr>
                      <w:color w:val="000000"/>
                    </w:rPr>
                  </w:pPr>
                  <w:r w:rsidRPr="00F027A2">
                    <w:rPr>
                      <w:color w:val="000000"/>
                    </w:rPr>
                    <w:t>0.243*</w:t>
                  </w:r>
                </w:p>
              </w:tc>
              <w:tc>
                <w:tcPr>
                  <w:tcW w:w="0" w:type="auto"/>
                  <w:shd w:val="clear" w:color="auto" w:fill="auto"/>
                  <w:vAlign w:val="bottom"/>
                </w:tcPr>
                <w:p w14:paraId="0A5871BA" w14:textId="77777777" w:rsidR="008678A0" w:rsidRPr="00F027A2" w:rsidRDefault="008678A0" w:rsidP="008F1713">
                  <w:pPr>
                    <w:pStyle w:val="TableBodyText"/>
                    <w:rPr>
                      <w:color w:val="000000"/>
                    </w:rPr>
                  </w:pPr>
                  <w:r w:rsidRPr="00F027A2">
                    <w:rPr>
                      <w:color w:val="000000"/>
                    </w:rPr>
                    <w:t>6.315</w:t>
                  </w:r>
                </w:p>
              </w:tc>
              <w:tc>
                <w:tcPr>
                  <w:tcW w:w="0" w:type="auto"/>
                  <w:shd w:val="clear" w:color="auto" w:fill="auto"/>
                  <w:vAlign w:val="bottom"/>
                </w:tcPr>
                <w:p w14:paraId="7E0F9EFE" w14:textId="2630E7B1" w:rsidR="008678A0" w:rsidRPr="00F027A2" w:rsidRDefault="00B25C7F" w:rsidP="008F1713">
                  <w:pPr>
                    <w:pStyle w:val="TableBodyText"/>
                    <w:rPr>
                      <w:color w:val="000000"/>
                    </w:rPr>
                  </w:pPr>
                  <w:r>
                    <w:rPr>
                      <w:color w:val="000000"/>
                    </w:rPr>
                    <w:noBreakHyphen/>
                  </w:r>
                  <w:r w:rsidR="008678A0" w:rsidRPr="00F027A2">
                    <w:rPr>
                      <w:color w:val="000000"/>
                    </w:rPr>
                    <w:t>0.007</w:t>
                  </w:r>
                </w:p>
              </w:tc>
              <w:tc>
                <w:tcPr>
                  <w:tcW w:w="0" w:type="auto"/>
                  <w:shd w:val="clear" w:color="auto" w:fill="auto"/>
                  <w:vAlign w:val="bottom"/>
                </w:tcPr>
                <w:p w14:paraId="38537FD8" w14:textId="6771DDCA" w:rsidR="008678A0" w:rsidRPr="00F027A2" w:rsidRDefault="00B25C7F" w:rsidP="008F1713">
                  <w:pPr>
                    <w:pStyle w:val="TableBodyText"/>
                    <w:rPr>
                      <w:color w:val="000000"/>
                    </w:rPr>
                  </w:pPr>
                  <w:r>
                    <w:rPr>
                      <w:color w:val="000000"/>
                    </w:rPr>
                    <w:noBreakHyphen/>
                  </w:r>
                  <w:r w:rsidR="008678A0" w:rsidRPr="00F027A2">
                    <w:rPr>
                      <w:color w:val="000000"/>
                    </w:rPr>
                    <w:t>0.015</w:t>
                  </w:r>
                </w:p>
              </w:tc>
            </w:tr>
            <w:tr w:rsidR="008678A0" w:rsidRPr="00F027A2" w14:paraId="5C4875AC" w14:textId="77777777" w:rsidTr="008F1713">
              <w:trPr>
                <w:trHeight w:val="351"/>
              </w:trPr>
              <w:tc>
                <w:tcPr>
                  <w:tcW w:w="263" w:type="dxa"/>
                  <w:vAlign w:val="center"/>
                </w:tcPr>
                <w:p w14:paraId="4D3C58FF" w14:textId="77777777" w:rsidR="008678A0" w:rsidRPr="00F027A2" w:rsidRDefault="008678A0" w:rsidP="008F1713">
                  <w:pPr>
                    <w:pStyle w:val="TableBodyText"/>
                    <w:rPr>
                      <w:rFonts w:ascii="Calibri" w:hAnsi="Calibri"/>
                      <w:color w:val="000000"/>
                    </w:rPr>
                  </w:pPr>
                  <w:r w:rsidRPr="00F027A2">
                    <w:rPr>
                      <w:color w:val="000000"/>
                    </w:rPr>
                    <w:t> </w:t>
                  </w:r>
                </w:p>
              </w:tc>
              <w:tc>
                <w:tcPr>
                  <w:tcW w:w="1384" w:type="dxa"/>
                  <w:shd w:val="clear" w:color="auto" w:fill="auto"/>
                  <w:tcMar>
                    <w:top w:w="28" w:type="dxa"/>
                  </w:tcMar>
                  <w:vAlign w:val="bottom"/>
                </w:tcPr>
                <w:p w14:paraId="1F2F0555" w14:textId="77777777" w:rsidR="008678A0" w:rsidRPr="00F027A2" w:rsidRDefault="008678A0" w:rsidP="008F1713">
                  <w:pPr>
                    <w:pStyle w:val="TableBodyText"/>
                    <w:rPr>
                      <w:color w:val="000000"/>
                    </w:rPr>
                  </w:pPr>
                  <w:r w:rsidRPr="00F027A2">
                    <w:rPr>
                      <w:color w:val="000000"/>
                    </w:rPr>
                    <w:t>(0.185)</w:t>
                  </w:r>
                </w:p>
              </w:tc>
              <w:tc>
                <w:tcPr>
                  <w:tcW w:w="0" w:type="auto"/>
                  <w:shd w:val="clear" w:color="auto" w:fill="auto"/>
                  <w:vAlign w:val="bottom"/>
                </w:tcPr>
                <w:p w14:paraId="69EC476C" w14:textId="77777777" w:rsidR="008678A0" w:rsidRPr="00F027A2" w:rsidRDefault="008678A0" w:rsidP="008F1713">
                  <w:pPr>
                    <w:pStyle w:val="TableBodyText"/>
                    <w:rPr>
                      <w:color w:val="000000"/>
                    </w:rPr>
                  </w:pPr>
                  <w:r w:rsidRPr="00F027A2">
                    <w:rPr>
                      <w:color w:val="000000"/>
                    </w:rPr>
                    <w:t>(0.154)</w:t>
                  </w:r>
                </w:p>
              </w:tc>
              <w:tc>
                <w:tcPr>
                  <w:tcW w:w="0" w:type="auto"/>
                  <w:shd w:val="clear" w:color="auto" w:fill="auto"/>
                  <w:vAlign w:val="bottom"/>
                </w:tcPr>
                <w:p w14:paraId="287CE742" w14:textId="77777777" w:rsidR="008678A0" w:rsidRPr="00F027A2" w:rsidRDefault="008678A0" w:rsidP="008F1713">
                  <w:pPr>
                    <w:pStyle w:val="TableBodyText"/>
                    <w:rPr>
                      <w:color w:val="000000"/>
                    </w:rPr>
                  </w:pPr>
                  <w:r w:rsidRPr="00F027A2">
                    <w:rPr>
                      <w:color w:val="000000"/>
                    </w:rPr>
                    <w:t>(0.130)</w:t>
                  </w:r>
                </w:p>
              </w:tc>
              <w:tc>
                <w:tcPr>
                  <w:tcW w:w="0" w:type="auto"/>
                  <w:shd w:val="clear" w:color="auto" w:fill="auto"/>
                  <w:vAlign w:val="bottom"/>
                </w:tcPr>
                <w:p w14:paraId="5AC08D77" w14:textId="77777777" w:rsidR="008678A0" w:rsidRPr="00F027A2" w:rsidRDefault="008678A0" w:rsidP="008F1713">
                  <w:pPr>
                    <w:pStyle w:val="TableBodyText"/>
                    <w:rPr>
                      <w:color w:val="000000"/>
                    </w:rPr>
                  </w:pPr>
                  <w:r w:rsidRPr="00F027A2">
                    <w:rPr>
                      <w:color w:val="000000"/>
                    </w:rPr>
                    <w:t>(6.010)</w:t>
                  </w:r>
                </w:p>
              </w:tc>
              <w:tc>
                <w:tcPr>
                  <w:tcW w:w="0" w:type="auto"/>
                  <w:shd w:val="clear" w:color="auto" w:fill="auto"/>
                  <w:vAlign w:val="bottom"/>
                </w:tcPr>
                <w:p w14:paraId="27FFFACE" w14:textId="77777777" w:rsidR="008678A0" w:rsidRPr="00F027A2" w:rsidRDefault="008678A0" w:rsidP="008F1713">
                  <w:pPr>
                    <w:pStyle w:val="TableBodyText"/>
                    <w:rPr>
                      <w:color w:val="000000"/>
                    </w:rPr>
                  </w:pPr>
                  <w:r w:rsidRPr="00F027A2">
                    <w:rPr>
                      <w:color w:val="000000"/>
                    </w:rPr>
                    <w:t>(0.089)</w:t>
                  </w:r>
                </w:p>
              </w:tc>
              <w:tc>
                <w:tcPr>
                  <w:tcW w:w="0" w:type="auto"/>
                  <w:shd w:val="clear" w:color="auto" w:fill="auto"/>
                  <w:vAlign w:val="bottom"/>
                </w:tcPr>
                <w:p w14:paraId="22456BE2" w14:textId="77777777" w:rsidR="008678A0" w:rsidRPr="00F027A2" w:rsidRDefault="008678A0" w:rsidP="008F1713">
                  <w:pPr>
                    <w:pStyle w:val="TableBodyText"/>
                    <w:rPr>
                      <w:color w:val="000000"/>
                    </w:rPr>
                  </w:pPr>
                  <w:r w:rsidRPr="00F027A2">
                    <w:rPr>
                      <w:color w:val="000000"/>
                    </w:rPr>
                    <w:t>(0.058)</w:t>
                  </w:r>
                </w:p>
              </w:tc>
            </w:tr>
            <w:tr w:rsidR="008678A0" w:rsidRPr="00F027A2" w14:paraId="72F255A4" w14:textId="77777777" w:rsidTr="003F474F">
              <w:trPr>
                <w:trHeight w:val="351"/>
              </w:trPr>
              <w:tc>
                <w:tcPr>
                  <w:tcW w:w="0" w:type="auto"/>
                  <w:gridSpan w:val="7"/>
                  <w:shd w:val="clear" w:color="auto" w:fill="D9D9D9" w:themeFill="background1" w:themeFillShade="D9"/>
                  <w:vAlign w:val="center"/>
                </w:tcPr>
                <w:p w14:paraId="62D726A4" w14:textId="7AF9567B" w:rsidR="008678A0" w:rsidRPr="00F027A2" w:rsidRDefault="008678A0" w:rsidP="008F1713">
                  <w:pPr>
                    <w:pStyle w:val="TableBodyText"/>
                    <w:jc w:val="left"/>
                    <w:rPr>
                      <w:b/>
                      <w:color w:val="000000"/>
                    </w:rPr>
                  </w:pPr>
                  <w:r w:rsidRPr="00F027A2">
                    <w:rPr>
                      <w:b/>
                    </w:rPr>
                    <w:t>Weighted; education, experience and time dummies and their interactions</w:t>
                  </w:r>
                  <w:r w:rsidR="00B25C7F">
                    <w:rPr>
                      <w:b/>
                    </w:rPr>
                    <w:t xml:space="preserve"> </w:t>
                  </w:r>
                  <w:r w:rsidRPr="00F027A2">
                    <w:rPr>
                      <w:b/>
                    </w:rPr>
                    <w:t>—</w:t>
                  </w:r>
                  <w:r w:rsidR="00B25C7F">
                    <w:rPr>
                      <w:b/>
                    </w:rPr>
                    <w:t xml:space="preserve"> </w:t>
                  </w:r>
                  <w:r w:rsidRPr="00F027A2">
                    <w:rPr>
                      <w:b/>
                    </w:rPr>
                    <w:t>preferred estimates</w:t>
                  </w:r>
                </w:p>
              </w:tc>
            </w:tr>
            <w:tr w:rsidR="008678A0" w:rsidRPr="00F027A2" w14:paraId="06B997F6" w14:textId="77777777" w:rsidTr="008F1713">
              <w:trPr>
                <w:trHeight w:val="351"/>
              </w:trPr>
              <w:tc>
                <w:tcPr>
                  <w:tcW w:w="263" w:type="dxa"/>
                  <w:vAlign w:val="center"/>
                </w:tcPr>
                <w:p w14:paraId="55CC5C47" w14:textId="77777777" w:rsidR="008678A0" w:rsidRPr="00F027A2" w:rsidRDefault="008678A0" w:rsidP="008F1713">
                  <w:pPr>
                    <w:pStyle w:val="TableBodyText"/>
                    <w:rPr>
                      <w:rFonts w:ascii="Calibri" w:hAnsi="Calibri"/>
                      <w:color w:val="000000"/>
                    </w:rPr>
                  </w:pPr>
                  <w:r w:rsidRPr="00F027A2">
                    <w:rPr>
                      <w:color w:val="000000"/>
                    </w:rPr>
                    <w:t>θ</w:t>
                  </w:r>
                </w:p>
              </w:tc>
              <w:tc>
                <w:tcPr>
                  <w:tcW w:w="1384" w:type="dxa"/>
                  <w:shd w:val="clear" w:color="auto" w:fill="auto"/>
                  <w:tcMar>
                    <w:top w:w="28" w:type="dxa"/>
                  </w:tcMar>
                  <w:vAlign w:val="bottom"/>
                </w:tcPr>
                <w:p w14:paraId="1BFCF89F" w14:textId="77777777" w:rsidR="008678A0" w:rsidRPr="00F027A2" w:rsidRDefault="008678A0" w:rsidP="008F1713">
                  <w:pPr>
                    <w:pStyle w:val="TableBodyText"/>
                    <w:rPr>
                      <w:color w:val="000000"/>
                    </w:rPr>
                  </w:pPr>
                  <w:r w:rsidRPr="00F027A2">
                    <w:rPr>
                      <w:color w:val="000000"/>
                    </w:rPr>
                    <w:t>0.267</w:t>
                  </w:r>
                </w:p>
              </w:tc>
              <w:tc>
                <w:tcPr>
                  <w:tcW w:w="0" w:type="auto"/>
                  <w:shd w:val="clear" w:color="auto" w:fill="auto"/>
                  <w:vAlign w:val="bottom"/>
                </w:tcPr>
                <w:p w14:paraId="52DAA3A8" w14:textId="77777777" w:rsidR="008678A0" w:rsidRPr="00F027A2" w:rsidRDefault="008678A0" w:rsidP="008F1713">
                  <w:pPr>
                    <w:pStyle w:val="TableBodyText"/>
                    <w:rPr>
                      <w:color w:val="000000"/>
                    </w:rPr>
                  </w:pPr>
                  <w:r w:rsidRPr="00F027A2">
                    <w:rPr>
                      <w:color w:val="000000"/>
                    </w:rPr>
                    <w:t>0.752</w:t>
                  </w:r>
                </w:p>
              </w:tc>
              <w:tc>
                <w:tcPr>
                  <w:tcW w:w="0" w:type="auto"/>
                  <w:shd w:val="clear" w:color="auto" w:fill="auto"/>
                  <w:vAlign w:val="bottom"/>
                </w:tcPr>
                <w:p w14:paraId="28C55134" w14:textId="77777777" w:rsidR="008678A0" w:rsidRPr="00F027A2" w:rsidRDefault="008678A0" w:rsidP="008F1713">
                  <w:pPr>
                    <w:pStyle w:val="TableBodyText"/>
                    <w:rPr>
                      <w:color w:val="000000"/>
                    </w:rPr>
                  </w:pPr>
                  <w:r w:rsidRPr="00F027A2">
                    <w:rPr>
                      <w:color w:val="000000"/>
                    </w:rPr>
                    <w:t>0.612</w:t>
                  </w:r>
                </w:p>
              </w:tc>
              <w:tc>
                <w:tcPr>
                  <w:tcW w:w="0" w:type="auto"/>
                  <w:shd w:val="clear" w:color="auto" w:fill="auto"/>
                  <w:vAlign w:val="bottom"/>
                </w:tcPr>
                <w:p w14:paraId="34C90452" w14:textId="77777777" w:rsidR="008678A0" w:rsidRPr="00F027A2" w:rsidRDefault="008678A0" w:rsidP="008F1713">
                  <w:pPr>
                    <w:pStyle w:val="TableBodyText"/>
                    <w:rPr>
                      <w:color w:val="000000"/>
                    </w:rPr>
                  </w:pPr>
                  <w:r w:rsidRPr="00F027A2">
                    <w:rPr>
                      <w:color w:val="000000"/>
                    </w:rPr>
                    <w:t>11.349</w:t>
                  </w:r>
                </w:p>
              </w:tc>
              <w:tc>
                <w:tcPr>
                  <w:tcW w:w="0" w:type="auto"/>
                  <w:shd w:val="clear" w:color="auto" w:fill="auto"/>
                  <w:vAlign w:val="bottom"/>
                </w:tcPr>
                <w:p w14:paraId="1EB77BC2" w14:textId="77777777" w:rsidR="008678A0" w:rsidRPr="00F027A2" w:rsidRDefault="008678A0" w:rsidP="008F1713">
                  <w:pPr>
                    <w:pStyle w:val="TableBodyText"/>
                    <w:rPr>
                      <w:color w:val="000000"/>
                    </w:rPr>
                  </w:pPr>
                  <w:r w:rsidRPr="00F027A2">
                    <w:rPr>
                      <w:color w:val="000000"/>
                    </w:rPr>
                    <w:t>0.074</w:t>
                  </w:r>
                </w:p>
              </w:tc>
              <w:tc>
                <w:tcPr>
                  <w:tcW w:w="0" w:type="auto"/>
                  <w:shd w:val="clear" w:color="auto" w:fill="auto"/>
                  <w:vAlign w:val="bottom"/>
                </w:tcPr>
                <w:p w14:paraId="00137D46" w14:textId="77777777" w:rsidR="008678A0" w:rsidRPr="00F027A2" w:rsidRDefault="008678A0" w:rsidP="008F1713">
                  <w:pPr>
                    <w:pStyle w:val="TableBodyText"/>
                    <w:rPr>
                      <w:color w:val="000000"/>
                    </w:rPr>
                  </w:pPr>
                  <w:r w:rsidRPr="00F027A2">
                    <w:rPr>
                      <w:color w:val="000000"/>
                    </w:rPr>
                    <w:t>0.076</w:t>
                  </w:r>
                </w:p>
              </w:tc>
            </w:tr>
            <w:tr w:rsidR="008678A0" w:rsidRPr="00F027A2" w14:paraId="40B68EE5" w14:textId="77777777" w:rsidTr="008F1713">
              <w:trPr>
                <w:trHeight w:val="351"/>
              </w:trPr>
              <w:tc>
                <w:tcPr>
                  <w:tcW w:w="263" w:type="dxa"/>
                  <w:vAlign w:val="center"/>
                </w:tcPr>
                <w:p w14:paraId="19076E52" w14:textId="77777777" w:rsidR="008678A0" w:rsidRPr="00F027A2" w:rsidRDefault="008678A0" w:rsidP="008F1713">
                  <w:pPr>
                    <w:pStyle w:val="TableBodyText"/>
                    <w:rPr>
                      <w:rFonts w:ascii="Calibri" w:hAnsi="Calibri"/>
                      <w:color w:val="000000"/>
                    </w:rPr>
                  </w:pPr>
                  <w:r w:rsidRPr="00F027A2">
                    <w:rPr>
                      <w:color w:val="000000"/>
                    </w:rPr>
                    <w:t> </w:t>
                  </w:r>
                </w:p>
              </w:tc>
              <w:tc>
                <w:tcPr>
                  <w:tcW w:w="1384" w:type="dxa"/>
                  <w:shd w:val="clear" w:color="auto" w:fill="auto"/>
                  <w:tcMar>
                    <w:top w:w="28" w:type="dxa"/>
                  </w:tcMar>
                  <w:vAlign w:val="bottom"/>
                </w:tcPr>
                <w:p w14:paraId="4D1FF887" w14:textId="77777777" w:rsidR="008678A0" w:rsidRPr="00F027A2" w:rsidRDefault="008678A0" w:rsidP="008F1713">
                  <w:pPr>
                    <w:pStyle w:val="TableBodyText"/>
                    <w:rPr>
                      <w:color w:val="000000"/>
                    </w:rPr>
                  </w:pPr>
                  <w:r w:rsidRPr="00F027A2">
                    <w:rPr>
                      <w:color w:val="000000"/>
                    </w:rPr>
                    <w:t>(0.666)</w:t>
                  </w:r>
                </w:p>
              </w:tc>
              <w:tc>
                <w:tcPr>
                  <w:tcW w:w="0" w:type="auto"/>
                  <w:shd w:val="clear" w:color="auto" w:fill="auto"/>
                  <w:vAlign w:val="bottom"/>
                </w:tcPr>
                <w:p w14:paraId="5E8E384A" w14:textId="77777777" w:rsidR="008678A0" w:rsidRPr="00F027A2" w:rsidRDefault="008678A0" w:rsidP="008F1713">
                  <w:pPr>
                    <w:pStyle w:val="TableBodyText"/>
                    <w:rPr>
                      <w:color w:val="000000"/>
                    </w:rPr>
                  </w:pPr>
                  <w:r w:rsidRPr="00F027A2">
                    <w:rPr>
                      <w:color w:val="000000"/>
                    </w:rPr>
                    <w:t>(0.607)</w:t>
                  </w:r>
                </w:p>
              </w:tc>
              <w:tc>
                <w:tcPr>
                  <w:tcW w:w="0" w:type="auto"/>
                  <w:shd w:val="clear" w:color="auto" w:fill="auto"/>
                  <w:vAlign w:val="bottom"/>
                </w:tcPr>
                <w:p w14:paraId="11125011" w14:textId="77777777" w:rsidR="008678A0" w:rsidRPr="00F027A2" w:rsidRDefault="008678A0" w:rsidP="008F1713">
                  <w:pPr>
                    <w:pStyle w:val="TableBodyText"/>
                    <w:rPr>
                      <w:color w:val="000000"/>
                    </w:rPr>
                  </w:pPr>
                  <w:r w:rsidRPr="00F027A2">
                    <w:rPr>
                      <w:color w:val="000000"/>
                    </w:rPr>
                    <w:t>(0.413)</w:t>
                  </w:r>
                </w:p>
              </w:tc>
              <w:tc>
                <w:tcPr>
                  <w:tcW w:w="0" w:type="auto"/>
                  <w:shd w:val="clear" w:color="auto" w:fill="auto"/>
                  <w:vAlign w:val="bottom"/>
                </w:tcPr>
                <w:p w14:paraId="06966635" w14:textId="77777777" w:rsidR="008678A0" w:rsidRPr="00F027A2" w:rsidRDefault="008678A0" w:rsidP="008F1713">
                  <w:pPr>
                    <w:pStyle w:val="TableBodyText"/>
                    <w:rPr>
                      <w:color w:val="000000"/>
                    </w:rPr>
                  </w:pPr>
                  <w:r w:rsidRPr="00F027A2">
                    <w:rPr>
                      <w:color w:val="000000"/>
                    </w:rPr>
                    <w:t>(14.997)</w:t>
                  </w:r>
                </w:p>
              </w:tc>
              <w:tc>
                <w:tcPr>
                  <w:tcW w:w="0" w:type="auto"/>
                  <w:shd w:val="clear" w:color="auto" w:fill="auto"/>
                  <w:vAlign w:val="bottom"/>
                </w:tcPr>
                <w:p w14:paraId="52DBC469" w14:textId="77777777" w:rsidR="008678A0" w:rsidRPr="00F027A2" w:rsidRDefault="008678A0" w:rsidP="008F1713">
                  <w:pPr>
                    <w:pStyle w:val="TableBodyText"/>
                    <w:rPr>
                      <w:color w:val="000000"/>
                    </w:rPr>
                  </w:pPr>
                  <w:r w:rsidRPr="00F027A2">
                    <w:rPr>
                      <w:color w:val="000000"/>
                    </w:rPr>
                    <w:t>(0.081)</w:t>
                  </w:r>
                </w:p>
              </w:tc>
              <w:tc>
                <w:tcPr>
                  <w:tcW w:w="0" w:type="auto"/>
                  <w:shd w:val="clear" w:color="auto" w:fill="auto"/>
                  <w:vAlign w:val="bottom"/>
                </w:tcPr>
                <w:p w14:paraId="540AE315" w14:textId="77777777" w:rsidR="008678A0" w:rsidRPr="00F027A2" w:rsidRDefault="008678A0" w:rsidP="008F1713">
                  <w:pPr>
                    <w:pStyle w:val="TableBodyText"/>
                    <w:rPr>
                      <w:color w:val="000000"/>
                    </w:rPr>
                  </w:pPr>
                  <w:r w:rsidRPr="00F027A2">
                    <w:rPr>
                      <w:color w:val="000000"/>
                    </w:rPr>
                    <w:t>(0.047)</w:t>
                  </w:r>
                </w:p>
              </w:tc>
            </w:tr>
            <w:tr w:rsidR="008678A0" w:rsidRPr="00F027A2" w14:paraId="03C10174" w14:textId="77777777" w:rsidTr="003F474F">
              <w:trPr>
                <w:trHeight w:val="351"/>
              </w:trPr>
              <w:tc>
                <w:tcPr>
                  <w:tcW w:w="0" w:type="auto"/>
                  <w:gridSpan w:val="7"/>
                  <w:shd w:val="clear" w:color="auto" w:fill="D9D9D9" w:themeFill="background1" w:themeFillShade="D9"/>
                  <w:vAlign w:val="center"/>
                </w:tcPr>
                <w:p w14:paraId="3694C11B" w14:textId="77777777" w:rsidR="008678A0" w:rsidRPr="00F027A2" w:rsidRDefault="008678A0" w:rsidP="008F1713">
                  <w:pPr>
                    <w:pStyle w:val="TableBodyText"/>
                    <w:jc w:val="left"/>
                    <w:rPr>
                      <w:b/>
                    </w:rPr>
                  </w:pPr>
                  <w:r w:rsidRPr="00F027A2">
                    <w:rPr>
                      <w:b/>
                    </w:rPr>
                    <w:t>Unweighted; education, experience and time dummies and their interactions </w:t>
                  </w:r>
                </w:p>
              </w:tc>
            </w:tr>
            <w:tr w:rsidR="008678A0" w:rsidRPr="00F027A2" w14:paraId="27DD7DBA" w14:textId="77777777" w:rsidTr="008F1713">
              <w:trPr>
                <w:trHeight w:val="351"/>
              </w:trPr>
              <w:tc>
                <w:tcPr>
                  <w:tcW w:w="263" w:type="dxa"/>
                  <w:vAlign w:val="center"/>
                </w:tcPr>
                <w:p w14:paraId="1E616E0C" w14:textId="77777777" w:rsidR="008678A0" w:rsidRPr="00F027A2" w:rsidRDefault="008678A0" w:rsidP="008F1713">
                  <w:pPr>
                    <w:pStyle w:val="TableBodyText"/>
                    <w:rPr>
                      <w:rFonts w:ascii="Calibri" w:hAnsi="Calibri"/>
                      <w:color w:val="000000"/>
                    </w:rPr>
                  </w:pPr>
                  <w:r w:rsidRPr="00F027A2">
                    <w:rPr>
                      <w:color w:val="000000"/>
                    </w:rPr>
                    <w:t>θ</w:t>
                  </w:r>
                </w:p>
              </w:tc>
              <w:tc>
                <w:tcPr>
                  <w:tcW w:w="1384" w:type="dxa"/>
                  <w:shd w:val="clear" w:color="auto" w:fill="auto"/>
                  <w:tcMar>
                    <w:top w:w="28" w:type="dxa"/>
                  </w:tcMar>
                  <w:vAlign w:val="bottom"/>
                </w:tcPr>
                <w:p w14:paraId="1AC790F6" w14:textId="692B7C95" w:rsidR="008678A0" w:rsidRPr="00F027A2" w:rsidRDefault="00B25C7F" w:rsidP="008F1713">
                  <w:pPr>
                    <w:pStyle w:val="TableBodyText"/>
                    <w:rPr>
                      <w:color w:val="000000"/>
                    </w:rPr>
                  </w:pPr>
                  <w:r>
                    <w:rPr>
                      <w:color w:val="000000"/>
                    </w:rPr>
                    <w:noBreakHyphen/>
                  </w:r>
                  <w:r w:rsidR="008678A0" w:rsidRPr="00F027A2">
                    <w:rPr>
                      <w:color w:val="000000"/>
                    </w:rPr>
                    <w:t>0.061</w:t>
                  </w:r>
                </w:p>
              </w:tc>
              <w:tc>
                <w:tcPr>
                  <w:tcW w:w="0" w:type="auto"/>
                  <w:shd w:val="clear" w:color="auto" w:fill="auto"/>
                  <w:vAlign w:val="bottom"/>
                </w:tcPr>
                <w:p w14:paraId="7510F598" w14:textId="77777777" w:rsidR="008678A0" w:rsidRPr="00F027A2" w:rsidRDefault="008678A0" w:rsidP="008F1713">
                  <w:pPr>
                    <w:pStyle w:val="TableBodyText"/>
                    <w:rPr>
                      <w:color w:val="000000"/>
                    </w:rPr>
                  </w:pPr>
                  <w:r w:rsidRPr="00F027A2">
                    <w:rPr>
                      <w:color w:val="000000"/>
                    </w:rPr>
                    <w:t>0.534</w:t>
                  </w:r>
                </w:p>
              </w:tc>
              <w:tc>
                <w:tcPr>
                  <w:tcW w:w="0" w:type="auto"/>
                  <w:shd w:val="clear" w:color="auto" w:fill="auto"/>
                  <w:vAlign w:val="bottom"/>
                </w:tcPr>
                <w:p w14:paraId="26AACC52" w14:textId="77777777" w:rsidR="008678A0" w:rsidRPr="00F027A2" w:rsidRDefault="008678A0" w:rsidP="008F1713">
                  <w:pPr>
                    <w:pStyle w:val="TableBodyText"/>
                    <w:rPr>
                      <w:color w:val="000000"/>
                    </w:rPr>
                  </w:pPr>
                  <w:r w:rsidRPr="00F027A2">
                    <w:rPr>
                      <w:color w:val="000000"/>
                    </w:rPr>
                    <w:t>0.622</w:t>
                  </w:r>
                </w:p>
              </w:tc>
              <w:tc>
                <w:tcPr>
                  <w:tcW w:w="0" w:type="auto"/>
                  <w:shd w:val="clear" w:color="auto" w:fill="auto"/>
                  <w:vAlign w:val="bottom"/>
                </w:tcPr>
                <w:p w14:paraId="016D2243" w14:textId="77777777" w:rsidR="008678A0" w:rsidRPr="00F027A2" w:rsidRDefault="008678A0" w:rsidP="008F1713">
                  <w:pPr>
                    <w:pStyle w:val="TableBodyText"/>
                    <w:rPr>
                      <w:color w:val="000000"/>
                    </w:rPr>
                  </w:pPr>
                  <w:r w:rsidRPr="00F027A2">
                    <w:rPr>
                      <w:color w:val="000000"/>
                    </w:rPr>
                    <w:t>13.922</w:t>
                  </w:r>
                </w:p>
              </w:tc>
              <w:tc>
                <w:tcPr>
                  <w:tcW w:w="0" w:type="auto"/>
                  <w:shd w:val="clear" w:color="auto" w:fill="auto"/>
                  <w:vAlign w:val="bottom"/>
                </w:tcPr>
                <w:p w14:paraId="52C807DB" w14:textId="77777777" w:rsidR="008678A0" w:rsidRPr="00F027A2" w:rsidRDefault="008678A0" w:rsidP="008F1713">
                  <w:pPr>
                    <w:pStyle w:val="TableBodyText"/>
                    <w:rPr>
                      <w:color w:val="000000"/>
                    </w:rPr>
                  </w:pPr>
                  <w:r w:rsidRPr="00F027A2">
                    <w:rPr>
                      <w:color w:val="000000"/>
                    </w:rPr>
                    <w:t>0.034</w:t>
                  </w:r>
                </w:p>
              </w:tc>
              <w:tc>
                <w:tcPr>
                  <w:tcW w:w="0" w:type="auto"/>
                  <w:shd w:val="clear" w:color="auto" w:fill="auto"/>
                  <w:vAlign w:val="bottom"/>
                </w:tcPr>
                <w:p w14:paraId="5EE23A25" w14:textId="77777777" w:rsidR="008678A0" w:rsidRPr="00F027A2" w:rsidRDefault="008678A0" w:rsidP="008F1713">
                  <w:pPr>
                    <w:pStyle w:val="TableBodyText"/>
                    <w:rPr>
                      <w:color w:val="000000"/>
                    </w:rPr>
                  </w:pPr>
                  <w:r w:rsidRPr="00F027A2">
                    <w:rPr>
                      <w:color w:val="000000"/>
                    </w:rPr>
                    <w:t>0.061</w:t>
                  </w:r>
                </w:p>
              </w:tc>
            </w:tr>
            <w:tr w:rsidR="008678A0" w:rsidRPr="00F027A2" w14:paraId="049AFE3B" w14:textId="77777777" w:rsidTr="008F1713">
              <w:trPr>
                <w:trHeight w:val="351"/>
              </w:trPr>
              <w:tc>
                <w:tcPr>
                  <w:tcW w:w="263" w:type="dxa"/>
                  <w:tcBorders>
                    <w:bottom w:val="single" w:sz="6" w:space="0" w:color="BFBFBF"/>
                  </w:tcBorders>
                  <w:vAlign w:val="center"/>
                </w:tcPr>
                <w:p w14:paraId="772D0BB4" w14:textId="77777777" w:rsidR="008678A0" w:rsidRPr="00F027A2" w:rsidRDefault="008678A0" w:rsidP="008F1713">
                  <w:pPr>
                    <w:pStyle w:val="TableBodyText"/>
                    <w:rPr>
                      <w:rFonts w:ascii="Calibri" w:hAnsi="Calibri"/>
                      <w:color w:val="000000"/>
                    </w:rPr>
                  </w:pPr>
                  <w:r w:rsidRPr="00F027A2">
                    <w:rPr>
                      <w:rFonts w:ascii="Calibri" w:hAnsi="Calibri"/>
                      <w:color w:val="000000"/>
                    </w:rPr>
                    <w:t> </w:t>
                  </w:r>
                </w:p>
              </w:tc>
              <w:tc>
                <w:tcPr>
                  <w:tcW w:w="1384" w:type="dxa"/>
                  <w:tcBorders>
                    <w:bottom w:val="single" w:sz="6" w:space="0" w:color="BFBFBF"/>
                  </w:tcBorders>
                  <w:shd w:val="clear" w:color="auto" w:fill="auto"/>
                  <w:tcMar>
                    <w:top w:w="28" w:type="dxa"/>
                  </w:tcMar>
                  <w:vAlign w:val="bottom"/>
                </w:tcPr>
                <w:p w14:paraId="1626EF01" w14:textId="77777777" w:rsidR="008678A0" w:rsidRPr="00F027A2" w:rsidRDefault="008678A0" w:rsidP="008F1713">
                  <w:pPr>
                    <w:pStyle w:val="TableBodyText"/>
                    <w:rPr>
                      <w:color w:val="000000"/>
                    </w:rPr>
                  </w:pPr>
                  <w:r w:rsidRPr="00F027A2">
                    <w:rPr>
                      <w:color w:val="000000"/>
                    </w:rPr>
                    <w:t>(0.714)</w:t>
                  </w:r>
                </w:p>
              </w:tc>
              <w:tc>
                <w:tcPr>
                  <w:tcW w:w="0" w:type="auto"/>
                  <w:tcBorders>
                    <w:bottom w:val="single" w:sz="6" w:space="0" w:color="BFBFBF"/>
                  </w:tcBorders>
                  <w:shd w:val="clear" w:color="auto" w:fill="auto"/>
                  <w:vAlign w:val="bottom"/>
                </w:tcPr>
                <w:p w14:paraId="6EABC184" w14:textId="77777777" w:rsidR="008678A0" w:rsidRPr="00F027A2" w:rsidRDefault="008678A0" w:rsidP="008F1713">
                  <w:pPr>
                    <w:pStyle w:val="TableBodyText"/>
                    <w:rPr>
                      <w:color w:val="000000"/>
                    </w:rPr>
                  </w:pPr>
                  <w:r w:rsidRPr="00F027A2">
                    <w:rPr>
                      <w:color w:val="000000"/>
                    </w:rPr>
                    <w:t>(0.634)</w:t>
                  </w:r>
                </w:p>
              </w:tc>
              <w:tc>
                <w:tcPr>
                  <w:tcW w:w="0" w:type="auto"/>
                  <w:tcBorders>
                    <w:bottom w:val="single" w:sz="6" w:space="0" w:color="BFBFBF"/>
                  </w:tcBorders>
                  <w:shd w:val="clear" w:color="auto" w:fill="auto"/>
                  <w:vAlign w:val="bottom"/>
                </w:tcPr>
                <w:p w14:paraId="4E2BE215" w14:textId="77777777" w:rsidR="008678A0" w:rsidRPr="00F027A2" w:rsidRDefault="008678A0" w:rsidP="008F1713">
                  <w:pPr>
                    <w:pStyle w:val="TableBodyText"/>
                    <w:rPr>
                      <w:color w:val="000000"/>
                    </w:rPr>
                  </w:pPr>
                  <w:r w:rsidRPr="00F027A2">
                    <w:rPr>
                      <w:color w:val="000000"/>
                    </w:rPr>
                    <w:t>(0.476)</w:t>
                  </w:r>
                </w:p>
              </w:tc>
              <w:tc>
                <w:tcPr>
                  <w:tcW w:w="0" w:type="auto"/>
                  <w:tcBorders>
                    <w:bottom w:val="single" w:sz="6" w:space="0" w:color="BFBFBF"/>
                  </w:tcBorders>
                  <w:shd w:val="clear" w:color="auto" w:fill="auto"/>
                  <w:vAlign w:val="bottom"/>
                </w:tcPr>
                <w:p w14:paraId="048D2682" w14:textId="77777777" w:rsidR="008678A0" w:rsidRPr="00F027A2" w:rsidRDefault="008678A0" w:rsidP="008F1713">
                  <w:pPr>
                    <w:pStyle w:val="TableBodyText"/>
                    <w:rPr>
                      <w:color w:val="000000"/>
                    </w:rPr>
                  </w:pPr>
                  <w:r w:rsidRPr="00F027A2">
                    <w:rPr>
                      <w:color w:val="000000"/>
                    </w:rPr>
                    <w:t>(14.987)</w:t>
                  </w:r>
                </w:p>
              </w:tc>
              <w:tc>
                <w:tcPr>
                  <w:tcW w:w="0" w:type="auto"/>
                  <w:tcBorders>
                    <w:bottom w:val="single" w:sz="6" w:space="0" w:color="BFBFBF"/>
                  </w:tcBorders>
                  <w:shd w:val="clear" w:color="auto" w:fill="auto"/>
                  <w:vAlign w:val="bottom"/>
                </w:tcPr>
                <w:p w14:paraId="360B0BC4" w14:textId="77777777" w:rsidR="008678A0" w:rsidRPr="00F027A2" w:rsidRDefault="008678A0" w:rsidP="008F1713">
                  <w:pPr>
                    <w:pStyle w:val="TableBodyText"/>
                    <w:rPr>
                      <w:color w:val="000000"/>
                    </w:rPr>
                  </w:pPr>
                  <w:r w:rsidRPr="00F027A2">
                    <w:rPr>
                      <w:color w:val="000000"/>
                    </w:rPr>
                    <w:t>(0.071)</w:t>
                  </w:r>
                </w:p>
              </w:tc>
              <w:tc>
                <w:tcPr>
                  <w:tcW w:w="0" w:type="auto"/>
                  <w:tcBorders>
                    <w:bottom w:val="single" w:sz="6" w:space="0" w:color="BFBFBF"/>
                  </w:tcBorders>
                  <w:shd w:val="clear" w:color="auto" w:fill="auto"/>
                  <w:vAlign w:val="bottom"/>
                </w:tcPr>
                <w:p w14:paraId="60CF1D11" w14:textId="77777777" w:rsidR="008678A0" w:rsidRPr="00F027A2" w:rsidRDefault="008678A0" w:rsidP="008F1713">
                  <w:pPr>
                    <w:pStyle w:val="TableBodyText"/>
                    <w:rPr>
                      <w:color w:val="000000"/>
                    </w:rPr>
                  </w:pPr>
                  <w:r w:rsidRPr="00F027A2">
                    <w:rPr>
                      <w:color w:val="000000"/>
                    </w:rPr>
                    <w:t>(0.038)</w:t>
                  </w:r>
                </w:p>
              </w:tc>
            </w:tr>
          </w:tbl>
          <w:p w14:paraId="4917C3DF" w14:textId="77777777" w:rsidR="008678A0" w:rsidRPr="005E5544" w:rsidRDefault="008678A0" w:rsidP="008F1713">
            <w:pPr>
              <w:pStyle w:val="Box"/>
            </w:pPr>
          </w:p>
        </w:tc>
      </w:tr>
      <w:tr w:rsidR="008678A0" w:rsidRPr="005E5544" w14:paraId="3D06D4DF" w14:textId="77777777" w:rsidTr="008F1713">
        <w:trPr>
          <w:cantSplit/>
        </w:trPr>
        <w:tc>
          <w:tcPr>
            <w:tcW w:w="8771" w:type="dxa"/>
            <w:tcBorders>
              <w:top w:val="nil"/>
              <w:left w:val="nil"/>
              <w:bottom w:val="nil"/>
              <w:right w:val="nil"/>
            </w:tcBorders>
            <w:shd w:val="clear" w:color="auto" w:fill="auto"/>
          </w:tcPr>
          <w:p w14:paraId="45BE9FD7" w14:textId="10658E4D" w:rsidR="008678A0" w:rsidRPr="005E5544" w:rsidRDefault="008678A0" w:rsidP="008F1713">
            <w:pPr>
              <w:pStyle w:val="Note"/>
            </w:pPr>
            <w:r>
              <w:rPr>
                <w:rFonts w:eastAsia="PMingLiU"/>
                <w:lang w:val="en-GB" w:eastAsia="zh-TW" w:bidi="th-TH"/>
              </w:rPr>
              <w:t>Note: *,**,*** indicate</w:t>
            </w:r>
            <w:r w:rsidRPr="002F156D">
              <w:rPr>
                <w:rFonts w:eastAsia="PMingLiU"/>
                <w:lang w:val="en-GB" w:eastAsia="zh-TW" w:bidi="th-TH"/>
              </w:rPr>
              <w:t xml:space="preserve"> statistical significance at the 10%, 5%, and 1% significance level respectively.</w:t>
            </w:r>
            <w:r>
              <w:rPr>
                <w:rFonts w:eastAsia="PMingLiU"/>
                <w:lang w:val="en-GB" w:eastAsia="zh-TW" w:bidi="th-TH"/>
              </w:rPr>
              <w:t xml:space="preserve"> †Calculated from Census; otherwise calculated from HILDA</w:t>
            </w:r>
            <w:r w:rsidR="00FB49B3">
              <w:rPr>
                <w:rFonts w:eastAsia="PMingLiU"/>
                <w:lang w:val="en-GB" w:eastAsia="zh-TW" w:bidi="th-TH"/>
              </w:rPr>
              <w:t>.</w:t>
            </w:r>
          </w:p>
        </w:tc>
      </w:tr>
      <w:tr w:rsidR="008678A0" w14:paraId="77AFFEFD" w14:textId="77777777" w:rsidTr="008F1713">
        <w:trPr>
          <w:cantSplit/>
        </w:trPr>
        <w:tc>
          <w:tcPr>
            <w:tcW w:w="8771" w:type="dxa"/>
            <w:tcBorders>
              <w:top w:val="nil"/>
              <w:left w:val="nil"/>
              <w:bottom w:val="single" w:sz="6" w:space="0" w:color="78A22F"/>
              <w:right w:val="nil"/>
            </w:tcBorders>
            <w:shd w:val="clear" w:color="auto" w:fill="auto"/>
          </w:tcPr>
          <w:p w14:paraId="4A2139B7" w14:textId="77777777" w:rsidR="008678A0" w:rsidRDefault="008678A0" w:rsidP="008F1713">
            <w:pPr>
              <w:pStyle w:val="Box"/>
              <w:spacing w:before="0" w:line="120" w:lineRule="exact"/>
            </w:pPr>
          </w:p>
        </w:tc>
      </w:tr>
      <w:tr w:rsidR="008678A0" w:rsidRPr="000863A5" w14:paraId="7334AEF9" w14:textId="77777777" w:rsidTr="008F1713">
        <w:tc>
          <w:tcPr>
            <w:tcW w:w="8771" w:type="dxa"/>
            <w:tcBorders>
              <w:top w:val="single" w:sz="6" w:space="0" w:color="78A22F"/>
              <w:left w:val="nil"/>
              <w:bottom w:val="nil"/>
              <w:right w:val="nil"/>
            </w:tcBorders>
          </w:tcPr>
          <w:p w14:paraId="35D62420" w14:textId="05370360" w:rsidR="008678A0" w:rsidRPr="00626D32" w:rsidRDefault="008678A0" w:rsidP="008F1713">
            <w:pPr>
              <w:pStyle w:val="BoxSpaceBelow"/>
            </w:pPr>
          </w:p>
        </w:tc>
      </w:tr>
    </w:tbl>
    <w:p w14:paraId="7CC86091" w14:textId="2B5E7907" w:rsidR="00F5617F" w:rsidRPr="006E6680" w:rsidRDefault="00E624D0" w:rsidP="001D3BB1">
      <w:pPr>
        <w:pStyle w:val="BodyText"/>
        <w:rPr>
          <w:rFonts w:eastAsiaTheme="minorEastAsia"/>
          <w:noProof/>
          <w:szCs w:val="24"/>
        </w:rPr>
      </w:pPr>
      <w:r w:rsidRPr="006E6680">
        <w:rPr>
          <w:rFonts w:eastAsiaTheme="minorEastAsia"/>
          <w:noProof/>
          <w:szCs w:val="24"/>
        </w:rPr>
        <w:t>Overall, the results show strong evidence for migrant selection.</w:t>
      </w:r>
      <w:r w:rsidR="006E6680">
        <w:rPr>
          <w:rFonts w:eastAsiaTheme="minorEastAsia"/>
          <w:noProof/>
          <w:szCs w:val="24"/>
        </w:rPr>
        <w:t xml:space="preserve"> </w:t>
      </w:r>
      <w:r w:rsidR="00F5617F" w:rsidRPr="006E6680">
        <w:rPr>
          <w:rFonts w:eastAsiaTheme="minorEastAsia"/>
          <w:noProof/>
          <w:szCs w:val="24"/>
        </w:rPr>
        <w:t>We reach this conclusion because we observe that when we add no controls (except time dummies), there is a very strong positive association between labour market outcomes and immigration.</w:t>
      </w:r>
      <w:r w:rsidR="006E6680">
        <w:rPr>
          <w:rFonts w:eastAsiaTheme="minorEastAsia"/>
          <w:noProof/>
          <w:szCs w:val="24"/>
        </w:rPr>
        <w:t xml:space="preserve"> </w:t>
      </w:r>
      <w:r w:rsidR="00F5617F" w:rsidRPr="006E6680">
        <w:rPr>
          <w:rFonts w:eastAsiaTheme="minorEastAsia"/>
          <w:noProof/>
          <w:szCs w:val="24"/>
        </w:rPr>
        <w:t>This could lead one to erroneously conclude that immigrants are ‘causing’ positive labour market outcomes.</w:t>
      </w:r>
    </w:p>
    <w:p w14:paraId="0EA17BEE" w14:textId="3A1AC87D" w:rsidR="00F5617F" w:rsidRPr="006E6680" w:rsidRDefault="00F5617F" w:rsidP="001D3BB1">
      <w:pPr>
        <w:pStyle w:val="BodyText"/>
        <w:rPr>
          <w:rFonts w:eastAsiaTheme="minorEastAsia"/>
          <w:noProof/>
          <w:szCs w:val="24"/>
        </w:rPr>
      </w:pPr>
      <w:r w:rsidRPr="006E6680">
        <w:rPr>
          <w:rFonts w:eastAsiaTheme="minorEastAsia"/>
          <w:noProof/>
          <w:szCs w:val="24"/>
        </w:rPr>
        <w:lastRenderedPageBreak/>
        <w:t>When we control for differential returns to experience and education and changes to those returns over time (by including the full set of education and experience dummy variables and their interactions), we find that the positive association disappears.</w:t>
      </w:r>
      <w:r w:rsidR="006E6680">
        <w:rPr>
          <w:rFonts w:eastAsiaTheme="minorEastAsia"/>
          <w:noProof/>
          <w:szCs w:val="24"/>
        </w:rPr>
        <w:t xml:space="preserve"> </w:t>
      </w:r>
      <w:r w:rsidRPr="006E6680">
        <w:rPr>
          <w:rFonts w:eastAsiaTheme="minorEastAsia"/>
          <w:noProof/>
          <w:szCs w:val="24"/>
        </w:rPr>
        <w:t xml:space="preserve">The positive correlation observed in row 1 of </w:t>
      </w:r>
      <w:r w:rsidR="00885258">
        <w:rPr>
          <w:rFonts w:eastAsiaTheme="minorEastAsia"/>
          <w:noProof/>
          <w:szCs w:val="24"/>
        </w:rPr>
        <w:t>table</w:t>
      </w:r>
      <w:r w:rsidRPr="006E6680">
        <w:rPr>
          <w:rFonts w:eastAsiaTheme="minorEastAsia"/>
          <w:noProof/>
          <w:szCs w:val="24"/>
        </w:rPr>
        <w:t>s</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 xml:space="preserve">1 and </w:t>
      </w:r>
      <w:r w:rsidR="004B00AF">
        <w:rPr>
          <w:rFonts w:eastAsiaTheme="minorEastAsia"/>
          <w:noProof/>
          <w:szCs w:val="24"/>
        </w:rPr>
        <w:t>A.</w:t>
      </w:r>
      <w:r w:rsidRPr="006E6680">
        <w:rPr>
          <w:rFonts w:eastAsiaTheme="minorEastAsia"/>
          <w:noProof/>
          <w:szCs w:val="24"/>
        </w:rPr>
        <w:t xml:space="preserve">3 is thus ‘spurious’ in that what we are picking up is that immigrants </w:t>
      </w:r>
      <w:r w:rsidR="00746A35" w:rsidRPr="006E6680">
        <w:rPr>
          <w:rFonts w:eastAsiaTheme="minorEastAsia"/>
          <w:noProof/>
          <w:szCs w:val="24"/>
        </w:rPr>
        <w:t>are associated with high skill levels and labour market outcomes are also associated with high skill levels.</w:t>
      </w:r>
      <w:r w:rsidR="006E6680">
        <w:rPr>
          <w:rFonts w:eastAsiaTheme="minorEastAsia"/>
          <w:noProof/>
          <w:szCs w:val="24"/>
        </w:rPr>
        <w:t xml:space="preserve"> </w:t>
      </w:r>
      <w:r w:rsidR="00746A35" w:rsidRPr="006E6680">
        <w:rPr>
          <w:rFonts w:eastAsiaTheme="minorEastAsia"/>
          <w:noProof/>
          <w:szCs w:val="24"/>
        </w:rPr>
        <w:t>Once we control for this association, the ‘causal’ effect of immigration on labour market outcomes (in row 3</w:t>
      </w:r>
      <w:r w:rsidR="00885258">
        <w:rPr>
          <w:rFonts w:eastAsiaTheme="minorEastAsia"/>
          <w:noProof/>
          <w:szCs w:val="24"/>
        </w:rPr>
        <w:t xml:space="preserve"> of t</w:t>
      </w:r>
      <w:r w:rsidR="00746A35" w:rsidRPr="006E6680">
        <w:rPr>
          <w:rFonts w:eastAsiaTheme="minorEastAsia"/>
          <w:noProof/>
          <w:szCs w:val="24"/>
        </w:rPr>
        <w:t>ables</w:t>
      </w:r>
      <w:r w:rsidR="00B25C7F">
        <w:rPr>
          <w:rFonts w:eastAsiaTheme="minorEastAsia"/>
          <w:noProof/>
          <w:szCs w:val="24"/>
        </w:rPr>
        <w:t> </w:t>
      </w:r>
      <w:r w:rsidR="004B00AF">
        <w:rPr>
          <w:rFonts w:eastAsiaTheme="minorEastAsia"/>
          <w:noProof/>
          <w:szCs w:val="24"/>
        </w:rPr>
        <w:t>A.1 and A.</w:t>
      </w:r>
      <w:r w:rsidR="00746A35" w:rsidRPr="006E6680">
        <w:rPr>
          <w:rFonts w:eastAsiaTheme="minorEastAsia"/>
          <w:noProof/>
          <w:szCs w:val="24"/>
        </w:rPr>
        <w:t>3) becomes mostly statistically insignificant.</w:t>
      </w:r>
      <w:r w:rsidR="006E6680">
        <w:rPr>
          <w:rFonts w:eastAsiaTheme="minorEastAsia"/>
          <w:noProof/>
          <w:szCs w:val="24"/>
        </w:rPr>
        <w:t xml:space="preserve"> </w:t>
      </w:r>
      <w:r w:rsidR="00D82C48" w:rsidRPr="006E6680">
        <w:rPr>
          <w:rFonts w:eastAsiaTheme="minorEastAsia"/>
          <w:noProof/>
          <w:szCs w:val="24"/>
        </w:rPr>
        <w:t>Further, there is not a clear and consistent story looking at the signs and sizes of the coefficients – some are consistent with stronger labour market outcomes</w:t>
      </w:r>
      <w:r w:rsidR="004F10B2" w:rsidRPr="006E6680">
        <w:rPr>
          <w:rFonts w:eastAsiaTheme="minorEastAsia"/>
          <w:noProof/>
          <w:szCs w:val="24"/>
        </w:rPr>
        <w:t xml:space="preserve"> (higher wages, higher participation rates and hours and lower unemployment)</w:t>
      </w:r>
      <w:r w:rsidR="00D82C48" w:rsidRPr="006E6680">
        <w:rPr>
          <w:rFonts w:eastAsiaTheme="minorEastAsia"/>
          <w:noProof/>
          <w:szCs w:val="24"/>
        </w:rPr>
        <w:t>, and some with weaker labour market outcomes.</w:t>
      </w:r>
    </w:p>
    <w:p w14:paraId="3D9C4BCF" w14:textId="5DBB51DF" w:rsidR="00746A35" w:rsidRPr="006E6680" w:rsidRDefault="001509AC" w:rsidP="001D3BB1">
      <w:pPr>
        <w:pStyle w:val="BodyText"/>
        <w:rPr>
          <w:rFonts w:eastAsiaTheme="minorEastAsia"/>
          <w:noProof/>
          <w:szCs w:val="24"/>
        </w:rPr>
      </w:pPr>
      <w:r w:rsidRPr="006E6680">
        <w:rPr>
          <w:rFonts w:eastAsiaTheme="minorEastAsia"/>
          <w:noProof/>
          <w:szCs w:val="24"/>
        </w:rPr>
        <w:t xml:space="preserve">Thus, migrants </w:t>
      </w:r>
      <w:r w:rsidR="00E624D0" w:rsidRPr="006E6680">
        <w:rPr>
          <w:rFonts w:eastAsiaTheme="minorEastAsia"/>
          <w:noProof/>
          <w:szCs w:val="24"/>
        </w:rPr>
        <w:t>are flowing into those skill groups that have the highest earnings and the best employment opportunities.</w:t>
      </w:r>
      <w:r w:rsidR="006E6680">
        <w:rPr>
          <w:rFonts w:eastAsiaTheme="minorEastAsia"/>
          <w:noProof/>
          <w:szCs w:val="24"/>
        </w:rPr>
        <w:t xml:space="preserve"> </w:t>
      </w:r>
      <w:r w:rsidR="00746A35" w:rsidRPr="006E6680">
        <w:rPr>
          <w:rFonts w:eastAsiaTheme="minorEastAsia"/>
          <w:noProof/>
          <w:szCs w:val="24"/>
        </w:rPr>
        <w:t>This is the result of government policy but also of the decisions by potential migrants</w:t>
      </w:r>
      <w:r w:rsidRPr="006E6680">
        <w:rPr>
          <w:rFonts w:eastAsiaTheme="minorEastAsia"/>
          <w:noProof/>
          <w:szCs w:val="24"/>
        </w:rPr>
        <w:t>,</w:t>
      </w:r>
      <w:r w:rsidR="00746A35" w:rsidRPr="006E6680">
        <w:rPr>
          <w:rFonts w:eastAsiaTheme="minorEastAsia"/>
          <w:noProof/>
          <w:szCs w:val="24"/>
        </w:rPr>
        <w:t xml:space="preserve"> which determine which type of migrant comes to Australia.</w:t>
      </w:r>
    </w:p>
    <w:p w14:paraId="43AE0BEC" w14:textId="2F773D67" w:rsidR="00E624D0" w:rsidRPr="006E6680" w:rsidRDefault="00E624D0" w:rsidP="001D3BB1">
      <w:pPr>
        <w:pStyle w:val="BodyText"/>
        <w:rPr>
          <w:rFonts w:eastAsiaTheme="minorEastAsia"/>
          <w:noProof/>
          <w:szCs w:val="24"/>
        </w:rPr>
      </w:pPr>
      <w:r w:rsidRPr="006E6680">
        <w:rPr>
          <w:rFonts w:eastAsiaTheme="minorEastAsia"/>
          <w:noProof/>
          <w:szCs w:val="24"/>
        </w:rPr>
        <w:t xml:space="preserve">Once we account for the differential returns to experience and education, we find no evidence </w:t>
      </w:r>
      <w:r w:rsidR="00983AA3" w:rsidRPr="006E6680">
        <w:rPr>
          <w:rFonts w:eastAsiaTheme="minorEastAsia"/>
          <w:noProof/>
          <w:szCs w:val="24"/>
        </w:rPr>
        <w:t xml:space="preserve">across the sample </w:t>
      </w:r>
      <w:r w:rsidRPr="006E6680">
        <w:rPr>
          <w:rFonts w:eastAsiaTheme="minorEastAsia"/>
          <w:noProof/>
          <w:szCs w:val="24"/>
        </w:rPr>
        <w:t>that</w:t>
      </w:r>
      <w:r w:rsidR="00983AA3" w:rsidRPr="006E6680">
        <w:rPr>
          <w:rFonts w:eastAsiaTheme="minorEastAsia"/>
          <w:noProof/>
          <w:szCs w:val="24"/>
        </w:rPr>
        <w:t xml:space="preserve"> </w:t>
      </w:r>
      <w:r w:rsidRPr="006E6680">
        <w:rPr>
          <w:rFonts w:eastAsiaTheme="minorEastAsia"/>
          <w:noProof/>
          <w:szCs w:val="24"/>
        </w:rPr>
        <w:t xml:space="preserve">immigration is </w:t>
      </w:r>
      <w:r w:rsidR="00983AA3" w:rsidRPr="006E6680">
        <w:rPr>
          <w:rFonts w:eastAsiaTheme="minorEastAsia"/>
          <w:noProof/>
          <w:szCs w:val="24"/>
        </w:rPr>
        <w:t xml:space="preserve">associated with worse </w:t>
      </w:r>
      <w:r w:rsidR="00D82C48" w:rsidRPr="006E6680">
        <w:rPr>
          <w:rFonts w:eastAsiaTheme="minorEastAsia"/>
          <w:noProof/>
          <w:szCs w:val="24"/>
        </w:rPr>
        <w:t xml:space="preserve">labour market </w:t>
      </w:r>
      <w:r w:rsidR="00983AA3" w:rsidRPr="006E6680">
        <w:rPr>
          <w:rFonts w:eastAsiaTheme="minorEastAsia"/>
          <w:noProof/>
          <w:szCs w:val="24"/>
        </w:rPr>
        <w:t>outcomes for Australian</w:t>
      </w:r>
      <w:r w:rsidR="00B25C7F">
        <w:rPr>
          <w:rFonts w:eastAsiaTheme="minorEastAsia"/>
          <w:noProof/>
          <w:szCs w:val="24"/>
        </w:rPr>
        <w:noBreakHyphen/>
      </w:r>
      <w:r w:rsidR="00983AA3" w:rsidRPr="006E6680">
        <w:rPr>
          <w:rFonts w:eastAsiaTheme="minorEastAsia"/>
          <w:noProof/>
          <w:szCs w:val="24"/>
        </w:rPr>
        <w:t>born</w:t>
      </w:r>
      <w:r w:rsidRPr="006E6680">
        <w:rPr>
          <w:rFonts w:eastAsiaTheme="minorEastAsia"/>
          <w:noProof/>
          <w:szCs w:val="24"/>
        </w:rPr>
        <w:t xml:space="preserve"> workers.</w:t>
      </w:r>
      <w:r w:rsidR="006E6680">
        <w:rPr>
          <w:rFonts w:eastAsiaTheme="minorEastAsia"/>
          <w:noProof/>
          <w:szCs w:val="24"/>
        </w:rPr>
        <w:t xml:space="preserve"> </w:t>
      </w:r>
      <w:r w:rsidR="009A7E3A" w:rsidRPr="006E6680">
        <w:rPr>
          <w:rFonts w:eastAsiaTheme="minorEastAsia"/>
          <w:noProof/>
          <w:szCs w:val="24"/>
        </w:rPr>
        <w:t xml:space="preserve">In the SIH data, </w:t>
      </w:r>
      <w:r w:rsidR="00D82C48" w:rsidRPr="006E6680">
        <w:rPr>
          <w:rFonts w:eastAsiaTheme="minorEastAsia"/>
          <w:noProof/>
          <w:szCs w:val="24"/>
        </w:rPr>
        <w:t>there is a small statistical association between immigra</w:t>
      </w:r>
      <w:r w:rsidR="009A7E3A" w:rsidRPr="006E6680">
        <w:rPr>
          <w:rFonts w:eastAsiaTheme="minorEastAsia"/>
          <w:noProof/>
          <w:szCs w:val="24"/>
        </w:rPr>
        <w:t>t</w:t>
      </w:r>
      <w:r w:rsidR="00D82C48" w:rsidRPr="006E6680">
        <w:rPr>
          <w:rFonts w:eastAsiaTheme="minorEastAsia"/>
          <w:noProof/>
          <w:szCs w:val="24"/>
        </w:rPr>
        <w:t>ion and a higher</w:t>
      </w:r>
      <w:r w:rsidR="009A7E3A" w:rsidRPr="006E6680">
        <w:rPr>
          <w:rFonts w:eastAsiaTheme="minorEastAsia"/>
          <w:noProof/>
          <w:szCs w:val="24"/>
        </w:rPr>
        <w:t xml:space="preserve"> participation rate</w:t>
      </w:r>
      <w:r w:rsidR="00D82C48" w:rsidRPr="006E6680">
        <w:rPr>
          <w:rFonts w:eastAsiaTheme="minorEastAsia"/>
          <w:noProof/>
          <w:szCs w:val="24"/>
        </w:rPr>
        <w:t xml:space="preserve"> among Australian</w:t>
      </w:r>
      <w:r w:rsidR="00B25C7F">
        <w:rPr>
          <w:rFonts w:eastAsiaTheme="minorEastAsia"/>
          <w:noProof/>
          <w:szCs w:val="24"/>
        </w:rPr>
        <w:noBreakHyphen/>
      </w:r>
      <w:r w:rsidR="00D82C48" w:rsidRPr="006E6680">
        <w:rPr>
          <w:rFonts w:eastAsiaTheme="minorEastAsia"/>
          <w:noProof/>
          <w:szCs w:val="24"/>
        </w:rPr>
        <w:t>born workers</w:t>
      </w:r>
      <w:r w:rsidR="009A7E3A" w:rsidRPr="006E6680">
        <w:rPr>
          <w:rFonts w:eastAsiaTheme="minorEastAsia"/>
          <w:noProof/>
          <w:szCs w:val="24"/>
        </w:rPr>
        <w:t xml:space="preserve">. </w:t>
      </w:r>
      <w:r w:rsidR="00D82C48" w:rsidRPr="006E6680">
        <w:rPr>
          <w:rFonts w:eastAsiaTheme="minorEastAsia"/>
          <w:noProof/>
          <w:szCs w:val="24"/>
        </w:rPr>
        <w:t>This</w:t>
      </w:r>
      <w:r w:rsidR="00983AA3" w:rsidRPr="006E6680">
        <w:rPr>
          <w:rFonts w:eastAsiaTheme="minorEastAsia"/>
          <w:noProof/>
          <w:szCs w:val="24"/>
        </w:rPr>
        <w:t xml:space="preserve"> association</w:t>
      </w:r>
      <w:r w:rsidR="00D82C48" w:rsidRPr="006E6680">
        <w:rPr>
          <w:rFonts w:eastAsiaTheme="minorEastAsia"/>
          <w:noProof/>
          <w:szCs w:val="24"/>
        </w:rPr>
        <w:t xml:space="preserve"> is</w:t>
      </w:r>
      <w:r w:rsidR="009A7E3A" w:rsidRPr="006E6680">
        <w:rPr>
          <w:rFonts w:eastAsiaTheme="minorEastAsia"/>
          <w:noProof/>
          <w:szCs w:val="24"/>
        </w:rPr>
        <w:t xml:space="preserve"> small</w:t>
      </w:r>
      <w:r w:rsidR="00983AA3" w:rsidRPr="006E6680">
        <w:rPr>
          <w:rFonts w:eastAsiaTheme="minorEastAsia"/>
          <w:noProof/>
          <w:szCs w:val="24"/>
        </w:rPr>
        <w:t xml:space="preserve"> in size</w:t>
      </w:r>
      <w:r w:rsidR="009A7E3A" w:rsidRPr="006E6680">
        <w:rPr>
          <w:rFonts w:eastAsiaTheme="minorEastAsia"/>
          <w:noProof/>
          <w:szCs w:val="24"/>
        </w:rPr>
        <w:t xml:space="preserve"> and only significant at the 10 per cent level.</w:t>
      </w:r>
    </w:p>
    <w:p w14:paraId="6AD40798" w14:textId="2D8D20A6" w:rsidR="00AB5621" w:rsidRPr="006E6680" w:rsidRDefault="00AB5621" w:rsidP="001D3BB1">
      <w:pPr>
        <w:pStyle w:val="Heading3"/>
      </w:pPr>
      <w:r w:rsidRPr="006E6680">
        <w:t>Empirical results:</w:t>
      </w:r>
      <w:r w:rsidR="006E6680">
        <w:t xml:space="preserve"> </w:t>
      </w:r>
      <w:r w:rsidRPr="006E6680">
        <w:t>Separate estimation by male and female</w:t>
      </w:r>
    </w:p>
    <w:p w14:paraId="614DFFEA" w14:textId="3430ED4F" w:rsidR="001F6786" w:rsidRPr="006E6680" w:rsidRDefault="001F6786" w:rsidP="001D3BB1">
      <w:pPr>
        <w:pStyle w:val="BodyText"/>
        <w:rPr>
          <w:rFonts w:eastAsiaTheme="minorEastAsia"/>
          <w:noProof/>
          <w:szCs w:val="24"/>
        </w:rPr>
      </w:pPr>
      <w:r w:rsidRPr="006E6680">
        <w:rPr>
          <w:rFonts w:eastAsiaTheme="minorEastAsia"/>
          <w:noProof/>
          <w:szCs w:val="24"/>
        </w:rPr>
        <w:t>Tables</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 xml:space="preserve">1 and </w:t>
      </w:r>
      <w:r w:rsidR="004B00AF">
        <w:rPr>
          <w:rFonts w:eastAsiaTheme="minorEastAsia"/>
          <w:noProof/>
          <w:szCs w:val="24"/>
        </w:rPr>
        <w:t>A.</w:t>
      </w:r>
      <w:r w:rsidRPr="006E6680">
        <w:rPr>
          <w:rFonts w:eastAsiaTheme="minorEastAsia"/>
          <w:noProof/>
          <w:szCs w:val="24"/>
        </w:rPr>
        <w:t>2</w:t>
      </w:r>
      <w:r w:rsidR="00C62B16" w:rsidRPr="006E6680">
        <w:rPr>
          <w:rFonts w:eastAsiaTheme="minorEastAsia"/>
          <w:noProof/>
          <w:szCs w:val="24"/>
        </w:rPr>
        <w:t xml:space="preserve"> pooled all </w:t>
      </w:r>
      <w:r w:rsidR="0081437C" w:rsidRPr="006E6680">
        <w:rPr>
          <w:rFonts w:eastAsiaTheme="minorEastAsia"/>
          <w:noProof/>
          <w:szCs w:val="24"/>
        </w:rPr>
        <w:t>individuals</w:t>
      </w:r>
      <w:r w:rsidR="00C62B16" w:rsidRPr="006E6680">
        <w:rPr>
          <w:rFonts w:eastAsiaTheme="minorEastAsia"/>
          <w:noProof/>
          <w:szCs w:val="24"/>
        </w:rPr>
        <w:t>.</w:t>
      </w:r>
      <w:r w:rsidR="006E6680">
        <w:rPr>
          <w:rFonts w:eastAsiaTheme="minorEastAsia"/>
          <w:noProof/>
          <w:szCs w:val="24"/>
        </w:rPr>
        <w:t xml:space="preserve"> </w:t>
      </w:r>
      <w:r w:rsidR="00C37AB3" w:rsidRPr="006E6680">
        <w:rPr>
          <w:rFonts w:eastAsiaTheme="minorEastAsia"/>
          <w:noProof/>
          <w:szCs w:val="24"/>
        </w:rPr>
        <w:t xml:space="preserve">We </w:t>
      </w:r>
      <w:r w:rsidR="00C62B16" w:rsidRPr="006E6680">
        <w:rPr>
          <w:rFonts w:eastAsiaTheme="minorEastAsia"/>
          <w:noProof/>
          <w:szCs w:val="24"/>
        </w:rPr>
        <w:t>also re</w:t>
      </w:r>
      <w:r w:rsidR="00B25C7F">
        <w:rPr>
          <w:rFonts w:eastAsiaTheme="minorEastAsia"/>
          <w:noProof/>
          <w:szCs w:val="24"/>
        </w:rPr>
        <w:noBreakHyphen/>
      </w:r>
      <w:r w:rsidR="00C62B16" w:rsidRPr="006E6680">
        <w:rPr>
          <w:rFonts w:eastAsiaTheme="minorEastAsia"/>
          <w:noProof/>
          <w:szCs w:val="24"/>
        </w:rPr>
        <w:t>estimate the models</w:t>
      </w:r>
      <w:r w:rsidR="00C37AB3" w:rsidRPr="006E6680">
        <w:rPr>
          <w:rFonts w:eastAsiaTheme="minorEastAsia"/>
          <w:noProof/>
          <w:szCs w:val="24"/>
        </w:rPr>
        <w:t>, splitting the sample b</w:t>
      </w:r>
      <w:r w:rsidRPr="006E6680">
        <w:rPr>
          <w:rFonts w:eastAsiaTheme="minorEastAsia"/>
          <w:noProof/>
          <w:szCs w:val="24"/>
        </w:rPr>
        <w:t>y male/female.</w:t>
      </w:r>
      <w:r w:rsidR="006E6680">
        <w:rPr>
          <w:rFonts w:eastAsiaTheme="minorEastAsia"/>
          <w:noProof/>
          <w:szCs w:val="24"/>
        </w:rPr>
        <w:t xml:space="preserve"> </w:t>
      </w:r>
      <w:r w:rsidRPr="006E6680">
        <w:rPr>
          <w:rFonts w:eastAsiaTheme="minorEastAsia"/>
          <w:noProof/>
          <w:szCs w:val="24"/>
        </w:rPr>
        <w:t xml:space="preserve">(See </w:t>
      </w:r>
      <w:r w:rsidR="00517BCE">
        <w:rPr>
          <w:rFonts w:eastAsiaTheme="minorEastAsia"/>
          <w:noProof/>
          <w:szCs w:val="24"/>
        </w:rPr>
        <w:t>t</w:t>
      </w:r>
      <w:r w:rsidRPr="006E6680">
        <w:rPr>
          <w:rFonts w:eastAsiaTheme="minorEastAsia"/>
          <w:noProof/>
          <w:szCs w:val="24"/>
        </w:rPr>
        <w:t>ables</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 xml:space="preserve">3 and </w:t>
      </w:r>
      <w:r w:rsidR="004B00AF">
        <w:rPr>
          <w:rFonts w:eastAsiaTheme="minorEastAsia"/>
          <w:noProof/>
          <w:szCs w:val="24"/>
        </w:rPr>
        <w:t>A.</w:t>
      </w:r>
      <w:r w:rsidRPr="006E6680">
        <w:rPr>
          <w:rFonts w:eastAsiaTheme="minorEastAsia"/>
          <w:noProof/>
          <w:szCs w:val="24"/>
        </w:rPr>
        <w:t>4 for SIH and HILDA/Census, respectively</w:t>
      </w:r>
      <w:r w:rsidR="00C37AB3" w:rsidRPr="006E6680">
        <w:rPr>
          <w:rFonts w:eastAsiaTheme="minorEastAsia"/>
          <w:noProof/>
          <w:szCs w:val="24"/>
        </w:rPr>
        <w:t>.)</w:t>
      </w:r>
      <w:r w:rsidR="006E6680">
        <w:rPr>
          <w:rFonts w:eastAsiaTheme="minorEastAsia"/>
          <w:noProof/>
          <w:szCs w:val="24"/>
        </w:rPr>
        <w:t xml:space="preserve"> </w:t>
      </w:r>
      <w:r w:rsidR="00557038" w:rsidRPr="006E6680">
        <w:rPr>
          <w:rFonts w:eastAsiaTheme="minorEastAsia"/>
          <w:noProof/>
          <w:szCs w:val="24"/>
        </w:rPr>
        <w:t>In what follows,</w:t>
      </w:r>
      <w:r w:rsidR="00746A35" w:rsidRPr="006E6680">
        <w:rPr>
          <w:rFonts w:eastAsiaTheme="minorEastAsia"/>
          <w:noProof/>
          <w:szCs w:val="24"/>
        </w:rPr>
        <w:t xml:space="preserve"> unless otherwise specified,</w:t>
      </w:r>
      <w:r w:rsidR="00557038" w:rsidRPr="006E6680">
        <w:rPr>
          <w:rFonts w:eastAsiaTheme="minorEastAsia"/>
          <w:noProof/>
          <w:szCs w:val="24"/>
        </w:rPr>
        <w:t xml:space="preserve"> we </w:t>
      </w:r>
      <w:r w:rsidRPr="006E6680">
        <w:rPr>
          <w:rFonts w:eastAsiaTheme="minorEastAsia"/>
          <w:noProof/>
          <w:szCs w:val="24"/>
        </w:rPr>
        <w:t>present results from our preferred specification where we control for a full set of dummies and interactions.</w:t>
      </w:r>
      <w:r w:rsidR="006E6680">
        <w:rPr>
          <w:rFonts w:eastAsiaTheme="minorEastAsia"/>
          <w:noProof/>
          <w:szCs w:val="24"/>
        </w:rPr>
        <w:t xml:space="preserve"> </w:t>
      </w:r>
      <w:r w:rsidRPr="006E6680">
        <w:rPr>
          <w:rFonts w:eastAsiaTheme="minorEastAsia"/>
          <w:noProof/>
          <w:szCs w:val="24"/>
        </w:rPr>
        <w:t xml:space="preserve">The patterns that we observe in </w:t>
      </w:r>
      <w:r w:rsidR="00885258">
        <w:rPr>
          <w:rFonts w:eastAsiaTheme="minorEastAsia"/>
          <w:noProof/>
          <w:szCs w:val="24"/>
        </w:rPr>
        <w:t>t</w:t>
      </w:r>
      <w:r w:rsidRPr="006E6680">
        <w:rPr>
          <w:rFonts w:eastAsiaTheme="minorEastAsia"/>
          <w:noProof/>
          <w:szCs w:val="24"/>
        </w:rPr>
        <w:t>ables</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 xml:space="preserve">1 and </w:t>
      </w:r>
      <w:r w:rsidR="004B00AF">
        <w:rPr>
          <w:rFonts w:eastAsiaTheme="minorEastAsia"/>
          <w:noProof/>
          <w:szCs w:val="24"/>
        </w:rPr>
        <w:t>A.</w:t>
      </w:r>
      <w:r w:rsidRPr="006E6680">
        <w:rPr>
          <w:rFonts w:eastAsiaTheme="minorEastAsia"/>
          <w:noProof/>
          <w:szCs w:val="24"/>
        </w:rPr>
        <w:t>2</w:t>
      </w:r>
      <w:r w:rsidR="0098344A">
        <w:rPr>
          <w:rFonts w:eastAsiaTheme="minorEastAsia"/>
          <w:noProof/>
          <w:szCs w:val="24"/>
        </w:rPr>
        <w:t xml:space="preserve"> </w:t>
      </w:r>
      <w:r w:rsidRPr="006E6680">
        <w:rPr>
          <w:rFonts w:eastAsiaTheme="minorEastAsia"/>
          <w:noProof/>
          <w:szCs w:val="24"/>
        </w:rPr>
        <w:t>—</w:t>
      </w:r>
      <w:r w:rsidR="0098344A">
        <w:rPr>
          <w:rFonts w:eastAsiaTheme="minorEastAsia"/>
          <w:noProof/>
          <w:szCs w:val="24"/>
        </w:rPr>
        <w:t xml:space="preserve"> </w:t>
      </w:r>
      <w:r w:rsidRPr="006E6680">
        <w:rPr>
          <w:rFonts w:eastAsiaTheme="minorEastAsia"/>
          <w:noProof/>
          <w:szCs w:val="24"/>
        </w:rPr>
        <w:t>positive selection by immigrants when we do not control for returns to education and experience and weighted and unweighted estimates which are roughly similar</w:t>
      </w:r>
      <w:r w:rsidR="0098344A">
        <w:rPr>
          <w:rFonts w:eastAsiaTheme="minorEastAsia"/>
          <w:noProof/>
          <w:szCs w:val="24"/>
        </w:rPr>
        <w:t xml:space="preserve"> — </w:t>
      </w:r>
      <w:r w:rsidRPr="006E6680">
        <w:rPr>
          <w:rFonts w:eastAsiaTheme="minorEastAsia"/>
          <w:noProof/>
          <w:szCs w:val="24"/>
        </w:rPr>
        <w:t>are repeated for all of our models.</w:t>
      </w:r>
      <w:r w:rsidR="006E6680">
        <w:rPr>
          <w:rFonts w:eastAsiaTheme="minorEastAsia"/>
          <w:noProof/>
          <w:szCs w:val="24"/>
        </w:rPr>
        <w:t xml:space="preserve"> </w:t>
      </w:r>
      <w:r w:rsidRPr="006E6680">
        <w:rPr>
          <w:rFonts w:eastAsiaTheme="minorEastAsia"/>
          <w:noProof/>
          <w:szCs w:val="24"/>
        </w:rPr>
        <w:t>These full results are available from the authors upon request.</w:t>
      </w:r>
      <w:r w:rsidR="006E6680">
        <w:rPr>
          <w:rFonts w:eastAsiaTheme="minorEastAsia"/>
          <w:noProof/>
          <w:szCs w:val="24"/>
        </w:rPr>
        <w:t xml:space="preserve"> </w:t>
      </w:r>
    </w:p>
    <w:p w14:paraId="688EA309" w14:textId="4682E4EB" w:rsidR="00C37AB3" w:rsidRPr="006E6680" w:rsidRDefault="00C37AB3" w:rsidP="001D3BB1">
      <w:pPr>
        <w:pStyle w:val="BodyText"/>
        <w:rPr>
          <w:rFonts w:eastAsiaTheme="minorEastAsia"/>
          <w:noProof/>
          <w:szCs w:val="24"/>
        </w:rPr>
      </w:pPr>
      <w:r w:rsidRPr="006E6680">
        <w:rPr>
          <w:rFonts w:eastAsiaTheme="minorEastAsia"/>
          <w:noProof/>
          <w:szCs w:val="24"/>
        </w:rPr>
        <w:t>For m</w:t>
      </w:r>
      <w:r w:rsidR="00895161" w:rsidRPr="006E6680">
        <w:rPr>
          <w:rFonts w:eastAsiaTheme="minorEastAsia"/>
          <w:noProof/>
          <w:szCs w:val="24"/>
        </w:rPr>
        <w:t>ales</w:t>
      </w:r>
      <w:r w:rsidRPr="006E6680">
        <w:rPr>
          <w:rFonts w:eastAsiaTheme="minorEastAsia"/>
          <w:noProof/>
          <w:szCs w:val="24"/>
        </w:rPr>
        <w:t xml:space="preserve">, in both data sets, we find no statistically significant </w:t>
      </w:r>
      <w:r w:rsidR="00983AA3" w:rsidRPr="006E6680">
        <w:rPr>
          <w:rFonts w:eastAsiaTheme="minorEastAsia"/>
          <w:noProof/>
          <w:szCs w:val="24"/>
        </w:rPr>
        <w:t>association between</w:t>
      </w:r>
      <w:r w:rsidRPr="006E6680">
        <w:rPr>
          <w:rFonts w:eastAsiaTheme="minorEastAsia"/>
          <w:noProof/>
          <w:szCs w:val="24"/>
        </w:rPr>
        <w:t xml:space="preserve"> immigration </w:t>
      </w:r>
      <w:r w:rsidR="00983AA3" w:rsidRPr="006E6680">
        <w:rPr>
          <w:rFonts w:eastAsiaTheme="minorEastAsia"/>
          <w:noProof/>
          <w:szCs w:val="24"/>
        </w:rPr>
        <w:t xml:space="preserve">and </w:t>
      </w:r>
      <w:r w:rsidRPr="006E6680">
        <w:rPr>
          <w:rFonts w:eastAsiaTheme="minorEastAsia"/>
          <w:noProof/>
          <w:szCs w:val="24"/>
        </w:rPr>
        <w:t>labour</w:t>
      </w:r>
      <w:r w:rsidR="00C62B16" w:rsidRPr="006E6680">
        <w:rPr>
          <w:rFonts w:eastAsiaTheme="minorEastAsia"/>
          <w:noProof/>
          <w:szCs w:val="24"/>
        </w:rPr>
        <w:t xml:space="preserve"> market outcomes.</w:t>
      </w:r>
      <w:r w:rsidR="006E6680">
        <w:rPr>
          <w:rFonts w:eastAsiaTheme="minorEastAsia"/>
          <w:noProof/>
          <w:szCs w:val="24"/>
        </w:rPr>
        <w:t xml:space="preserve"> </w:t>
      </w:r>
      <w:r w:rsidR="00C62B16" w:rsidRPr="006E6680">
        <w:rPr>
          <w:rFonts w:eastAsiaTheme="minorEastAsia"/>
          <w:noProof/>
          <w:szCs w:val="24"/>
        </w:rPr>
        <w:t xml:space="preserve">In SIH, </w:t>
      </w:r>
      <w:r w:rsidR="00395CA0" w:rsidRPr="006E6680">
        <w:rPr>
          <w:rFonts w:eastAsiaTheme="minorEastAsia"/>
          <w:noProof/>
          <w:szCs w:val="24"/>
        </w:rPr>
        <w:t xml:space="preserve">we find </w:t>
      </w:r>
      <w:r w:rsidRPr="006E6680">
        <w:rPr>
          <w:rFonts w:eastAsiaTheme="minorEastAsia"/>
          <w:noProof/>
          <w:szCs w:val="24"/>
        </w:rPr>
        <w:t xml:space="preserve">positive </w:t>
      </w:r>
      <w:r w:rsidR="00983AA3" w:rsidRPr="006E6680">
        <w:rPr>
          <w:rFonts w:eastAsiaTheme="minorEastAsia"/>
          <w:noProof/>
          <w:szCs w:val="24"/>
        </w:rPr>
        <w:t>association</w:t>
      </w:r>
      <w:r w:rsidR="00C62B16" w:rsidRPr="006E6680">
        <w:rPr>
          <w:rFonts w:eastAsiaTheme="minorEastAsia"/>
          <w:noProof/>
          <w:szCs w:val="24"/>
        </w:rPr>
        <w:t>s</w:t>
      </w:r>
      <w:r w:rsidR="00983AA3" w:rsidRPr="006E6680">
        <w:rPr>
          <w:rFonts w:eastAsiaTheme="minorEastAsia"/>
          <w:noProof/>
          <w:szCs w:val="24"/>
        </w:rPr>
        <w:t xml:space="preserve"> </w:t>
      </w:r>
      <w:r w:rsidR="00F66A17">
        <w:rPr>
          <w:rFonts w:eastAsiaTheme="minorEastAsia"/>
          <w:noProof/>
          <w:szCs w:val="24"/>
        </w:rPr>
        <w:t>at the 10 </w:t>
      </w:r>
      <w:r w:rsidR="00746A35" w:rsidRPr="006E6680">
        <w:rPr>
          <w:rFonts w:eastAsiaTheme="minorEastAsia"/>
          <w:noProof/>
          <w:szCs w:val="24"/>
        </w:rPr>
        <w:t xml:space="preserve">per cent significance level </w:t>
      </w:r>
      <w:r w:rsidR="00983AA3" w:rsidRPr="006E6680">
        <w:rPr>
          <w:rFonts w:eastAsiaTheme="minorEastAsia"/>
          <w:noProof/>
          <w:szCs w:val="24"/>
        </w:rPr>
        <w:t>between</w:t>
      </w:r>
      <w:r w:rsidRPr="006E6680">
        <w:rPr>
          <w:rFonts w:eastAsiaTheme="minorEastAsia"/>
          <w:noProof/>
          <w:szCs w:val="24"/>
        </w:rPr>
        <w:t xml:space="preserve"> immigration </w:t>
      </w:r>
      <w:r w:rsidR="00983AA3" w:rsidRPr="006E6680">
        <w:rPr>
          <w:rFonts w:eastAsiaTheme="minorEastAsia"/>
          <w:noProof/>
          <w:szCs w:val="24"/>
        </w:rPr>
        <w:t>and</w:t>
      </w:r>
      <w:r w:rsidRPr="006E6680">
        <w:rPr>
          <w:rFonts w:eastAsiaTheme="minorEastAsia"/>
          <w:noProof/>
          <w:szCs w:val="24"/>
        </w:rPr>
        <w:t xml:space="preserve"> hours</w:t>
      </w:r>
      <w:r w:rsidR="00895161" w:rsidRPr="006E6680">
        <w:rPr>
          <w:rFonts w:eastAsiaTheme="minorEastAsia"/>
          <w:noProof/>
          <w:szCs w:val="24"/>
        </w:rPr>
        <w:t xml:space="preserve"> worked</w:t>
      </w:r>
      <w:r w:rsidRPr="006E6680">
        <w:rPr>
          <w:rFonts w:eastAsiaTheme="minorEastAsia"/>
          <w:noProof/>
          <w:szCs w:val="24"/>
        </w:rPr>
        <w:t xml:space="preserve"> and </w:t>
      </w:r>
      <w:r w:rsidR="00895161" w:rsidRPr="006E6680">
        <w:rPr>
          <w:rFonts w:eastAsiaTheme="minorEastAsia"/>
          <w:noProof/>
          <w:szCs w:val="24"/>
        </w:rPr>
        <w:t xml:space="preserve">labour force </w:t>
      </w:r>
      <w:r w:rsidRPr="006E6680">
        <w:rPr>
          <w:rFonts w:eastAsiaTheme="minorEastAsia"/>
          <w:noProof/>
          <w:szCs w:val="24"/>
        </w:rPr>
        <w:t xml:space="preserve">participation </w:t>
      </w:r>
      <w:r w:rsidR="001D554D" w:rsidRPr="006E6680">
        <w:rPr>
          <w:rFonts w:eastAsiaTheme="minorEastAsia"/>
          <w:noProof/>
          <w:szCs w:val="24"/>
        </w:rPr>
        <w:t>in the female sub</w:t>
      </w:r>
      <w:r w:rsidR="00B25C7F">
        <w:rPr>
          <w:rFonts w:eastAsiaTheme="minorEastAsia"/>
          <w:noProof/>
          <w:szCs w:val="24"/>
        </w:rPr>
        <w:noBreakHyphen/>
      </w:r>
      <w:r w:rsidR="001D554D" w:rsidRPr="006E6680">
        <w:rPr>
          <w:rFonts w:eastAsiaTheme="minorEastAsia"/>
          <w:noProof/>
          <w:szCs w:val="24"/>
        </w:rPr>
        <w:t>sample.</w:t>
      </w:r>
      <w:r w:rsidR="006E6680">
        <w:rPr>
          <w:rFonts w:eastAsiaTheme="minorEastAsia"/>
          <w:noProof/>
          <w:szCs w:val="24"/>
        </w:rPr>
        <w:t xml:space="preserve"> </w:t>
      </w:r>
      <w:r w:rsidR="001D554D" w:rsidRPr="006E6680">
        <w:rPr>
          <w:rFonts w:eastAsiaTheme="minorEastAsia"/>
          <w:noProof/>
          <w:szCs w:val="24"/>
        </w:rPr>
        <w:t>Using the</w:t>
      </w:r>
      <w:r w:rsidRPr="006E6680">
        <w:rPr>
          <w:rFonts w:eastAsiaTheme="minorEastAsia"/>
          <w:noProof/>
          <w:szCs w:val="24"/>
        </w:rPr>
        <w:t xml:space="preserve"> Census</w:t>
      </w:r>
      <w:r w:rsidR="00E4602B" w:rsidRPr="006E6680">
        <w:rPr>
          <w:rFonts w:eastAsiaTheme="minorEastAsia"/>
          <w:noProof/>
          <w:szCs w:val="24"/>
        </w:rPr>
        <w:t xml:space="preserve"> data, </w:t>
      </w:r>
      <w:r w:rsidRPr="006E6680">
        <w:rPr>
          <w:rFonts w:eastAsiaTheme="minorEastAsia"/>
          <w:noProof/>
          <w:szCs w:val="24"/>
        </w:rPr>
        <w:t>we find a positive</w:t>
      </w:r>
      <w:r w:rsidR="00983AA3" w:rsidRPr="006E6680">
        <w:rPr>
          <w:rFonts w:eastAsiaTheme="minorEastAsia"/>
          <w:noProof/>
          <w:szCs w:val="24"/>
        </w:rPr>
        <w:t xml:space="preserve"> association between </w:t>
      </w:r>
      <w:r w:rsidRPr="006E6680">
        <w:rPr>
          <w:rFonts w:eastAsiaTheme="minorEastAsia"/>
          <w:noProof/>
          <w:szCs w:val="24"/>
        </w:rPr>
        <w:t xml:space="preserve">immigration </w:t>
      </w:r>
      <w:r w:rsidR="00983AA3" w:rsidRPr="006E6680">
        <w:rPr>
          <w:rFonts w:eastAsiaTheme="minorEastAsia"/>
          <w:noProof/>
          <w:szCs w:val="24"/>
        </w:rPr>
        <w:t>and</w:t>
      </w:r>
      <w:r w:rsidRPr="006E6680">
        <w:rPr>
          <w:rFonts w:eastAsiaTheme="minorEastAsia"/>
          <w:noProof/>
          <w:szCs w:val="24"/>
        </w:rPr>
        <w:t xml:space="preserve"> the unemployment rate</w:t>
      </w:r>
      <w:r w:rsidR="00746A35" w:rsidRPr="006E6680">
        <w:rPr>
          <w:rFonts w:eastAsiaTheme="minorEastAsia"/>
          <w:noProof/>
          <w:szCs w:val="24"/>
        </w:rPr>
        <w:t xml:space="preserve"> for females</w:t>
      </w:r>
      <w:r w:rsidR="00C62B16" w:rsidRPr="006E6680">
        <w:rPr>
          <w:rFonts w:eastAsiaTheme="minorEastAsia"/>
          <w:noProof/>
          <w:szCs w:val="24"/>
        </w:rPr>
        <w:t>.</w:t>
      </w:r>
      <w:r w:rsidR="006E6680">
        <w:rPr>
          <w:rFonts w:eastAsiaTheme="minorEastAsia"/>
          <w:noProof/>
          <w:szCs w:val="24"/>
        </w:rPr>
        <w:t xml:space="preserve"> </w:t>
      </w:r>
      <w:r w:rsidR="00C62B16" w:rsidRPr="006E6680">
        <w:rPr>
          <w:rFonts w:eastAsiaTheme="minorEastAsia"/>
          <w:noProof/>
          <w:szCs w:val="24"/>
        </w:rPr>
        <w:t>M</w:t>
      </w:r>
      <w:r w:rsidR="0085770D" w:rsidRPr="006E6680">
        <w:rPr>
          <w:rFonts w:eastAsiaTheme="minorEastAsia"/>
          <w:noProof/>
          <w:szCs w:val="24"/>
        </w:rPr>
        <w:t>ore immigration seems related to more unemployment</w:t>
      </w:r>
      <w:r w:rsidRPr="006E6680">
        <w:rPr>
          <w:rFonts w:eastAsiaTheme="minorEastAsia"/>
          <w:noProof/>
          <w:szCs w:val="24"/>
        </w:rPr>
        <w:t>.</w:t>
      </w:r>
      <w:r w:rsidR="006E6680">
        <w:rPr>
          <w:rFonts w:eastAsiaTheme="minorEastAsia"/>
          <w:noProof/>
          <w:szCs w:val="24"/>
        </w:rPr>
        <w:t xml:space="preserve"> </w:t>
      </w:r>
      <w:r w:rsidRPr="006E6680">
        <w:rPr>
          <w:rFonts w:eastAsiaTheme="minorEastAsia"/>
          <w:noProof/>
          <w:szCs w:val="24"/>
        </w:rPr>
        <w:t>The effect is significant at the 5 per cent level, but very small</w:t>
      </w:r>
      <w:r w:rsidR="00954ADF" w:rsidRPr="006E6680">
        <w:rPr>
          <w:rFonts w:eastAsiaTheme="minorEastAsia"/>
          <w:noProof/>
          <w:szCs w:val="24"/>
        </w:rPr>
        <w:t xml:space="preserve"> and only for females</w:t>
      </w:r>
      <w:r w:rsidRPr="006E6680">
        <w:rPr>
          <w:rFonts w:eastAsiaTheme="minorEastAsia"/>
          <w:noProof/>
          <w:szCs w:val="24"/>
        </w:rPr>
        <w:t>.</w:t>
      </w:r>
      <w:r w:rsidR="006E6680">
        <w:rPr>
          <w:rFonts w:eastAsiaTheme="minorEastAsia"/>
          <w:noProof/>
          <w:szCs w:val="24"/>
        </w:rPr>
        <w:t xml:space="preserve"> </w:t>
      </w:r>
      <w:r w:rsidRPr="006E6680">
        <w:rPr>
          <w:rFonts w:eastAsiaTheme="minorEastAsia"/>
          <w:noProof/>
          <w:szCs w:val="24"/>
        </w:rPr>
        <w:t>If the share of immigrants</w:t>
      </w:r>
      <w:r w:rsidR="001D554D" w:rsidRPr="006E6680">
        <w:rPr>
          <w:rFonts w:eastAsiaTheme="minorEastAsia"/>
          <w:noProof/>
          <w:szCs w:val="24"/>
        </w:rPr>
        <w:t xml:space="preserve"> goes up by 5</w:t>
      </w:r>
      <w:r w:rsidR="00885258">
        <w:rPr>
          <w:rFonts w:eastAsiaTheme="minorEastAsia"/>
          <w:noProof/>
          <w:szCs w:val="24"/>
        </w:rPr>
        <w:t> </w:t>
      </w:r>
      <w:r w:rsidR="001D554D" w:rsidRPr="006E6680">
        <w:rPr>
          <w:rFonts w:eastAsiaTheme="minorEastAsia"/>
          <w:noProof/>
          <w:szCs w:val="24"/>
        </w:rPr>
        <w:t xml:space="preserve">percentage points, </w:t>
      </w:r>
      <w:r w:rsidRPr="006E6680">
        <w:rPr>
          <w:rFonts w:eastAsiaTheme="minorEastAsia"/>
          <w:noProof/>
          <w:szCs w:val="24"/>
        </w:rPr>
        <w:t>the unemployment rate for females increases by about 0.6 percentage points.</w:t>
      </w:r>
      <w:r w:rsidR="006E6680">
        <w:rPr>
          <w:rFonts w:eastAsiaTheme="minorEastAsia"/>
          <w:noProof/>
          <w:szCs w:val="24"/>
        </w:rPr>
        <w:t xml:space="preserve"> </w:t>
      </w:r>
      <w:r w:rsidRPr="006E6680">
        <w:rPr>
          <w:rFonts w:eastAsiaTheme="minorEastAsia"/>
          <w:noProof/>
          <w:szCs w:val="24"/>
        </w:rPr>
        <w:t xml:space="preserve">Note that we only find this effect in the </w:t>
      </w:r>
      <w:r w:rsidR="001D554D" w:rsidRPr="006E6680">
        <w:rPr>
          <w:rFonts w:eastAsiaTheme="minorEastAsia"/>
          <w:noProof/>
          <w:szCs w:val="24"/>
        </w:rPr>
        <w:t>C</w:t>
      </w:r>
      <w:r w:rsidRPr="006E6680">
        <w:rPr>
          <w:rFonts w:eastAsiaTheme="minorEastAsia"/>
          <w:noProof/>
          <w:szCs w:val="24"/>
        </w:rPr>
        <w:t>ensus data.</w:t>
      </w:r>
      <w:r w:rsidR="006E6680">
        <w:rPr>
          <w:rFonts w:eastAsiaTheme="minorEastAsia"/>
          <w:noProof/>
          <w:szCs w:val="24"/>
        </w:rPr>
        <w:t xml:space="preserve"> </w:t>
      </w:r>
      <w:r w:rsidRPr="006E6680">
        <w:rPr>
          <w:rFonts w:eastAsiaTheme="minorEastAsia"/>
          <w:noProof/>
          <w:szCs w:val="24"/>
        </w:rPr>
        <w:t>The coefficient for females in the SIH data is actually negative, although not statistically significant.</w:t>
      </w:r>
    </w:p>
    <w:p w14:paraId="085E9999" w14:textId="0134FC72" w:rsidR="00C37AB3" w:rsidRDefault="00C37AB3" w:rsidP="001D3BB1">
      <w:pPr>
        <w:pStyle w:val="BodyText"/>
        <w:rPr>
          <w:rFonts w:eastAsiaTheme="minorEastAsia"/>
          <w:noProof/>
          <w:szCs w:val="24"/>
        </w:rPr>
      </w:pPr>
      <w:r w:rsidRPr="006E6680">
        <w:rPr>
          <w:rFonts w:eastAsiaTheme="minorEastAsia"/>
          <w:noProof/>
          <w:szCs w:val="24"/>
        </w:rPr>
        <w:lastRenderedPageBreak/>
        <w:t xml:space="preserve">The model of equation (1) imposes a constant response parameter, </w:t>
      </w:r>
      <m:oMath>
        <m:r>
          <m:rPr>
            <m:sty m:val="p"/>
          </m:rPr>
          <w:rPr>
            <w:rFonts w:ascii="Cambria Math" w:eastAsiaTheme="minorEastAsia" w:hAnsi="Cambria Math"/>
            <w:noProof/>
            <w:szCs w:val="24"/>
          </w:rPr>
          <m:t>θ</m:t>
        </m:r>
      </m:oMath>
      <w:r>
        <w:rPr>
          <w:rFonts w:eastAsiaTheme="minorEastAsia"/>
          <w:noProof/>
          <w:szCs w:val="24"/>
        </w:rPr>
        <w:t>, across all experience and education groups.</w:t>
      </w:r>
      <w:r w:rsidR="006E6680">
        <w:rPr>
          <w:rFonts w:eastAsiaTheme="minorEastAsia"/>
          <w:noProof/>
          <w:szCs w:val="24"/>
        </w:rPr>
        <w:t xml:space="preserve"> </w:t>
      </w:r>
      <w:r>
        <w:rPr>
          <w:rFonts w:eastAsiaTheme="minorEastAsia"/>
          <w:noProof/>
          <w:szCs w:val="24"/>
        </w:rPr>
        <w:t>Given the large number of fixed effects in the model, it is not possible to estimate a model with a parameter that varies by skill group.</w:t>
      </w:r>
      <w:r w:rsidR="006E6680">
        <w:rPr>
          <w:rFonts w:eastAsiaTheme="minorEastAsia"/>
          <w:noProof/>
          <w:szCs w:val="24"/>
        </w:rPr>
        <w:t xml:space="preserve"> </w:t>
      </w:r>
    </w:p>
    <w:p w14:paraId="6A6A6A06" w14:textId="147AC94A" w:rsidR="00C37AB3" w:rsidRPr="006E6680" w:rsidRDefault="00C37AB3" w:rsidP="001D3BB1">
      <w:pPr>
        <w:pStyle w:val="BodyText"/>
        <w:rPr>
          <w:szCs w:val="24"/>
        </w:rPr>
      </w:pPr>
      <w:r>
        <w:rPr>
          <w:rFonts w:eastAsiaTheme="minorEastAsia"/>
          <w:noProof/>
          <w:szCs w:val="24"/>
        </w:rPr>
        <w:t>It may be that the labour market outcomes of dif</w:t>
      </w:r>
      <w:r w:rsidR="00C50F8D">
        <w:rPr>
          <w:rFonts w:eastAsiaTheme="minorEastAsia"/>
          <w:noProof/>
          <w:szCs w:val="24"/>
        </w:rPr>
        <w:t xml:space="preserve">ferent types of workers </w:t>
      </w:r>
      <w:r>
        <w:rPr>
          <w:rFonts w:eastAsiaTheme="minorEastAsia"/>
          <w:noProof/>
          <w:szCs w:val="24"/>
        </w:rPr>
        <w:t>have different responses to immigration in which case the assumption of a constant response parameter would be incorrect.</w:t>
      </w:r>
      <w:r w:rsidR="006E6680">
        <w:rPr>
          <w:rFonts w:eastAsiaTheme="minorEastAsia"/>
          <w:noProof/>
          <w:szCs w:val="24"/>
        </w:rPr>
        <w:t xml:space="preserve"> </w:t>
      </w:r>
      <w:r>
        <w:rPr>
          <w:rFonts w:eastAsiaTheme="minorEastAsia"/>
          <w:noProof/>
          <w:szCs w:val="24"/>
        </w:rPr>
        <w:t xml:space="preserve">To test this hypothesis, at least somewhat, we estimate </w:t>
      </w:r>
      <w:r w:rsidR="006C3B86" w:rsidRPr="006E6680">
        <w:rPr>
          <w:rFonts w:eastAsiaTheme="minorEastAsia"/>
          <w:noProof/>
          <w:szCs w:val="24"/>
        </w:rPr>
        <w:t>the model for a sub</w:t>
      </w:r>
      <w:r w:rsidR="00B25C7F">
        <w:rPr>
          <w:rFonts w:eastAsiaTheme="minorEastAsia"/>
          <w:noProof/>
          <w:szCs w:val="24"/>
        </w:rPr>
        <w:noBreakHyphen/>
      </w:r>
      <w:r w:rsidR="006C3B86" w:rsidRPr="006E6680">
        <w:rPr>
          <w:rFonts w:eastAsiaTheme="minorEastAsia"/>
          <w:noProof/>
          <w:szCs w:val="24"/>
        </w:rPr>
        <w:t>population of people with experience less than or equal to 15 years</w:t>
      </w:r>
      <w:r w:rsidR="00AD23C0" w:rsidRPr="006E6680">
        <w:rPr>
          <w:rFonts w:eastAsiaTheme="minorEastAsia"/>
          <w:noProof/>
          <w:szCs w:val="24"/>
        </w:rPr>
        <w:t>.</w:t>
      </w:r>
      <w:r w:rsidR="006E6680">
        <w:rPr>
          <w:rFonts w:eastAsiaTheme="minorEastAsia"/>
          <w:noProof/>
          <w:szCs w:val="24"/>
        </w:rPr>
        <w:t xml:space="preserve"> </w:t>
      </w:r>
      <w:r w:rsidR="001D554D" w:rsidRPr="006E6680">
        <w:rPr>
          <w:rFonts w:eastAsiaTheme="minorEastAsia"/>
          <w:noProof/>
          <w:szCs w:val="24"/>
        </w:rPr>
        <w:t>We</w:t>
      </w:r>
      <w:r w:rsidR="001D554D">
        <w:rPr>
          <w:szCs w:val="24"/>
        </w:rPr>
        <w:t xml:space="preserve"> again estimate models where we pool across all individuals as well as separately by male and female.</w:t>
      </w:r>
    </w:p>
    <w:p w14:paraId="2230267F" w14:textId="5DD2608C" w:rsidR="00C37AB3" w:rsidRDefault="00C37AB3" w:rsidP="001D3BB1">
      <w:pPr>
        <w:pStyle w:val="BodyText"/>
        <w:rPr>
          <w:rFonts w:eastAsiaTheme="minorEastAsia"/>
          <w:noProof/>
          <w:szCs w:val="24"/>
        </w:rPr>
      </w:pPr>
      <w:r w:rsidRPr="006E6680">
        <w:rPr>
          <w:rFonts w:eastAsiaTheme="minorEastAsia"/>
          <w:noProof/>
          <w:szCs w:val="24"/>
        </w:rPr>
        <w:t xml:space="preserve">The results are broadly consistent with what we find in the main </w:t>
      </w:r>
      <w:r w:rsidR="00C50F8D" w:rsidRPr="006E6680">
        <w:rPr>
          <w:rFonts w:eastAsiaTheme="minorEastAsia"/>
          <w:noProof/>
          <w:szCs w:val="24"/>
        </w:rPr>
        <w:t>sample.</w:t>
      </w:r>
      <w:r w:rsidR="006E6680">
        <w:rPr>
          <w:rFonts w:eastAsiaTheme="minorEastAsia"/>
          <w:noProof/>
          <w:szCs w:val="24"/>
        </w:rPr>
        <w:t xml:space="preserve"> </w:t>
      </w:r>
      <w:r w:rsidR="00C50F8D" w:rsidRPr="006E6680">
        <w:rPr>
          <w:rFonts w:eastAsiaTheme="minorEastAsia"/>
          <w:noProof/>
          <w:szCs w:val="24"/>
        </w:rPr>
        <w:t>For the SIH (</w:t>
      </w:r>
      <w:r w:rsidR="00885258">
        <w:rPr>
          <w:rFonts w:eastAsiaTheme="minorEastAsia"/>
          <w:noProof/>
          <w:szCs w:val="24"/>
        </w:rPr>
        <w:t>t</w:t>
      </w:r>
      <w:r w:rsidR="008678A0">
        <w:rPr>
          <w:rFonts w:eastAsiaTheme="minorEastAsia"/>
          <w:noProof/>
          <w:szCs w:val="24"/>
        </w:rPr>
        <w:t>able </w:t>
      </w:r>
      <w:r w:rsidR="004B00AF">
        <w:rPr>
          <w:rFonts w:eastAsiaTheme="minorEastAsia"/>
          <w:noProof/>
          <w:szCs w:val="24"/>
        </w:rPr>
        <w:t>A.</w:t>
      </w:r>
      <w:r w:rsidR="00C50F8D" w:rsidRPr="006E6680">
        <w:rPr>
          <w:rFonts w:eastAsiaTheme="minorEastAsia"/>
          <w:noProof/>
          <w:szCs w:val="24"/>
        </w:rPr>
        <w:t>3</w:t>
      </w:r>
      <w:r w:rsidRPr="006E6680">
        <w:rPr>
          <w:rFonts w:eastAsiaTheme="minorEastAsia"/>
          <w:noProof/>
          <w:szCs w:val="24"/>
        </w:rPr>
        <w:t>) the only statistically significant relationship that we find is for females.</w:t>
      </w:r>
      <w:r w:rsidR="006E6680">
        <w:rPr>
          <w:rFonts w:eastAsiaTheme="minorEastAsia"/>
          <w:noProof/>
          <w:szCs w:val="24"/>
        </w:rPr>
        <w:t xml:space="preserve"> </w:t>
      </w:r>
      <w:r w:rsidRPr="006E6680">
        <w:rPr>
          <w:rFonts w:eastAsiaTheme="minorEastAsia"/>
          <w:noProof/>
          <w:szCs w:val="24"/>
        </w:rPr>
        <w:t xml:space="preserve">Specifically, we find that increased immigration </w:t>
      </w:r>
      <w:r w:rsidR="00983AA3" w:rsidRPr="006E6680">
        <w:rPr>
          <w:rFonts w:eastAsiaTheme="minorEastAsia"/>
          <w:noProof/>
          <w:szCs w:val="24"/>
        </w:rPr>
        <w:t>is associated with</w:t>
      </w:r>
      <w:r w:rsidR="00C50F8D" w:rsidRPr="006E6680">
        <w:rPr>
          <w:rFonts w:eastAsiaTheme="minorEastAsia"/>
          <w:noProof/>
          <w:szCs w:val="24"/>
        </w:rPr>
        <w:t xml:space="preserve"> decreased unemployment.</w:t>
      </w:r>
      <w:r w:rsidR="006E6680">
        <w:rPr>
          <w:rFonts w:eastAsiaTheme="minorEastAsia"/>
          <w:noProof/>
          <w:szCs w:val="24"/>
        </w:rPr>
        <w:t xml:space="preserve"> </w:t>
      </w:r>
      <w:r w:rsidR="001D554D" w:rsidRPr="006E6680">
        <w:rPr>
          <w:rFonts w:eastAsiaTheme="minorEastAsia"/>
          <w:noProof/>
          <w:szCs w:val="24"/>
        </w:rPr>
        <w:t>If the share of immigrants goes up by 5 percentage points, this is associated with a drop in the unemployment rate for females of about 0.9 percentage points.</w:t>
      </w:r>
      <w:r w:rsidR="006E6680">
        <w:rPr>
          <w:rFonts w:eastAsiaTheme="minorEastAsia"/>
          <w:noProof/>
          <w:szCs w:val="24"/>
        </w:rPr>
        <w:t xml:space="preserve"> </w:t>
      </w:r>
    </w:p>
    <w:p w14:paraId="6D8E6CC6" w14:textId="477D9266"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rsidRPr="00784A05" w14:paraId="0BD7870D" w14:textId="77777777" w:rsidTr="008F1713">
        <w:tc>
          <w:tcPr>
            <w:tcW w:w="8771" w:type="dxa"/>
            <w:tcBorders>
              <w:top w:val="single" w:sz="6" w:space="0" w:color="78A22F"/>
              <w:left w:val="nil"/>
              <w:bottom w:val="nil"/>
              <w:right w:val="nil"/>
            </w:tcBorders>
            <w:shd w:val="clear" w:color="auto" w:fill="auto"/>
          </w:tcPr>
          <w:p w14:paraId="0BEFDBFF" w14:textId="16B7B90C" w:rsidR="008678A0" w:rsidRPr="00784A05" w:rsidRDefault="008678A0" w:rsidP="008F1713">
            <w:pPr>
              <w:pStyle w:val="TableTitle"/>
            </w:pPr>
            <w:r>
              <w:rPr>
                <w:b w:val="0"/>
              </w:rPr>
              <w:t xml:space="preserve">Table </w:t>
            </w:r>
            <w:proofErr w:type="spellStart"/>
            <w:r w:rsidR="00E606DD">
              <w:rPr>
                <w:b w:val="0"/>
              </w:rPr>
              <w:t>A.</w:t>
            </w:r>
            <w:r>
              <w:rPr>
                <w:b w:val="0"/>
              </w:rPr>
              <w:t>3</w:t>
            </w:r>
            <w:proofErr w:type="spellEnd"/>
            <w:r>
              <w:tab/>
            </w:r>
            <w:r w:rsidRPr="004407C5">
              <w:rPr>
                <w:noProof/>
              </w:rPr>
              <w:t xml:space="preserve">Estimated values of </w:t>
            </w:r>
            <m:oMath>
              <m:r>
                <m:rPr>
                  <m:sty m:val="b"/>
                </m:rPr>
                <w:rPr>
                  <w:rFonts w:ascii="Cambria Math" w:hAnsi="Cambria Math"/>
                  <w:noProof/>
                </w:rPr>
                <m:t>θ</m:t>
              </m:r>
            </m:oMath>
            <w:r w:rsidRPr="004407C5">
              <w:rPr>
                <w:noProof/>
              </w:rPr>
              <w:t xml:space="preserve"> from equation (1): SIH, selected sub</w:t>
            </w:r>
            <w:r w:rsidR="00B25C7F">
              <w:rPr>
                <w:noProof/>
              </w:rPr>
              <w:noBreakHyphen/>
            </w:r>
            <w:r w:rsidRPr="004407C5">
              <w:rPr>
                <w:noProof/>
              </w:rPr>
              <w:t>samples</w:t>
            </w:r>
          </w:p>
        </w:tc>
      </w:tr>
      <w:tr w:rsidR="008678A0" w:rsidRPr="005E5544" w14:paraId="18C257E2" w14:textId="77777777" w:rsidTr="008F1713">
        <w:trPr>
          <w:cantSplit/>
        </w:trPr>
        <w:tc>
          <w:tcPr>
            <w:tcW w:w="8771" w:type="dxa"/>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64"/>
              <w:gridCol w:w="1384"/>
              <w:gridCol w:w="1518"/>
              <w:gridCol w:w="1263"/>
              <w:gridCol w:w="1082"/>
              <w:gridCol w:w="1378"/>
              <w:gridCol w:w="1598"/>
            </w:tblGrid>
            <w:tr w:rsidR="008678A0" w:rsidRPr="005E5544" w14:paraId="039EAE44" w14:textId="77777777" w:rsidTr="008F1713">
              <w:trPr>
                <w:trHeight w:val="354"/>
              </w:trPr>
              <w:tc>
                <w:tcPr>
                  <w:tcW w:w="264" w:type="dxa"/>
                  <w:tcBorders>
                    <w:top w:val="single" w:sz="6" w:space="0" w:color="BFBFBF"/>
                    <w:bottom w:val="single" w:sz="6" w:space="0" w:color="BFBFBF"/>
                  </w:tcBorders>
                </w:tcPr>
                <w:p w14:paraId="6664C726" w14:textId="77777777" w:rsidR="008678A0" w:rsidRPr="005E5544" w:rsidRDefault="008678A0" w:rsidP="008F1713">
                  <w:pPr>
                    <w:pStyle w:val="TableColumnHeading"/>
                  </w:pPr>
                </w:p>
              </w:tc>
              <w:tc>
                <w:tcPr>
                  <w:tcW w:w="1384" w:type="dxa"/>
                  <w:tcBorders>
                    <w:top w:val="single" w:sz="6" w:space="0" w:color="BFBFBF"/>
                    <w:bottom w:val="single" w:sz="6" w:space="0" w:color="BFBFBF"/>
                  </w:tcBorders>
                  <w:shd w:val="clear" w:color="auto" w:fill="auto"/>
                  <w:tcMar>
                    <w:top w:w="28" w:type="dxa"/>
                  </w:tcMar>
                  <w:vAlign w:val="center"/>
                </w:tcPr>
                <w:p w14:paraId="4338FD4F" w14:textId="77777777" w:rsidR="008678A0" w:rsidRPr="005E5544" w:rsidRDefault="008678A0" w:rsidP="008F1713">
                  <w:pPr>
                    <w:pStyle w:val="TableColumnHeading"/>
                  </w:pPr>
                  <w:r w:rsidRPr="005E5544">
                    <w:t>Log annual earnings</w:t>
                  </w:r>
                </w:p>
              </w:tc>
              <w:tc>
                <w:tcPr>
                  <w:tcW w:w="0" w:type="auto"/>
                  <w:tcBorders>
                    <w:top w:val="single" w:sz="6" w:space="0" w:color="BFBFBF"/>
                    <w:bottom w:val="single" w:sz="6" w:space="0" w:color="BFBFBF"/>
                  </w:tcBorders>
                  <w:shd w:val="clear" w:color="auto" w:fill="auto"/>
                  <w:vAlign w:val="center"/>
                </w:tcPr>
                <w:p w14:paraId="7C5A86E1" w14:textId="77777777" w:rsidR="008678A0" w:rsidRPr="005E5544" w:rsidRDefault="008678A0" w:rsidP="008F1713">
                  <w:pPr>
                    <w:pStyle w:val="TableColumnHeading"/>
                  </w:pPr>
                  <w:r w:rsidRPr="005E5544">
                    <w:t>Log weekly earnings</w:t>
                  </w:r>
                </w:p>
              </w:tc>
              <w:tc>
                <w:tcPr>
                  <w:tcW w:w="0" w:type="auto"/>
                  <w:tcBorders>
                    <w:top w:val="single" w:sz="6" w:space="0" w:color="BFBFBF"/>
                    <w:bottom w:val="single" w:sz="6" w:space="0" w:color="BFBFBF"/>
                  </w:tcBorders>
                  <w:shd w:val="clear" w:color="auto" w:fill="auto"/>
                  <w:vAlign w:val="center"/>
                </w:tcPr>
                <w:p w14:paraId="37F55502" w14:textId="77777777" w:rsidR="008678A0" w:rsidRPr="005E5544" w:rsidRDefault="008678A0" w:rsidP="008F1713">
                  <w:pPr>
                    <w:pStyle w:val="TableColumnHeading"/>
                  </w:pPr>
                  <w:r w:rsidRPr="005E5544">
                    <w:t>Log of wage rate</w:t>
                  </w:r>
                </w:p>
              </w:tc>
              <w:tc>
                <w:tcPr>
                  <w:tcW w:w="0" w:type="auto"/>
                  <w:tcBorders>
                    <w:top w:val="single" w:sz="6" w:space="0" w:color="BFBFBF"/>
                    <w:bottom w:val="single" w:sz="6" w:space="0" w:color="BFBFBF"/>
                  </w:tcBorders>
                  <w:shd w:val="clear" w:color="auto" w:fill="auto"/>
                  <w:vAlign w:val="center"/>
                </w:tcPr>
                <w:p w14:paraId="59CAFD86" w14:textId="77777777" w:rsidR="008678A0" w:rsidRPr="005E5544" w:rsidRDefault="008678A0" w:rsidP="008F1713">
                  <w:pPr>
                    <w:pStyle w:val="TableColumnHeading"/>
                  </w:pPr>
                  <w:r w:rsidRPr="005E5544">
                    <w:t>Weekly hours</w:t>
                  </w:r>
                </w:p>
              </w:tc>
              <w:tc>
                <w:tcPr>
                  <w:tcW w:w="0" w:type="auto"/>
                  <w:tcBorders>
                    <w:top w:val="single" w:sz="6" w:space="0" w:color="BFBFBF"/>
                    <w:bottom w:val="single" w:sz="6" w:space="0" w:color="BFBFBF"/>
                  </w:tcBorders>
                  <w:shd w:val="clear" w:color="auto" w:fill="auto"/>
                  <w:vAlign w:val="center"/>
                </w:tcPr>
                <w:p w14:paraId="5B6CE8AD" w14:textId="77777777" w:rsidR="008678A0" w:rsidRPr="005E5544" w:rsidRDefault="008678A0" w:rsidP="008F1713">
                  <w:pPr>
                    <w:pStyle w:val="TableColumnHeading"/>
                  </w:pPr>
                  <w:r w:rsidRPr="005E5544">
                    <w:t>Participation rate</w:t>
                  </w:r>
                </w:p>
              </w:tc>
              <w:tc>
                <w:tcPr>
                  <w:tcW w:w="0" w:type="auto"/>
                  <w:tcBorders>
                    <w:top w:val="single" w:sz="6" w:space="0" w:color="BFBFBF"/>
                    <w:bottom w:val="single" w:sz="6" w:space="0" w:color="BFBFBF"/>
                  </w:tcBorders>
                  <w:shd w:val="clear" w:color="auto" w:fill="auto"/>
                  <w:vAlign w:val="center"/>
                </w:tcPr>
                <w:p w14:paraId="7C271D5F" w14:textId="77777777" w:rsidR="008678A0" w:rsidRPr="005E5544" w:rsidRDefault="008678A0" w:rsidP="008F1713">
                  <w:pPr>
                    <w:pStyle w:val="TableColumnHeading"/>
                  </w:pPr>
                  <w:r w:rsidRPr="005E5544">
                    <w:t>Unemployment rate</w:t>
                  </w:r>
                </w:p>
              </w:tc>
            </w:tr>
            <w:tr w:rsidR="008678A0" w:rsidRPr="00F027A2" w14:paraId="27E76CC8" w14:textId="77777777" w:rsidTr="003F474F">
              <w:trPr>
                <w:trHeight w:val="351"/>
              </w:trPr>
              <w:tc>
                <w:tcPr>
                  <w:tcW w:w="0" w:type="auto"/>
                  <w:gridSpan w:val="7"/>
                  <w:tcBorders>
                    <w:top w:val="single" w:sz="6" w:space="0" w:color="BFBFBF"/>
                  </w:tcBorders>
                  <w:shd w:val="clear" w:color="auto" w:fill="D9D9D9" w:themeFill="background1" w:themeFillShade="D9"/>
                  <w:vAlign w:val="center"/>
                </w:tcPr>
                <w:p w14:paraId="799017A1" w14:textId="77777777" w:rsidR="008678A0" w:rsidRPr="00F027A2" w:rsidRDefault="008678A0" w:rsidP="008F1713">
                  <w:pPr>
                    <w:pStyle w:val="TableBodyText"/>
                    <w:jc w:val="left"/>
                    <w:rPr>
                      <w:b/>
                    </w:rPr>
                  </w:pPr>
                  <w:r w:rsidRPr="00F027A2">
                    <w:rPr>
                      <w:b/>
                    </w:rPr>
                    <w:t>Males only</w:t>
                  </w:r>
                </w:p>
              </w:tc>
            </w:tr>
            <w:tr w:rsidR="008678A0" w:rsidRPr="005E5544" w14:paraId="564F44F9" w14:textId="77777777" w:rsidTr="008F1713">
              <w:trPr>
                <w:trHeight w:val="351"/>
              </w:trPr>
              <w:tc>
                <w:tcPr>
                  <w:tcW w:w="264" w:type="dxa"/>
                  <w:vAlign w:val="center"/>
                </w:tcPr>
                <w:p w14:paraId="744500B5" w14:textId="77777777" w:rsidR="008678A0" w:rsidRPr="00F027A2" w:rsidRDefault="008678A0" w:rsidP="008F1713">
                  <w:pPr>
                    <w:pStyle w:val="TableBodyText"/>
                  </w:pPr>
                  <w:r w:rsidRPr="00F027A2">
                    <w:t>θ</w:t>
                  </w:r>
                </w:p>
              </w:tc>
              <w:tc>
                <w:tcPr>
                  <w:tcW w:w="1384" w:type="dxa"/>
                  <w:shd w:val="clear" w:color="auto" w:fill="auto"/>
                  <w:tcMar>
                    <w:top w:w="28" w:type="dxa"/>
                  </w:tcMar>
                  <w:vAlign w:val="center"/>
                </w:tcPr>
                <w:p w14:paraId="1639079B" w14:textId="77777777" w:rsidR="008678A0" w:rsidRPr="00F027A2" w:rsidRDefault="008678A0" w:rsidP="008F1713">
                  <w:pPr>
                    <w:pStyle w:val="TableBodyText"/>
                  </w:pPr>
                  <w:r w:rsidRPr="00F027A2">
                    <w:rPr>
                      <w:szCs w:val="24"/>
                    </w:rPr>
                    <w:t>0.064</w:t>
                  </w:r>
                </w:p>
              </w:tc>
              <w:tc>
                <w:tcPr>
                  <w:tcW w:w="0" w:type="auto"/>
                  <w:shd w:val="clear" w:color="auto" w:fill="auto"/>
                  <w:vAlign w:val="center"/>
                </w:tcPr>
                <w:p w14:paraId="24E595B5" w14:textId="77777777" w:rsidR="008678A0" w:rsidRPr="00F027A2" w:rsidRDefault="008678A0" w:rsidP="008F1713">
                  <w:pPr>
                    <w:pStyle w:val="TableBodyText"/>
                  </w:pPr>
                  <w:r w:rsidRPr="00F027A2">
                    <w:rPr>
                      <w:szCs w:val="24"/>
                    </w:rPr>
                    <w:t>0.064</w:t>
                  </w:r>
                </w:p>
              </w:tc>
              <w:tc>
                <w:tcPr>
                  <w:tcW w:w="0" w:type="auto"/>
                  <w:shd w:val="clear" w:color="auto" w:fill="auto"/>
                  <w:vAlign w:val="center"/>
                </w:tcPr>
                <w:p w14:paraId="16AD16C6" w14:textId="77777777" w:rsidR="008678A0" w:rsidRPr="00F027A2" w:rsidRDefault="008678A0" w:rsidP="008F1713">
                  <w:pPr>
                    <w:pStyle w:val="TableBodyText"/>
                  </w:pPr>
                  <w:r w:rsidRPr="00F027A2">
                    <w:rPr>
                      <w:szCs w:val="24"/>
                    </w:rPr>
                    <w:t>0.068</w:t>
                  </w:r>
                </w:p>
              </w:tc>
              <w:tc>
                <w:tcPr>
                  <w:tcW w:w="0" w:type="auto"/>
                  <w:shd w:val="clear" w:color="auto" w:fill="auto"/>
                  <w:vAlign w:val="center"/>
                </w:tcPr>
                <w:p w14:paraId="094F717D" w14:textId="146FF5CE" w:rsidR="008678A0" w:rsidRPr="00F027A2" w:rsidRDefault="00B25C7F" w:rsidP="008F1713">
                  <w:pPr>
                    <w:pStyle w:val="TableBodyText"/>
                  </w:pPr>
                  <w:r>
                    <w:rPr>
                      <w:szCs w:val="24"/>
                    </w:rPr>
                    <w:noBreakHyphen/>
                  </w:r>
                  <w:r w:rsidR="008678A0" w:rsidRPr="00F027A2">
                    <w:rPr>
                      <w:szCs w:val="24"/>
                    </w:rPr>
                    <w:t>0.848</w:t>
                  </w:r>
                </w:p>
              </w:tc>
              <w:tc>
                <w:tcPr>
                  <w:tcW w:w="0" w:type="auto"/>
                  <w:shd w:val="clear" w:color="auto" w:fill="auto"/>
                  <w:vAlign w:val="center"/>
                </w:tcPr>
                <w:p w14:paraId="47C18DCB" w14:textId="77777777" w:rsidR="008678A0" w:rsidRPr="00F027A2" w:rsidRDefault="008678A0" w:rsidP="008F1713">
                  <w:pPr>
                    <w:pStyle w:val="TableBodyText"/>
                  </w:pPr>
                  <w:r w:rsidRPr="00F027A2">
                    <w:rPr>
                      <w:szCs w:val="24"/>
                    </w:rPr>
                    <w:t>0.131</w:t>
                  </w:r>
                </w:p>
              </w:tc>
              <w:tc>
                <w:tcPr>
                  <w:tcW w:w="0" w:type="auto"/>
                  <w:shd w:val="clear" w:color="auto" w:fill="auto"/>
                  <w:vAlign w:val="center"/>
                </w:tcPr>
                <w:p w14:paraId="6769863A" w14:textId="27A56C68" w:rsidR="008678A0" w:rsidRPr="00F027A2" w:rsidRDefault="00B25C7F" w:rsidP="008F1713">
                  <w:pPr>
                    <w:pStyle w:val="TableBodyText"/>
                  </w:pPr>
                  <w:r>
                    <w:rPr>
                      <w:szCs w:val="24"/>
                    </w:rPr>
                    <w:noBreakHyphen/>
                  </w:r>
                  <w:r w:rsidR="008678A0" w:rsidRPr="00F027A2">
                    <w:rPr>
                      <w:szCs w:val="24"/>
                    </w:rPr>
                    <w:t>0.037</w:t>
                  </w:r>
                </w:p>
              </w:tc>
            </w:tr>
            <w:tr w:rsidR="008678A0" w:rsidRPr="005E5544" w14:paraId="66F083C7" w14:textId="77777777" w:rsidTr="008F1713">
              <w:trPr>
                <w:trHeight w:val="351"/>
              </w:trPr>
              <w:tc>
                <w:tcPr>
                  <w:tcW w:w="264" w:type="dxa"/>
                  <w:vAlign w:val="center"/>
                </w:tcPr>
                <w:p w14:paraId="3A15DF7F" w14:textId="77777777" w:rsidR="008678A0" w:rsidRPr="00F027A2" w:rsidRDefault="008678A0" w:rsidP="008F1713">
                  <w:pPr>
                    <w:pStyle w:val="TableBodyText"/>
                  </w:pPr>
                  <w:r w:rsidRPr="00F027A2">
                    <w:rPr>
                      <w:rFonts w:ascii="Calibri" w:hAnsi="Calibri"/>
                    </w:rPr>
                    <w:t> </w:t>
                  </w:r>
                </w:p>
              </w:tc>
              <w:tc>
                <w:tcPr>
                  <w:tcW w:w="1384" w:type="dxa"/>
                  <w:shd w:val="clear" w:color="auto" w:fill="auto"/>
                  <w:tcMar>
                    <w:top w:w="28" w:type="dxa"/>
                  </w:tcMar>
                  <w:vAlign w:val="center"/>
                </w:tcPr>
                <w:p w14:paraId="742BD936" w14:textId="77777777" w:rsidR="008678A0" w:rsidRPr="00F027A2" w:rsidRDefault="008678A0" w:rsidP="008F1713">
                  <w:pPr>
                    <w:pStyle w:val="TableBodyText"/>
                  </w:pPr>
                  <w:r w:rsidRPr="00F027A2">
                    <w:rPr>
                      <w:szCs w:val="24"/>
                    </w:rPr>
                    <w:t>(0.164)</w:t>
                  </w:r>
                </w:p>
              </w:tc>
              <w:tc>
                <w:tcPr>
                  <w:tcW w:w="0" w:type="auto"/>
                  <w:shd w:val="clear" w:color="auto" w:fill="auto"/>
                  <w:vAlign w:val="center"/>
                </w:tcPr>
                <w:p w14:paraId="5138D0CC" w14:textId="77777777" w:rsidR="008678A0" w:rsidRPr="00F027A2" w:rsidRDefault="008678A0" w:rsidP="008F1713">
                  <w:pPr>
                    <w:pStyle w:val="TableBodyText"/>
                  </w:pPr>
                  <w:r w:rsidRPr="00F027A2">
                    <w:rPr>
                      <w:szCs w:val="24"/>
                    </w:rPr>
                    <w:t>(0.181)</w:t>
                  </w:r>
                </w:p>
              </w:tc>
              <w:tc>
                <w:tcPr>
                  <w:tcW w:w="0" w:type="auto"/>
                  <w:shd w:val="clear" w:color="auto" w:fill="auto"/>
                  <w:vAlign w:val="center"/>
                </w:tcPr>
                <w:p w14:paraId="0BAEF668" w14:textId="77777777" w:rsidR="008678A0" w:rsidRPr="00F027A2" w:rsidRDefault="008678A0" w:rsidP="008F1713">
                  <w:pPr>
                    <w:pStyle w:val="TableBodyText"/>
                  </w:pPr>
                  <w:r w:rsidRPr="00F027A2">
                    <w:rPr>
                      <w:szCs w:val="24"/>
                    </w:rPr>
                    <w:t>(0.196)</w:t>
                  </w:r>
                </w:p>
              </w:tc>
              <w:tc>
                <w:tcPr>
                  <w:tcW w:w="0" w:type="auto"/>
                  <w:shd w:val="clear" w:color="auto" w:fill="auto"/>
                  <w:vAlign w:val="center"/>
                </w:tcPr>
                <w:p w14:paraId="522FB485" w14:textId="77777777" w:rsidR="008678A0" w:rsidRPr="00F027A2" w:rsidRDefault="008678A0" w:rsidP="008F1713">
                  <w:pPr>
                    <w:pStyle w:val="TableBodyText"/>
                  </w:pPr>
                  <w:r w:rsidRPr="00F027A2">
                    <w:rPr>
                      <w:szCs w:val="24"/>
                    </w:rPr>
                    <w:t>(3.226)</w:t>
                  </w:r>
                </w:p>
              </w:tc>
              <w:tc>
                <w:tcPr>
                  <w:tcW w:w="0" w:type="auto"/>
                  <w:shd w:val="clear" w:color="auto" w:fill="auto"/>
                  <w:vAlign w:val="center"/>
                </w:tcPr>
                <w:p w14:paraId="0B2D29C3" w14:textId="77777777" w:rsidR="008678A0" w:rsidRPr="00F027A2" w:rsidRDefault="008678A0" w:rsidP="008F1713">
                  <w:pPr>
                    <w:pStyle w:val="TableBodyText"/>
                  </w:pPr>
                  <w:r w:rsidRPr="00F027A2">
                    <w:rPr>
                      <w:szCs w:val="24"/>
                    </w:rPr>
                    <w:t>(0.101)</w:t>
                  </w:r>
                </w:p>
              </w:tc>
              <w:tc>
                <w:tcPr>
                  <w:tcW w:w="0" w:type="auto"/>
                  <w:shd w:val="clear" w:color="auto" w:fill="auto"/>
                  <w:vAlign w:val="center"/>
                </w:tcPr>
                <w:p w14:paraId="5EA7D057" w14:textId="77777777" w:rsidR="008678A0" w:rsidRPr="00F027A2" w:rsidRDefault="008678A0" w:rsidP="008F1713">
                  <w:pPr>
                    <w:pStyle w:val="TableBodyText"/>
                  </w:pPr>
                  <w:r w:rsidRPr="00F027A2">
                    <w:rPr>
                      <w:szCs w:val="24"/>
                    </w:rPr>
                    <w:t>(0.051)</w:t>
                  </w:r>
                </w:p>
              </w:tc>
            </w:tr>
            <w:tr w:rsidR="008678A0" w:rsidRPr="00F027A2" w14:paraId="71DE878B" w14:textId="77777777" w:rsidTr="003F474F">
              <w:trPr>
                <w:trHeight w:val="351"/>
              </w:trPr>
              <w:tc>
                <w:tcPr>
                  <w:tcW w:w="0" w:type="auto"/>
                  <w:gridSpan w:val="7"/>
                  <w:shd w:val="clear" w:color="auto" w:fill="D9D9D9" w:themeFill="background1" w:themeFillShade="D9"/>
                  <w:vAlign w:val="center"/>
                </w:tcPr>
                <w:p w14:paraId="33FC51E5" w14:textId="77777777" w:rsidR="008678A0" w:rsidRPr="00F027A2" w:rsidRDefault="008678A0" w:rsidP="008F1713">
                  <w:pPr>
                    <w:pStyle w:val="TableBodyText"/>
                    <w:jc w:val="left"/>
                    <w:rPr>
                      <w:b/>
                      <w:color w:val="000000"/>
                    </w:rPr>
                  </w:pPr>
                  <w:r w:rsidRPr="00F027A2">
                    <w:rPr>
                      <w:b/>
                    </w:rPr>
                    <w:t>Females only</w:t>
                  </w:r>
                </w:p>
              </w:tc>
            </w:tr>
            <w:tr w:rsidR="008678A0" w:rsidRPr="005E5544" w14:paraId="34625D64" w14:textId="77777777" w:rsidTr="008F1713">
              <w:trPr>
                <w:trHeight w:val="351"/>
              </w:trPr>
              <w:tc>
                <w:tcPr>
                  <w:tcW w:w="264" w:type="dxa"/>
                  <w:vAlign w:val="center"/>
                </w:tcPr>
                <w:p w14:paraId="0102D909" w14:textId="77777777" w:rsidR="008678A0" w:rsidRPr="00F027A2" w:rsidRDefault="008678A0" w:rsidP="008F1713">
                  <w:pPr>
                    <w:pStyle w:val="TableBodyText"/>
                    <w:rPr>
                      <w:rFonts w:ascii="Calibri" w:hAnsi="Calibri"/>
                    </w:rPr>
                  </w:pPr>
                  <w:r w:rsidRPr="00F027A2">
                    <w:t>θ</w:t>
                  </w:r>
                </w:p>
              </w:tc>
              <w:tc>
                <w:tcPr>
                  <w:tcW w:w="1384" w:type="dxa"/>
                  <w:shd w:val="clear" w:color="auto" w:fill="auto"/>
                  <w:tcMar>
                    <w:top w:w="28" w:type="dxa"/>
                  </w:tcMar>
                  <w:vAlign w:val="center"/>
                </w:tcPr>
                <w:p w14:paraId="654CD335" w14:textId="77777777" w:rsidR="008678A0" w:rsidRPr="00F027A2" w:rsidRDefault="008678A0" w:rsidP="008F1713">
                  <w:pPr>
                    <w:pStyle w:val="TableBodyText"/>
                  </w:pPr>
                  <w:r w:rsidRPr="00F027A2">
                    <w:rPr>
                      <w:szCs w:val="24"/>
                    </w:rPr>
                    <w:t>0.155</w:t>
                  </w:r>
                </w:p>
              </w:tc>
              <w:tc>
                <w:tcPr>
                  <w:tcW w:w="0" w:type="auto"/>
                  <w:shd w:val="clear" w:color="auto" w:fill="auto"/>
                  <w:vAlign w:val="center"/>
                </w:tcPr>
                <w:p w14:paraId="4F4F8726" w14:textId="77777777" w:rsidR="008678A0" w:rsidRPr="00F027A2" w:rsidRDefault="008678A0" w:rsidP="008F1713">
                  <w:pPr>
                    <w:pStyle w:val="TableBodyText"/>
                  </w:pPr>
                  <w:r w:rsidRPr="00F027A2">
                    <w:rPr>
                      <w:szCs w:val="24"/>
                    </w:rPr>
                    <w:t>0.153</w:t>
                  </w:r>
                </w:p>
              </w:tc>
              <w:tc>
                <w:tcPr>
                  <w:tcW w:w="0" w:type="auto"/>
                  <w:shd w:val="clear" w:color="auto" w:fill="auto"/>
                  <w:vAlign w:val="center"/>
                </w:tcPr>
                <w:p w14:paraId="39009B84" w14:textId="1B8759BF" w:rsidR="008678A0" w:rsidRPr="00F027A2" w:rsidRDefault="00B25C7F" w:rsidP="008F1713">
                  <w:pPr>
                    <w:pStyle w:val="TableBodyText"/>
                  </w:pPr>
                  <w:r>
                    <w:rPr>
                      <w:szCs w:val="24"/>
                    </w:rPr>
                    <w:noBreakHyphen/>
                  </w:r>
                  <w:r w:rsidR="008678A0" w:rsidRPr="00F027A2">
                    <w:rPr>
                      <w:szCs w:val="24"/>
                    </w:rPr>
                    <w:t>0.029</w:t>
                  </w:r>
                </w:p>
              </w:tc>
              <w:tc>
                <w:tcPr>
                  <w:tcW w:w="0" w:type="auto"/>
                  <w:shd w:val="clear" w:color="auto" w:fill="auto"/>
                  <w:vAlign w:val="center"/>
                </w:tcPr>
                <w:p w14:paraId="675AE134" w14:textId="77777777" w:rsidR="008678A0" w:rsidRPr="00F027A2" w:rsidRDefault="008678A0" w:rsidP="008F1713">
                  <w:pPr>
                    <w:pStyle w:val="TableBodyText"/>
                  </w:pPr>
                  <w:r w:rsidRPr="00F027A2">
                    <w:rPr>
                      <w:szCs w:val="24"/>
                    </w:rPr>
                    <w:t>8.112*</w:t>
                  </w:r>
                </w:p>
              </w:tc>
              <w:tc>
                <w:tcPr>
                  <w:tcW w:w="0" w:type="auto"/>
                  <w:shd w:val="clear" w:color="auto" w:fill="auto"/>
                  <w:vAlign w:val="center"/>
                </w:tcPr>
                <w:p w14:paraId="247E8852" w14:textId="77777777" w:rsidR="008678A0" w:rsidRPr="00F027A2" w:rsidRDefault="008678A0" w:rsidP="008F1713">
                  <w:pPr>
                    <w:pStyle w:val="TableBodyText"/>
                  </w:pPr>
                  <w:r w:rsidRPr="00F027A2">
                    <w:rPr>
                      <w:szCs w:val="24"/>
                    </w:rPr>
                    <w:t>0.209*</w:t>
                  </w:r>
                </w:p>
              </w:tc>
              <w:tc>
                <w:tcPr>
                  <w:tcW w:w="0" w:type="auto"/>
                  <w:shd w:val="clear" w:color="auto" w:fill="auto"/>
                  <w:vAlign w:val="center"/>
                </w:tcPr>
                <w:p w14:paraId="25407201" w14:textId="21304F5C" w:rsidR="008678A0" w:rsidRPr="00F027A2" w:rsidRDefault="00B25C7F" w:rsidP="008F1713">
                  <w:pPr>
                    <w:pStyle w:val="TableBodyText"/>
                  </w:pPr>
                  <w:r>
                    <w:rPr>
                      <w:szCs w:val="24"/>
                    </w:rPr>
                    <w:noBreakHyphen/>
                  </w:r>
                  <w:r w:rsidR="008678A0" w:rsidRPr="00F027A2">
                    <w:rPr>
                      <w:szCs w:val="24"/>
                    </w:rPr>
                    <w:t>0.039</w:t>
                  </w:r>
                </w:p>
              </w:tc>
            </w:tr>
            <w:tr w:rsidR="008678A0" w:rsidRPr="005E5544" w14:paraId="5B91EFB3" w14:textId="77777777" w:rsidTr="008F1713">
              <w:trPr>
                <w:trHeight w:val="351"/>
              </w:trPr>
              <w:tc>
                <w:tcPr>
                  <w:tcW w:w="264" w:type="dxa"/>
                  <w:vAlign w:val="center"/>
                </w:tcPr>
                <w:p w14:paraId="3CA594AD" w14:textId="77777777" w:rsidR="008678A0" w:rsidRPr="00F027A2" w:rsidRDefault="008678A0" w:rsidP="008F1713">
                  <w:pPr>
                    <w:pStyle w:val="TableBodyText"/>
                    <w:rPr>
                      <w:rFonts w:ascii="Calibri" w:hAnsi="Calibri"/>
                    </w:rPr>
                  </w:pPr>
                  <w:r w:rsidRPr="00F027A2">
                    <w:t> </w:t>
                  </w:r>
                </w:p>
              </w:tc>
              <w:tc>
                <w:tcPr>
                  <w:tcW w:w="1384" w:type="dxa"/>
                  <w:shd w:val="clear" w:color="auto" w:fill="auto"/>
                  <w:tcMar>
                    <w:top w:w="28" w:type="dxa"/>
                  </w:tcMar>
                  <w:vAlign w:val="center"/>
                </w:tcPr>
                <w:p w14:paraId="37459866" w14:textId="77777777" w:rsidR="008678A0" w:rsidRPr="00F027A2" w:rsidRDefault="008678A0" w:rsidP="008F1713">
                  <w:pPr>
                    <w:pStyle w:val="TableBodyText"/>
                  </w:pPr>
                  <w:r w:rsidRPr="00F027A2">
                    <w:rPr>
                      <w:szCs w:val="24"/>
                    </w:rPr>
                    <w:t>(0.184)</w:t>
                  </w:r>
                </w:p>
              </w:tc>
              <w:tc>
                <w:tcPr>
                  <w:tcW w:w="0" w:type="auto"/>
                  <w:shd w:val="clear" w:color="auto" w:fill="auto"/>
                  <w:vAlign w:val="center"/>
                </w:tcPr>
                <w:p w14:paraId="03F45BF2" w14:textId="77777777" w:rsidR="008678A0" w:rsidRPr="00F027A2" w:rsidRDefault="008678A0" w:rsidP="008F1713">
                  <w:pPr>
                    <w:pStyle w:val="TableBodyText"/>
                  </w:pPr>
                  <w:r w:rsidRPr="00F027A2">
                    <w:rPr>
                      <w:szCs w:val="24"/>
                    </w:rPr>
                    <w:t>(0.170)</w:t>
                  </w:r>
                </w:p>
              </w:tc>
              <w:tc>
                <w:tcPr>
                  <w:tcW w:w="0" w:type="auto"/>
                  <w:shd w:val="clear" w:color="auto" w:fill="auto"/>
                  <w:vAlign w:val="center"/>
                </w:tcPr>
                <w:p w14:paraId="5078130D" w14:textId="77777777" w:rsidR="008678A0" w:rsidRPr="00F027A2" w:rsidRDefault="008678A0" w:rsidP="008F1713">
                  <w:pPr>
                    <w:pStyle w:val="TableBodyText"/>
                  </w:pPr>
                  <w:r w:rsidRPr="00F027A2">
                    <w:rPr>
                      <w:szCs w:val="24"/>
                    </w:rPr>
                    <w:t>(0.203)</w:t>
                  </w:r>
                </w:p>
              </w:tc>
              <w:tc>
                <w:tcPr>
                  <w:tcW w:w="0" w:type="auto"/>
                  <w:shd w:val="clear" w:color="auto" w:fill="auto"/>
                  <w:vAlign w:val="center"/>
                </w:tcPr>
                <w:p w14:paraId="297FC625" w14:textId="77777777" w:rsidR="008678A0" w:rsidRPr="00F027A2" w:rsidRDefault="008678A0" w:rsidP="008F1713">
                  <w:pPr>
                    <w:pStyle w:val="TableBodyText"/>
                  </w:pPr>
                  <w:r w:rsidRPr="00F027A2">
                    <w:rPr>
                      <w:szCs w:val="24"/>
                    </w:rPr>
                    <w:t>(4.803)</w:t>
                  </w:r>
                </w:p>
              </w:tc>
              <w:tc>
                <w:tcPr>
                  <w:tcW w:w="0" w:type="auto"/>
                  <w:shd w:val="clear" w:color="auto" w:fill="auto"/>
                  <w:vAlign w:val="center"/>
                </w:tcPr>
                <w:p w14:paraId="25E14CEA" w14:textId="77777777" w:rsidR="008678A0" w:rsidRPr="00F027A2" w:rsidRDefault="008678A0" w:rsidP="008F1713">
                  <w:pPr>
                    <w:pStyle w:val="TableBodyText"/>
                  </w:pPr>
                  <w:r w:rsidRPr="00F027A2">
                    <w:rPr>
                      <w:szCs w:val="24"/>
                    </w:rPr>
                    <w:t>(0.104)</w:t>
                  </w:r>
                </w:p>
              </w:tc>
              <w:tc>
                <w:tcPr>
                  <w:tcW w:w="0" w:type="auto"/>
                  <w:shd w:val="clear" w:color="auto" w:fill="auto"/>
                  <w:vAlign w:val="center"/>
                </w:tcPr>
                <w:p w14:paraId="4F506DD2" w14:textId="77777777" w:rsidR="008678A0" w:rsidRPr="00F027A2" w:rsidRDefault="008678A0" w:rsidP="008F1713">
                  <w:pPr>
                    <w:pStyle w:val="TableBodyText"/>
                  </w:pPr>
                  <w:r w:rsidRPr="00F027A2">
                    <w:rPr>
                      <w:szCs w:val="24"/>
                    </w:rPr>
                    <w:t>(0.050)</w:t>
                  </w:r>
                </w:p>
              </w:tc>
            </w:tr>
            <w:tr w:rsidR="008678A0" w:rsidRPr="00F027A2" w14:paraId="4F63C21D" w14:textId="77777777" w:rsidTr="003F474F">
              <w:trPr>
                <w:trHeight w:val="351"/>
              </w:trPr>
              <w:tc>
                <w:tcPr>
                  <w:tcW w:w="0" w:type="auto"/>
                  <w:gridSpan w:val="7"/>
                  <w:shd w:val="clear" w:color="auto" w:fill="D9D9D9" w:themeFill="background1" w:themeFillShade="D9"/>
                  <w:vAlign w:val="center"/>
                </w:tcPr>
                <w:p w14:paraId="08A57AC6" w14:textId="77777777" w:rsidR="008678A0" w:rsidRPr="00F027A2" w:rsidRDefault="008678A0" w:rsidP="008F1713">
                  <w:pPr>
                    <w:pStyle w:val="TableBodyText"/>
                    <w:jc w:val="left"/>
                    <w:rPr>
                      <w:b/>
                      <w:color w:val="000000"/>
                    </w:rPr>
                  </w:pPr>
                  <w:r w:rsidRPr="00F027A2">
                    <w:rPr>
                      <w:b/>
                    </w:rPr>
                    <w:t>All individuals with 15 years of experience or less</w:t>
                  </w:r>
                </w:p>
              </w:tc>
            </w:tr>
            <w:tr w:rsidR="008678A0" w:rsidRPr="005E5544" w14:paraId="65C7ADA3" w14:textId="77777777" w:rsidTr="008F1713">
              <w:trPr>
                <w:trHeight w:val="351"/>
              </w:trPr>
              <w:tc>
                <w:tcPr>
                  <w:tcW w:w="264" w:type="dxa"/>
                  <w:vAlign w:val="center"/>
                </w:tcPr>
                <w:p w14:paraId="411AB79D" w14:textId="77777777" w:rsidR="008678A0" w:rsidRPr="00F027A2" w:rsidRDefault="008678A0" w:rsidP="008F1713">
                  <w:pPr>
                    <w:pStyle w:val="TableBodyText"/>
                    <w:rPr>
                      <w:rFonts w:ascii="Calibri" w:hAnsi="Calibri"/>
                    </w:rPr>
                  </w:pPr>
                  <w:r w:rsidRPr="00F027A2">
                    <w:t>θ</w:t>
                  </w:r>
                </w:p>
              </w:tc>
              <w:tc>
                <w:tcPr>
                  <w:tcW w:w="1384" w:type="dxa"/>
                  <w:shd w:val="clear" w:color="auto" w:fill="auto"/>
                  <w:tcMar>
                    <w:top w:w="28" w:type="dxa"/>
                  </w:tcMar>
                  <w:vAlign w:val="center"/>
                </w:tcPr>
                <w:p w14:paraId="3902DD26" w14:textId="77777777" w:rsidR="008678A0" w:rsidRPr="00F027A2" w:rsidRDefault="008678A0" w:rsidP="008F1713">
                  <w:pPr>
                    <w:pStyle w:val="TableBodyText"/>
                  </w:pPr>
                  <w:r w:rsidRPr="00F027A2">
                    <w:rPr>
                      <w:szCs w:val="24"/>
                    </w:rPr>
                    <w:t>0.247</w:t>
                  </w:r>
                </w:p>
              </w:tc>
              <w:tc>
                <w:tcPr>
                  <w:tcW w:w="0" w:type="auto"/>
                  <w:shd w:val="clear" w:color="auto" w:fill="auto"/>
                  <w:vAlign w:val="center"/>
                </w:tcPr>
                <w:p w14:paraId="3DEACFD9" w14:textId="661FA4EA" w:rsidR="008678A0" w:rsidRPr="00F027A2" w:rsidRDefault="00B25C7F" w:rsidP="008F1713">
                  <w:pPr>
                    <w:pStyle w:val="TableBodyText"/>
                  </w:pPr>
                  <w:r>
                    <w:rPr>
                      <w:szCs w:val="24"/>
                    </w:rPr>
                    <w:noBreakHyphen/>
                  </w:r>
                  <w:r w:rsidR="008678A0" w:rsidRPr="00F027A2">
                    <w:rPr>
                      <w:szCs w:val="24"/>
                    </w:rPr>
                    <w:t>0.082</w:t>
                  </w:r>
                </w:p>
              </w:tc>
              <w:tc>
                <w:tcPr>
                  <w:tcW w:w="0" w:type="auto"/>
                  <w:shd w:val="clear" w:color="auto" w:fill="auto"/>
                  <w:vAlign w:val="center"/>
                </w:tcPr>
                <w:p w14:paraId="743497E3" w14:textId="05D15236" w:rsidR="008678A0" w:rsidRPr="00F027A2" w:rsidRDefault="00B25C7F" w:rsidP="008F1713">
                  <w:pPr>
                    <w:pStyle w:val="TableBodyText"/>
                  </w:pPr>
                  <w:r>
                    <w:rPr>
                      <w:szCs w:val="24"/>
                    </w:rPr>
                    <w:noBreakHyphen/>
                  </w:r>
                  <w:r w:rsidR="008678A0" w:rsidRPr="00F027A2">
                    <w:rPr>
                      <w:szCs w:val="24"/>
                    </w:rPr>
                    <w:t>0.254</w:t>
                  </w:r>
                </w:p>
              </w:tc>
              <w:tc>
                <w:tcPr>
                  <w:tcW w:w="0" w:type="auto"/>
                  <w:shd w:val="clear" w:color="auto" w:fill="auto"/>
                  <w:vAlign w:val="center"/>
                </w:tcPr>
                <w:p w14:paraId="20B3DA6D" w14:textId="77777777" w:rsidR="008678A0" w:rsidRPr="00F027A2" w:rsidRDefault="008678A0" w:rsidP="008F1713">
                  <w:pPr>
                    <w:pStyle w:val="TableBodyText"/>
                  </w:pPr>
                  <w:r w:rsidRPr="00F027A2">
                    <w:rPr>
                      <w:szCs w:val="24"/>
                    </w:rPr>
                    <w:t>3.465</w:t>
                  </w:r>
                </w:p>
              </w:tc>
              <w:tc>
                <w:tcPr>
                  <w:tcW w:w="0" w:type="auto"/>
                  <w:shd w:val="clear" w:color="auto" w:fill="auto"/>
                  <w:vAlign w:val="center"/>
                </w:tcPr>
                <w:p w14:paraId="2ECF3DEC" w14:textId="77777777" w:rsidR="008678A0" w:rsidRPr="00F027A2" w:rsidRDefault="008678A0" w:rsidP="008F1713">
                  <w:pPr>
                    <w:pStyle w:val="TableBodyText"/>
                  </w:pPr>
                  <w:r w:rsidRPr="00F027A2">
                    <w:rPr>
                      <w:szCs w:val="24"/>
                    </w:rPr>
                    <w:t>0.175</w:t>
                  </w:r>
                </w:p>
              </w:tc>
              <w:tc>
                <w:tcPr>
                  <w:tcW w:w="0" w:type="auto"/>
                  <w:shd w:val="clear" w:color="auto" w:fill="auto"/>
                  <w:vAlign w:val="center"/>
                </w:tcPr>
                <w:p w14:paraId="5F8754A8" w14:textId="1F6CE925" w:rsidR="008678A0" w:rsidRPr="00F027A2" w:rsidRDefault="00B25C7F" w:rsidP="008F1713">
                  <w:pPr>
                    <w:pStyle w:val="TableBodyText"/>
                  </w:pPr>
                  <w:r>
                    <w:rPr>
                      <w:szCs w:val="24"/>
                    </w:rPr>
                    <w:noBreakHyphen/>
                  </w:r>
                  <w:r w:rsidR="008678A0" w:rsidRPr="00F027A2">
                    <w:rPr>
                      <w:szCs w:val="24"/>
                    </w:rPr>
                    <w:t>0.098</w:t>
                  </w:r>
                </w:p>
              </w:tc>
            </w:tr>
            <w:tr w:rsidR="008678A0" w:rsidRPr="005E5544" w14:paraId="3E9CC4DD" w14:textId="77777777" w:rsidTr="008F1713">
              <w:trPr>
                <w:trHeight w:val="351"/>
              </w:trPr>
              <w:tc>
                <w:tcPr>
                  <w:tcW w:w="264" w:type="dxa"/>
                  <w:vAlign w:val="center"/>
                </w:tcPr>
                <w:p w14:paraId="385D22AD" w14:textId="77777777" w:rsidR="008678A0" w:rsidRPr="00F027A2" w:rsidRDefault="008678A0" w:rsidP="008F1713">
                  <w:pPr>
                    <w:pStyle w:val="TableBodyText"/>
                    <w:rPr>
                      <w:rFonts w:ascii="Calibri" w:hAnsi="Calibri"/>
                    </w:rPr>
                  </w:pPr>
                  <w:r w:rsidRPr="00F027A2">
                    <w:t> </w:t>
                  </w:r>
                </w:p>
              </w:tc>
              <w:tc>
                <w:tcPr>
                  <w:tcW w:w="1384" w:type="dxa"/>
                  <w:shd w:val="clear" w:color="auto" w:fill="auto"/>
                  <w:tcMar>
                    <w:top w:w="28" w:type="dxa"/>
                  </w:tcMar>
                  <w:vAlign w:val="center"/>
                </w:tcPr>
                <w:p w14:paraId="6808263B" w14:textId="77777777" w:rsidR="008678A0" w:rsidRPr="00F027A2" w:rsidRDefault="008678A0" w:rsidP="008F1713">
                  <w:pPr>
                    <w:pStyle w:val="TableBodyText"/>
                  </w:pPr>
                  <w:r w:rsidRPr="00F027A2">
                    <w:rPr>
                      <w:szCs w:val="24"/>
                    </w:rPr>
                    <w:t>(0.332)</w:t>
                  </w:r>
                </w:p>
              </w:tc>
              <w:tc>
                <w:tcPr>
                  <w:tcW w:w="0" w:type="auto"/>
                  <w:shd w:val="clear" w:color="auto" w:fill="auto"/>
                  <w:vAlign w:val="center"/>
                </w:tcPr>
                <w:p w14:paraId="1BAF880B" w14:textId="77777777" w:rsidR="008678A0" w:rsidRPr="00F027A2" w:rsidRDefault="008678A0" w:rsidP="008F1713">
                  <w:pPr>
                    <w:pStyle w:val="TableBodyText"/>
                  </w:pPr>
                  <w:r w:rsidRPr="00F027A2">
                    <w:rPr>
                      <w:szCs w:val="24"/>
                    </w:rPr>
                    <w:t>(0.445)</w:t>
                  </w:r>
                </w:p>
              </w:tc>
              <w:tc>
                <w:tcPr>
                  <w:tcW w:w="0" w:type="auto"/>
                  <w:shd w:val="clear" w:color="auto" w:fill="auto"/>
                  <w:vAlign w:val="center"/>
                </w:tcPr>
                <w:p w14:paraId="3802C2F9" w14:textId="77777777" w:rsidR="008678A0" w:rsidRPr="00F027A2" w:rsidRDefault="008678A0" w:rsidP="008F1713">
                  <w:pPr>
                    <w:pStyle w:val="TableBodyText"/>
                  </w:pPr>
                  <w:r w:rsidRPr="00F027A2">
                    <w:rPr>
                      <w:szCs w:val="24"/>
                    </w:rPr>
                    <w:t>(0.406)</w:t>
                  </w:r>
                </w:p>
              </w:tc>
              <w:tc>
                <w:tcPr>
                  <w:tcW w:w="0" w:type="auto"/>
                  <w:shd w:val="clear" w:color="auto" w:fill="auto"/>
                  <w:vAlign w:val="center"/>
                </w:tcPr>
                <w:p w14:paraId="5CFE8E0A" w14:textId="77777777" w:rsidR="008678A0" w:rsidRPr="00F027A2" w:rsidRDefault="008678A0" w:rsidP="008F1713">
                  <w:pPr>
                    <w:pStyle w:val="TableBodyText"/>
                  </w:pPr>
                  <w:r w:rsidRPr="00F027A2">
                    <w:rPr>
                      <w:szCs w:val="24"/>
                    </w:rPr>
                    <w:t>(9.117)</w:t>
                  </w:r>
                </w:p>
              </w:tc>
              <w:tc>
                <w:tcPr>
                  <w:tcW w:w="0" w:type="auto"/>
                  <w:shd w:val="clear" w:color="auto" w:fill="auto"/>
                  <w:vAlign w:val="center"/>
                </w:tcPr>
                <w:p w14:paraId="2C9C0FB1" w14:textId="77777777" w:rsidR="008678A0" w:rsidRPr="00F027A2" w:rsidRDefault="008678A0" w:rsidP="008F1713">
                  <w:pPr>
                    <w:pStyle w:val="TableBodyText"/>
                  </w:pPr>
                  <w:r w:rsidRPr="00F027A2">
                    <w:rPr>
                      <w:szCs w:val="24"/>
                    </w:rPr>
                    <w:t>(0.207)</w:t>
                  </w:r>
                </w:p>
              </w:tc>
              <w:tc>
                <w:tcPr>
                  <w:tcW w:w="0" w:type="auto"/>
                  <w:shd w:val="clear" w:color="auto" w:fill="auto"/>
                  <w:vAlign w:val="center"/>
                </w:tcPr>
                <w:p w14:paraId="7A12CF04" w14:textId="77777777" w:rsidR="008678A0" w:rsidRPr="00F027A2" w:rsidRDefault="008678A0" w:rsidP="008F1713">
                  <w:pPr>
                    <w:pStyle w:val="TableBodyText"/>
                  </w:pPr>
                  <w:r w:rsidRPr="00F027A2">
                    <w:rPr>
                      <w:szCs w:val="24"/>
                    </w:rPr>
                    <w:t>(0.094)</w:t>
                  </w:r>
                </w:p>
              </w:tc>
            </w:tr>
            <w:tr w:rsidR="008678A0" w:rsidRPr="00F027A2" w14:paraId="6EC92005" w14:textId="77777777" w:rsidTr="003F474F">
              <w:trPr>
                <w:trHeight w:val="351"/>
              </w:trPr>
              <w:tc>
                <w:tcPr>
                  <w:tcW w:w="0" w:type="auto"/>
                  <w:gridSpan w:val="7"/>
                  <w:shd w:val="clear" w:color="auto" w:fill="D9D9D9" w:themeFill="background1" w:themeFillShade="D9"/>
                  <w:vAlign w:val="center"/>
                </w:tcPr>
                <w:p w14:paraId="1F39283B" w14:textId="50FAFD0F" w:rsidR="008678A0" w:rsidRPr="00F027A2" w:rsidRDefault="00F66A17" w:rsidP="008F1713">
                  <w:pPr>
                    <w:pStyle w:val="TableBodyText"/>
                    <w:jc w:val="left"/>
                    <w:rPr>
                      <w:b/>
                    </w:rPr>
                  </w:pPr>
                  <w:r>
                    <w:rPr>
                      <w:b/>
                    </w:rPr>
                    <w:t>Males with 15</w:t>
                  </w:r>
                  <w:r w:rsidR="008678A0" w:rsidRPr="00F027A2">
                    <w:rPr>
                      <w:b/>
                    </w:rPr>
                    <w:t xml:space="preserve"> years of experience or less </w:t>
                  </w:r>
                </w:p>
              </w:tc>
            </w:tr>
            <w:tr w:rsidR="008678A0" w:rsidRPr="005E5544" w14:paraId="2F0B17BC" w14:textId="77777777" w:rsidTr="008F1713">
              <w:trPr>
                <w:trHeight w:val="351"/>
              </w:trPr>
              <w:tc>
                <w:tcPr>
                  <w:tcW w:w="264" w:type="dxa"/>
                  <w:vAlign w:val="center"/>
                </w:tcPr>
                <w:p w14:paraId="34DE4FAF" w14:textId="77777777" w:rsidR="008678A0" w:rsidRPr="00F027A2" w:rsidRDefault="008678A0" w:rsidP="008F1713">
                  <w:pPr>
                    <w:pStyle w:val="TableBodyText"/>
                    <w:rPr>
                      <w:rFonts w:ascii="Calibri" w:hAnsi="Calibri"/>
                    </w:rPr>
                  </w:pPr>
                  <w:r w:rsidRPr="00F027A2">
                    <w:t>θ</w:t>
                  </w:r>
                </w:p>
              </w:tc>
              <w:tc>
                <w:tcPr>
                  <w:tcW w:w="1384" w:type="dxa"/>
                  <w:shd w:val="clear" w:color="auto" w:fill="auto"/>
                  <w:tcMar>
                    <w:top w:w="28" w:type="dxa"/>
                  </w:tcMar>
                  <w:vAlign w:val="center"/>
                </w:tcPr>
                <w:p w14:paraId="4FA3CDC1" w14:textId="77777777" w:rsidR="008678A0" w:rsidRPr="00F027A2" w:rsidRDefault="008678A0" w:rsidP="008F1713">
                  <w:pPr>
                    <w:pStyle w:val="TableBodyText"/>
                  </w:pPr>
                  <w:r w:rsidRPr="00F027A2">
                    <w:rPr>
                      <w:szCs w:val="24"/>
                    </w:rPr>
                    <w:t>0.298</w:t>
                  </w:r>
                </w:p>
              </w:tc>
              <w:tc>
                <w:tcPr>
                  <w:tcW w:w="0" w:type="auto"/>
                  <w:shd w:val="clear" w:color="auto" w:fill="auto"/>
                  <w:vAlign w:val="center"/>
                </w:tcPr>
                <w:p w14:paraId="5A195581" w14:textId="77777777" w:rsidR="008678A0" w:rsidRPr="00F027A2" w:rsidRDefault="008678A0" w:rsidP="008F1713">
                  <w:pPr>
                    <w:pStyle w:val="TableBodyText"/>
                  </w:pPr>
                  <w:r w:rsidRPr="00F027A2">
                    <w:rPr>
                      <w:szCs w:val="24"/>
                    </w:rPr>
                    <w:t>0.240</w:t>
                  </w:r>
                </w:p>
              </w:tc>
              <w:tc>
                <w:tcPr>
                  <w:tcW w:w="0" w:type="auto"/>
                  <w:shd w:val="clear" w:color="auto" w:fill="auto"/>
                  <w:vAlign w:val="center"/>
                </w:tcPr>
                <w:p w14:paraId="18F22163" w14:textId="77777777" w:rsidR="008678A0" w:rsidRPr="00F027A2" w:rsidRDefault="008678A0" w:rsidP="008F1713">
                  <w:pPr>
                    <w:pStyle w:val="TableBodyText"/>
                  </w:pPr>
                  <w:r w:rsidRPr="00F027A2">
                    <w:rPr>
                      <w:szCs w:val="24"/>
                    </w:rPr>
                    <w:t>0.359</w:t>
                  </w:r>
                </w:p>
              </w:tc>
              <w:tc>
                <w:tcPr>
                  <w:tcW w:w="0" w:type="auto"/>
                  <w:shd w:val="clear" w:color="auto" w:fill="auto"/>
                  <w:vAlign w:val="center"/>
                </w:tcPr>
                <w:p w14:paraId="1BF79F8B" w14:textId="3035AFC3" w:rsidR="008678A0" w:rsidRPr="00F027A2" w:rsidRDefault="00B25C7F" w:rsidP="008F1713">
                  <w:pPr>
                    <w:pStyle w:val="TableBodyText"/>
                  </w:pPr>
                  <w:r>
                    <w:rPr>
                      <w:szCs w:val="24"/>
                    </w:rPr>
                    <w:noBreakHyphen/>
                  </w:r>
                  <w:r w:rsidR="008678A0" w:rsidRPr="00F027A2">
                    <w:rPr>
                      <w:szCs w:val="24"/>
                    </w:rPr>
                    <w:t>5.202</w:t>
                  </w:r>
                </w:p>
              </w:tc>
              <w:tc>
                <w:tcPr>
                  <w:tcW w:w="0" w:type="auto"/>
                  <w:shd w:val="clear" w:color="auto" w:fill="auto"/>
                  <w:vAlign w:val="center"/>
                </w:tcPr>
                <w:p w14:paraId="05B06367" w14:textId="4385DA3B" w:rsidR="008678A0" w:rsidRPr="00F027A2" w:rsidRDefault="00B25C7F" w:rsidP="008F1713">
                  <w:pPr>
                    <w:pStyle w:val="TableBodyText"/>
                  </w:pPr>
                  <w:r>
                    <w:rPr>
                      <w:szCs w:val="24"/>
                    </w:rPr>
                    <w:noBreakHyphen/>
                  </w:r>
                  <w:r w:rsidR="008678A0" w:rsidRPr="00F027A2">
                    <w:rPr>
                      <w:szCs w:val="24"/>
                    </w:rPr>
                    <w:t>0.049</w:t>
                  </w:r>
                </w:p>
              </w:tc>
              <w:tc>
                <w:tcPr>
                  <w:tcW w:w="0" w:type="auto"/>
                  <w:shd w:val="clear" w:color="auto" w:fill="auto"/>
                  <w:vAlign w:val="center"/>
                </w:tcPr>
                <w:p w14:paraId="5AE219F8" w14:textId="77777777" w:rsidR="008678A0" w:rsidRPr="00F027A2" w:rsidRDefault="008678A0" w:rsidP="008F1713">
                  <w:pPr>
                    <w:pStyle w:val="TableBodyText"/>
                  </w:pPr>
                  <w:r w:rsidRPr="00F027A2">
                    <w:rPr>
                      <w:szCs w:val="24"/>
                    </w:rPr>
                    <w:t>0.033</w:t>
                  </w:r>
                </w:p>
              </w:tc>
            </w:tr>
            <w:tr w:rsidR="008678A0" w:rsidRPr="005E5544" w14:paraId="7AA40E3E" w14:textId="77777777" w:rsidTr="008F1713">
              <w:trPr>
                <w:trHeight w:val="351"/>
              </w:trPr>
              <w:tc>
                <w:tcPr>
                  <w:tcW w:w="264" w:type="dxa"/>
                  <w:vAlign w:val="center"/>
                </w:tcPr>
                <w:p w14:paraId="579A5C90" w14:textId="77777777" w:rsidR="008678A0" w:rsidRPr="00F027A2" w:rsidRDefault="008678A0" w:rsidP="008F1713">
                  <w:pPr>
                    <w:pStyle w:val="TableBodyText"/>
                    <w:rPr>
                      <w:rFonts w:ascii="Calibri" w:hAnsi="Calibri"/>
                    </w:rPr>
                  </w:pPr>
                  <w:r w:rsidRPr="00F027A2">
                    <w:rPr>
                      <w:rFonts w:ascii="Calibri" w:hAnsi="Calibri"/>
                    </w:rPr>
                    <w:t> </w:t>
                  </w:r>
                </w:p>
              </w:tc>
              <w:tc>
                <w:tcPr>
                  <w:tcW w:w="1384" w:type="dxa"/>
                  <w:shd w:val="clear" w:color="auto" w:fill="auto"/>
                  <w:tcMar>
                    <w:top w:w="28" w:type="dxa"/>
                  </w:tcMar>
                  <w:vAlign w:val="center"/>
                </w:tcPr>
                <w:p w14:paraId="57DDF546" w14:textId="77777777" w:rsidR="008678A0" w:rsidRPr="00F027A2" w:rsidRDefault="008678A0" w:rsidP="008F1713">
                  <w:pPr>
                    <w:pStyle w:val="TableBodyText"/>
                  </w:pPr>
                  <w:r w:rsidRPr="00F027A2">
                    <w:rPr>
                      <w:szCs w:val="24"/>
                    </w:rPr>
                    <w:t>(0.222)</w:t>
                  </w:r>
                </w:p>
              </w:tc>
              <w:tc>
                <w:tcPr>
                  <w:tcW w:w="0" w:type="auto"/>
                  <w:shd w:val="clear" w:color="auto" w:fill="auto"/>
                  <w:vAlign w:val="center"/>
                </w:tcPr>
                <w:p w14:paraId="79176D05" w14:textId="77777777" w:rsidR="008678A0" w:rsidRPr="00F027A2" w:rsidRDefault="008678A0" w:rsidP="008F1713">
                  <w:pPr>
                    <w:pStyle w:val="TableBodyText"/>
                  </w:pPr>
                  <w:r w:rsidRPr="00F027A2">
                    <w:rPr>
                      <w:szCs w:val="24"/>
                    </w:rPr>
                    <w:t>(0.278)</w:t>
                  </w:r>
                </w:p>
              </w:tc>
              <w:tc>
                <w:tcPr>
                  <w:tcW w:w="0" w:type="auto"/>
                  <w:shd w:val="clear" w:color="auto" w:fill="auto"/>
                  <w:vAlign w:val="center"/>
                </w:tcPr>
                <w:p w14:paraId="12BE5CEB" w14:textId="77777777" w:rsidR="008678A0" w:rsidRPr="00F027A2" w:rsidRDefault="008678A0" w:rsidP="008F1713">
                  <w:pPr>
                    <w:pStyle w:val="TableBodyText"/>
                  </w:pPr>
                  <w:r w:rsidRPr="00F027A2">
                    <w:rPr>
                      <w:szCs w:val="24"/>
                    </w:rPr>
                    <w:t>(0.398)</w:t>
                  </w:r>
                </w:p>
              </w:tc>
              <w:tc>
                <w:tcPr>
                  <w:tcW w:w="0" w:type="auto"/>
                  <w:shd w:val="clear" w:color="auto" w:fill="auto"/>
                  <w:vAlign w:val="center"/>
                </w:tcPr>
                <w:p w14:paraId="2BFF5FD7" w14:textId="77777777" w:rsidR="008678A0" w:rsidRPr="00F027A2" w:rsidRDefault="008678A0" w:rsidP="008F1713">
                  <w:pPr>
                    <w:pStyle w:val="TableBodyText"/>
                  </w:pPr>
                  <w:r w:rsidRPr="00F027A2">
                    <w:rPr>
                      <w:szCs w:val="24"/>
                    </w:rPr>
                    <w:t>(3.885)</w:t>
                  </w:r>
                </w:p>
              </w:tc>
              <w:tc>
                <w:tcPr>
                  <w:tcW w:w="0" w:type="auto"/>
                  <w:shd w:val="clear" w:color="auto" w:fill="auto"/>
                  <w:vAlign w:val="center"/>
                </w:tcPr>
                <w:p w14:paraId="7F0C84FB" w14:textId="77777777" w:rsidR="008678A0" w:rsidRPr="00F027A2" w:rsidRDefault="008678A0" w:rsidP="008F1713">
                  <w:pPr>
                    <w:pStyle w:val="TableBodyText"/>
                  </w:pPr>
                  <w:r w:rsidRPr="00F027A2">
                    <w:rPr>
                      <w:szCs w:val="24"/>
                    </w:rPr>
                    <w:t>(0.106)</w:t>
                  </w:r>
                </w:p>
              </w:tc>
              <w:tc>
                <w:tcPr>
                  <w:tcW w:w="0" w:type="auto"/>
                  <w:shd w:val="clear" w:color="auto" w:fill="auto"/>
                  <w:vAlign w:val="center"/>
                </w:tcPr>
                <w:p w14:paraId="1E569522" w14:textId="77777777" w:rsidR="008678A0" w:rsidRPr="00F027A2" w:rsidRDefault="008678A0" w:rsidP="008F1713">
                  <w:pPr>
                    <w:pStyle w:val="TableBodyText"/>
                  </w:pPr>
                  <w:r w:rsidRPr="00F027A2">
                    <w:rPr>
                      <w:szCs w:val="24"/>
                    </w:rPr>
                    <w:t>(0.087)</w:t>
                  </w:r>
                </w:p>
              </w:tc>
            </w:tr>
            <w:tr w:rsidR="008678A0" w:rsidRPr="00F027A2" w14:paraId="1B3A7E91" w14:textId="77777777" w:rsidTr="003F474F">
              <w:trPr>
                <w:trHeight w:val="351"/>
              </w:trPr>
              <w:tc>
                <w:tcPr>
                  <w:tcW w:w="0" w:type="auto"/>
                  <w:gridSpan w:val="7"/>
                  <w:shd w:val="clear" w:color="auto" w:fill="D9D9D9" w:themeFill="background1" w:themeFillShade="D9"/>
                  <w:vAlign w:val="center"/>
                </w:tcPr>
                <w:p w14:paraId="02C35903" w14:textId="77777777" w:rsidR="008678A0" w:rsidRPr="00F027A2" w:rsidRDefault="008678A0" w:rsidP="008F1713">
                  <w:pPr>
                    <w:pStyle w:val="TableBodyText"/>
                    <w:jc w:val="left"/>
                    <w:rPr>
                      <w:b/>
                    </w:rPr>
                  </w:pPr>
                  <w:r w:rsidRPr="00F027A2">
                    <w:rPr>
                      <w:b/>
                    </w:rPr>
                    <w:t>Females with 15 years of experience or less </w:t>
                  </w:r>
                </w:p>
              </w:tc>
            </w:tr>
            <w:tr w:rsidR="008678A0" w:rsidRPr="005E5544" w14:paraId="412A93D7" w14:textId="77777777" w:rsidTr="008F1713">
              <w:trPr>
                <w:trHeight w:val="351"/>
              </w:trPr>
              <w:tc>
                <w:tcPr>
                  <w:tcW w:w="264" w:type="dxa"/>
                  <w:vAlign w:val="center"/>
                </w:tcPr>
                <w:p w14:paraId="2E16362E" w14:textId="77777777" w:rsidR="008678A0" w:rsidRPr="005E5544" w:rsidRDefault="008678A0" w:rsidP="008F1713">
                  <w:pPr>
                    <w:pStyle w:val="TableBodyText"/>
                    <w:rPr>
                      <w:rFonts w:ascii="Calibri" w:hAnsi="Calibri"/>
                    </w:rPr>
                  </w:pPr>
                  <w:r w:rsidRPr="005E5544">
                    <w:t>θ</w:t>
                  </w:r>
                </w:p>
              </w:tc>
              <w:tc>
                <w:tcPr>
                  <w:tcW w:w="1384" w:type="dxa"/>
                  <w:shd w:val="clear" w:color="auto" w:fill="auto"/>
                  <w:tcMar>
                    <w:top w:w="28" w:type="dxa"/>
                  </w:tcMar>
                  <w:vAlign w:val="center"/>
                </w:tcPr>
                <w:p w14:paraId="2529415A" w14:textId="77777777" w:rsidR="008678A0" w:rsidRPr="00A85038" w:rsidRDefault="008678A0" w:rsidP="008F1713">
                  <w:pPr>
                    <w:pStyle w:val="TableBodyText"/>
                  </w:pPr>
                  <w:r w:rsidRPr="00A85038">
                    <w:t>0.071</w:t>
                  </w:r>
                </w:p>
              </w:tc>
              <w:tc>
                <w:tcPr>
                  <w:tcW w:w="0" w:type="auto"/>
                  <w:shd w:val="clear" w:color="auto" w:fill="auto"/>
                  <w:vAlign w:val="center"/>
                </w:tcPr>
                <w:p w14:paraId="3ABCEDD7" w14:textId="768B4089" w:rsidR="008678A0" w:rsidRPr="00A85038" w:rsidRDefault="00B25C7F" w:rsidP="008F1713">
                  <w:pPr>
                    <w:pStyle w:val="TableBodyText"/>
                  </w:pPr>
                  <w:r>
                    <w:noBreakHyphen/>
                  </w:r>
                  <w:r w:rsidR="008678A0" w:rsidRPr="00A85038">
                    <w:t>0.122</w:t>
                  </w:r>
                </w:p>
              </w:tc>
              <w:tc>
                <w:tcPr>
                  <w:tcW w:w="0" w:type="auto"/>
                  <w:shd w:val="clear" w:color="auto" w:fill="auto"/>
                  <w:vAlign w:val="center"/>
                </w:tcPr>
                <w:p w14:paraId="7CFD2A44" w14:textId="4516A91C" w:rsidR="008678A0" w:rsidRPr="00A85038" w:rsidRDefault="00B25C7F" w:rsidP="008F1713">
                  <w:pPr>
                    <w:pStyle w:val="TableBodyText"/>
                  </w:pPr>
                  <w:r>
                    <w:noBreakHyphen/>
                  </w:r>
                  <w:r w:rsidR="008678A0" w:rsidRPr="00A85038">
                    <w:t>0.038</w:t>
                  </w:r>
                </w:p>
              </w:tc>
              <w:tc>
                <w:tcPr>
                  <w:tcW w:w="0" w:type="auto"/>
                  <w:shd w:val="clear" w:color="auto" w:fill="auto"/>
                  <w:vAlign w:val="center"/>
                </w:tcPr>
                <w:p w14:paraId="174B78C1" w14:textId="77777777" w:rsidR="008678A0" w:rsidRPr="00A85038" w:rsidRDefault="008678A0" w:rsidP="008F1713">
                  <w:pPr>
                    <w:pStyle w:val="TableBodyText"/>
                  </w:pPr>
                  <w:r w:rsidRPr="00A85038">
                    <w:t>7.417</w:t>
                  </w:r>
                </w:p>
              </w:tc>
              <w:tc>
                <w:tcPr>
                  <w:tcW w:w="0" w:type="auto"/>
                  <w:shd w:val="clear" w:color="auto" w:fill="auto"/>
                  <w:vAlign w:val="center"/>
                </w:tcPr>
                <w:p w14:paraId="456435F1" w14:textId="77777777" w:rsidR="008678A0" w:rsidRPr="00A85038" w:rsidRDefault="008678A0" w:rsidP="008F1713">
                  <w:pPr>
                    <w:pStyle w:val="TableBodyText"/>
                  </w:pPr>
                  <w:r w:rsidRPr="00A85038">
                    <w:t>0.100</w:t>
                  </w:r>
                </w:p>
              </w:tc>
              <w:tc>
                <w:tcPr>
                  <w:tcW w:w="0" w:type="auto"/>
                  <w:shd w:val="clear" w:color="auto" w:fill="auto"/>
                  <w:vAlign w:val="center"/>
                </w:tcPr>
                <w:p w14:paraId="30763060" w14:textId="7F62EB70" w:rsidR="008678A0" w:rsidRPr="00A85038" w:rsidRDefault="00B25C7F" w:rsidP="008F1713">
                  <w:pPr>
                    <w:pStyle w:val="TableBodyText"/>
                  </w:pPr>
                  <w:r>
                    <w:noBreakHyphen/>
                  </w:r>
                  <w:r w:rsidR="008678A0" w:rsidRPr="00A85038">
                    <w:t>0.189*</w:t>
                  </w:r>
                </w:p>
              </w:tc>
            </w:tr>
            <w:tr w:rsidR="008678A0" w:rsidRPr="005E5544" w14:paraId="097892DA" w14:textId="77777777" w:rsidTr="008F1713">
              <w:trPr>
                <w:trHeight w:val="351"/>
              </w:trPr>
              <w:tc>
                <w:tcPr>
                  <w:tcW w:w="264" w:type="dxa"/>
                  <w:tcBorders>
                    <w:bottom w:val="single" w:sz="6" w:space="0" w:color="BFBFBF"/>
                  </w:tcBorders>
                  <w:vAlign w:val="center"/>
                </w:tcPr>
                <w:p w14:paraId="19766517" w14:textId="77777777" w:rsidR="008678A0" w:rsidRPr="005E5544" w:rsidRDefault="008678A0" w:rsidP="008F1713">
                  <w:pPr>
                    <w:pStyle w:val="TableBodyText"/>
                    <w:rPr>
                      <w:rFonts w:ascii="Calibri" w:hAnsi="Calibri"/>
                      <w:color w:val="000000"/>
                    </w:rPr>
                  </w:pPr>
                  <w:r w:rsidRPr="005E5544">
                    <w:rPr>
                      <w:rFonts w:ascii="Calibri" w:hAnsi="Calibri"/>
                      <w:color w:val="000000"/>
                    </w:rPr>
                    <w:t> </w:t>
                  </w:r>
                </w:p>
              </w:tc>
              <w:tc>
                <w:tcPr>
                  <w:tcW w:w="1384" w:type="dxa"/>
                  <w:tcBorders>
                    <w:bottom w:val="single" w:sz="6" w:space="0" w:color="BFBFBF"/>
                  </w:tcBorders>
                  <w:shd w:val="clear" w:color="auto" w:fill="auto"/>
                  <w:tcMar>
                    <w:top w:w="28" w:type="dxa"/>
                  </w:tcMar>
                  <w:vAlign w:val="center"/>
                </w:tcPr>
                <w:p w14:paraId="6E10EFDB" w14:textId="77777777" w:rsidR="008678A0" w:rsidRPr="00A85038" w:rsidRDefault="008678A0" w:rsidP="008F1713">
                  <w:pPr>
                    <w:pStyle w:val="TableBodyText"/>
                  </w:pPr>
                  <w:r w:rsidRPr="00A85038">
                    <w:t>(0.348)</w:t>
                  </w:r>
                </w:p>
              </w:tc>
              <w:tc>
                <w:tcPr>
                  <w:tcW w:w="0" w:type="auto"/>
                  <w:tcBorders>
                    <w:bottom w:val="single" w:sz="6" w:space="0" w:color="BFBFBF"/>
                  </w:tcBorders>
                  <w:shd w:val="clear" w:color="auto" w:fill="auto"/>
                  <w:vAlign w:val="center"/>
                </w:tcPr>
                <w:p w14:paraId="1ACE8FDC" w14:textId="77777777" w:rsidR="008678A0" w:rsidRPr="00A85038" w:rsidRDefault="008678A0" w:rsidP="008F1713">
                  <w:pPr>
                    <w:pStyle w:val="TableBodyText"/>
                  </w:pPr>
                  <w:r w:rsidRPr="00A85038">
                    <w:t>(0.354)</w:t>
                  </w:r>
                </w:p>
              </w:tc>
              <w:tc>
                <w:tcPr>
                  <w:tcW w:w="0" w:type="auto"/>
                  <w:tcBorders>
                    <w:bottom w:val="single" w:sz="6" w:space="0" w:color="BFBFBF"/>
                  </w:tcBorders>
                  <w:shd w:val="clear" w:color="auto" w:fill="auto"/>
                  <w:vAlign w:val="center"/>
                </w:tcPr>
                <w:p w14:paraId="0171A299" w14:textId="77777777" w:rsidR="008678A0" w:rsidRPr="00A85038" w:rsidRDefault="008678A0" w:rsidP="008F1713">
                  <w:pPr>
                    <w:pStyle w:val="TableBodyText"/>
                  </w:pPr>
                  <w:r w:rsidRPr="00A85038">
                    <w:t>(0.586)</w:t>
                  </w:r>
                </w:p>
              </w:tc>
              <w:tc>
                <w:tcPr>
                  <w:tcW w:w="0" w:type="auto"/>
                  <w:tcBorders>
                    <w:bottom w:val="single" w:sz="6" w:space="0" w:color="BFBFBF"/>
                  </w:tcBorders>
                  <w:shd w:val="clear" w:color="auto" w:fill="auto"/>
                  <w:vAlign w:val="center"/>
                </w:tcPr>
                <w:p w14:paraId="7F77797B" w14:textId="77777777" w:rsidR="008678A0" w:rsidRPr="00A85038" w:rsidRDefault="008678A0" w:rsidP="008F1713">
                  <w:pPr>
                    <w:pStyle w:val="TableBodyText"/>
                  </w:pPr>
                  <w:r w:rsidRPr="00A85038">
                    <w:t>(7.253)</w:t>
                  </w:r>
                </w:p>
              </w:tc>
              <w:tc>
                <w:tcPr>
                  <w:tcW w:w="0" w:type="auto"/>
                  <w:tcBorders>
                    <w:bottom w:val="single" w:sz="6" w:space="0" w:color="BFBFBF"/>
                  </w:tcBorders>
                  <w:shd w:val="clear" w:color="auto" w:fill="auto"/>
                  <w:vAlign w:val="center"/>
                </w:tcPr>
                <w:p w14:paraId="257C62D7" w14:textId="77777777" w:rsidR="008678A0" w:rsidRPr="00A85038" w:rsidRDefault="008678A0" w:rsidP="008F1713">
                  <w:pPr>
                    <w:pStyle w:val="TableBodyText"/>
                  </w:pPr>
                  <w:r w:rsidRPr="00A85038">
                    <w:t>(0.160)</w:t>
                  </w:r>
                </w:p>
              </w:tc>
              <w:tc>
                <w:tcPr>
                  <w:tcW w:w="0" w:type="auto"/>
                  <w:tcBorders>
                    <w:bottom w:val="single" w:sz="6" w:space="0" w:color="BFBFBF"/>
                  </w:tcBorders>
                  <w:shd w:val="clear" w:color="auto" w:fill="auto"/>
                  <w:vAlign w:val="center"/>
                </w:tcPr>
                <w:p w14:paraId="2FE89A6A" w14:textId="77777777" w:rsidR="008678A0" w:rsidRPr="00A85038" w:rsidRDefault="008678A0" w:rsidP="008F1713">
                  <w:pPr>
                    <w:pStyle w:val="TableBodyText"/>
                  </w:pPr>
                  <w:r w:rsidRPr="00A85038">
                    <w:t>(0.099)</w:t>
                  </w:r>
                </w:p>
              </w:tc>
            </w:tr>
          </w:tbl>
          <w:p w14:paraId="71A66D77" w14:textId="77777777" w:rsidR="008678A0" w:rsidRPr="005E5544" w:rsidRDefault="008678A0" w:rsidP="008F1713">
            <w:pPr>
              <w:pStyle w:val="Box"/>
            </w:pPr>
          </w:p>
        </w:tc>
      </w:tr>
      <w:tr w:rsidR="008678A0" w:rsidRPr="005E5544" w14:paraId="390BB3F0" w14:textId="77777777" w:rsidTr="008F1713">
        <w:trPr>
          <w:cantSplit/>
        </w:trPr>
        <w:tc>
          <w:tcPr>
            <w:tcW w:w="8771" w:type="dxa"/>
            <w:tcBorders>
              <w:top w:val="nil"/>
              <w:left w:val="nil"/>
              <w:bottom w:val="nil"/>
              <w:right w:val="nil"/>
            </w:tcBorders>
            <w:shd w:val="clear" w:color="auto" w:fill="auto"/>
          </w:tcPr>
          <w:p w14:paraId="72B230EC" w14:textId="77777777" w:rsidR="008678A0" w:rsidRPr="005E5544" w:rsidRDefault="008678A0" w:rsidP="008F1713">
            <w:pPr>
              <w:pStyle w:val="Note"/>
            </w:pPr>
            <w:r w:rsidRPr="007F4EB8">
              <w:rPr>
                <w:rFonts w:eastAsia="PMingLiU"/>
                <w:lang w:val="en-GB" w:eastAsia="zh-TW" w:bidi="th-TH"/>
              </w:rPr>
              <w:t>Models include full set of time dummies, education and experience fixed effects and full set of interactions</w:t>
            </w:r>
            <w:r>
              <w:rPr>
                <w:rFonts w:eastAsia="PMingLiU"/>
                <w:lang w:val="en-GB" w:eastAsia="zh-TW" w:bidi="th-TH"/>
              </w:rPr>
              <w:t xml:space="preserve"> </w:t>
            </w:r>
            <w:r w:rsidRPr="007F4EB8">
              <w:rPr>
                <w:rFonts w:eastAsia="PMingLiU"/>
                <w:lang w:val="en-GB" w:eastAsia="zh-TW" w:bidi="th-TH"/>
              </w:rPr>
              <w:t>Note: *,**,*** indicate statistical significance at the 10%, 5%, and 1% significance level respectively.</w:t>
            </w:r>
          </w:p>
        </w:tc>
      </w:tr>
      <w:tr w:rsidR="008678A0" w14:paraId="33C1E641" w14:textId="77777777" w:rsidTr="008F1713">
        <w:trPr>
          <w:cantSplit/>
        </w:trPr>
        <w:tc>
          <w:tcPr>
            <w:tcW w:w="8771" w:type="dxa"/>
            <w:tcBorders>
              <w:top w:val="nil"/>
              <w:left w:val="nil"/>
              <w:bottom w:val="single" w:sz="6" w:space="0" w:color="78A22F"/>
              <w:right w:val="nil"/>
            </w:tcBorders>
            <w:shd w:val="clear" w:color="auto" w:fill="auto"/>
          </w:tcPr>
          <w:p w14:paraId="1102CEBD" w14:textId="77777777" w:rsidR="008678A0" w:rsidRDefault="008678A0" w:rsidP="008F1713">
            <w:pPr>
              <w:pStyle w:val="Box"/>
              <w:spacing w:before="0" w:line="120" w:lineRule="exact"/>
            </w:pPr>
          </w:p>
        </w:tc>
      </w:tr>
      <w:tr w:rsidR="008678A0" w:rsidRPr="00626D32" w14:paraId="2CCF1298" w14:textId="77777777" w:rsidTr="008F1713">
        <w:tc>
          <w:tcPr>
            <w:tcW w:w="8771" w:type="dxa"/>
            <w:tcBorders>
              <w:top w:val="single" w:sz="6" w:space="0" w:color="78A22F"/>
              <w:left w:val="nil"/>
              <w:bottom w:val="nil"/>
              <w:right w:val="nil"/>
            </w:tcBorders>
          </w:tcPr>
          <w:p w14:paraId="30AB0AEE" w14:textId="5A0A97EA" w:rsidR="008678A0" w:rsidRPr="00626D32" w:rsidRDefault="008678A0" w:rsidP="008F1713">
            <w:pPr>
              <w:pStyle w:val="BoxSpaceBelow"/>
            </w:pPr>
          </w:p>
        </w:tc>
      </w:tr>
    </w:tbl>
    <w:p w14:paraId="66BE4C83" w14:textId="6C01A6C5" w:rsidR="008678A0" w:rsidRDefault="008678A0" w:rsidP="008678A0">
      <w:pPr>
        <w:pStyle w:val="BodyText"/>
        <w:rPr>
          <w:rFonts w:eastAsiaTheme="minorEastAsia"/>
          <w:noProof/>
          <w:szCs w:val="24"/>
        </w:rPr>
      </w:pPr>
      <w:r w:rsidRPr="006E6680">
        <w:rPr>
          <w:rFonts w:eastAsiaTheme="minorEastAsia"/>
          <w:noProof/>
          <w:szCs w:val="24"/>
        </w:rPr>
        <w:lastRenderedPageBreak/>
        <w:t>In the combined HILDA / Census data (</w:t>
      </w:r>
      <w:r>
        <w:rPr>
          <w:rFonts w:eastAsiaTheme="minorEastAsia"/>
          <w:noProof/>
          <w:szCs w:val="24"/>
        </w:rPr>
        <w:t>t</w:t>
      </w:r>
      <w:r w:rsidRPr="006E6680">
        <w:rPr>
          <w:rFonts w:eastAsiaTheme="minorEastAsia"/>
          <w:noProof/>
          <w:szCs w:val="24"/>
        </w:rPr>
        <w:t>able</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4), we find no relationship between any of the earnings variables and immigration for this less experienced group.</w:t>
      </w:r>
      <w:r>
        <w:rPr>
          <w:rFonts w:eastAsiaTheme="minorEastAsia"/>
          <w:noProof/>
          <w:szCs w:val="24"/>
        </w:rPr>
        <w:t xml:space="preserve"> </w:t>
      </w:r>
      <w:r w:rsidRPr="006E6680">
        <w:rPr>
          <w:rFonts w:eastAsiaTheme="minorEastAsia"/>
          <w:noProof/>
          <w:szCs w:val="24"/>
        </w:rPr>
        <w:t>We do find a weak positive association between immigration and participation in the full sample of less experienced people.</w:t>
      </w:r>
      <w:r>
        <w:rPr>
          <w:rFonts w:eastAsiaTheme="minorEastAsia"/>
          <w:noProof/>
          <w:szCs w:val="24"/>
        </w:rPr>
        <w:t xml:space="preserve"> </w:t>
      </w:r>
      <w:r w:rsidRPr="006E6680">
        <w:rPr>
          <w:rFonts w:eastAsiaTheme="minorEastAsia"/>
          <w:noProof/>
          <w:szCs w:val="24"/>
        </w:rPr>
        <w:t>We again find a positive relationship between immigration and unemployment for females.</w:t>
      </w:r>
      <w:r>
        <w:rPr>
          <w:rFonts w:eastAsiaTheme="minorEastAsia"/>
          <w:noProof/>
          <w:szCs w:val="24"/>
        </w:rPr>
        <w:t xml:space="preserve"> </w:t>
      </w:r>
      <w:r w:rsidRPr="006E6680">
        <w:rPr>
          <w:rFonts w:eastAsiaTheme="minorEastAsia"/>
          <w:noProof/>
          <w:szCs w:val="24"/>
        </w:rPr>
        <w:t>Note the contrast with SIH where we find a negative relationship between immigration and unemployment for females.</w:t>
      </w:r>
      <w:r>
        <w:rPr>
          <w:rFonts w:eastAsiaTheme="minorEastAsia"/>
          <w:noProof/>
          <w:szCs w:val="24"/>
        </w:rPr>
        <w:t xml:space="preserve"> </w:t>
      </w:r>
    </w:p>
    <w:p w14:paraId="500EBB60" w14:textId="78B2F776"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14:paraId="3FD6FA2E" w14:textId="77777777" w:rsidTr="008F1713">
        <w:tc>
          <w:tcPr>
            <w:tcW w:w="8771" w:type="dxa"/>
            <w:tcBorders>
              <w:top w:val="single" w:sz="6" w:space="0" w:color="78A22F"/>
              <w:left w:val="nil"/>
              <w:bottom w:val="nil"/>
              <w:right w:val="nil"/>
            </w:tcBorders>
            <w:shd w:val="clear" w:color="auto" w:fill="auto"/>
          </w:tcPr>
          <w:p w14:paraId="60372D70" w14:textId="77531025" w:rsidR="008678A0" w:rsidRPr="00784A05" w:rsidRDefault="008678A0" w:rsidP="008F1713">
            <w:pPr>
              <w:pStyle w:val="TableTitle"/>
            </w:pPr>
            <w:r>
              <w:rPr>
                <w:b w:val="0"/>
              </w:rPr>
              <w:t xml:space="preserve">Table </w:t>
            </w:r>
            <w:proofErr w:type="spellStart"/>
            <w:r w:rsidR="00E606DD">
              <w:rPr>
                <w:b w:val="0"/>
              </w:rPr>
              <w:t>A.</w:t>
            </w:r>
            <w:r>
              <w:rPr>
                <w:b w:val="0"/>
              </w:rPr>
              <w:t>4</w:t>
            </w:r>
            <w:proofErr w:type="spellEnd"/>
            <w:r>
              <w:tab/>
            </w:r>
            <w:r w:rsidRPr="00436F38">
              <w:rPr>
                <w:noProof/>
              </w:rPr>
              <w:t xml:space="preserve">Estimated values of </w:t>
            </w:r>
            <m:oMath>
              <m:r>
                <m:rPr>
                  <m:sty m:val="b"/>
                </m:rPr>
                <w:rPr>
                  <w:rFonts w:ascii="Cambria Math" w:hAnsi="Cambria Math"/>
                  <w:noProof/>
                </w:rPr>
                <m:t>θ</m:t>
              </m:r>
            </m:oMath>
            <w:r w:rsidRPr="00436F38">
              <w:rPr>
                <w:noProof/>
              </w:rPr>
              <w:t xml:space="preserve"> from equation (1): HILDA and Census, selected subsamples</w:t>
            </w:r>
          </w:p>
        </w:tc>
      </w:tr>
      <w:tr w:rsidR="008678A0" w:rsidRPr="005E5544" w14:paraId="422A2088" w14:textId="77777777" w:rsidTr="008F1713">
        <w:trPr>
          <w:cantSplit/>
        </w:trPr>
        <w:tc>
          <w:tcPr>
            <w:tcW w:w="8771" w:type="dxa"/>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62"/>
              <w:gridCol w:w="1384"/>
              <w:gridCol w:w="1466"/>
              <w:gridCol w:w="1221"/>
              <w:gridCol w:w="1080"/>
              <w:gridCol w:w="1427"/>
              <w:gridCol w:w="1647"/>
            </w:tblGrid>
            <w:tr w:rsidR="008678A0" w:rsidRPr="005E5544" w14:paraId="102C042C" w14:textId="77777777" w:rsidTr="008F1713">
              <w:trPr>
                <w:trHeight w:val="354"/>
              </w:trPr>
              <w:tc>
                <w:tcPr>
                  <w:tcW w:w="262" w:type="dxa"/>
                  <w:tcBorders>
                    <w:top w:val="single" w:sz="6" w:space="0" w:color="BFBFBF"/>
                    <w:bottom w:val="single" w:sz="6" w:space="0" w:color="BFBFBF"/>
                  </w:tcBorders>
                </w:tcPr>
                <w:p w14:paraId="35487E0B" w14:textId="77777777" w:rsidR="008678A0" w:rsidRPr="005E5544" w:rsidRDefault="008678A0" w:rsidP="008F1713">
                  <w:pPr>
                    <w:pStyle w:val="TableColumnHeading"/>
                  </w:pPr>
                </w:p>
              </w:tc>
              <w:tc>
                <w:tcPr>
                  <w:tcW w:w="1384" w:type="dxa"/>
                  <w:tcBorders>
                    <w:top w:val="single" w:sz="6" w:space="0" w:color="BFBFBF"/>
                    <w:bottom w:val="single" w:sz="6" w:space="0" w:color="BFBFBF"/>
                  </w:tcBorders>
                  <w:shd w:val="clear" w:color="auto" w:fill="auto"/>
                  <w:tcMar>
                    <w:top w:w="28" w:type="dxa"/>
                  </w:tcMar>
                  <w:vAlign w:val="center"/>
                </w:tcPr>
                <w:p w14:paraId="391842D7" w14:textId="77777777" w:rsidR="008678A0" w:rsidRPr="005E5544" w:rsidRDefault="008678A0" w:rsidP="008F1713">
                  <w:pPr>
                    <w:pStyle w:val="TableColumnHeading"/>
                  </w:pPr>
                  <w:r w:rsidRPr="005E5544">
                    <w:t>Log annual earnings</w:t>
                  </w:r>
                </w:p>
              </w:tc>
              <w:tc>
                <w:tcPr>
                  <w:tcW w:w="0" w:type="auto"/>
                  <w:tcBorders>
                    <w:top w:val="single" w:sz="6" w:space="0" w:color="BFBFBF"/>
                    <w:bottom w:val="single" w:sz="6" w:space="0" w:color="BFBFBF"/>
                  </w:tcBorders>
                  <w:shd w:val="clear" w:color="auto" w:fill="auto"/>
                  <w:vAlign w:val="center"/>
                </w:tcPr>
                <w:p w14:paraId="72C8F996" w14:textId="77777777" w:rsidR="008678A0" w:rsidRPr="005E5544" w:rsidRDefault="008678A0" w:rsidP="008F1713">
                  <w:pPr>
                    <w:pStyle w:val="TableColumnHeading"/>
                  </w:pPr>
                  <w:r w:rsidRPr="005E5544">
                    <w:t>Log weekly earnings</w:t>
                  </w:r>
                </w:p>
              </w:tc>
              <w:tc>
                <w:tcPr>
                  <w:tcW w:w="0" w:type="auto"/>
                  <w:tcBorders>
                    <w:top w:val="single" w:sz="6" w:space="0" w:color="BFBFBF"/>
                    <w:bottom w:val="single" w:sz="6" w:space="0" w:color="BFBFBF"/>
                  </w:tcBorders>
                  <w:shd w:val="clear" w:color="auto" w:fill="auto"/>
                  <w:vAlign w:val="center"/>
                </w:tcPr>
                <w:p w14:paraId="231BD446" w14:textId="77777777" w:rsidR="008678A0" w:rsidRPr="005E5544" w:rsidRDefault="008678A0" w:rsidP="008F1713">
                  <w:pPr>
                    <w:pStyle w:val="TableColumnHeading"/>
                  </w:pPr>
                  <w:r w:rsidRPr="005E5544">
                    <w:t>Log of wage rate</w:t>
                  </w:r>
                </w:p>
              </w:tc>
              <w:tc>
                <w:tcPr>
                  <w:tcW w:w="0" w:type="auto"/>
                  <w:tcBorders>
                    <w:top w:val="single" w:sz="6" w:space="0" w:color="BFBFBF"/>
                    <w:bottom w:val="single" w:sz="6" w:space="0" w:color="BFBFBF"/>
                  </w:tcBorders>
                  <w:shd w:val="clear" w:color="auto" w:fill="auto"/>
                  <w:vAlign w:val="center"/>
                </w:tcPr>
                <w:p w14:paraId="7DAB40BE" w14:textId="77777777" w:rsidR="008678A0" w:rsidRPr="005E5544" w:rsidRDefault="008678A0" w:rsidP="008F1713">
                  <w:pPr>
                    <w:pStyle w:val="TableColumnHeading"/>
                  </w:pPr>
                  <w:r w:rsidRPr="005E5544">
                    <w:t>Weekly hours</w:t>
                  </w:r>
                </w:p>
              </w:tc>
              <w:tc>
                <w:tcPr>
                  <w:tcW w:w="0" w:type="auto"/>
                  <w:tcBorders>
                    <w:top w:val="single" w:sz="6" w:space="0" w:color="BFBFBF"/>
                    <w:bottom w:val="single" w:sz="6" w:space="0" w:color="BFBFBF"/>
                  </w:tcBorders>
                  <w:shd w:val="clear" w:color="auto" w:fill="auto"/>
                  <w:vAlign w:val="center"/>
                </w:tcPr>
                <w:p w14:paraId="2DDFA585" w14:textId="127F0B93" w:rsidR="008678A0" w:rsidRPr="005E5544" w:rsidRDefault="008678A0" w:rsidP="008F1713">
                  <w:pPr>
                    <w:pStyle w:val="TableColumnHeading"/>
                  </w:pPr>
                  <w:r w:rsidRPr="005E5544">
                    <w:t>Participation rate</w:t>
                  </w:r>
                  <w:r w:rsidR="00F66A17">
                    <w:rPr>
                      <w:rFonts w:eastAsia="PMingLiU"/>
                      <w:lang w:val="en-GB" w:eastAsia="zh-TW" w:bidi="th-TH"/>
                    </w:rPr>
                    <w:t>†</w:t>
                  </w:r>
                </w:p>
              </w:tc>
              <w:tc>
                <w:tcPr>
                  <w:tcW w:w="0" w:type="auto"/>
                  <w:tcBorders>
                    <w:top w:val="single" w:sz="6" w:space="0" w:color="BFBFBF"/>
                    <w:bottom w:val="single" w:sz="6" w:space="0" w:color="BFBFBF"/>
                  </w:tcBorders>
                  <w:shd w:val="clear" w:color="auto" w:fill="auto"/>
                  <w:vAlign w:val="center"/>
                </w:tcPr>
                <w:p w14:paraId="77DDB9C0" w14:textId="1B342F40" w:rsidR="008678A0" w:rsidRPr="005E5544" w:rsidRDefault="008678A0" w:rsidP="008F1713">
                  <w:pPr>
                    <w:pStyle w:val="TableColumnHeading"/>
                  </w:pPr>
                  <w:r w:rsidRPr="005E5544">
                    <w:t>Unemployment rate</w:t>
                  </w:r>
                  <w:r w:rsidR="00F66A17">
                    <w:rPr>
                      <w:rFonts w:eastAsia="PMingLiU"/>
                      <w:lang w:val="en-GB" w:eastAsia="zh-TW" w:bidi="th-TH"/>
                    </w:rPr>
                    <w:t>†</w:t>
                  </w:r>
                </w:p>
              </w:tc>
            </w:tr>
            <w:tr w:rsidR="008678A0" w:rsidRPr="00F027A2" w14:paraId="7C839B00" w14:textId="77777777" w:rsidTr="003F474F">
              <w:trPr>
                <w:trHeight w:val="351"/>
              </w:trPr>
              <w:tc>
                <w:tcPr>
                  <w:tcW w:w="0" w:type="auto"/>
                  <w:gridSpan w:val="7"/>
                  <w:tcBorders>
                    <w:top w:val="single" w:sz="6" w:space="0" w:color="BFBFBF"/>
                  </w:tcBorders>
                  <w:shd w:val="clear" w:color="auto" w:fill="D9D9D9" w:themeFill="background1" w:themeFillShade="D9"/>
                  <w:vAlign w:val="center"/>
                </w:tcPr>
                <w:p w14:paraId="03A8C469" w14:textId="77777777" w:rsidR="008678A0" w:rsidRPr="00F027A2" w:rsidRDefault="008678A0" w:rsidP="008F1713">
                  <w:pPr>
                    <w:pStyle w:val="TableBodyText"/>
                    <w:jc w:val="left"/>
                    <w:rPr>
                      <w:b/>
                    </w:rPr>
                  </w:pPr>
                  <w:r w:rsidRPr="00F027A2">
                    <w:rPr>
                      <w:b/>
                    </w:rPr>
                    <w:t>Males only</w:t>
                  </w:r>
                </w:p>
              </w:tc>
            </w:tr>
            <w:tr w:rsidR="008678A0" w:rsidRPr="005E5544" w14:paraId="7ECFA906" w14:textId="77777777" w:rsidTr="008F1713">
              <w:trPr>
                <w:trHeight w:val="351"/>
              </w:trPr>
              <w:tc>
                <w:tcPr>
                  <w:tcW w:w="262" w:type="dxa"/>
                  <w:vAlign w:val="center"/>
                </w:tcPr>
                <w:p w14:paraId="5FDE4B4E" w14:textId="77777777" w:rsidR="008678A0" w:rsidRPr="005E5544" w:rsidRDefault="008678A0" w:rsidP="008F1713">
                  <w:pPr>
                    <w:pStyle w:val="TableBodyText"/>
                  </w:pPr>
                  <w:r w:rsidRPr="005E5544">
                    <w:rPr>
                      <w:color w:val="000000"/>
                    </w:rPr>
                    <w:t>θ</w:t>
                  </w:r>
                </w:p>
              </w:tc>
              <w:tc>
                <w:tcPr>
                  <w:tcW w:w="1384" w:type="dxa"/>
                  <w:shd w:val="clear" w:color="auto" w:fill="auto"/>
                  <w:tcMar>
                    <w:top w:w="28" w:type="dxa"/>
                  </w:tcMar>
                  <w:vAlign w:val="bottom"/>
                </w:tcPr>
                <w:p w14:paraId="6DFBD65C" w14:textId="77777777" w:rsidR="008678A0" w:rsidRPr="00A85038" w:rsidRDefault="008678A0" w:rsidP="008F1713">
                  <w:pPr>
                    <w:pStyle w:val="TableBodyText"/>
                  </w:pPr>
                  <w:r w:rsidRPr="00A85038">
                    <w:t>0.792</w:t>
                  </w:r>
                </w:p>
              </w:tc>
              <w:tc>
                <w:tcPr>
                  <w:tcW w:w="0" w:type="auto"/>
                  <w:shd w:val="clear" w:color="auto" w:fill="auto"/>
                  <w:vAlign w:val="bottom"/>
                </w:tcPr>
                <w:p w14:paraId="715B7E41" w14:textId="77777777" w:rsidR="008678A0" w:rsidRPr="00A85038" w:rsidRDefault="008678A0" w:rsidP="008F1713">
                  <w:pPr>
                    <w:pStyle w:val="TableBodyText"/>
                  </w:pPr>
                  <w:r w:rsidRPr="00A85038">
                    <w:t>1.213</w:t>
                  </w:r>
                </w:p>
              </w:tc>
              <w:tc>
                <w:tcPr>
                  <w:tcW w:w="0" w:type="auto"/>
                  <w:shd w:val="clear" w:color="auto" w:fill="auto"/>
                  <w:vAlign w:val="bottom"/>
                </w:tcPr>
                <w:p w14:paraId="5E0786F6" w14:textId="77777777" w:rsidR="008678A0" w:rsidRPr="00A85038" w:rsidRDefault="008678A0" w:rsidP="008F1713">
                  <w:pPr>
                    <w:pStyle w:val="TableBodyText"/>
                  </w:pPr>
                  <w:r w:rsidRPr="00A85038">
                    <w:t>1.166</w:t>
                  </w:r>
                </w:p>
              </w:tc>
              <w:tc>
                <w:tcPr>
                  <w:tcW w:w="0" w:type="auto"/>
                  <w:shd w:val="clear" w:color="auto" w:fill="auto"/>
                  <w:vAlign w:val="bottom"/>
                </w:tcPr>
                <w:p w14:paraId="61D1753D" w14:textId="77777777" w:rsidR="008678A0" w:rsidRPr="00A85038" w:rsidRDefault="008678A0" w:rsidP="008F1713">
                  <w:pPr>
                    <w:pStyle w:val="TableBodyText"/>
                  </w:pPr>
                  <w:r w:rsidRPr="00A85038">
                    <w:t>16.878</w:t>
                  </w:r>
                </w:p>
              </w:tc>
              <w:tc>
                <w:tcPr>
                  <w:tcW w:w="0" w:type="auto"/>
                  <w:shd w:val="clear" w:color="auto" w:fill="auto"/>
                  <w:vAlign w:val="bottom"/>
                </w:tcPr>
                <w:p w14:paraId="3B8B9840" w14:textId="77777777" w:rsidR="008678A0" w:rsidRPr="00A85038" w:rsidRDefault="008678A0" w:rsidP="008F1713">
                  <w:pPr>
                    <w:pStyle w:val="TableBodyText"/>
                  </w:pPr>
                  <w:r w:rsidRPr="00A85038">
                    <w:t>0.009</w:t>
                  </w:r>
                </w:p>
              </w:tc>
              <w:tc>
                <w:tcPr>
                  <w:tcW w:w="0" w:type="auto"/>
                  <w:shd w:val="clear" w:color="auto" w:fill="auto"/>
                  <w:vAlign w:val="bottom"/>
                </w:tcPr>
                <w:p w14:paraId="755CA916" w14:textId="77777777" w:rsidR="008678A0" w:rsidRPr="00A85038" w:rsidRDefault="008678A0" w:rsidP="008F1713">
                  <w:pPr>
                    <w:pStyle w:val="TableBodyText"/>
                  </w:pPr>
                  <w:r w:rsidRPr="00A85038">
                    <w:t>0.037</w:t>
                  </w:r>
                </w:p>
              </w:tc>
            </w:tr>
            <w:tr w:rsidR="008678A0" w:rsidRPr="005E5544" w14:paraId="7F1B6755" w14:textId="77777777" w:rsidTr="008F1713">
              <w:trPr>
                <w:trHeight w:val="351"/>
              </w:trPr>
              <w:tc>
                <w:tcPr>
                  <w:tcW w:w="262" w:type="dxa"/>
                  <w:vAlign w:val="center"/>
                </w:tcPr>
                <w:p w14:paraId="7F944AEE" w14:textId="77777777" w:rsidR="008678A0" w:rsidRPr="005E5544" w:rsidRDefault="008678A0" w:rsidP="008F1713">
                  <w:pPr>
                    <w:pStyle w:val="TableBodyText"/>
                  </w:pPr>
                  <w:r w:rsidRPr="005E5544">
                    <w:rPr>
                      <w:rFonts w:ascii="Calibri" w:hAnsi="Calibri"/>
                      <w:color w:val="000000"/>
                    </w:rPr>
                    <w:t> </w:t>
                  </w:r>
                </w:p>
              </w:tc>
              <w:tc>
                <w:tcPr>
                  <w:tcW w:w="1384" w:type="dxa"/>
                  <w:shd w:val="clear" w:color="auto" w:fill="auto"/>
                  <w:tcMar>
                    <w:top w:w="28" w:type="dxa"/>
                  </w:tcMar>
                  <w:vAlign w:val="bottom"/>
                </w:tcPr>
                <w:p w14:paraId="770B811F" w14:textId="77777777" w:rsidR="008678A0" w:rsidRPr="00A85038" w:rsidRDefault="008678A0" w:rsidP="008F1713">
                  <w:pPr>
                    <w:pStyle w:val="TableBodyText"/>
                  </w:pPr>
                  <w:r w:rsidRPr="00A85038">
                    <w:t>(0.814)</w:t>
                  </w:r>
                </w:p>
              </w:tc>
              <w:tc>
                <w:tcPr>
                  <w:tcW w:w="0" w:type="auto"/>
                  <w:shd w:val="clear" w:color="auto" w:fill="auto"/>
                  <w:vAlign w:val="bottom"/>
                </w:tcPr>
                <w:p w14:paraId="0F657B6D" w14:textId="77777777" w:rsidR="008678A0" w:rsidRPr="00A85038" w:rsidRDefault="008678A0" w:rsidP="008F1713">
                  <w:pPr>
                    <w:pStyle w:val="TableBodyText"/>
                  </w:pPr>
                  <w:r w:rsidRPr="00A85038">
                    <w:t>(0.832)</w:t>
                  </w:r>
                </w:p>
              </w:tc>
              <w:tc>
                <w:tcPr>
                  <w:tcW w:w="0" w:type="auto"/>
                  <w:shd w:val="clear" w:color="auto" w:fill="auto"/>
                  <w:vAlign w:val="bottom"/>
                </w:tcPr>
                <w:p w14:paraId="433CAD22" w14:textId="77777777" w:rsidR="008678A0" w:rsidRPr="00A85038" w:rsidRDefault="008678A0" w:rsidP="008F1713">
                  <w:pPr>
                    <w:pStyle w:val="TableBodyText"/>
                  </w:pPr>
                  <w:r w:rsidRPr="00A85038">
                    <w:t>(0.704)</w:t>
                  </w:r>
                </w:p>
              </w:tc>
              <w:tc>
                <w:tcPr>
                  <w:tcW w:w="0" w:type="auto"/>
                  <w:shd w:val="clear" w:color="auto" w:fill="auto"/>
                  <w:vAlign w:val="bottom"/>
                </w:tcPr>
                <w:p w14:paraId="09CAD576" w14:textId="77777777" w:rsidR="008678A0" w:rsidRPr="00A85038" w:rsidRDefault="008678A0" w:rsidP="008F1713">
                  <w:pPr>
                    <w:pStyle w:val="TableBodyText"/>
                  </w:pPr>
                  <w:r w:rsidRPr="00A85038">
                    <w:t>(16.506)</w:t>
                  </w:r>
                </w:p>
              </w:tc>
              <w:tc>
                <w:tcPr>
                  <w:tcW w:w="0" w:type="auto"/>
                  <w:shd w:val="clear" w:color="auto" w:fill="auto"/>
                  <w:vAlign w:val="bottom"/>
                </w:tcPr>
                <w:p w14:paraId="456BB6C1" w14:textId="77777777" w:rsidR="008678A0" w:rsidRPr="00A85038" w:rsidRDefault="008678A0" w:rsidP="008F1713">
                  <w:pPr>
                    <w:pStyle w:val="TableBodyText"/>
                  </w:pPr>
                  <w:r w:rsidRPr="00A85038">
                    <w:t>(0.053)</w:t>
                  </w:r>
                </w:p>
              </w:tc>
              <w:tc>
                <w:tcPr>
                  <w:tcW w:w="0" w:type="auto"/>
                  <w:shd w:val="clear" w:color="auto" w:fill="auto"/>
                  <w:vAlign w:val="bottom"/>
                </w:tcPr>
                <w:p w14:paraId="504EEE5E" w14:textId="77777777" w:rsidR="008678A0" w:rsidRPr="00A85038" w:rsidRDefault="008678A0" w:rsidP="008F1713">
                  <w:pPr>
                    <w:pStyle w:val="TableBodyText"/>
                  </w:pPr>
                  <w:r w:rsidRPr="00A85038">
                    <w:t>(0.039)</w:t>
                  </w:r>
                </w:p>
              </w:tc>
            </w:tr>
            <w:tr w:rsidR="008678A0" w:rsidRPr="00F027A2" w14:paraId="2659DB8D" w14:textId="77777777" w:rsidTr="003F474F">
              <w:trPr>
                <w:trHeight w:val="351"/>
              </w:trPr>
              <w:tc>
                <w:tcPr>
                  <w:tcW w:w="0" w:type="auto"/>
                  <w:gridSpan w:val="7"/>
                  <w:shd w:val="clear" w:color="auto" w:fill="D9D9D9" w:themeFill="background1" w:themeFillShade="D9"/>
                  <w:vAlign w:val="center"/>
                </w:tcPr>
                <w:p w14:paraId="59582A41" w14:textId="77777777" w:rsidR="008678A0" w:rsidRPr="00F027A2" w:rsidRDefault="008678A0" w:rsidP="008F1713">
                  <w:pPr>
                    <w:pStyle w:val="TableBodyText"/>
                    <w:jc w:val="left"/>
                    <w:rPr>
                      <w:b/>
                      <w:color w:val="000000"/>
                    </w:rPr>
                  </w:pPr>
                  <w:r w:rsidRPr="00F027A2">
                    <w:rPr>
                      <w:b/>
                    </w:rPr>
                    <w:t>Females only</w:t>
                  </w:r>
                </w:p>
              </w:tc>
            </w:tr>
            <w:tr w:rsidR="008678A0" w:rsidRPr="005E5544" w14:paraId="2B8388B8" w14:textId="77777777" w:rsidTr="008F1713">
              <w:trPr>
                <w:trHeight w:val="351"/>
              </w:trPr>
              <w:tc>
                <w:tcPr>
                  <w:tcW w:w="262" w:type="dxa"/>
                  <w:vAlign w:val="center"/>
                </w:tcPr>
                <w:p w14:paraId="60488531" w14:textId="77777777" w:rsidR="008678A0" w:rsidRPr="005E5544" w:rsidRDefault="008678A0" w:rsidP="008F1713">
                  <w:pPr>
                    <w:pStyle w:val="TableBodyText"/>
                    <w:rPr>
                      <w:rFonts w:ascii="Calibri" w:hAnsi="Calibri"/>
                      <w:color w:val="000000"/>
                    </w:rPr>
                  </w:pPr>
                  <w:r w:rsidRPr="005E5544">
                    <w:rPr>
                      <w:color w:val="000000"/>
                    </w:rPr>
                    <w:t>θ</w:t>
                  </w:r>
                </w:p>
              </w:tc>
              <w:tc>
                <w:tcPr>
                  <w:tcW w:w="1384" w:type="dxa"/>
                  <w:shd w:val="clear" w:color="auto" w:fill="auto"/>
                  <w:tcMar>
                    <w:top w:w="28" w:type="dxa"/>
                  </w:tcMar>
                  <w:vAlign w:val="bottom"/>
                </w:tcPr>
                <w:p w14:paraId="592A81E4" w14:textId="334E77E5" w:rsidR="008678A0" w:rsidRPr="00A85038" w:rsidRDefault="00B25C7F" w:rsidP="008F1713">
                  <w:pPr>
                    <w:pStyle w:val="TableBodyText"/>
                  </w:pPr>
                  <w:r>
                    <w:noBreakHyphen/>
                  </w:r>
                  <w:r w:rsidR="008678A0" w:rsidRPr="00A85038">
                    <w:t>1.105</w:t>
                  </w:r>
                </w:p>
              </w:tc>
              <w:tc>
                <w:tcPr>
                  <w:tcW w:w="0" w:type="auto"/>
                  <w:shd w:val="clear" w:color="auto" w:fill="auto"/>
                  <w:vAlign w:val="bottom"/>
                </w:tcPr>
                <w:p w14:paraId="4EC5E08B" w14:textId="5141091C" w:rsidR="008678A0" w:rsidRPr="00A85038" w:rsidRDefault="00B25C7F" w:rsidP="008F1713">
                  <w:pPr>
                    <w:pStyle w:val="TableBodyText"/>
                  </w:pPr>
                  <w:r>
                    <w:noBreakHyphen/>
                  </w:r>
                  <w:r w:rsidR="008678A0" w:rsidRPr="00A85038">
                    <w:t>0.486</w:t>
                  </w:r>
                </w:p>
              </w:tc>
              <w:tc>
                <w:tcPr>
                  <w:tcW w:w="0" w:type="auto"/>
                  <w:shd w:val="clear" w:color="auto" w:fill="auto"/>
                  <w:vAlign w:val="bottom"/>
                </w:tcPr>
                <w:p w14:paraId="184410BC" w14:textId="11FB4372" w:rsidR="008678A0" w:rsidRPr="00A85038" w:rsidRDefault="00B25C7F" w:rsidP="008F1713">
                  <w:pPr>
                    <w:pStyle w:val="TableBodyText"/>
                  </w:pPr>
                  <w:r>
                    <w:noBreakHyphen/>
                  </w:r>
                  <w:r w:rsidR="008678A0" w:rsidRPr="00A85038">
                    <w:t>0.673</w:t>
                  </w:r>
                </w:p>
              </w:tc>
              <w:tc>
                <w:tcPr>
                  <w:tcW w:w="0" w:type="auto"/>
                  <w:shd w:val="clear" w:color="auto" w:fill="auto"/>
                  <w:vAlign w:val="bottom"/>
                </w:tcPr>
                <w:p w14:paraId="0642C6C8" w14:textId="77777777" w:rsidR="008678A0" w:rsidRPr="00A85038" w:rsidRDefault="008678A0" w:rsidP="008F1713">
                  <w:pPr>
                    <w:pStyle w:val="TableBodyText"/>
                  </w:pPr>
                  <w:r w:rsidRPr="00A85038">
                    <w:t>8.443</w:t>
                  </w:r>
                </w:p>
              </w:tc>
              <w:tc>
                <w:tcPr>
                  <w:tcW w:w="0" w:type="auto"/>
                  <w:shd w:val="clear" w:color="auto" w:fill="auto"/>
                  <w:vAlign w:val="bottom"/>
                </w:tcPr>
                <w:p w14:paraId="4AD088E6" w14:textId="42913586" w:rsidR="008678A0" w:rsidRPr="00A85038" w:rsidRDefault="00B25C7F" w:rsidP="008F1713">
                  <w:pPr>
                    <w:pStyle w:val="TableBodyText"/>
                  </w:pPr>
                  <w:r>
                    <w:noBreakHyphen/>
                  </w:r>
                  <w:r w:rsidR="008678A0" w:rsidRPr="00A85038">
                    <w:t>0.033</w:t>
                  </w:r>
                </w:p>
              </w:tc>
              <w:tc>
                <w:tcPr>
                  <w:tcW w:w="0" w:type="auto"/>
                  <w:shd w:val="clear" w:color="auto" w:fill="auto"/>
                  <w:vAlign w:val="bottom"/>
                </w:tcPr>
                <w:p w14:paraId="3D20B9C5" w14:textId="77777777" w:rsidR="008678A0" w:rsidRPr="00A85038" w:rsidRDefault="008678A0" w:rsidP="008F1713">
                  <w:pPr>
                    <w:pStyle w:val="TableBodyText"/>
                  </w:pPr>
                  <w:r w:rsidRPr="00A85038">
                    <w:t>0.112**</w:t>
                  </w:r>
                </w:p>
              </w:tc>
            </w:tr>
            <w:tr w:rsidR="008678A0" w:rsidRPr="005E5544" w14:paraId="70F51446" w14:textId="77777777" w:rsidTr="008F1713">
              <w:trPr>
                <w:trHeight w:val="351"/>
              </w:trPr>
              <w:tc>
                <w:tcPr>
                  <w:tcW w:w="262" w:type="dxa"/>
                  <w:vAlign w:val="center"/>
                </w:tcPr>
                <w:p w14:paraId="7020BFA0" w14:textId="77777777" w:rsidR="008678A0" w:rsidRPr="005E5544" w:rsidRDefault="008678A0" w:rsidP="008F1713">
                  <w:pPr>
                    <w:pStyle w:val="TableBodyText"/>
                    <w:rPr>
                      <w:rFonts w:ascii="Calibri" w:hAnsi="Calibri"/>
                      <w:color w:val="000000"/>
                    </w:rPr>
                  </w:pPr>
                  <w:r w:rsidRPr="005E5544">
                    <w:rPr>
                      <w:color w:val="000000"/>
                    </w:rPr>
                    <w:t> </w:t>
                  </w:r>
                </w:p>
              </w:tc>
              <w:tc>
                <w:tcPr>
                  <w:tcW w:w="1384" w:type="dxa"/>
                  <w:shd w:val="clear" w:color="auto" w:fill="auto"/>
                  <w:tcMar>
                    <w:top w:w="28" w:type="dxa"/>
                  </w:tcMar>
                  <w:vAlign w:val="bottom"/>
                </w:tcPr>
                <w:p w14:paraId="33645396" w14:textId="77777777" w:rsidR="008678A0" w:rsidRPr="00A85038" w:rsidRDefault="008678A0" w:rsidP="008F1713">
                  <w:pPr>
                    <w:pStyle w:val="TableBodyText"/>
                  </w:pPr>
                  <w:r w:rsidRPr="00A85038">
                    <w:t>(0.784)</w:t>
                  </w:r>
                </w:p>
              </w:tc>
              <w:tc>
                <w:tcPr>
                  <w:tcW w:w="0" w:type="auto"/>
                  <w:shd w:val="clear" w:color="auto" w:fill="auto"/>
                  <w:vAlign w:val="bottom"/>
                </w:tcPr>
                <w:p w14:paraId="2AE78214" w14:textId="77777777" w:rsidR="008678A0" w:rsidRPr="00A85038" w:rsidRDefault="008678A0" w:rsidP="008F1713">
                  <w:pPr>
                    <w:pStyle w:val="TableBodyText"/>
                  </w:pPr>
                  <w:r w:rsidRPr="00A85038">
                    <w:t>(0.747)</w:t>
                  </w:r>
                </w:p>
              </w:tc>
              <w:tc>
                <w:tcPr>
                  <w:tcW w:w="0" w:type="auto"/>
                  <w:shd w:val="clear" w:color="auto" w:fill="auto"/>
                  <w:vAlign w:val="bottom"/>
                </w:tcPr>
                <w:p w14:paraId="0E75F1EA" w14:textId="77777777" w:rsidR="008678A0" w:rsidRPr="00A85038" w:rsidRDefault="008678A0" w:rsidP="008F1713">
                  <w:pPr>
                    <w:pStyle w:val="TableBodyText"/>
                  </w:pPr>
                  <w:r w:rsidRPr="00A85038">
                    <w:t>(0.531)</w:t>
                  </w:r>
                </w:p>
              </w:tc>
              <w:tc>
                <w:tcPr>
                  <w:tcW w:w="0" w:type="auto"/>
                  <w:shd w:val="clear" w:color="auto" w:fill="auto"/>
                  <w:vAlign w:val="bottom"/>
                </w:tcPr>
                <w:p w14:paraId="5DCE5DC5" w14:textId="77777777" w:rsidR="008678A0" w:rsidRPr="00A85038" w:rsidRDefault="008678A0" w:rsidP="008F1713">
                  <w:pPr>
                    <w:pStyle w:val="TableBodyText"/>
                  </w:pPr>
                  <w:r w:rsidRPr="00A85038">
                    <w:t>(18.539)</w:t>
                  </w:r>
                </w:p>
              </w:tc>
              <w:tc>
                <w:tcPr>
                  <w:tcW w:w="0" w:type="auto"/>
                  <w:shd w:val="clear" w:color="auto" w:fill="auto"/>
                  <w:vAlign w:val="bottom"/>
                </w:tcPr>
                <w:p w14:paraId="50F03E82" w14:textId="77777777" w:rsidR="008678A0" w:rsidRPr="00A85038" w:rsidRDefault="008678A0" w:rsidP="008F1713">
                  <w:pPr>
                    <w:pStyle w:val="TableBodyText"/>
                  </w:pPr>
                  <w:r w:rsidRPr="00A85038">
                    <w:t>(0.092)</w:t>
                  </w:r>
                </w:p>
              </w:tc>
              <w:tc>
                <w:tcPr>
                  <w:tcW w:w="0" w:type="auto"/>
                  <w:shd w:val="clear" w:color="auto" w:fill="auto"/>
                  <w:vAlign w:val="bottom"/>
                </w:tcPr>
                <w:p w14:paraId="2B9AE94E" w14:textId="77777777" w:rsidR="008678A0" w:rsidRPr="00A85038" w:rsidRDefault="008678A0" w:rsidP="008F1713">
                  <w:pPr>
                    <w:pStyle w:val="TableBodyText"/>
                  </w:pPr>
                  <w:r w:rsidRPr="00A85038">
                    <w:t>(0.050)</w:t>
                  </w:r>
                </w:p>
              </w:tc>
            </w:tr>
            <w:tr w:rsidR="008678A0" w:rsidRPr="00F027A2" w14:paraId="78FF5188" w14:textId="77777777" w:rsidTr="003F474F">
              <w:trPr>
                <w:trHeight w:val="351"/>
              </w:trPr>
              <w:tc>
                <w:tcPr>
                  <w:tcW w:w="0" w:type="auto"/>
                  <w:gridSpan w:val="7"/>
                  <w:shd w:val="clear" w:color="auto" w:fill="D9D9D9" w:themeFill="background1" w:themeFillShade="D9"/>
                  <w:vAlign w:val="center"/>
                </w:tcPr>
                <w:p w14:paraId="0517B174" w14:textId="77777777" w:rsidR="008678A0" w:rsidRPr="00F027A2" w:rsidRDefault="008678A0" w:rsidP="008F1713">
                  <w:pPr>
                    <w:pStyle w:val="TableBodyText"/>
                    <w:jc w:val="left"/>
                    <w:rPr>
                      <w:b/>
                      <w:color w:val="000000"/>
                    </w:rPr>
                  </w:pPr>
                  <w:r w:rsidRPr="00F027A2">
                    <w:rPr>
                      <w:b/>
                    </w:rPr>
                    <w:t>All individuals with 15 years of experience or less</w:t>
                  </w:r>
                </w:p>
              </w:tc>
            </w:tr>
            <w:tr w:rsidR="008678A0" w:rsidRPr="005E5544" w14:paraId="0274B2CC" w14:textId="77777777" w:rsidTr="008F1713">
              <w:trPr>
                <w:trHeight w:val="351"/>
              </w:trPr>
              <w:tc>
                <w:tcPr>
                  <w:tcW w:w="262" w:type="dxa"/>
                  <w:vAlign w:val="center"/>
                </w:tcPr>
                <w:p w14:paraId="75E7B68E" w14:textId="77777777" w:rsidR="008678A0" w:rsidRPr="005E5544" w:rsidRDefault="008678A0" w:rsidP="008F1713">
                  <w:pPr>
                    <w:pStyle w:val="TableBodyText"/>
                    <w:rPr>
                      <w:rFonts w:ascii="Calibri" w:hAnsi="Calibri"/>
                      <w:color w:val="000000"/>
                    </w:rPr>
                  </w:pPr>
                  <w:r w:rsidRPr="005E5544">
                    <w:rPr>
                      <w:color w:val="000000"/>
                    </w:rPr>
                    <w:t>θ</w:t>
                  </w:r>
                </w:p>
              </w:tc>
              <w:tc>
                <w:tcPr>
                  <w:tcW w:w="1384" w:type="dxa"/>
                  <w:shd w:val="clear" w:color="auto" w:fill="auto"/>
                  <w:tcMar>
                    <w:top w:w="28" w:type="dxa"/>
                  </w:tcMar>
                  <w:vAlign w:val="bottom"/>
                </w:tcPr>
                <w:p w14:paraId="555351DB" w14:textId="77777777" w:rsidR="008678A0" w:rsidRPr="00A85038" w:rsidRDefault="008678A0" w:rsidP="008F1713">
                  <w:pPr>
                    <w:pStyle w:val="TableBodyText"/>
                  </w:pPr>
                  <w:r w:rsidRPr="00A85038">
                    <w:t>0.038</w:t>
                  </w:r>
                </w:p>
              </w:tc>
              <w:tc>
                <w:tcPr>
                  <w:tcW w:w="0" w:type="auto"/>
                  <w:shd w:val="clear" w:color="auto" w:fill="auto"/>
                  <w:vAlign w:val="bottom"/>
                </w:tcPr>
                <w:p w14:paraId="78782A87" w14:textId="77777777" w:rsidR="008678A0" w:rsidRPr="00A85038" w:rsidRDefault="008678A0" w:rsidP="008F1713">
                  <w:pPr>
                    <w:pStyle w:val="TableBodyText"/>
                  </w:pPr>
                  <w:r w:rsidRPr="00A85038">
                    <w:t>0.593</w:t>
                  </w:r>
                </w:p>
              </w:tc>
              <w:tc>
                <w:tcPr>
                  <w:tcW w:w="0" w:type="auto"/>
                  <w:shd w:val="clear" w:color="auto" w:fill="auto"/>
                  <w:vAlign w:val="bottom"/>
                </w:tcPr>
                <w:p w14:paraId="3504736E" w14:textId="77777777" w:rsidR="008678A0" w:rsidRPr="00A85038" w:rsidRDefault="008678A0" w:rsidP="008F1713">
                  <w:pPr>
                    <w:pStyle w:val="TableBodyText"/>
                  </w:pPr>
                  <w:r w:rsidRPr="00A85038">
                    <w:t>0.230</w:t>
                  </w:r>
                </w:p>
              </w:tc>
              <w:tc>
                <w:tcPr>
                  <w:tcW w:w="0" w:type="auto"/>
                  <w:shd w:val="clear" w:color="auto" w:fill="auto"/>
                  <w:vAlign w:val="bottom"/>
                </w:tcPr>
                <w:p w14:paraId="06CD1C81" w14:textId="4D308855" w:rsidR="008678A0" w:rsidRPr="00A85038" w:rsidRDefault="00B25C7F" w:rsidP="008F1713">
                  <w:pPr>
                    <w:pStyle w:val="TableBodyText"/>
                  </w:pPr>
                  <w:r>
                    <w:noBreakHyphen/>
                  </w:r>
                  <w:r w:rsidR="008678A0" w:rsidRPr="00A85038">
                    <w:t>4.133</w:t>
                  </w:r>
                </w:p>
              </w:tc>
              <w:tc>
                <w:tcPr>
                  <w:tcW w:w="0" w:type="auto"/>
                  <w:shd w:val="clear" w:color="auto" w:fill="auto"/>
                  <w:vAlign w:val="bottom"/>
                </w:tcPr>
                <w:p w14:paraId="05CB36AA" w14:textId="77777777" w:rsidR="008678A0" w:rsidRPr="00A85038" w:rsidRDefault="008678A0" w:rsidP="008F1713">
                  <w:pPr>
                    <w:pStyle w:val="TableBodyText"/>
                  </w:pPr>
                  <w:r w:rsidRPr="00A85038">
                    <w:t>0.180*</w:t>
                  </w:r>
                </w:p>
              </w:tc>
              <w:tc>
                <w:tcPr>
                  <w:tcW w:w="0" w:type="auto"/>
                  <w:shd w:val="clear" w:color="auto" w:fill="auto"/>
                  <w:vAlign w:val="bottom"/>
                </w:tcPr>
                <w:p w14:paraId="5FFCDB44" w14:textId="77777777" w:rsidR="008678A0" w:rsidRPr="00A85038" w:rsidRDefault="008678A0" w:rsidP="008F1713">
                  <w:pPr>
                    <w:pStyle w:val="TableBodyText"/>
                  </w:pPr>
                  <w:r w:rsidRPr="00A85038">
                    <w:t>0.167</w:t>
                  </w:r>
                </w:p>
              </w:tc>
            </w:tr>
            <w:tr w:rsidR="008678A0" w:rsidRPr="005E5544" w14:paraId="762F3ADB" w14:textId="77777777" w:rsidTr="008F1713">
              <w:trPr>
                <w:trHeight w:val="351"/>
              </w:trPr>
              <w:tc>
                <w:tcPr>
                  <w:tcW w:w="262" w:type="dxa"/>
                  <w:vAlign w:val="center"/>
                </w:tcPr>
                <w:p w14:paraId="51FBEF96" w14:textId="77777777" w:rsidR="008678A0" w:rsidRPr="005E5544" w:rsidRDefault="008678A0" w:rsidP="008F1713">
                  <w:pPr>
                    <w:pStyle w:val="TableBodyText"/>
                    <w:rPr>
                      <w:rFonts w:ascii="Calibri" w:hAnsi="Calibri"/>
                      <w:color w:val="000000"/>
                    </w:rPr>
                  </w:pPr>
                  <w:r w:rsidRPr="005E5544">
                    <w:rPr>
                      <w:color w:val="000000"/>
                    </w:rPr>
                    <w:t> </w:t>
                  </w:r>
                </w:p>
              </w:tc>
              <w:tc>
                <w:tcPr>
                  <w:tcW w:w="1384" w:type="dxa"/>
                  <w:shd w:val="clear" w:color="auto" w:fill="auto"/>
                  <w:tcMar>
                    <w:top w:w="28" w:type="dxa"/>
                  </w:tcMar>
                  <w:vAlign w:val="bottom"/>
                </w:tcPr>
                <w:p w14:paraId="49231F2B" w14:textId="77777777" w:rsidR="008678A0" w:rsidRPr="00A85038" w:rsidRDefault="008678A0" w:rsidP="008F1713">
                  <w:pPr>
                    <w:pStyle w:val="TableBodyText"/>
                  </w:pPr>
                  <w:r w:rsidRPr="00A85038">
                    <w:t>(0.432)</w:t>
                  </w:r>
                </w:p>
              </w:tc>
              <w:tc>
                <w:tcPr>
                  <w:tcW w:w="0" w:type="auto"/>
                  <w:shd w:val="clear" w:color="auto" w:fill="auto"/>
                  <w:vAlign w:val="bottom"/>
                </w:tcPr>
                <w:p w14:paraId="636F7EA6" w14:textId="77777777" w:rsidR="008678A0" w:rsidRPr="00A85038" w:rsidRDefault="008678A0" w:rsidP="008F1713">
                  <w:pPr>
                    <w:pStyle w:val="TableBodyText"/>
                  </w:pPr>
                  <w:r w:rsidRPr="00A85038">
                    <w:t>(0.504)</w:t>
                  </w:r>
                </w:p>
              </w:tc>
              <w:tc>
                <w:tcPr>
                  <w:tcW w:w="0" w:type="auto"/>
                  <w:shd w:val="clear" w:color="auto" w:fill="auto"/>
                  <w:vAlign w:val="bottom"/>
                </w:tcPr>
                <w:p w14:paraId="475A91D4" w14:textId="77777777" w:rsidR="008678A0" w:rsidRPr="00A85038" w:rsidRDefault="008678A0" w:rsidP="008F1713">
                  <w:pPr>
                    <w:pStyle w:val="TableBodyText"/>
                  </w:pPr>
                  <w:r w:rsidRPr="00A85038">
                    <w:t>(0.694)</w:t>
                  </w:r>
                </w:p>
              </w:tc>
              <w:tc>
                <w:tcPr>
                  <w:tcW w:w="0" w:type="auto"/>
                  <w:shd w:val="clear" w:color="auto" w:fill="auto"/>
                  <w:vAlign w:val="bottom"/>
                </w:tcPr>
                <w:p w14:paraId="78993E97" w14:textId="77777777" w:rsidR="008678A0" w:rsidRPr="00A85038" w:rsidRDefault="008678A0" w:rsidP="008F1713">
                  <w:pPr>
                    <w:pStyle w:val="TableBodyText"/>
                  </w:pPr>
                  <w:r w:rsidRPr="00A85038">
                    <w:t>(24.168)</w:t>
                  </w:r>
                </w:p>
              </w:tc>
              <w:tc>
                <w:tcPr>
                  <w:tcW w:w="0" w:type="auto"/>
                  <w:shd w:val="clear" w:color="auto" w:fill="auto"/>
                  <w:vAlign w:val="bottom"/>
                </w:tcPr>
                <w:p w14:paraId="2A03191F" w14:textId="77777777" w:rsidR="008678A0" w:rsidRPr="00A85038" w:rsidRDefault="008678A0" w:rsidP="008F1713">
                  <w:pPr>
                    <w:pStyle w:val="TableBodyText"/>
                  </w:pPr>
                  <w:r w:rsidRPr="00A85038">
                    <w:t>(0.096)</w:t>
                  </w:r>
                </w:p>
              </w:tc>
              <w:tc>
                <w:tcPr>
                  <w:tcW w:w="0" w:type="auto"/>
                  <w:shd w:val="clear" w:color="auto" w:fill="auto"/>
                  <w:vAlign w:val="bottom"/>
                </w:tcPr>
                <w:p w14:paraId="53E79440" w14:textId="77777777" w:rsidR="008678A0" w:rsidRPr="00A85038" w:rsidRDefault="008678A0" w:rsidP="008F1713">
                  <w:pPr>
                    <w:pStyle w:val="TableBodyText"/>
                  </w:pPr>
                  <w:r w:rsidRPr="00A85038">
                    <w:t>(0.110)</w:t>
                  </w:r>
                </w:p>
              </w:tc>
            </w:tr>
            <w:tr w:rsidR="008678A0" w:rsidRPr="00F027A2" w14:paraId="356E1097" w14:textId="77777777" w:rsidTr="003F474F">
              <w:trPr>
                <w:trHeight w:val="351"/>
              </w:trPr>
              <w:tc>
                <w:tcPr>
                  <w:tcW w:w="0" w:type="auto"/>
                  <w:gridSpan w:val="7"/>
                  <w:shd w:val="clear" w:color="auto" w:fill="D9D9D9" w:themeFill="background1" w:themeFillShade="D9"/>
                  <w:vAlign w:val="center"/>
                </w:tcPr>
                <w:p w14:paraId="0CF1DB13" w14:textId="5841CF75" w:rsidR="008678A0" w:rsidRPr="00F027A2" w:rsidRDefault="00F66A17" w:rsidP="008F1713">
                  <w:pPr>
                    <w:pStyle w:val="TableBodyText"/>
                    <w:jc w:val="left"/>
                    <w:rPr>
                      <w:b/>
                    </w:rPr>
                  </w:pPr>
                  <w:r>
                    <w:rPr>
                      <w:b/>
                    </w:rPr>
                    <w:t>Males with 15</w:t>
                  </w:r>
                  <w:r w:rsidR="008678A0" w:rsidRPr="00F027A2">
                    <w:rPr>
                      <w:b/>
                    </w:rPr>
                    <w:t xml:space="preserve"> years of experience or less </w:t>
                  </w:r>
                </w:p>
              </w:tc>
            </w:tr>
            <w:tr w:rsidR="008678A0" w:rsidRPr="005E5544" w14:paraId="7EDB918A" w14:textId="77777777" w:rsidTr="008F1713">
              <w:trPr>
                <w:trHeight w:val="351"/>
              </w:trPr>
              <w:tc>
                <w:tcPr>
                  <w:tcW w:w="262" w:type="dxa"/>
                  <w:vAlign w:val="center"/>
                </w:tcPr>
                <w:p w14:paraId="5A7F3C88" w14:textId="77777777" w:rsidR="008678A0" w:rsidRPr="005E5544" w:rsidRDefault="008678A0" w:rsidP="008F1713">
                  <w:pPr>
                    <w:pStyle w:val="TableBodyText"/>
                    <w:rPr>
                      <w:rFonts w:ascii="Calibri" w:hAnsi="Calibri"/>
                      <w:color w:val="000000"/>
                    </w:rPr>
                  </w:pPr>
                  <w:r w:rsidRPr="005E5544">
                    <w:rPr>
                      <w:color w:val="000000"/>
                    </w:rPr>
                    <w:t>θ</w:t>
                  </w:r>
                </w:p>
              </w:tc>
              <w:tc>
                <w:tcPr>
                  <w:tcW w:w="1384" w:type="dxa"/>
                  <w:shd w:val="clear" w:color="auto" w:fill="auto"/>
                  <w:tcMar>
                    <w:top w:w="28" w:type="dxa"/>
                  </w:tcMar>
                  <w:vAlign w:val="bottom"/>
                </w:tcPr>
                <w:p w14:paraId="5E4218C7" w14:textId="77777777" w:rsidR="008678A0" w:rsidRPr="00A85038" w:rsidRDefault="008678A0" w:rsidP="008F1713">
                  <w:pPr>
                    <w:pStyle w:val="TableBodyText"/>
                  </w:pPr>
                  <w:r w:rsidRPr="00A85038">
                    <w:t>0.335</w:t>
                  </w:r>
                </w:p>
              </w:tc>
              <w:tc>
                <w:tcPr>
                  <w:tcW w:w="0" w:type="auto"/>
                  <w:shd w:val="clear" w:color="auto" w:fill="auto"/>
                  <w:vAlign w:val="bottom"/>
                </w:tcPr>
                <w:p w14:paraId="28BD6F4C" w14:textId="77777777" w:rsidR="008678A0" w:rsidRPr="00A85038" w:rsidRDefault="008678A0" w:rsidP="008F1713">
                  <w:pPr>
                    <w:pStyle w:val="TableBodyText"/>
                  </w:pPr>
                  <w:r w:rsidRPr="00A85038">
                    <w:t>0.975</w:t>
                  </w:r>
                </w:p>
              </w:tc>
              <w:tc>
                <w:tcPr>
                  <w:tcW w:w="0" w:type="auto"/>
                  <w:shd w:val="clear" w:color="auto" w:fill="auto"/>
                  <w:vAlign w:val="bottom"/>
                </w:tcPr>
                <w:p w14:paraId="06638AC2" w14:textId="77777777" w:rsidR="008678A0" w:rsidRPr="00A85038" w:rsidRDefault="008678A0" w:rsidP="008F1713">
                  <w:pPr>
                    <w:pStyle w:val="TableBodyText"/>
                  </w:pPr>
                  <w:r w:rsidRPr="00A85038">
                    <w:t>1.020</w:t>
                  </w:r>
                </w:p>
              </w:tc>
              <w:tc>
                <w:tcPr>
                  <w:tcW w:w="0" w:type="auto"/>
                  <w:shd w:val="clear" w:color="auto" w:fill="auto"/>
                  <w:vAlign w:val="bottom"/>
                </w:tcPr>
                <w:p w14:paraId="33CEE747" w14:textId="77777777" w:rsidR="008678A0" w:rsidRPr="00A85038" w:rsidRDefault="008678A0" w:rsidP="008F1713">
                  <w:pPr>
                    <w:pStyle w:val="TableBodyText"/>
                  </w:pPr>
                  <w:r w:rsidRPr="00A85038">
                    <w:t>5.704</w:t>
                  </w:r>
                </w:p>
              </w:tc>
              <w:tc>
                <w:tcPr>
                  <w:tcW w:w="0" w:type="auto"/>
                  <w:shd w:val="clear" w:color="auto" w:fill="auto"/>
                  <w:vAlign w:val="bottom"/>
                </w:tcPr>
                <w:p w14:paraId="238B6E7A" w14:textId="77777777" w:rsidR="008678A0" w:rsidRPr="00A85038" w:rsidRDefault="008678A0" w:rsidP="008F1713">
                  <w:pPr>
                    <w:pStyle w:val="TableBodyText"/>
                  </w:pPr>
                  <w:r w:rsidRPr="00A85038">
                    <w:t>0.059</w:t>
                  </w:r>
                </w:p>
              </w:tc>
              <w:tc>
                <w:tcPr>
                  <w:tcW w:w="0" w:type="auto"/>
                  <w:shd w:val="clear" w:color="auto" w:fill="auto"/>
                  <w:vAlign w:val="bottom"/>
                </w:tcPr>
                <w:p w14:paraId="371A1670" w14:textId="77777777" w:rsidR="008678A0" w:rsidRPr="00A85038" w:rsidRDefault="008678A0" w:rsidP="008F1713">
                  <w:pPr>
                    <w:pStyle w:val="TableBodyText"/>
                  </w:pPr>
                  <w:r w:rsidRPr="00A85038">
                    <w:t>0.083</w:t>
                  </w:r>
                </w:p>
              </w:tc>
            </w:tr>
            <w:tr w:rsidR="008678A0" w:rsidRPr="005E5544" w14:paraId="284469F7" w14:textId="77777777" w:rsidTr="008F1713">
              <w:trPr>
                <w:trHeight w:val="351"/>
              </w:trPr>
              <w:tc>
                <w:tcPr>
                  <w:tcW w:w="262" w:type="dxa"/>
                  <w:vAlign w:val="center"/>
                </w:tcPr>
                <w:p w14:paraId="486B4694" w14:textId="77777777" w:rsidR="008678A0" w:rsidRPr="005E5544" w:rsidRDefault="008678A0" w:rsidP="008F1713">
                  <w:pPr>
                    <w:pStyle w:val="TableBodyText"/>
                    <w:rPr>
                      <w:rFonts w:ascii="Calibri" w:hAnsi="Calibri"/>
                      <w:color w:val="000000"/>
                    </w:rPr>
                  </w:pPr>
                  <w:r w:rsidRPr="005E5544">
                    <w:rPr>
                      <w:rFonts w:ascii="Calibri" w:hAnsi="Calibri"/>
                      <w:color w:val="000000"/>
                    </w:rPr>
                    <w:t> </w:t>
                  </w:r>
                </w:p>
              </w:tc>
              <w:tc>
                <w:tcPr>
                  <w:tcW w:w="1384" w:type="dxa"/>
                  <w:shd w:val="clear" w:color="auto" w:fill="auto"/>
                  <w:tcMar>
                    <w:top w:w="28" w:type="dxa"/>
                  </w:tcMar>
                  <w:vAlign w:val="bottom"/>
                </w:tcPr>
                <w:p w14:paraId="567F87BC" w14:textId="77777777" w:rsidR="008678A0" w:rsidRPr="00A85038" w:rsidRDefault="008678A0" w:rsidP="008F1713">
                  <w:pPr>
                    <w:pStyle w:val="TableBodyText"/>
                  </w:pPr>
                  <w:r w:rsidRPr="00A85038">
                    <w:t>(0.841)</w:t>
                  </w:r>
                </w:p>
              </w:tc>
              <w:tc>
                <w:tcPr>
                  <w:tcW w:w="0" w:type="auto"/>
                  <w:shd w:val="clear" w:color="auto" w:fill="auto"/>
                  <w:vAlign w:val="bottom"/>
                </w:tcPr>
                <w:p w14:paraId="75872DAE" w14:textId="77777777" w:rsidR="008678A0" w:rsidRPr="00A85038" w:rsidRDefault="008678A0" w:rsidP="008F1713">
                  <w:pPr>
                    <w:pStyle w:val="TableBodyText"/>
                  </w:pPr>
                  <w:r w:rsidRPr="00A85038">
                    <w:t>(0.809)</w:t>
                  </w:r>
                </w:p>
              </w:tc>
              <w:tc>
                <w:tcPr>
                  <w:tcW w:w="0" w:type="auto"/>
                  <w:shd w:val="clear" w:color="auto" w:fill="auto"/>
                  <w:vAlign w:val="bottom"/>
                </w:tcPr>
                <w:p w14:paraId="5DF06C1D" w14:textId="77777777" w:rsidR="008678A0" w:rsidRPr="00A85038" w:rsidRDefault="008678A0" w:rsidP="008F1713">
                  <w:pPr>
                    <w:pStyle w:val="TableBodyText"/>
                  </w:pPr>
                  <w:r w:rsidRPr="00A85038">
                    <w:t>(0.735)</w:t>
                  </w:r>
                </w:p>
              </w:tc>
              <w:tc>
                <w:tcPr>
                  <w:tcW w:w="0" w:type="auto"/>
                  <w:shd w:val="clear" w:color="auto" w:fill="auto"/>
                  <w:vAlign w:val="bottom"/>
                </w:tcPr>
                <w:p w14:paraId="6B7070C5" w14:textId="77777777" w:rsidR="008678A0" w:rsidRPr="00A85038" w:rsidRDefault="008678A0" w:rsidP="008F1713">
                  <w:pPr>
                    <w:pStyle w:val="TableBodyText"/>
                  </w:pPr>
                  <w:r w:rsidRPr="00A85038">
                    <w:t>(26.580)</w:t>
                  </w:r>
                </w:p>
              </w:tc>
              <w:tc>
                <w:tcPr>
                  <w:tcW w:w="0" w:type="auto"/>
                  <w:shd w:val="clear" w:color="auto" w:fill="auto"/>
                  <w:vAlign w:val="bottom"/>
                </w:tcPr>
                <w:p w14:paraId="53A32668" w14:textId="77777777" w:rsidR="008678A0" w:rsidRPr="00A85038" w:rsidRDefault="008678A0" w:rsidP="008F1713">
                  <w:pPr>
                    <w:pStyle w:val="TableBodyText"/>
                  </w:pPr>
                  <w:r w:rsidRPr="00A85038">
                    <w:t>(0.076)</w:t>
                  </w:r>
                </w:p>
              </w:tc>
              <w:tc>
                <w:tcPr>
                  <w:tcW w:w="0" w:type="auto"/>
                  <w:shd w:val="clear" w:color="auto" w:fill="auto"/>
                  <w:vAlign w:val="bottom"/>
                </w:tcPr>
                <w:p w14:paraId="350552C0" w14:textId="77777777" w:rsidR="008678A0" w:rsidRPr="00A85038" w:rsidRDefault="008678A0" w:rsidP="008F1713">
                  <w:pPr>
                    <w:pStyle w:val="TableBodyText"/>
                  </w:pPr>
                  <w:r w:rsidRPr="00A85038">
                    <w:t>(0.079)</w:t>
                  </w:r>
                </w:p>
              </w:tc>
            </w:tr>
            <w:tr w:rsidR="008678A0" w:rsidRPr="00F027A2" w14:paraId="578900E2" w14:textId="77777777" w:rsidTr="003F474F">
              <w:trPr>
                <w:trHeight w:val="351"/>
              </w:trPr>
              <w:tc>
                <w:tcPr>
                  <w:tcW w:w="0" w:type="auto"/>
                  <w:gridSpan w:val="7"/>
                  <w:shd w:val="clear" w:color="auto" w:fill="D9D9D9" w:themeFill="background1" w:themeFillShade="D9"/>
                  <w:vAlign w:val="center"/>
                </w:tcPr>
                <w:p w14:paraId="63A1F6E1" w14:textId="77777777" w:rsidR="008678A0" w:rsidRPr="00F027A2" w:rsidRDefault="008678A0" w:rsidP="008F1713">
                  <w:pPr>
                    <w:pStyle w:val="TableBodyText"/>
                    <w:jc w:val="left"/>
                    <w:rPr>
                      <w:b/>
                    </w:rPr>
                  </w:pPr>
                  <w:r w:rsidRPr="00F027A2">
                    <w:rPr>
                      <w:b/>
                    </w:rPr>
                    <w:t>Females with 15 years of experience or less </w:t>
                  </w:r>
                </w:p>
              </w:tc>
            </w:tr>
            <w:tr w:rsidR="008678A0" w:rsidRPr="005E5544" w14:paraId="3795ABE0" w14:textId="77777777" w:rsidTr="008F1713">
              <w:trPr>
                <w:trHeight w:val="351"/>
              </w:trPr>
              <w:tc>
                <w:tcPr>
                  <w:tcW w:w="262" w:type="dxa"/>
                  <w:vAlign w:val="center"/>
                </w:tcPr>
                <w:p w14:paraId="3DF3D490" w14:textId="77777777" w:rsidR="008678A0" w:rsidRPr="005E5544" w:rsidRDefault="008678A0" w:rsidP="008F1713">
                  <w:pPr>
                    <w:pStyle w:val="TableBodyText"/>
                    <w:rPr>
                      <w:rFonts w:ascii="Calibri" w:hAnsi="Calibri"/>
                      <w:color w:val="000000"/>
                    </w:rPr>
                  </w:pPr>
                  <w:r w:rsidRPr="005E5544">
                    <w:rPr>
                      <w:color w:val="000000"/>
                    </w:rPr>
                    <w:t>θ</w:t>
                  </w:r>
                </w:p>
              </w:tc>
              <w:tc>
                <w:tcPr>
                  <w:tcW w:w="1384" w:type="dxa"/>
                  <w:shd w:val="clear" w:color="auto" w:fill="auto"/>
                  <w:tcMar>
                    <w:top w:w="28" w:type="dxa"/>
                  </w:tcMar>
                  <w:vAlign w:val="bottom"/>
                </w:tcPr>
                <w:p w14:paraId="4E2E78D2" w14:textId="329A7C7A" w:rsidR="008678A0" w:rsidRPr="00A85038" w:rsidRDefault="00B25C7F" w:rsidP="008F1713">
                  <w:pPr>
                    <w:pStyle w:val="TableBodyText"/>
                  </w:pPr>
                  <w:r>
                    <w:noBreakHyphen/>
                  </w:r>
                  <w:r w:rsidR="008678A0" w:rsidRPr="00A85038">
                    <w:t>0.691</w:t>
                  </w:r>
                </w:p>
              </w:tc>
              <w:tc>
                <w:tcPr>
                  <w:tcW w:w="0" w:type="auto"/>
                  <w:shd w:val="clear" w:color="auto" w:fill="auto"/>
                  <w:vAlign w:val="bottom"/>
                </w:tcPr>
                <w:p w14:paraId="67DDE854" w14:textId="7732AEAC" w:rsidR="008678A0" w:rsidRPr="00A85038" w:rsidRDefault="00B25C7F" w:rsidP="008F1713">
                  <w:pPr>
                    <w:pStyle w:val="TableBodyText"/>
                  </w:pPr>
                  <w:r>
                    <w:noBreakHyphen/>
                  </w:r>
                  <w:r w:rsidR="008678A0" w:rsidRPr="00A85038">
                    <w:t>0.370</w:t>
                  </w:r>
                </w:p>
              </w:tc>
              <w:tc>
                <w:tcPr>
                  <w:tcW w:w="0" w:type="auto"/>
                  <w:shd w:val="clear" w:color="auto" w:fill="auto"/>
                  <w:vAlign w:val="bottom"/>
                </w:tcPr>
                <w:p w14:paraId="4726C8C4" w14:textId="48D5EFF8" w:rsidR="008678A0" w:rsidRPr="00A85038" w:rsidRDefault="00B25C7F" w:rsidP="008F1713">
                  <w:pPr>
                    <w:pStyle w:val="TableBodyText"/>
                  </w:pPr>
                  <w:r>
                    <w:noBreakHyphen/>
                  </w:r>
                  <w:r w:rsidR="008678A0" w:rsidRPr="00A85038">
                    <w:t>0.773</w:t>
                  </w:r>
                </w:p>
              </w:tc>
              <w:tc>
                <w:tcPr>
                  <w:tcW w:w="0" w:type="auto"/>
                  <w:shd w:val="clear" w:color="auto" w:fill="auto"/>
                  <w:vAlign w:val="bottom"/>
                </w:tcPr>
                <w:p w14:paraId="35F0D069" w14:textId="58CDBE99" w:rsidR="008678A0" w:rsidRPr="00A85038" w:rsidRDefault="00B25C7F" w:rsidP="008F1713">
                  <w:pPr>
                    <w:pStyle w:val="TableBodyText"/>
                  </w:pPr>
                  <w:r>
                    <w:noBreakHyphen/>
                  </w:r>
                  <w:r w:rsidR="008678A0" w:rsidRPr="00A85038">
                    <w:t>7.373</w:t>
                  </w:r>
                </w:p>
              </w:tc>
              <w:tc>
                <w:tcPr>
                  <w:tcW w:w="0" w:type="auto"/>
                  <w:shd w:val="clear" w:color="auto" w:fill="auto"/>
                  <w:vAlign w:val="bottom"/>
                </w:tcPr>
                <w:p w14:paraId="72781160" w14:textId="594D9EC8" w:rsidR="008678A0" w:rsidRPr="00A85038" w:rsidRDefault="00B25C7F" w:rsidP="008F1713">
                  <w:pPr>
                    <w:pStyle w:val="TableBodyText"/>
                  </w:pPr>
                  <w:r>
                    <w:noBreakHyphen/>
                  </w:r>
                  <w:r w:rsidR="008678A0" w:rsidRPr="00A85038">
                    <w:t>0.002</w:t>
                  </w:r>
                </w:p>
              </w:tc>
              <w:tc>
                <w:tcPr>
                  <w:tcW w:w="0" w:type="auto"/>
                  <w:shd w:val="clear" w:color="auto" w:fill="auto"/>
                  <w:vAlign w:val="bottom"/>
                </w:tcPr>
                <w:p w14:paraId="033F89CA" w14:textId="77777777" w:rsidR="008678A0" w:rsidRPr="00A85038" w:rsidRDefault="008678A0" w:rsidP="008F1713">
                  <w:pPr>
                    <w:pStyle w:val="TableBodyText"/>
                  </w:pPr>
                  <w:r w:rsidRPr="00A85038">
                    <w:t>0.256*</w:t>
                  </w:r>
                </w:p>
              </w:tc>
            </w:tr>
            <w:tr w:rsidR="008678A0" w:rsidRPr="005E5544" w14:paraId="23AFCBBA" w14:textId="77777777" w:rsidTr="008F1713">
              <w:trPr>
                <w:trHeight w:val="351"/>
              </w:trPr>
              <w:tc>
                <w:tcPr>
                  <w:tcW w:w="262" w:type="dxa"/>
                  <w:tcBorders>
                    <w:bottom w:val="single" w:sz="6" w:space="0" w:color="BFBFBF"/>
                  </w:tcBorders>
                  <w:vAlign w:val="center"/>
                </w:tcPr>
                <w:p w14:paraId="03EF91A3" w14:textId="77777777" w:rsidR="008678A0" w:rsidRPr="005E5544" w:rsidRDefault="008678A0" w:rsidP="008F1713">
                  <w:pPr>
                    <w:pStyle w:val="TableBodyText"/>
                    <w:rPr>
                      <w:rFonts w:ascii="Calibri" w:hAnsi="Calibri"/>
                      <w:color w:val="000000"/>
                    </w:rPr>
                  </w:pPr>
                  <w:r w:rsidRPr="005E5544">
                    <w:rPr>
                      <w:rFonts w:ascii="Calibri" w:hAnsi="Calibri"/>
                      <w:color w:val="000000"/>
                    </w:rPr>
                    <w:t> </w:t>
                  </w:r>
                </w:p>
              </w:tc>
              <w:tc>
                <w:tcPr>
                  <w:tcW w:w="1384" w:type="dxa"/>
                  <w:tcBorders>
                    <w:bottom w:val="single" w:sz="6" w:space="0" w:color="BFBFBF"/>
                  </w:tcBorders>
                  <w:shd w:val="clear" w:color="auto" w:fill="auto"/>
                  <w:tcMar>
                    <w:top w:w="28" w:type="dxa"/>
                  </w:tcMar>
                  <w:vAlign w:val="bottom"/>
                </w:tcPr>
                <w:p w14:paraId="18B2DBDB" w14:textId="77777777" w:rsidR="008678A0" w:rsidRPr="00A85038" w:rsidRDefault="008678A0" w:rsidP="008F1713">
                  <w:pPr>
                    <w:pStyle w:val="TableBodyText"/>
                  </w:pPr>
                  <w:r w:rsidRPr="00A85038">
                    <w:t>(1.295)</w:t>
                  </w:r>
                </w:p>
              </w:tc>
              <w:tc>
                <w:tcPr>
                  <w:tcW w:w="0" w:type="auto"/>
                  <w:tcBorders>
                    <w:bottom w:val="single" w:sz="6" w:space="0" w:color="BFBFBF"/>
                  </w:tcBorders>
                  <w:shd w:val="clear" w:color="auto" w:fill="auto"/>
                  <w:vAlign w:val="bottom"/>
                </w:tcPr>
                <w:p w14:paraId="20A91888" w14:textId="77777777" w:rsidR="008678A0" w:rsidRPr="00A85038" w:rsidRDefault="008678A0" w:rsidP="008F1713">
                  <w:pPr>
                    <w:pStyle w:val="TableBodyText"/>
                  </w:pPr>
                  <w:r w:rsidRPr="00A85038">
                    <w:t>(1.259)</w:t>
                  </w:r>
                </w:p>
              </w:tc>
              <w:tc>
                <w:tcPr>
                  <w:tcW w:w="0" w:type="auto"/>
                  <w:tcBorders>
                    <w:bottom w:val="single" w:sz="6" w:space="0" w:color="BFBFBF"/>
                  </w:tcBorders>
                  <w:shd w:val="clear" w:color="auto" w:fill="auto"/>
                  <w:vAlign w:val="bottom"/>
                </w:tcPr>
                <w:p w14:paraId="121EE72F" w14:textId="77777777" w:rsidR="008678A0" w:rsidRPr="00A85038" w:rsidRDefault="008678A0" w:rsidP="008F1713">
                  <w:pPr>
                    <w:pStyle w:val="TableBodyText"/>
                  </w:pPr>
                  <w:r w:rsidRPr="00A85038">
                    <w:t>(0.840)</w:t>
                  </w:r>
                </w:p>
              </w:tc>
              <w:tc>
                <w:tcPr>
                  <w:tcW w:w="0" w:type="auto"/>
                  <w:tcBorders>
                    <w:bottom w:val="single" w:sz="6" w:space="0" w:color="BFBFBF"/>
                  </w:tcBorders>
                  <w:shd w:val="clear" w:color="auto" w:fill="auto"/>
                  <w:vAlign w:val="bottom"/>
                </w:tcPr>
                <w:p w14:paraId="4697BE61" w14:textId="77777777" w:rsidR="008678A0" w:rsidRPr="00A85038" w:rsidRDefault="008678A0" w:rsidP="008F1713">
                  <w:pPr>
                    <w:pStyle w:val="TableBodyText"/>
                  </w:pPr>
                  <w:r w:rsidRPr="00A85038">
                    <w:t>(32.681)</w:t>
                  </w:r>
                </w:p>
              </w:tc>
              <w:tc>
                <w:tcPr>
                  <w:tcW w:w="0" w:type="auto"/>
                  <w:tcBorders>
                    <w:bottom w:val="single" w:sz="6" w:space="0" w:color="BFBFBF"/>
                  </w:tcBorders>
                  <w:shd w:val="clear" w:color="auto" w:fill="auto"/>
                  <w:vAlign w:val="bottom"/>
                </w:tcPr>
                <w:p w14:paraId="466F73F1" w14:textId="77777777" w:rsidR="008678A0" w:rsidRPr="00A85038" w:rsidRDefault="008678A0" w:rsidP="008F1713">
                  <w:pPr>
                    <w:pStyle w:val="TableBodyText"/>
                  </w:pPr>
                  <w:r w:rsidRPr="00A85038">
                    <w:t>(0.101)</w:t>
                  </w:r>
                </w:p>
              </w:tc>
              <w:tc>
                <w:tcPr>
                  <w:tcW w:w="0" w:type="auto"/>
                  <w:tcBorders>
                    <w:bottom w:val="single" w:sz="6" w:space="0" w:color="BFBFBF"/>
                  </w:tcBorders>
                  <w:shd w:val="clear" w:color="auto" w:fill="auto"/>
                  <w:vAlign w:val="bottom"/>
                </w:tcPr>
                <w:p w14:paraId="3CBFC330" w14:textId="77777777" w:rsidR="008678A0" w:rsidRPr="00A85038" w:rsidRDefault="008678A0" w:rsidP="008F1713">
                  <w:pPr>
                    <w:pStyle w:val="TableBodyText"/>
                  </w:pPr>
                  <w:r w:rsidRPr="00A85038">
                    <w:t>(0.134)</w:t>
                  </w:r>
                </w:p>
              </w:tc>
            </w:tr>
          </w:tbl>
          <w:p w14:paraId="2A275665" w14:textId="77777777" w:rsidR="008678A0" w:rsidRPr="005E5544" w:rsidRDefault="008678A0" w:rsidP="008F1713">
            <w:pPr>
              <w:pStyle w:val="Box"/>
            </w:pPr>
          </w:p>
        </w:tc>
      </w:tr>
      <w:tr w:rsidR="008678A0" w:rsidRPr="005E5544" w14:paraId="50396198" w14:textId="77777777" w:rsidTr="008F1713">
        <w:trPr>
          <w:cantSplit/>
        </w:trPr>
        <w:tc>
          <w:tcPr>
            <w:tcW w:w="8771" w:type="dxa"/>
            <w:tcBorders>
              <w:top w:val="nil"/>
              <w:left w:val="nil"/>
              <w:bottom w:val="nil"/>
              <w:right w:val="nil"/>
            </w:tcBorders>
            <w:shd w:val="clear" w:color="auto" w:fill="auto"/>
          </w:tcPr>
          <w:p w14:paraId="799FD249" w14:textId="77777777" w:rsidR="00FB49B3" w:rsidRDefault="008678A0" w:rsidP="008F1713">
            <w:pPr>
              <w:pStyle w:val="Note"/>
              <w:rPr>
                <w:rFonts w:eastAsia="PMingLiU"/>
              </w:rPr>
            </w:pPr>
            <w:r w:rsidRPr="00A85038">
              <w:rPr>
                <w:rFonts w:eastAsia="PMingLiU"/>
              </w:rPr>
              <w:t>Models include full set of time dummies, education and experience fixed effects and full set of interactions Note: *,**,*** indicate statistical significance at the 10%, 5%, and 1% significance level respectively</w:t>
            </w:r>
            <w:r w:rsidR="00FB49B3">
              <w:rPr>
                <w:rFonts w:eastAsia="PMingLiU"/>
              </w:rPr>
              <w:t>.</w:t>
            </w:r>
          </w:p>
          <w:p w14:paraId="652ED1F4" w14:textId="2AA780E4" w:rsidR="008678A0" w:rsidRPr="00FB49B3" w:rsidRDefault="00FB49B3" w:rsidP="00FB49B3">
            <w:pPr>
              <w:pStyle w:val="Note"/>
            </w:pPr>
            <w:r>
              <w:rPr>
                <w:rFonts w:eastAsia="PMingLiU"/>
                <w:lang w:val="en-GB" w:eastAsia="zh-TW" w:bidi="th-TH"/>
              </w:rPr>
              <w:t>†Calculated from Census; otherwise calculated from HILDA.</w:t>
            </w:r>
          </w:p>
        </w:tc>
      </w:tr>
      <w:tr w:rsidR="008678A0" w14:paraId="7B56E2AF" w14:textId="77777777" w:rsidTr="008F1713">
        <w:trPr>
          <w:cantSplit/>
        </w:trPr>
        <w:tc>
          <w:tcPr>
            <w:tcW w:w="8771" w:type="dxa"/>
            <w:tcBorders>
              <w:top w:val="nil"/>
              <w:left w:val="nil"/>
              <w:bottom w:val="single" w:sz="6" w:space="0" w:color="78A22F"/>
              <w:right w:val="nil"/>
            </w:tcBorders>
            <w:shd w:val="clear" w:color="auto" w:fill="auto"/>
          </w:tcPr>
          <w:p w14:paraId="4461E9E6" w14:textId="77777777" w:rsidR="008678A0" w:rsidRDefault="008678A0" w:rsidP="008F1713">
            <w:pPr>
              <w:pStyle w:val="Box"/>
              <w:spacing w:before="0" w:line="120" w:lineRule="exact"/>
            </w:pPr>
          </w:p>
        </w:tc>
      </w:tr>
      <w:tr w:rsidR="008678A0" w:rsidRPr="000863A5" w14:paraId="6508CA01" w14:textId="77777777" w:rsidTr="008F1713">
        <w:tc>
          <w:tcPr>
            <w:tcW w:w="8771" w:type="dxa"/>
            <w:tcBorders>
              <w:top w:val="single" w:sz="6" w:space="0" w:color="78A22F"/>
              <w:left w:val="nil"/>
              <w:bottom w:val="nil"/>
              <w:right w:val="nil"/>
            </w:tcBorders>
          </w:tcPr>
          <w:p w14:paraId="4F435460" w14:textId="7AB6A8D5" w:rsidR="008678A0" w:rsidRPr="00626D32" w:rsidRDefault="008678A0" w:rsidP="008F1713">
            <w:pPr>
              <w:pStyle w:val="BoxSpaceBelow"/>
            </w:pPr>
          </w:p>
        </w:tc>
      </w:tr>
    </w:tbl>
    <w:p w14:paraId="13EBB059" w14:textId="489F5CEB" w:rsidR="00AB5621" w:rsidRPr="006E6680" w:rsidRDefault="00AB5621" w:rsidP="001D3BB1">
      <w:pPr>
        <w:pStyle w:val="Heading3"/>
      </w:pPr>
      <w:r w:rsidRPr="006E6680">
        <w:t>Empirical results:</w:t>
      </w:r>
      <w:r w:rsidR="006E6680">
        <w:t xml:space="preserve"> </w:t>
      </w:r>
      <w:r w:rsidRPr="006E6680">
        <w:t>Incumbents</w:t>
      </w:r>
    </w:p>
    <w:p w14:paraId="454F9600" w14:textId="4777CEF7" w:rsidR="0085770D" w:rsidRPr="006E6680" w:rsidRDefault="0085770D" w:rsidP="001D3BB1">
      <w:pPr>
        <w:pStyle w:val="BodyText"/>
        <w:rPr>
          <w:rFonts w:eastAsiaTheme="minorEastAsia"/>
          <w:noProof/>
          <w:szCs w:val="24"/>
        </w:rPr>
      </w:pPr>
      <w:r w:rsidRPr="006E6680">
        <w:rPr>
          <w:rFonts w:eastAsiaTheme="minorEastAsia"/>
          <w:noProof/>
          <w:szCs w:val="24"/>
        </w:rPr>
        <w:t>Throug</w:t>
      </w:r>
      <w:r w:rsidR="00983AA3" w:rsidRPr="006E6680">
        <w:rPr>
          <w:rFonts w:eastAsiaTheme="minorEastAsia"/>
          <w:noProof/>
          <w:szCs w:val="24"/>
        </w:rPr>
        <w:t>h</w:t>
      </w:r>
      <w:r w:rsidR="00C50F8D" w:rsidRPr="006E6680">
        <w:rPr>
          <w:rFonts w:eastAsiaTheme="minorEastAsia"/>
          <w:noProof/>
          <w:szCs w:val="24"/>
        </w:rPr>
        <w:t>out</w:t>
      </w:r>
      <w:r w:rsidR="00983AA3" w:rsidRPr="006E6680">
        <w:rPr>
          <w:rFonts w:eastAsiaTheme="minorEastAsia"/>
          <w:noProof/>
          <w:szCs w:val="24"/>
        </w:rPr>
        <w:t xml:space="preserve"> this paper so far</w:t>
      </w:r>
      <w:r w:rsidRPr="006E6680">
        <w:rPr>
          <w:rFonts w:eastAsiaTheme="minorEastAsia"/>
          <w:noProof/>
          <w:szCs w:val="24"/>
        </w:rPr>
        <w:t xml:space="preserve">, we </w:t>
      </w:r>
      <w:r w:rsidR="00983AA3" w:rsidRPr="006E6680">
        <w:rPr>
          <w:rFonts w:eastAsiaTheme="minorEastAsia"/>
          <w:noProof/>
          <w:szCs w:val="24"/>
        </w:rPr>
        <w:t>have compared</w:t>
      </w:r>
      <w:r w:rsidRPr="006E6680">
        <w:rPr>
          <w:rFonts w:eastAsiaTheme="minorEastAsia"/>
          <w:noProof/>
          <w:szCs w:val="24"/>
        </w:rPr>
        <w:t xml:space="preserve"> immigrants </w:t>
      </w:r>
      <w:r w:rsidR="00983AA3" w:rsidRPr="006E6680">
        <w:rPr>
          <w:rFonts w:eastAsiaTheme="minorEastAsia"/>
          <w:noProof/>
          <w:szCs w:val="24"/>
        </w:rPr>
        <w:t>(</w:t>
      </w:r>
      <w:r w:rsidRPr="006E6680">
        <w:rPr>
          <w:rFonts w:eastAsiaTheme="minorEastAsia"/>
          <w:noProof/>
          <w:szCs w:val="24"/>
        </w:rPr>
        <w:t>as those born outside Australia</w:t>
      </w:r>
      <w:r w:rsidR="00983AA3" w:rsidRPr="006E6680">
        <w:rPr>
          <w:rFonts w:eastAsiaTheme="minorEastAsia"/>
          <w:noProof/>
          <w:szCs w:val="24"/>
        </w:rPr>
        <w:t xml:space="preserve">) to </w:t>
      </w:r>
      <w:r w:rsidRPr="006E6680">
        <w:rPr>
          <w:rFonts w:eastAsiaTheme="minorEastAsia"/>
          <w:noProof/>
          <w:szCs w:val="24"/>
        </w:rPr>
        <w:t>those born in Australia.</w:t>
      </w:r>
      <w:r w:rsidR="006E6680">
        <w:rPr>
          <w:rFonts w:eastAsiaTheme="minorEastAsia"/>
          <w:noProof/>
          <w:szCs w:val="24"/>
        </w:rPr>
        <w:t xml:space="preserve"> </w:t>
      </w:r>
      <w:r w:rsidRPr="006E6680">
        <w:rPr>
          <w:rFonts w:eastAsiaTheme="minorEastAsia"/>
          <w:noProof/>
          <w:szCs w:val="24"/>
        </w:rPr>
        <w:t>But Australia has a very large stock of immigrants who, while born outside of Australia, hav</w:t>
      </w:r>
      <w:r w:rsidR="002308B0" w:rsidRPr="006E6680">
        <w:rPr>
          <w:rFonts w:eastAsiaTheme="minorEastAsia"/>
          <w:noProof/>
          <w:szCs w:val="24"/>
        </w:rPr>
        <w:t xml:space="preserve">e lived in Australia for a </w:t>
      </w:r>
      <w:r w:rsidRPr="006E6680">
        <w:rPr>
          <w:rFonts w:eastAsiaTheme="minorEastAsia"/>
          <w:noProof/>
          <w:szCs w:val="24"/>
        </w:rPr>
        <w:t>long time.</w:t>
      </w:r>
      <w:r w:rsidR="006E6680">
        <w:rPr>
          <w:rFonts w:eastAsiaTheme="minorEastAsia"/>
          <w:noProof/>
          <w:szCs w:val="24"/>
        </w:rPr>
        <w:t xml:space="preserve"> </w:t>
      </w:r>
      <w:r w:rsidRPr="006E6680">
        <w:rPr>
          <w:rFonts w:eastAsiaTheme="minorEastAsia"/>
          <w:noProof/>
          <w:szCs w:val="24"/>
        </w:rPr>
        <w:t>To check if our results are driven by how we classify individuals, we re</w:t>
      </w:r>
      <w:r w:rsidR="00B25C7F">
        <w:rPr>
          <w:rFonts w:eastAsiaTheme="minorEastAsia"/>
          <w:noProof/>
          <w:szCs w:val="24"/>
        </w:rPr>
        <w:noBreakHyphen/>
      </w:r>
      <w:r w:rsidRPr="006E6680">
        <w:rPr>
          <w:rFonts w:eastAsiaTheme="minorEastAsia"/>
          <w:noProof/>
          <w:szCs w:val="24"/>
        </w:rPr>
        <w:t xml:space="preserve">estimate the model comparing </w:t>
      </w:r>
      <w:r w:rsidR="00895161" w:rsidRPr="006E6680">
        <w:rPr>
          <w:rFonts w:eastAsiaTheme="minorEastAsia"/>
          <w:noProof/>
          <w:szCs w:val="24"/>
        </w:rPr>
        <w:t>‘</w:t>
      </w:r>
      <w:r w:rsidRPr="006E6680">
        <w:rPr>
          <w:rFonts w:eastAsiaTheme="minorEastAsia"/>
          <w:noProof/>
          <w:szCs w:val="24"/>
        </w:rPr>
        <w:t xml:space="preserve">incumbents’ to </w:t>
      </w:r>
      <w:r w:rsidR="00895161" w:rsidRPr="006E6680">
        <w:rPr>
          <w:rFonts w:eastAsiaTheme="minorEastAsia"/>
          <w:noProof/>
          <w:szCs w:val="24"/>
        </w:rPr>
        <w:t>‘</w:t>
      </w:r>
      <w:r w:rsidR="00C50F8D" w:rsidRPr="006E6680">
        <w:rPr>
          <w:rFonts w:eastAsiaTheme="minorEastAsia"/>
          <w:noProof/>
          <w:szCs w:val="24"/>
        </w:rPr>
        <w:t xml:space="preserve">recent </w:t>
      </w:r>
      <w:r w:rsidRPr="006E6680">
        <w:rPr>
          <w:rFonts w:eastAsiaTheme="minorEastAsia"/>
          <w:noProof/>
          <w:szCs w:val="24"/>
        </w:rPr>
        <w:t>immigrants’.</w:t>
      </w:r>
      <w:r w:rsidR="006E6680">
        <w:rPr>
          <w:rFonts w:eastAsiaTheme="minorEastAsia"/>
          <w:noProof/>
          <w:szCs w:val="24"/>
        </w:rPr>
        <w:t xml:space="preserve"> </w:t>
      </w:r>
      <w:r w:rsidRPr="006E6680">
        <w:rPr>
          <w:rFonts w:eastAsiaTheme="minorEastAsia"/>
          <w:noProof/>
          <w:szCs w:val="24"/>
        </w:rPr>
        <w:t xml:space="preserve">We define incumbents as </w:t>
      </w:r>
      <w:r w:rsidR="000927BE" w:rsidRPr="006E6680">
        <w:rPr>
          <w:rFonts w:eastAsiaTheme="minorEastAsia"/>
          <w:noProof/>
          <w:szCs w:val="24"/>
        </w:rPr>
        <w:t>those born in Australia</w:t>
      </w:r>
      <w:r w:rsidRPr="006E6680">
        <w:rPr>
          <w:rFonts w:eastAsiaTheme="minorEastAsia"/>
          <w:noProof/>
          <w:szCs w:val="24"/>
        </w:rPr>
        <w:t xml:space="preserve"> plus </w:t>
      </w:r>
      <w:r w:rsidRPr="006E6680">
        <w:rPr>
          <w:rFonts w:eastAsiaTheme="minorEastAsia"/>
          <w:noProof/>
          <w:szCs w:val="24"/>
        </w:rPr>
        <w:lastRenderedPageBreak/>
        <w:t>those who have migrated to Australia mor</w:t>
      </w:r>
      <w:r w:rsidR="00C50F8D" w:rsidRPr="006E6680">
        <w:rPr>
          <w:rFonts w:eastAsiaTheme="minorEastAsia"/>
          <w:noProof/>
          <w:szCs w:val="24"/>
        </w:rPr>
        <w:t>e than five years previously.</w:t>
      </w:r>
      <w:r w:rsidR="006E6680">
        <w:rPr>
          <w:rFonts w:eastAsiaTheme="minorEastAsia"/>
          <w:noProof/>
          <w:szCs w:val="24"/>
        </w:rPr>
        <w:t xml:space="preserve"> </w:t>
      </w:r>
      <w:r w:rsidR="00895161" w:rsidRPr="006E6680">
        <w:rPr>
          <w:rFonts w:eastAsiaTheme="minorEastAsia"/>
          <w:noProof/>
          <w:szCs w:val="24"/>
        </w:rPr>
        <w:t>‘</w:t>
      </w:r>
      <w:r w:rsidR="00C50F8D" w:rsidRPr="006E6680">
        <w:rPr>
          <w:rFonts w:eastAsiaTheme="minorEastAsia"/>
          <w:noProof/>
          <w:szCs w:val="24"/>
        </w:rPr>
        <w:t>Recent i</w:t>
      </w:r>
      <w:r w:rsidRPr="006E6680">
        <w:rPr>
          <w:rFonts w:eastAsiaTheme="minorEastAsia"/>
          <w:noProof/>
          <w:szCs w:val="24"/>
        </w:rPr>
        <w:t>mmigrants</w:t>
      </w:r>
      <w:r w:rsidR="00C50F8D" w:rsidRPr="006E6680">
        <w:rPr>
          <w:rFonts w:eastAsiaTheme="minorEastAsia"/>
          <w:noProof/>
          <w:szCs w:val="24"/>
        </w:rPr>
        <w:t xml:space="preserve">’ are now </w:t>
      </w:r>
      <w:r w:rsidRPr="006E6680">
        <w:rPr>
          <w:rFonts w:eastAsiaTheme="minorEastAsia"/>
          <w:noProof/>
          <w:szCs w:val="24"/>
        </w:rPr>
        <w:t>defined as those who migrated to Australia within the last five years.</w:t>
      </w:r>
    </w:p>
    <w:p w14:paraId="0F3C9F33" w14:textId="21CB57CF" w:rsidR="00CF4A6D" w:rsidRDefault="002308B0" w:rsidP="001D3BB1">
      <w:pPr>
        <w:pStyle w:val="BodyText"/>
        <w:rPr>
          <w:rFonts w:eastAsiaTheme="minorEastAsia"/>
          <w:noProof/>
          <w:szCs w:val="24"/>
        </w:rPr>
      </w:pPr>
      <w:r w:rsidRPr="006E6680">
        <w:rPr>
          <w:rFonts w:eastAsiaTheme="minorEastAsia"/>
          <w:noProof/>
          <w:szCs w:val="24"/>
        </w:rPr>
        <w:t>We estimate the labour market outcomes of incumbents as a function of the share of recent immigrants in overall population.</w:t>
      </w:r>
      <w:r w:rsidR="006E6680">
        <w:rPr>
          <w:rFonts w:eastAsiaTheme="minorEastAsia"/>
          <w:noProof/>
          <w:szCs w:val="24"/>
        </w:rPr>
        <w:t xml:space="preserve"> </w:t>
      </w:r>
      <w:r w:rsidRPr="006E6680">
        <w:rPr>
          <w:rFonts w:eastAsiaTheme="minorEastAsia"/>
          <w:noProof/>
          <w:szCs w:val="24"/>
        </w:rPr>
        <w:t>Weights are now defined based upon the number of incumbents rather than the number of Australian</w:t>
      </w:r>
      <w:r w:rsidR="00B25C7F">
        <w:rPr>
          <w:rFonts w:eastAsiaTheme="minorEastAsia"/>
          <w:noProof/>
          <w:szCs w:val="24"/>
        </w:rPr>
        <w:noBreakHyphen/>
      </w:r>
      <w:r w:rsidRPr="006E6680">
        <w:rPr>
          <w:rFonts w:eastAsiaTheme="minorEastAsia"/>
          <w:noProof/>
          <w:szCs w:val="24"/>
        </w:rPr>
        <w:t>born.</w:t>
      </w:r>
      <w:r w:rsidR="006E6680">
        <w:rPr>
          <w:rFonts w:eastAsiaTheme="minorEastAsia"/>
          <w:noProof/>
          <w:szCs w:val="24"/>
        </w:rPr>
        <w:t xml:space="preserve"> </w:t>
      </w:r>
      <w:r w:rsidRPr="006E6680">
        <w:rPr>
          <w:rFonts w:eastAsiaTheme="minorEastAsia"/>
          <w:noProof/>
          <w:szCs w:val="24"/>
        </w:rPr>
        <w:t xml:space="preserve">We only estimate models using </w:t>
      </w:r>
      <w:r w:rsidR="0085770D" w:rsidRPr="006E6680">
        <w:rPr>
          <w:rFonts w:eastAsiaTheme="minorEastAsia"/>
          <w:noProof/>
          <w:szCs w:val="24"/>
        </w:rPr>
        <w:t>the Census / HILDA data.</w:t>
      </w:r>
      <w:r w:rsidR="006E6680">
        <w:rPr>
          <w:rFonts w:eastAsiaTheme="minorEastAsia"/>
          <w:noProof/>
          <w:szCs w:val="24"/>
        </w:rPr>
        <w:t xml:space="preserve"> </w:t>
      </w:r>
      <w:r w:rsidR="0085770D" w:rsidRPr="006E6680">
        <w:rPr>
          <w:rFonts w:eastAsiaTheme="minorEastAsia"/>
          <w:noProof/>
          <w:szCs w:val="24"/>
        </w:rPr>
        <w:t>In the SIH, we do not have precise enough information about year of arrival in Australia to distinguish between incumbents and recent arrivals.</w:t>
      </w:r>
      <w:r w:rsidR="006E6680">
        <w:rPr>
          <w:rFonts w:eastAsiaTheme="minorEastAsia"/>
          <w:noProof/>
          <w:szCs w:val="24"/>
        </w:rPr>
        <w:t xml:space="preserve"> </w:t>
      </w:r>
      <w:r w:rsidR="0085770D" w:rsidRPr="006E6680">
        <w:rPr>
          <w:rFonts w:eastAsiaTheme="minorEastAsia"/>
          <w:noProof/>
          <w:szCs w:val="24"/>
        </w:rPr>
        <w:t>Results for the full</w:t>
      </w:r>
      <w:r w:rsidR="00154741" w:rsidRPr="006E6680">
        <w:rPr>
          <w:rFonts w:eastAsiaTheme="minorEastAsia"/>
          <w:noProof/>
          <w:szCs w:val="24"/>
        </w:rPr>
        <w:t xml:space="preserve"> sample are provided in </w:t>
      </w:r>
      <w:r w:rsidR="00517BCE" w:rsidRPr="006E6680">
        <w:rPr>
          <w:rFonts w:eastAsiaTheme="minorEastAsia"/>
          <w:noProof/>
          <w:szCs w:val="24"/>
        </w:rPr>
        <w:t>table</w:t>
      </w:r>
      <w:r w:rsidR="00B25C7F">
        <w:rPr>
          <w:rFonts w:eastAsiaTheme="minorEastAsia"/>
          <w:noProof/>
          <w:szCs w:val="24"/>
        </w:rPr>
        <w:t> </w:t>
      </w:r>
      <w:r w:rsidR="004B00AF">
        <w:rPr>
          <w:rFonts w:eastAsiaTheme="minorEastAsia"/>
          <w:noProof/>
          <w:szCs w:val="24"/>
        </w:rPr>
        <w:t>A.</w:t>
      </w:r>
      <w:r w:rsidR="00154741" w:rsidRPr="006E6680">
        <w:rPr>
          <w:rFonts w:eastAsiaTheme="minorEastAsia"/>
          <w:noProof/>
          <w:szCs w:val="24"/>
        </w:rPr>
        <w:t>5</w:t>
      </w:r>
      <w:r w:rsidR="0085770D" w:rsidRPr="006E6680">
        <w:rPr>
          <w:rFonts w:eastAsiaTheme="minorEastAsia"/>
          <w:noProof/>
          <w:szCs w:val="24"/>
        </w:rPr>
        <w:t>.</w:t>
      </w:r>
      <w:r w:rsidR="006E6680">
        <w:rPr>
          <w:rFonts w:eastAsiaTheme="minorEastAsia"/>
          <w:noProof/>
          <w:szCs w:val="24"/>
        </w:rPr>
        <w:t xml:space="preserve"> </w:t>
      </w:r>
      <w:r w:rsidR="00154741" w:rsidRPr="006E6680">
        <w:rPr>
          <w:rFonts w:eastAsiaTheme="minorEastAsia"/>
          <w:noProof/>
          <w:szCs w:val="24"/>
        </w:rPr>
        <w:t xml:space="preserve">We show results without controls and with controls and weighted and </w:t>
      </w:r>
      <w:r w:rsidR="00885258">
        <w:rPr>
          <w:rFonts w:eastAsiaTheme="minorEastAsia"/>
          <w:noProof/>
          <w:szCs w:val="24"/>
        </w:rPr>
        <w:t>unweighted for comparison with t</w:t>
      </w:r>
      <w:r w:rsidR="00154741" w:rsidRPr="006E6680">
        <w:rPr>
          <w:rFonts w:eastAsiaTheme="minorEastAsia"/>
          <w:noProof/>
          <w:szCs w:val="24"/>
        </w:rPr>
        <w:t>able</w:t>
      </w:r>
      <w:r w:rsidR="00B25C7F">
        <w:rPr>
          <w:rFonts w:eastAsiaTheme="minorEastAsia"/>
          <w:noProof/>
          <w:szCs w:val="24"/>
        </w:rPr>
        <w:t> </w:t>
      </w:r>
      <w:r w:rsidR="004B00AF">
        <w:rPr>
          <w:rFonts w:eastAsiaTheme="minorEastAsia"/>
          <w:noProof/>
          <w:szCs w:val="24"/>
        </w:rPr>
        <w:t>A.</w:t>
      </w:r>
      <w:r w:rsidR="00154741" w:rsidRPr="006E6680">
        <w:rPr>
          <w:rFonts w:eastAsiaTheme="minorEastAsia"/>
          <w:noProof/>
          <w:szCs w:val="24"/>
        </w:rPr>
        <w:t>2.</w:t>
      </w:r>
    </w:p>
    <w:p w14:paraId="68A40A0B" w14:textId="1FEB7A8C"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14:paraId="1096E3F9" w14:textId="77777777" w:rsidTr="008F1713">
        <w:tc>
          <w:tcPr>
            <w:tcW w:w="8771" w:type="dxa"/>
            <w:tcBorders>
              <w:top w:val="single" w:sz="6" w:space="0" w:color="78A22F"/>
              <w:left w:val="nil"/>
              <w:bottom w:val="nil"/>
              <w:right w:val="nil"/>
            </w:tcBorders>
            <w:shd w:val="clear" w:color="auto" w:fill="auto"/>
          </w:tcPr>
          <w:p w14:paraId="782237B6" w14:textId="713937DF" w:rsidR="008678A0" w:rsidRDefault="008678A0" w:rsidP="008F1713">
            <w:pPr>
              <w:pStyle w:val="TableTitle"/>
              <w:rPr>
                <w:noProof/>
              </w:rPr>
            </w:pPr>
            <w:r>
              <w:rPr>
                <w:b w:val="0"/>
              </w:rPr>
              <w:t xml:space="preserve">Table </w:t>
            </w:r>
            <w:proofErr w:type="spellStart"/>
            <w:r w:rsidR="00E606DD">
              <w:rPr>
                <w:b w:val="0"/>
              </w:rPr>
              <w:t>A.</w:t>
            </w:r>
            <w:r>
              <w:rPr>
                <w:b w:val="0"/>
              </w:rPr>
              <w:t>5</w:t>
            </w:r>
            <w:proofErr w:type="spellEnd"/>
            <w:r>
              <w:tab/>
            </w:r>
            <w:r w:rsidRPr="00B90151">
              <w:rPr>
                <w:noProof/>
              </w:rPr>
              <w:t xml:space="preserve">Estimated values of </w:t>
            </w:r>
            <m:oMath>
              <m:r>
                <m:rPr>
                  <m:sty m:val="b"/>
                </m:rPr>
                <w:rPr>
                  <w:rFonts w:ascii="Cambria Math" w:hAnsi="Cambria Math"/>
                  <w:noProof/>
                </w:rPr>
                <m:t>θ</m:t>
              </m:r>
            </m:oMath>
            <w:r w:rsidRPr="00B90151">
              <w:rPr>
                <w:noProof/>
              </w:rPr>
              <w:t xml:space="preserve"> from equation (1): HILDA and Census, full sample </w:t>
            </w:r>
          </w:p>
          <w:p w14:paraId="53C03AA6" w14:textId="77777777" w:rsidR="008678A0" w:rsidRPr="00784A05" w:rsidRDefault="008678A0" w:rsidP="008F1713">
            <w:pPr>
              <w:pStyle w:val="Subtitle"/>
            </w:pPr>
            <w:r w:rsidRPr="00B90151">
              <w:rPr>
                <w:noProof/>
              </w:rPr>
              <w:t xml:space="preserve">incumbents compared to recent </w:t>
            </w:r>
            <w:r>
              <w:rPr>
                <w:noProof/>
              </w:rPr>
              <w:t>immigrants</w:t>
            </w:r>
          </w:p>
        </w:tc>
      </w:tr>
      <w:tr w:rsidR="008678A0" w:rsidRPr="005E5544" w14:paraId="2EF1648A" w14:textId="77777777" w:rsidTr="008F1713">
        <w:trPr>
          <w:cantSplit/>
        </w:trPr>
        <w:tc>
          <w:tcPr>
            <w:tcW w:w="8771" w:type="dxa"/>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62"/>
              <w:gridCol w:w="1384"/>
              <w:gridCol w:w="1466"/>
              <w:gridCol w:w="1221"/>
              <w:gridCol w:w="1080"/>
              <w:gridCol w:w="1427"/>
              <w:gridCol w:w="1647"/>
            </w:tblGrid>
            <w:tr w:rsidR="008678A0" w:rsidRPr="005E5544" w14:paraId="5062D367" w14:textId="77777777" w:rsidTr="008F1713">
              <w:trPr>
                <w:trHeight w:val="354"/>
              </w:trPr>
              <w:tc>
                <w:tcPr>
                  <w:tcW w:w="262" w:type="dxa"/>
                  <w:tcBorders>
                    <w:top w:val="single" w:sz="6" w:space="0" w:color="BFBFBF"/>
                    <w:bottom w:val="single" w:sz="6" w:space="0" w:color="BFBFBF"/>
                  </w:tcBorders>
                </w:tcPr>
                <w:p w14:paraId="07B48FFE" w14:textId="77777777" w:rsidR="008678A0" w:rsidRPr="005E5544" w:rsidRDefault="008678A0" w:rsidP="008F1713">
                  <w:pPr>
                    <w:pStyle w:val="TableColumnHeading"/>
                  </w:pPr>
                </w:p>
              </w:tc>
              <w:tc>
                <w:tcPr>
                  <w:tcW w:w="1384" w:type="dxa"/>
                  <w:tcBorders>
                    <w:top w:val="single" w:sz="6" w:space="0" w:color="BFBFBF"/>
                    <w:bottom w:val="single" w:sz="6" w:space="0" w:color="BFBFBF"/>
                  </w:tcBorders>
                  <w:shd w:val="clear" w:color="auto" w:fill="auto"/>
                  <w:tcMar>
                    <w:top w:w="28" w:type="dxa"/>
                  </w:tcMar>
                  <w:vAlign w:val="center"/>
                </w:tcPr>
                <w:p w14:paraId="3504B028" w14:textId="77777777" w:rsidR="008678A0" w:rsidRPr="005E5544" w:rsidRDefault="008678A0" w:rsidP="008F1713">
                  <w:pPr>
                    <w:pStyle w:val="TableColumnHeading"/>
                  </w:pPr>
                  <w:r w:rsidRPr="005E5544">
                    <w:t>Log annual earnings</w:t>
                  </w:r>
                </w:p>
              </w:tc>
              <w:tc>
                <w:tcPr>
                  <w:tcW w:w="0" w:type="auto"/>
                  <w:tcBorders>
                    <w:top w:val="single" w:sz="6" w:space="0" w:color="BFBFBF"/>
                    <w:bottom w:val="single" w:sz="6" w:space="0" w:color="BFBFBF"/>
                  </w:tcBorders>
                  <w:shd w:val="clear" w:color="auto" w:fill="auto"/>
                  <w:vAlign w:val="center"/>
                </w:tcPr>
                <w:p w14:paraId="0FE6C0CE" w14:textId="77777777" w:rsidR="008678A0" w:rsidRPr="005E5544" w:rsidRDefault="008678A0" w:rsidP="008F1713">
                  <w:pPr>
                    <w:pStyle w:val="TableColumnHeading"/>
                  </w:pPr>
                  <w:r w:rsidRPr="005E5544">
                    <w:t>Log weekly earnings</w:t>
                  </w:r>
                </w:p>
              </w:tc>
              <w:tc>
                <w:tcPr>
                  <w:tcW w:w="0" w:type="auto"/>
                  <w:tcBorders>
                    <w:top w:val="single" w:sz="6" w:space="0" w:color="BFBFBF"/>
                    <w:bottom w:val="single" w:sz="6" w:space="0" w:color="BFBFBF"/>
                  </w:tcBorders>
                  <w:shd w:val="clear" w:color="auto" w:fill="auto"/>
                  <w:vAlign w:val="center"/>
                </w:tcPr>
                <w:p w14:paraId="227F633F" w14:textId="77777777" w:rsidR="008678A0" w:rsidRPr="005E5544" w:rsidRDefault="008678A0" w:rsidP="008F1713">
                  <w:pPr>
                    <w:pStyle w:val="TableColumnHeading"/>
                  </w:pPr>
                  <w:r w:rsidRPr="005E5544">
                    <w:t>Log of wage rate</w:t>
                  </w:r>
                </w:p>
              </w:tc>
              <w:tc>
                <w:tcPr>
                  <w:tcW w:w="0" w:type="auto"/>
                  <w:tcBorders>
                    <w:top w:val="single" w:sz="6" w:space="0" w:color="BFBFBF"/>
                    <w:bottom w:val="single" w:sz="6" w:space="0" w:color="BFBFBF"/>
                  </w:tcBorders>
                  <w:shd w:val="clear" w:color="auto" w:fill="auto"/>
                  <w:vAlign w:val="center"/>
                </w:tcPr>
                <w:p w14:paraId="0C0F3B83" w14:textId="77777777" w:rsidR="008678A0" w:rsidRPr="005E5544" w:rsidRDefault="008678A0" w:rsidP="008F1713">
                  <w:pPr>
                    <w:pStyle w:val="TableColumnHeading"/>
                  </w:pPr>
                  <w:r w:rsidRPr="005E5544">
                    <w:t>Weekly hours</w:t>
                  </w:r>
                </w:p>
              </w:tc>
              <w:tc>
                <w:tcPr>
                  <w:tcW w:w="0" w:type="auto"/>
                  <w:tcBorders>
                    <w:top w:val="single" w:sz="6" w:space="0" w:color="BFBFBF"/>
                    <w:bottom w:val="single" w:sz="6" w:space="0" w:color="BFBFBF"/>
                  </w:tcBorders>
                  <w:shd w:val="clear" w:color="auto" w:fill="auto"/>
                  <w:vAlign w:val="center"/>
                </w:tcPr>
                <w:p w14:paraId="3F6AB8FA" w14:textId="7EA0438E" w:rsidR="008678A0" w:rsidRPr="005E5544" w:rsidRDefault="008678A0" w:rsidP="008F1713">
                  <w:pPr>
                    <w:pStyle w:val="TableColumnHeading"/>
                  </w:pPr>
                  <w:r w:rsidRPr="005E5544">
                    <w:t>Participation rate</w:t>
                  </w:r>
                  <w:r w:rsidR="00F66A17">
                    <w:rPr>
                      <w:rFonts w:eastAsia="PMingLiU"/>
                      <w:lang w:val="en-GB" w:eastAsia="zh-TW" w:bidi="th-TH"/>
                    </w:rPr>
                    <w:t>†</w:t>
                  </w:r>
                </w:p>
              </w:tc>
              <w:tc>
                <w:tcPr>
                  <w:tcW w:w="0" w:type="auto"/>
                  <w:tcBorders>
                    <w:top w:val="single" w:sz="6" w:space="0" w:color="BFBFBF"/>
                    <w:bottom w:val="single" w:sz="6" w:space="0" w:color="BFBFBF"/>
                  </w:tcBorders>
                  <w:shd w:val="clear" w:color="auto" w:fill="auto"/>
                  <w:vAlign w:val="center"/>
                </w:tcPr>
                <w:p w14:paraId="7C4724FC" w14:textId="1C3F24D5" w:rsidR="008678A0" w:rsidRPr="005E5544" w:rsidRDefault="008678A0" w:rsidP="008F1713">
                  <w:pPr>
                    <w:pStyle w:val="TableColumnHeading"/>
                  </w:pPr>
                  <w:r w:rsidRPr="005E5544">
                    <w:t>Unemployment rate</w:t>
                  </w:r>
                  <w:r w:rsidR="00F66A17">
                    <w:rPr>
                      <w:rFonts w:eastAsia="PMingLiU"/>
                      <w:lang w:val="en-GB" w:eastAsia="zh-TW" w:bidi="th-TH"/>
                    </w:rPr>
                    <w:t>†</w:t>
                  </w:r>
                </w:p>
              </w:tc>
            </w:tr>
            <w:tr w:rsidR="008678A0" w:rsidRPr="00F027A2" w14:paraId="290794D6" w14:textId="77777777" w:rsidTr="003F474F">
              <w:trPr>
                <w:trHeight w:val="351"/>
              </w:trPr>
              <w:tc>
                <w:tcPr>
                  <w:tcW w:w="0" w:type="auto"/>
                  <w:gridSpan w:val="7"/>
                  <w:tcBorders>
                    <w:top w:val="single" w:sz="6" w:space="0" w:color="BFBFBF"/>
                  </w:tcBorders>
                  <w:shd w:val="clear" w:color="auto" w:fill="D9D9D9" w:themeFill="background1" w:themeFillShade="D9"/>
                  <w:vAlign w:val="center"/>
                </w:tcPr>
                <w:p w14:paraId="7A54F9FF" w14:textId="77777777" w:rsidR="008678A0" w:rsidRPr="00F027A2" w:rsidRDefault="008678A0" w:rsidP="008F1713">
                  <w:pPr>
                    <w:pStyle w:val="TableBodyText"/>
                    <w:jc w:val="left"/>
                    <w:rPr>
                      <w:b/>
                    </w:rPr>
                  </w:pPr>
                  <w:r w:rsidRPr="00F027A2">
                    <w:rPr>
                      <w:b/>
                    </w:rPr>
                    <w:t>Weighted, time dummies only</w:t>
                  </w:r>
                </w:p>
              </w:tc>
            </w:tr>
            <w:tr w:rsidR="008678A0" w:rsidRPr="005E5544" w14:paraId="4432AAB5" w14:textId="77777777" w:rsidTr="008F1713">
              <w:trPr>
                <w:trHeight w:val="351"/>
              </w:trPr>
              <w:tc>
                <w:tcPr>
                  <w:tcW w:w="262" w:type="dxa"/>
                  <w:vAlign w:val="center"/>
                </w:tcPr>
                <w:p w14:paraId="22E5B07C" w14:textId="77777777" w:rsidR="008678A0" w:rsidRPr="005E5544" w:rsidRDefault="008678A0" w:rsidP="008F1713">
                  <w:pPr>
                    <w:pStyle w:val="TableBodyText"/>
                  </w:pPr>
                  <w:r w:rsidRPr="005E5544">
                    <w:t>θ</w:t>
                  </w:r>
                </w:p>
              </w:tc>
              <w:tc>
                <w:tcPr>
                  <w:tcW w:w="1384" w:type="dxa"/>
                  <w:shd w:val="clear" w:color="auto" w:fill="auto"/>
                  <w:tcMar>
                    <w:top w:w="28" w:type="dxa"/>
                  </w:tcMar>
                  <w:vAlign w:val="bottom"/>
                </w:tcPr>
                <w:p w14:paraId="60B0373F" w14:textId="77777777" w:rsidR="008678A0" w:rsidRPr="004407C5" w:rsidRDefault="008678A0" w:rsidP="008F1713">
                  <w:pPr>
                    <w:pStyle w:val="TableBodyText"/>
                    <w:rPr>
                      <w:i/>
                    </w:rPr>
                  </w:pPr>
                  <w:r w:rsidRPr="00452D54">
                    <w:rPr>
                      <w:szCs w:val="24"/>
                    </w:rPr>
                    <w:t>0.142</w:t>
                  </w:r>
                </w:p>
              </w:tc>
              <w:tc>
                <w:tcPr>
                  <w:tcW w:w="0" w:type="auto"/>
                  <w:shd w:val="clear" w:color="auto" w:fill="auto"/>
                  <w:vAlign w:val="bottom"/>
                </w:tcPr>
                <w:p w14:paraId="6344608C" w14:textId="77777777" w:rsidR="008678A0" w:rsidRPr="004407C5" w:rsidRDefault="008678A0" w:rsidP="008F1713">
                  <w:pPr>
                    <w:pStyle w:val="TableBodyText"/>
                    <w:rPr>
                      <w:i/>
                    </w:rPr>
                  </w:pPr>
                  <w:r w:rsidRPr="00452D54">
                    <w:rPr>
                      <w:szCs w:val="24"/>
                    </w:rPr>
                    <w:t>0.529</w:t>
                  </w:r>
                </w:p>
              </w:tc>
              <w:tc>
                <w:tcPr>
                  <w:tcW w:w="0" w:type="auto"/>
                  <w:shd w:val="clear" w:color="auto" w:fill="auto"/>
                  <w:vAlign w:val="bottom"/>
                </w:tcPr>
                <w:p w14:paraId="5138D3F1" w14:textId="77777777" w:rsidR="008678A0" w:rsidRPr="004407C5" w:rsidRDefault="008678A0" w:rsidP="008F1713">
                  <w:pPr>
                    <w:pStyle w:val="TableBodyText"/>
                    <w:rPr>
                      <w:i/>
                    </w:rPr>
                  </w:pPr>
                  <w:r w:rsidRPr="00452D54">
                    <w:rPr>
                      <w:szCs w:val="24"/>
                    </w:rPr>
                    <w:t>0.564</w:t>
                  </w:r>
                </w:p>
              </w:tc>
              <w:tc>
                <w:tcPr>
                  <w:tcW w:w="0" w:type="auto"/>
                  <w:shd w:val="clear" w:color="auto" w:fill="auto"/>
                  <w:vAlign w:val="bottom"/>
                </w:tcPr>
                <w:p w14:paraId="0C27B2C6" w14:textId="7DA5203B" w:rsidR="008678A0" w:rsidRPr="004407C5" w:rsidRDefault="00B25C7F" w:rsidP="008F1713">
                  <w:pPr>
                    <w:pStyle w:val="TableBodyText"/>
                    <w:rPr>
                      <w:i/>
                    </w:rPr>
                  </w:pPr>
                  <w:r>
                    <w:rPr>
                      <w:szCs w:val="24"/>
                    </w:rPr>
                    <w:noBreakHyphen/>
                  </w:r>
                  <w:r w:rsidR="008678A0" w:rsidRPr="00452D54">
                    <w:rPr>
                      <w:szCs w:val="24"/>
                    </w:rPr>
                    <w:t>0.411</w:t>
                  </w:r>
                </w:p>
              </w:tc>
              <w:tc>
                <w:tcPr>
                  <w:tcW w:w="0" w:type="auto"/>
                  <w:shd w:val="clear" w:color="auto" w:fill="auto"/>
                  <w:vAlign w:val="bottom"/>
                </w:tcPr>
                <w:p w14:paraId="6A0210D2" w14:textId="77777777" w:rsidR="008678A0" w:rsidRPr="004407C5" w:rsidRDefault="008678A0" w:rsidP="008F1713">
                  <w:pPr>
                    <w:pStyle w:val="TableBodyText"/>
                    <w:rPr>
                      <w:i/>
                    </w:rPr>
                  </w:pPr>
                  <w:r w:rsidRPr="00452D54">
                    <w:rPr>
                      <w:szCs w:val="24"/>
                    </w:rPr>
                    <w:t>0.915***</w:t>
                  </w:r>
                </w:p>
              </w:tc>
              <w:tc>
                <w:tcPr>
                  <w:tcW w:w="0" w:type="auto"/>
                  <w:shd w:val="clear" w:color="auto" w:fill="auto"/>
                  <w:vAlign w:val="bottom"/>
                </w:tcPr>
                <w:p w14:paraId="6C4C3FA6" w14:textId="5C684D82" w:rsidR="008678A0" w:rsidRPr="004407C5" w:rsidRDefault="00B25C7F" w:rsidP="008F1713">
                  <w:pPr>
                    <w:pStyle w:val="TableBodyText"/>
                    <w:rPr>
                      <w:i/>
                    </w:rPr>
                  </w:pPr>
                  <w:r>
                    <w:rPr>
                      <w:szCs w:val="24"/>
                    </w:rPr>
                    <w:noBreakHyphen/>
                  </w:r>
                  <w:r w:rsidR="008678A0" w:rsidRPr="00452D54">
                    <w:rPr>
                      <w:szCs w:val="24"/>
                    </w:rPr>
                    <w:t>0.116</w:t>
                  </w:r>
                </w:p>
              </w:tc>
            </w:tr>
            <w:tr w:rsidR="008678A0" w:rsidRPr="005E5544" w14:paraId="5D024A19" w14:textId="77777777" w:rsidTr="008F1713">
              <w:trPr>
                <w:trHeight w:val="351"/>
              </w:trPr>
              <w:tc>
                <w:tcPr>
                  <w:tcW w:w="262" w:type="dxa"/>
                  <w:vAlign w:val="center"/>
                </w:tcPr>
                <w:p w14:paraId="66CBAEB4" w14:textId="77777777" w:rsidR="008678A0" w:rsidRPr="005E5544" w:rsidRDefault="008678A0" w:rsidP="008F1713">
                  <w:pPr>
                    <w:pStyle w:val="TableBodyText"/>
                  </w:pPr>
                  <w:r w:rsidRPr="005E5544">
                    <w:rPr>
                      <w:rFonts w:ascii="Calibri" w:hAnsi="Calibri"/>
                    </w:rPr>
                    <w:t> </w:t>
                  </w:r>
                </w:p>
              </w:tc>
              <w:tc>
                <w:tcPr>
                  <w:tcW w:w="1384" w:type="dxa"/>
                  <w:shd w:val="clear" w:color="auto" w:fill="auto"/>
                  <w:tcMar>
                    <w:top w:w="28" w:type="dxa"/>
                  </w:tcMar>
                  <w:vAlign w:val="bottom"/>
                </w:tcPr>
                <w:p w14:paraId="2EFA1E23" w14:textId="77777777" w:rsidR="008678A0" w:rsidRPr="004407C5" w:rsidRDefault="008678A0" w:rsidP="008F1713">
                  <w:pPr>
                    <w:pStyle w:val="TableBodyText"/>
                    <w:rPr>
                      <w:i/>
                    </w:rPr>
                  </w:pPr>
                  <w:r w:rsidRPr="00452D54">
                    <w:rPr>
                      <w:szCs w:val="24"/>
                    </w:rPr>
                    <w:t>(1.260)</w:t>
                  </w:r>
                </w:p>
              </w:tc>
              <w:tc>
                <w:tcPr>
                  <w:tcW w:w="0" w:type="auto"/>
                  <w:shd w:val="clear" w:color="auto" w:fill="auto"/>
                  <w:vAlign w:val="bottom"/>
                </w:tcPr>
                <w:p w14:paraId="4C62EA06" w14:textId="77777777" w:rsidR="008678A0" w:rsidRPr="004407C5" w:rsidRDefault="008678A0" w:rsidP="008F1713">
                  <w:pPr>
                    <w:pStyle w:val="TableBodyText"/>
                    <w:rPr>
                      <w:i/>
                    </w:rPr>
                  </w:pPr>
                  <w:r w:rsidRPr="00452D54">
                    <w:rPr>
                      <w:szCs w:val="24"/>
                    </w:rPr>
                    <w:t>(1.116)</w:t>
                  </w:r>
                </w:p>
              </w:tc>
              <w:tc>
                <w:tcPr>
                  <w:tcW w:w="0" w:type="auto"/>
                  <w:shd w:val="clear" w:color="auto" w:fill="auto"/>
                  <w:vAlign w:val="bottom"/>
                </w:tcPr>
                <w:p w14:paraId="09B8C2B2" w14:textId="77777777" w:rsidR="008678A0" w:rsidRPr="004407C5" w:rsidRDefault="008678A0" w:rsidP="008F1713">
                  <w:pPr>
                    <w:pStyle w:val="TableBodyText"/>
                    <w:rPr>
                      <w:i/>
                    </w:rPr>
                  </w:pPr>
                  <w:r w:rsidRPr="00452D54">
                    <w:rPr>
                      <w:szCs w:val="24"/>
                    </w:rPr>
                    <w:t>(0.813)</w:t>
                  </w:r>
                </w:p>
              </w:tc>
              <w:tc>
                <w:tcPr>
                  <w:tcW w:w="0" w:type="auto"/>
                  <w:shd w:val="clear" w:color="auto" w:fill="auto"/>
                  <w:vAlign w:val="bottom"/>
                </w:tcPr>
                <w:p w14:paraId="1011EA54" w14:textId="77777777" w:rsidR="008678A0" w:rsidRPr="004407C5" w:rsidRDefault="008678A0" w:rsidP="008F1713">
                  <w:pPr>
                    <w:pStyle w:val="TableBodyText"/>
                    <w:rPr>
                      <w:i/>
                    </w:rPr>
                  </w:pPr>
                  <w:r w:rsidRPr="00452D54">
                    <w:rPr>
                      <w:szCs w:val="24"/>
                    </w:rPr>
                    <w:t>(14.295)</w:t>
                  </w:r>
                </w:p>
              </w:tc>
              <w:tc>
                <w:tcPr>
                  <w:tcW w:w="0" w:type="auto"/>
                  <w:shd w:val="clear" w:color="auto" w:fill="auto"/>
                  <w:vAlign w:val="bottom"/>
                </w:tcPr>
                <w:p w14:paraId="1A574CD1" w14:textId="77777777" w:rsidR="008678A0" w:rsidRPr="004407C5" w:rsidRDefault="008678A0" w:rsidP="008F1713">
                  <w:pPr>
                    <w:pStyle w:val="TableBodyText"/>
                    <w:rPr>
                      <w:i/>
                    </w:rPr>
                  </w:pPr>
                  <w:r w:rsidRPr="00452D54">
                    <w:rPr>
                      <w:szCs w:val="24"/>
                    </w:rPr>
                    <w:t>(0.235)</w:t>
                  </w:r>
                </w:p>
              </w:tc>
              <w:tc>
                <w:tcPr>
                  <w:tcW w:w="0" w:type="auto"/>
                  <w:shd w:val="clear" w:color="auto" w:fill="auto"/>
                  <w:vAlign w:val="bottom"/>
                </w:tcPr>
                <w:p w14:paraId="222ABF86" w14:textId="77777777" w:rsidR="008678A0" w:rsidRPr="004407C5" w:rsidRDefault="008678A0" w:rsidP="008F1713">
                  <w:pPr>
                    <w:pStyle w:val="TableBodyText"/>
                    <w:rPr>
                      <w:i/>
                    </w:rPr>
                  </w:pPr>
                  <w:r w:rsidRPr="00452D54">
                    <w:rPr>
                      <w:szCs w:val="24"/>
                    </w:rPr>
                    <w:t>(0.079)</w:t>
                  </w:r>
                </w:p>
              </w:tc>
            </w:tr>
            <w:tr w:rsidR="008678A0" w:rsidRPr="00F027A2" w14:paraId="58D5CC1F" w14:textId="77777777" w:rsidTr="003F474F">
              <w:trPr>
                <w:trHeight w:val="351"/>
              </w:trPr>
              <w:tc>
                <w:tcPr>
                  <w:tcW w:w="0" w:type="auto"/>
                  <w:gridSpan w:val="7"/>
                  <w:shd w:val="clear" w:color="auto" w:fill="D9D9D9" w:themeFill="background1" w:themeFillShade="D9"/>
                  <w:vAlign w:val="center"/>
                </w:tcPr>
                <w:p w14:paraId="3BE199CB" w14:textId="77777777" w:rsidR="008678A0" w:rsidRPr="00F027A2" w:rsidRDefault="008678A0" w:rsidP="008F1713">
                  <w:pPr>
                    <w:pStyle w:val="TableBodyText"/>
                    <w:jc w:val="left"/>
                    <w:rPr>
                      <w:b/>
                    </w:rPr>
                  </w:pPr>
                  <w:r w:rsidRPr="00F027A2">
                    <w:rPr>
                      <w:b/>
                    </w:rPr>
                    <w:t>Weighted, education, experience and time dummies but no interactions</w:t>
                  </w:r>
                </w:p>
              </w:tc>
            </w:tr>
            <w:tr w:rsidR="008678A0" w:rsidRPr="005E5544" w14:paraId="07148DC8" w14:textId="77777777" w:rsidTr="008F1713">
              <w:trPr>
                <w:trHeight w:val="351"/>
              </w:trPr>
              <w:tc>
                <w:tcPr>
                  <w:tcW w:w="262" w:type="dxa"/>
                  <w:vAlign w:val="center"/>
                </w:tcPr>
                <w:p w14:paraId="1D04B720" w14:textId="77777777" w:rsidR="008678A0" w:rsidRPr="005E5544" w:rsidRDefault="008678A0" w:rsidP="008F1713">
                  <w:pPr>
                    <w:pStyle w:val="TableBodyText"/>
                    <w:rPr>
                      <w:rFonts w:ascii="Calibri" w:hAnsi="Calibri"/>
                    </w:rPr>
                  </w:pPr>
                  <w:r w:rsidRPr="005E5544">
                    <w:t>θ</w:t>
                  </w:r>
                </w:p>
              </w:tc>
              <w:tc>
                <w:tcPr>
                  <w:tcW w:w="1384" w:type="dxa"/>
                  <w:shd w:val="clear" w:color="auto" w:fill="auto"/>
                  <w:tcMar>
                    <w:top w:w="28" w:type="dxa"/>
                  </w:tcMar>
                  <w:vAlign w:val="bottom"/>
                </w:tcPr>
                <w:p w14:paraId="58F215C0" w14:textId="77777777" w:rsidR="008678A0" w:rsidRPr="004407C5" w:rsidRDefault="008678A0" w:rsidP="008F1713">
                  <w:pPr>
                    <w:pStyle w:val="TableBodyText"/>
                    <w:rPr>
                      <w:i/>
                    </w:rPr>
                  </w:pPr>
                  <w:r w:rsidRPr="00452D54">
                    <w:rPr>
                      <w:szCs w:val="24"/>
                    </w:rPr>
                    <w:t>0.211</w:t>
                  </w:r>
                </w:p>
              </w:tc>
              <w:tc>
                <w:tcPr>
                  <w:tcW w:w="0" w:type="auto"/>
                  <w:shd w:val="clear" w:color="auto" w:fill="auto"/>
                  <w:vAlign w:val="bottom"/>
                </w:tcPr>
                <w:p w14:paraId="5A393965" w14:textId="77777777" w:rsidR="008678A0" w:rsidRPr="004407C5" w:rsidRDefault="008678A0" w:rsidP="008F1713">
                  <w:pPr>
                    <w:pStyle w:val="TableBodyText"/>
                    <w:rPr>
                      <w:i/>
                    </w:rPr>
                  </w:pPr>
                  <w:r w:rsidRPr="00452D54">
                    <w:rPr>
                      <w:szCs w:val="24"/>
                    </w:rPr>
                    <w:t>0.141</w:t>
                  </w:r>
                </w:p>
              </w:tc>
              <w:tc>
                <w:tcPr>
                  <w:tcW w:w="0" w:type="auto"/>
                  <w:shd w:val="clear" w:color="auto" w:fill="auto"/>
                  <w:vAlign w:val="bottom"/>
                </w:tcPr>
                <w:p w14:paraId="605BBEF1" w14:textId="6A1F0E14" w:rsidR="008678A0" w:rsidRPr="004407C5" w:rsidRDefault="00B25C7F" w:rsidP="008F1713">
                  <w:pPr>
                    <w:pStyle w:val="TableBodyText"/>
                    <w:rPr>
                      <w:i/>
                    </w:rPr>
                  </w:pPr>
                  <w:r>
                    <w:rPr>
                      <w:szCs w:val="24"/>
                    </w:rPr>
                    <w:noBreakHyphen/>
                  </w:r>
                  <w:r w:rsidR="008678A0" w:rsidRPr="00452D54">
                    <w:rPr>
                      <w:szCs w:val="24"/>
                    </w:rPr>
                    <w:t>0.028</w:t>
                  </w:r>
                </w:p>
              </w:tc>
              <w:tc>
                <w:tcPr>
                  <w:tcW w:w="0" w:type="auto"/>
                  <w:shd w:val="clear" w:color="auto" w:fill="auto"/>
                  <w:vAlign w:val="bottom"/>
                </w:tcPr>
                <w:p w14:paraId="3AB908EE" w14:textId="77777777" w:rsidR="008678A0" w:rsidRPr="004407C5" w:rsidRDefault="008678A0" w:rsidP="008F1713">
                  <w:pPr>
                    <w:pStyle w:val="TableBodyText"/>
                    <w:rPr>
                      <w:i/>
                    </w:rPr>
                  </w:pPr>
                  <w:r w:rsidRPr="00452D54">
                    <w:rPr>
                      <w:szCs w:val="24"/>
                    </w:rPr>
                    <w:t>9.603</w:t>
                  </w:r>
                </w:p>
              </w:tc>
              <w:tc>
                <w:tcPr>
                  <w:tcW w:w="0" w:type="auto"/>
                  <w:shd w:val="clear" w:color="auto" w:fill="auto"/>
                  <w:vAlign w:val="bottom"/>
                </w:tcPr>
                <w:p w14:paraId="67986315" w14:textId="77777777" w:rsidR="008678A0" w:rsidRPr="004407C5" w:rsidRDefault="008678A0" w:rsidP="008F1713">
                  <w:pPr>
                    <w:pStyle w:val="TableBodyText"/>
                    <w:rPr>
                      <w:i/>
                    </w:rPr>
                  </w:pPr>
                  <w:r w:rsidRPr="00452D54">
                    <w:rPr>
                      <w:szCs w:val="24"/>
                    </w:rPr>
                    <w:t>0.298**</w:t>
                  </w:r>
                </w:p>
              </w:tc>
              <w:tc>
                <w:tcPr>
                  <w:tcW w:w="0" w:type="auto"/>
                  <w:shd w:val="clear" w:color="auto" w:fill="auto"/>
                  <w:vAlign w:val="bottom"/>
                </w:tcPr>
                <w:p w14:paraId="5C1E078D" w14:textId="615126E3" w:rsidR="008678A0" w:rsidRPr="004407C5" w:rsidRDefault="00B25C7F" w:rsidP="008F1713">
                  <w:pPr>
                    <w:pStyle w:val="TableBodyText"/>
                    <w:rPr>
                      <w:i/>
                    </w:rPr>
                  </w:pPr>
                  <w:r>
                    <w:rPr>
                      <w:szCs w:val="24"/>
                    </w:rPr>
                    <w:noBreakHyphen/>
                  </w:r>
                  <w:r w:rsidR="008678A0" w:rsidRPr="00452D54">
                    <w:rPr>
                      <w:szCs w:val="24"/>
                    </w:rPr>
                    <w:t>0.434***</w:t>
                  </w:r>
                </w:p>
              </w:tc>
            </w:tr>
            <w:tr w:rsidR="008678A0" w:rsidRPr="005E5544" w14:paraId="0C0109BE" w14:textId="77777777" w:rsidTr="008F1713">
              <w:trPr>
                <w:trHeight w:val="351"/>
              </w:trPr>
              <w:tc>
                <w:tcPr>
                  <w:tcW w:w="262" w:type="dxa"/>
                  <w:vAlign w:val="center"/>
                </w:tcPr>
                <w:p w14:paraId="3A8FF82A" w14:textId="77777777" w:rsidR="008678A0" w:rsidRPr="005E5544" w:rsidRDefault="008678A0" w:rsidP="008F1713">
                  <w:pPr>
                    <w:pStyle w:val="TableBodyText"/>
                    <w:rPr>
                      <w:rFonts w:ascii="Calibri" w:hAnsi="Calibri"/>
                    </w:rPr>
                  </w:pPr>
                  <w:r w:rsidRPr="005E5544">
                    <w:t> </w:t>
                  </w:r>
                </w:p>
              </w:tc>
              <w:tc>
                <w:tcPr>
                  <w:tcW w:w="1384" w:type="dxa"/>
                  <w:shd w:val="clear" w:color="auto" w:fill="auto"/>
                  <w:tcMar>
                    <w:top w:w="28" w:type="dxa"/>
                  </w:tcMar>
                  <w:vAlign w:val="bottom"/>
                </w:tcPr>
                <w:p w14:paraId="40303A2D" w14:textId="77777777" w:rsidR="008678A0" w:rsidRPr="004407C5" w:rsidRDefault="008678A0" w:rsidP="008F1713">
                  <w:pPr>
                    <w:pStyle w:val="TableBodyText"/>
                    <w:rPr>
                      <w:i/>
                    </w:rPr>
                  </w:pPr>
                  <w:r w:rsidRPr="00452D54">
                    <w:rPr>
                      <w:szCs w:val="24"/>
                    </w:rPr>
                    <w:t>(0.316)</w:t>
                  </w:r>
                </w:p>
              </w:tc>
              <w:tc>
                <w:tcPr>
                  <w:tcW w:w="0" w:type="auto"/>
                  <w:shd w:val="clear" w:color="auto" w:fill="auto"/>
                  <w:vAlign w:val="bottom"/>
                </w:tcPr>
                <w:p w14:paraId="15349ECD" w14:textId="77777777" w:rsidR="008678A0" w:rsidRPr="004407C5" w:rsidRDefault="008678A0" w:rsidP="008F1713">
                  <w:pPr>
                    <w:pStyle w:val="TableBodyText"/>
                    <w:rPr>
                      <w:i/>
                    </w:rPr>
                  </w:pPr>
                  <w:r w:rsidRPr="00452D54">
                    <w:rPr>
                      <w:szCs w:val="24"/>
                    </w:rPr>
                    <w:t>(0.296)</w:t>
                  </w:r>
                </w:p>
              </w:tc>
              <w:tc>
                <w:tcPr>
                  <w:tcW w:w="0" w:type="auto"/>
                  <w:shd w:val="clear" w:color="auto" w:fill="auto"/>
                  <w:vAlign w:val="bottom"/>
                </w:tcPr>
                <w:p w14:paraId="1EBCD8C5" w14:textId="77777777" w:rsidR="008678A0" w:rsidRPr="004407C5" w:rsidRDefault="008678A0" w:rsidP="008F1713">
                  <w:pPr>
                    <w:pStyle w:val="TableBodyText"/>
                    <w:rPr>
                      <w:i/>
                    </w:rPr>
                  </w:pPr>
                  <w:r w:rsidRPr="00452D54">
                    <w:rPr>
                      <w:szCs w:val="24"/>
                    </w:rPr>
                    <w:t>(0.287)</w:t>
                  </w:r>
                </w:p>
              </w:tc>
              <w:tc>
                <w:tcPr>
                  <w:tcW w:w="0" w:type="auto"/>
                  <w:shd w:val="clear" w:color="auto" w:fill="auto"/>
                  <w:vAlign w:val="bottom"/>
                </w:tcPr>
                <w:p w14:paraId="4DD4BD2E" w14:textId="77777777" w:rsidR="008678A0" w:rsidRPr="004407C5" w:rsidRDefault="008678A0" w:rsidP="008F1713">
                  <w:pPr>
                    <w:pStyle w:val="TableBodyText"/>
                    <w:rPr>
                      <w:i/>
                    </w:rPr>
                  </w:pPr>
                  <w:r w:rsidRPr="00452D54">
                    <w:rPr>
                      <w:szCs w:val="24"/>
                    </w:rPr>
                    <w:t>(12.951)</w:t>
                  </w:r>
                </w:p>
              </w:tc>
              <w:tc>
                <w:tcPr>
                  <w:tcW w:w="0" w:type="auto"/>
                  <w:shd w:val="clear" w:color="auto" w:fill="auto"/>
                  <w:vAlign w:val="bottom"/>
                </w:tcPr>
                <w:p w14:paraId="756A6FB7" w14:textId="77777777" w:rsidR="008678A0" w:rsidRPr="004407C5" w:rsidRDefault="008678A0" w:rsidP="008F1713">
                  <w:pPr>
                    <w:pStyle w:val="TableBodyText"/>
                    <w:rPr>
                      <w:i/>
                    </w:rPr>
                  </w:pPr>
                  <w:r w:rsidRPr="00452D54">
                    <w:rPr>
                      <w:szCs w:val="24"/>
                    </w:rPr>
                    <w:t>(0.132)</w:t>
                  </w:r>
                </w:p>
              </w:tc>
              <w:tc>
                <w:tcPr>
                  <w:tcW w:w="0" w:type="auto"/>
                  <w:shd w:val="clear" w:color="auto" w:fill="auto"/>
                  <w:vAlign w:val="bottom"/>
                </w:tcPr>
                <w:p w14:paraId="0F4CAFCD" w14:textId="77777777" w:rsidR="008678A0" w:rsidRPr="004407C5" w:rsidRDefault="008678A0" w:rsidP="008F1713">
                  <w:pPr>
                    <w:pStyle w:val="TableBodyText"/>
                    <w:rPr>
                      <w:i/>
                    </w:rPr>
                  </w:pPr>
                  <w:r w:rsidRPr="00452D54">
                    <w:rPr>
                      <w:szCs w:val="24"/>
                    </w:rPr>
                    <w:t>(0.125)</w:t>
                  </w:r>
                </w:p>
              </w:tc>
            </w:tr>
            <w:tr w:rsidR="008678A0" w:rsidRPr="00F027A2" w14:paraId="7CBEB0EB" w14:textId="77777777" w:rsidTr="003F474F">
              <w:trPr>
                <w:trHeight w:val="351"/>
              </w:trPr>
              <w:tc>
                <w:tcPr>
                  <w:tcW w:w="0" w:type="auto"/>
                  <w:gridSpan w:val="7"/>
                  <w:shd w:val="clear" w:color="auto" w:fill="D9D9D9" w:themeFill="background1" w:themeFillShade="D9"/>
                  <w:vAlign w:val="center"/>
                </w:tcPr>
                <w:p w14:paraId="1EDF6F54" w14:textId="72A65C87" w:rsidR="008678A0" w:rsidRPr="00F027A2" w:rsidRDefault="008678A0" w:rsidP="008F1713">
                  <w:pPr>
                    <w:pStyle w:val="TableBodyText"/>
                    <w:jc w:val="left"/>
                    <w:rPr>
                      <w:b/>
                    </w:rPr>
                  </w:pPr>
                  <w:r w:rsidRPr="00F027A2">
                    <w:rPr>
                      <w:b/>
                    </w:rPr>
                    <w:t>Weighted; education, experience and time dummies and their interactions</w:t>
                  </w:r>
                  <w:r w:rsidR="00B25C7F">
                    <w:rPr>
                      <w:b/>
                    </w:rPr>
                    <w:t xml:space="preserve"> </w:t>
                  </w:r>
                  <w:r w:rsidRPr="00F027A2">
                    <w:rPr>
                      <w:b/>
                    </w:rPr>
                    <w:t>—</w:t>
                  </w:r>
                  <w:r w:rsidR="00B25C7F">
                    <w:rPr>
                      <w:b/>
                    </w:rPr>
                    <w:t xml:space="preserve"> </w:t>
                  </w:r>
                  <w:r w:rsidRPr="00F027A2">
                    <w:rPr>
                      <w:b/>
                    </w:rPr>
                    <w:t>preferred estimates</w:t>
                  </w:r>
                </w:p>
              </w:tc>
            </w:tr>
            <w:tr w:rsidR="008678A0" w:rsidRPr="005E5544" w14:paraId="4EC9507B" w14:textId="77777777" w:rsidTr="008F1713">
              <w:trPr>
                <w:trHeight w:val="351"/>
              </w:trPr>
              <w:tc>
                <w:tcPr>
                  <w:tcW w:w="262" w:type="dxa"/>
                  <w:vAlign w:val="center"/>
                </w:tcPr>
                <w:p w14:paraId="3A962B8C" w14:textId="77777777" w:rsidR="008678A0" w:rsidRPr="005E5544" w:rsidRDefault="008678A0" w:rsidP="008F1713">
                  <w:pPr>
                    <w:pStyle w:val="TableBodyText"/>
                    <w:rPr>
                      <w:rFonts w:ascii="Calibri" w:hAnsi="Calibri"/>
                    </w:rPr>
                  </w:pPr>
                  <w:r w:rsidRPr="005E5544">
                    <w:t>θ</w:t>
                  </w:r>
                </w:p>
              </w:tc>
              <w:tc>
                <w:tcPr>
                  <w:tcW w:w="1384" w:type="dxa"/>
                  <w:shd w:val="clear" w:color="auto" w:fill="auto"/>
                  <w:tcMar>
                    <w:top w:w="28" w:type="dxa"/>
                  </w:tcMar>
                  <w:vAlign w:val="bottom"/>
                </w:tcPr>
                <w:p w14:paraId="2E115D39" w14:textId="77777777" w:rsidR="008678A0" w:rsidRPr="004407C5" w:rsidRDefault="008678A0" w:rsidP="008F1713">
                  <w:pPr>
                    <w:pStyle w:val="TableBodyText"/>
                    <w:rPr>
                      <w:i/>
                    </w:rPr>
                  </w:pPr>
                  <w:r w:rsidRPr="00452D54">
                    <w:rPr>
                      <w:szCs w:val="24"/>
                    </w:rPr>
                    <w:t>0.437</w:t>
                  </w:r>
                </w:p>
              </w:tc>
              <w:tc>
                <w:tcPr>
                  <w:tcW w:w="0" w:type="auto"/>
                  <w:shd w:val="clear" w:color="auto" w:fill="auto"/>
                  <w:vAlign w:val="bottom"/>
                </w:tcPr>
                <w:p w14:paraId="6B32127F" w14:textId="77777777" w:rsidR="008678A0" w:rsidRPr="004407C5" w:rsidRDefault="008678A0" w:rsidP="008F1713">
                  <w:pPr>
                    <w:pStyle w:val="TableBodyText"/>
                    <w:rPr>
                      <w:i/>
                    </w:rPr>
                  </w:pPr>
                  <w:r w:rsidRPr="00452D54">
                    <w:rPr>
                      <w:szCs w:val="24"/>
                    </w:rPr>
                    <w:t>0.519</w:t>
                  </w:r>
                </w:p>
              </w:tc>
              <w:tc>
                <w:tcPr>
                  <w:tcW w:w="0" w:type="auto"/>
                  <w:shd w:val="clear" w:color="auto" w:fill="auto"/>
                  <w:vAlign w:val="bottom"/>
                </w:tcPr>
                <w:p w14:paraId="7AFC7437" w14:textId="47EAECFA" w:rsidR="008678A0" w:rsidRPr="004407C5" w:rsidRDefault="00B25C7F" w:rsidP="008F1713">
                  <w:pPr>
                    <w:pStyle w:val="TableBodyText"/>
                    <w:rPr>
                      <w:i/>
                    </w:rPr>
                  </w:pPr>
                  <w:r>
                    <w:rPr>
                      <w:szCs w:val="24"/>
                    </w:rPr>
                    <w:noBreakHyphen/>
                  </w:r>
                  <w:r w:rsidR="008678A0" w:rsidRPr="00452D54">
                    <w:rPr>
                      <w:szCs w:val="24"/>
                    </w:rPr>
                    <w:t>0.516</w:t>
                  </w:r>
                </w:p>
              </w:tc>
              <w:tc>
                <w:tcPr>
                  <w:tcW w:w="0" w:type="auto"/>
                  <w:shd w:val="clear" w:color="auto" w:fill="auto"/>
                  <w:vAlign w:val="bottom"/>
                </w:tcPr>
                <w:p w14:paraId="42035957" w14:textId="77777777" w:rsidR="008678A0" w:rsidRPr="004407C5" w:rsidRDefault="008678A0" w:rsidP="008F1713">
                  <w:pPr>
                    <w:pStyle w:val="TableBodyText"/>
                    <w:rPr>
                      <w:i/>
                    </w:rPr>
                  </w:pPr>
                  <w:r w:rsidRPr="00452D54">
                    <w:rPr>
                      <w:szCs w:val="24"/>
                    </w:rPr>
                    <w:t>35.527</w:t>
                  </w:r>
                </w:p>
              </w:tc>
              <w:tc>
                <w:tcPr>
                  <w:tcW w:w="0" w:type="auto"/>
                  <w:shd w:val="clear" w:color="auto" w:fill="auto"/>
                  <w:vAlign w:val="bottom"/>
                </w:tcPr>
                <w:p w14:paraId="15874616" w14:textId="77777777" w:rsidR="008678A0" w:rsidRPr="004407C5" w:rsidRDefault="008678A0" w:rsidP="008F1713">
                  <w:pPr>
                    <w:pStyle w:val="TableBodyText"/>
                    <w:rPr>
                      <w:i/>
                    </w:rPr>
                  </w:pPr>
                  <w:r w:rsidRPr="00452D54">
                    <w:rPr>
                      <w:szCs w:val="24"/>
                    </w:rPr>
                    <w:t>0.287**</w:t>
                  </w:r>
                </w:p>
              </w:tc>
              <w:tc>
                <w:tcPr>
                  <w:tcW w:w="0" w:type="auto"/>
                  <w:shd w:val="clear" w:color="auto" w:fill="auto"/>
                  <w:vAlign w:val="bottom"/>
                </w:tcPr>
                <w:p w14:paraId="0198678D" w14:textId="77777777" w:rsidR="008678A0" w:rsidRPr="004407C5" w:rsidRDefault="008678A0" w:rsidP="008F1713">
                  <w:pPr>
                    <w:pStyle w:val="TableBodyText"/>
                    <w:rPr>
                      <w:i/>
                    </w:rPr>
                  </w:pPr>
                  <w:r w:rsidRPr="00452D54">
                    <w:rPr>
                      <w:szCs w:val="24"/>
                    </w:rPr>
                    <w:t>0.101</w:t>
                  </w:r>
                </w:p>
              </w:tc>
            </w:tr>
            <w:tr w:rsidR="008678A0" w:rsidRPr="005E5544" w14:paraId="7B45C657" w14:textId="77777777" w:rsidTr="008F1713">
              <w:trPr>
                <w:trHeight w:val="351"/>
              </w:trPr>
              <w:tc>
                <w:tcPr>
                  <w:tcW w:w="262" w:type="dxa"/>
                  <w:vAlign w:val="center"/>
                </w:tcPr>
                <w:p w14:paraId="1C216ABC" w14:textId="77777777" w:rsidR="008678A0" w:rsidRPr="005E5544" w:rsidRDefault="008678A0" w:rsidP="008F1713">
                  <w:pPr>
                    <w:pStyle w:val="TableBodyText"/>
                    <w:rPr>
                      <w:rFonts w:ascii="Calibri" w:hAnsi="Calibri"/>
                    </w:rPr>
                  </w:pPr>
                  <w:r w:rsidRPr="005E5544">
                    <w:t> </w:t>
                  </w:r>
                </w:p>
              </w:tc>
              <w:tc>
                <w:tcPr>
                  <w:tcW w:w="1384" w:type="dxa"/>
                  <w:shd w:val="clear" w:color="auto" w:fill="auto"/>
                  <w:tcMar>
                    <w:top w:w="28" w:type="dxa"/>
                  </w:tcMar>
                  <w:vAlign w:val="bottom"/>
                </w:tcPr>
                <w:p w14:paraId="49086A64" w14:textId="77777777" w:rsidR="008678A0" w:rsidRPr="004407C5" w:rsidRDefault="008678A0" w:rsidP="008F1713">
                  <w:pPr>
                    <w:pStyle w:val="TableBodyText"/>
                    <w:rPr>
                      <w:i/>
                    </w:rPr>
                  </w:pPr>
                  <w:r w:rsidRPr="00452D54">
                    <w:rPr>
                      <w:szCs w:val="24"/>
                    </w:rPr>
                    <w:t>(1.108)</w:t>
                  </w:r>
                </w:p>
              </w:tc>
              <w:tc>
                <w:tcPr>
                  <w:tcW w:w="0" w:type="auto"/>
                  <w:shd w:val="clear" w:color="auto" w:fill="auto"/>
                  <w:vAlign w:val="bottom"/>
                </w:tcPr>
                <w:p w14:paraId="62E64BBA" w14:textId="77777777" w:rsidR="008678A0" w:rsidRPr="004407C5" w:rsidRDefault="008678A0" w:rsidP="008F1713">
                  <w:pPr>
                    <w:pStyle w:val="TableBodyText"/>
                    <w:rPr>
                      <w:i/>
                    </w:rPr>
                  </w:pPr>
                  <w:r w:rsidRPr="00452D54">
                    <w:rPr>
                      <w:szCs w:val="24"/>
                    </w:rPr>
                    <w:t>(1.024)</w:t>
                  </w:r>
                </w:p>
              </w:tc>
              <w:tc>
                <w:tcPr>
                  <w:tcW w:w="0" w:type="auto"/>
                  <w:shd w:val="clear" w:color="auto" w:fill="auto"/>
                  <w:vAlign w:val="bottom"/>
                </w:tcPr>
                <w:p w14:paraId="37F410C3" w14:textId="77777777" w:rsidR="008678A0" w:rsidRPr="004407C5" w:rsidRDefault="008678A0" w:rsidP="008F1713">
                  <w:pPr>
                    <w:pStyle w:val="TableBodyText"/>
                    <w:rPr>
                      <w:i/>
                    </w:rPr>
                  </w:pPr>
                  <w:r w:rsidRPr="00452D54">
                    <w:rPr>
                      <w:szCs w:val="24"/>
                    </w:rPr>
                    <w:t>(0.654)</w:t>
                  </w:r>
                </w:p>
              </w:tc>
              <w:tc>
                <w:tcPr>
                  <w:tcW w:w="0" w:type="auto"/>
                  <w:shd w:val="clear" w:color="auto" w:fill="auto"/>
                  <w:vAlign w:val="bottom"/>
                </w:tcPr>
                <w:p w14:paraId="2933DBCA" w14:textId="77777777" w:rsidR="008678A0" w:rsidRPr="004407C5" w:rsidRDefault="008678A0" w:rsidP="008F1713">
                  <w:pPr>
                    <w:pStyle w:val="TableBodyText"/>
                    <w:rPr>
                      <w:i/>
                    </w:rPr>
                  </w:pPr>
                  <w:r w:rsidRPr="00452D54">
                    <w:rPr>
                      <w:szCs w:val="24"/>
                    </w:rPr>
                    <w:t>(31.419)</w:t>
                  </w:r>
                </w:p>
              </w:tc>
              <w:tc>
                <w:tcPr>
                  <w:tcW w:w="0" w:type="auto"/>
                  <w:shd w:val="clear" w:color="auto" w:fill="auto"/>
                  <w:vAlign w:val="bottom"/>
                </w:tcPr>
                <w:p w14:paraId="45838AC8" w14:textId="77777777" w:rsidR="008678A0" w:rsidRPr="004407C5" w:rsidRDefault="008678A0" w:rsidP="008F1713">
                  <w:pPr>
                    <w:pStyle w:val="TableBodyText"/>
                    <w:rPr>
                      <w:i/>
                    </w:rPr>
                  </w:pPr>
                  <w:r w:rsidRPr="00452D54">
                    <w:rPr>
                      <w:szCs w:val="24"/>
                    </w:rPr>
                    <w:t>(0.135)</w:t>
                  </w:r>
                </w:p>
              </w:tc>
              <w:tc>
                <w:tcPr>
                  <w:tcW w:w="0" w:type="auto"/>
                  <w:shd w:val="clear" w:color="auto" w:fill="auto"/>
                  <w:vAlign w:val="bottom"/>
                </w:tcPr>
                <w:p w14:paraId="626FEF8C" w14:textId="77777777" w:rsidR="008678A0" w:rsidRPr="004407C5" w:rsidRDefault="008678A0" w:rsidP="008F1713">
                  <w:pPr>
                    <w:pStyle w:val="TableBodyText"/>
                    <w:rPr>
                      <w:i/>
                    </w:rPr>
                  </w:pPr>
                  <w:r w:rsidRPr="00452D54">
                    <w:rPr>
                      <w:szCs w:val="24"/>
                    </w:rPr>
                    <w:t>(0.095)</w:t>
                  </w:r>
                </w:p>
              </w:tc>
            </w:tr>
            <w:tr w:rsidR="008678A0" w:rsidRPr="00F027A2" w14:paraId="58608CC6" w14:textId="77777777" w:rsidTr="003F474F">
              <w:trPr>
                <w:trHeight w:val="351"/>
              </w:trPr>
              <w:tc>
                <w:tcPr>
                  <w:tcW w:w="0" w:type="auto"/>
                  <w:gridSpan w:val="7"/>
                  <w:shd w:val="clear" w:color="auto" w:fill="D9D9D9" w:themeFill="background1" w:themeFillShade="D9"/>
                  <w:vAlign w:val="center"/>
                </w:tcPr>
                <w:p w14:paraId="3ED6FACE" w14:textId="77777777" w:rsidR="008678A0" w:rsidRPr="00F027A2" w:rsidRDefault="008678A0" w:rsidP="008F1713">
                  <w:pPr>
                    <w:pStyle w:val="TableBodyText"/>
                    <w:jc w:val="left"/>
                    <w:rPr>
                      <w:b/>
                    </w:rPr>
                  </w:pPr>
                  <w:r w:rsidRPr="00F027A2">
                    <w:rPr>
                      <w:b/>
                    </w:rPr>
                    <w:t>Unweighted; education, experience and time dummies and their interactions </w:t>
                  </w:r>
                </w:p>
              </w:tc>
            </w:tr>
            <w:tr w:rsidR="008678A0" w:rsidRPr="005E5544" w14:paraId="4B121590" w14:textId="77777777" w:rsidTr="008F1713">
              <w:trPr>
                <w:trHeight w:val="351"/>
              </w:trPr>
              <w:tc>
                <w:tcPr>
                  <w:tcW w:w="262" w:type="dxa"/>
                  <w:vAlign w:val="center"/>
                </w:tcPr>
                <w:p w14:paraId="0B055CE7" w14:textId="77777777" w:rsidR="008678A0" w:rsidRPr="005E5544" w:rsidRDefault="008678A0" w:rsidP="008F1713">
                  <w:pPr>
                    <w:pStyle w:val="TableBodyText"/>
                    <w:rPr>
                      <w:rFonts w:ascii="Calibri" w:hAnsi="Calibri"/>
                    </w:rPr>
                  </w:pPr>
                  <w:r w:rsidRPr="005E5544">
                    <w:t>θ</w:t>
                  </w:r>
                </w:p>
              </w:tc>
              <w:tc>
                <w:tcPr>
                  <w:tcW w:w="1384" w:type="dxa"/>
                  <w:shd w:val="clear" w:color="auto" w:fill="auto"/>
                  <w:tcMar>
                    <w:top w:w="28" w:type="dxa"/>
                  </w:tcMar>
                  <w:vAlign w:val="bottom"/>
                </w:tcPr>
                <w:p w14:paraId="67C9BCA4" w14:textId="04546EF0" w:rsidR="008678A0" w:rsidRPr="004407C5" w:rsidRDefault="00B25C7F" w:rsidP="008F1713">
                  <w:pPr>
                    <w:pStyle w:val="TableBodyText"/>
                    <w:rPr>
                      <w:i/>
                    </w:rPr>
                  </w:pPr>
                  <w:r>
                    <w:rPr>
                      <w:szCs w:val="24"/>
                    </w:rPr>
                    <w:noBreakHyphen/>
                  </w:r>
                  <w:r w:rsidR="008678A0" w:rsidRPr="00452D54">
                    <w:rPr>
                      <w:szCs w:val="24"/>
                    </w:rPr>
                    <w:t>0.224</w:t>
                  </w:r>
                </w:p>
              </w:tc>
              <w:tc>
                <w:tcPr>
                  <w:tcW w:w="0" w:type="auto"/>
                  <w:shd w:val="clear" w:color="auto" w:fill="auto"/>
                  <w:vAlign w:val="bottom"/>
                </w:tcPr>
                <w:p w14:paraId="4156DEA8" w14:textId="1DC3C403" w:rsidR="008678A0" w:rsidRPr="004407C5" w:rsidRDefault="00B25C7F" w:rsidP="008F1713">
                  <w:pPr>
                    <w:pStyle w:val="TableBodyText"/>
                    <w:rPr>
                      <w:i/>
                    </w:rPr>
                  </w:pPr>
                  <w:r>
                    <w:rPr>
                      <w:szCs w:val="24"/>
                    </w:rPr>
                    <w:noBreakHyphen/>
                  </w:r>
                  <w:r w:rsidR="008678A0" w:rsidRPr="00452D54">
                    <w:rPr>
                      <w:szCs w:val="24"/>
                    </w:rPr>
                    <w:t>0.049</w:t>
                  </w:r>
                </w:p>
              </w:tc>
              <w:tc>
                <w:tcPr>
                  <w:tcW w:w="0" w:type="auto"/>
                  <w:shd w:val="clear" w:color="auto" w:fill="auto"/>
                  <w:vAlign w:val="bottom"/>
                </w:tcPr>
                <w:p w14:paraId="3CA8AF45" w14:textId="5AE0115A" w:rsidR="008678A0" w:rsidRPr="004407C5" w:rsidRDefault="00B25C7F" w:rsidP="008F1713">
                  <w:pPr>
                    <w:pStyle w:val="TableBodyText"/>
                    <w:rPr>
                      <w:i/>
                    </w:rPr>
                  </w:pPr>
                  <w:r>
                    <w:rPr>
                      <w:szCs w:val="24"/>
                    </w:rPr>
                    <w:noBreakHyphen/>
                  </w:r>
                  <w:r w:rsidR="008678A0" w:rsidRPr="00452D54">
                    <w:rPr>
                      <w:szCs w:val="24"/>
                    </w:rPr>
                    <w:t>0.647</w:t>
                  </w:r>
                </w:p>
              </w:tc>
              <w:tc>
                <w:tcPr>
                  <w:tcW w:w="0" w:type="auto"/>
                  <w:shd w:val="clear" w:color="auto" w:fill="auto"/>
                  <w:vAlign w:val="bottom"/>
                </w:tcPr>
                <w:p w14:paraId="2E58B48C" w14:textId="77777777" w:rsidR="008678A0" w:rsidRPr="004407C5" w:rsidRDefault="008678A0" w:rsidP="008F1713">
                  <w:pPr>
                    <w:pStyle w:val="TableBodyText"/>
                    <w:rPr>
                      <w:i/>
                    </w:rPr>
                  </w:pPr>
                  <w:r w:rsidRPr="00452D54">
                    <w:rPr>
                      <w:szCs w:val="24"/>
                    </w:rPr>
                    <w:t>26.260</w:t>
                  </w:r>
                </w:p>
              </w:tc>
              <w:tc>
                <w:tcPr>
                  <w:tcW w:w="0" w:type="auto"/>
                  <w:shd w:val="clear" w:color="auto" w:fill="auto"/>
                  <w:vAlign w:val="bottom"/>
                </w:tcPr>
                <w:p w14:paraId="1C132778" w14:textId="77777777" w:rsidR="008678A0" w:rsidRPr="004407C5" w:rsidRDefault="008678A0" w:rsidP="008F1713">
                  <w:pPr>
                    <w:pStyle w:val="TableBodyText"/>
                    <w:rPr>
                      <w:i/>
                    </w:rPr>
                  </w:pPr>
                  <w:r w:rsidRPr="00452D54">
                    <w:rPr>
                      <w:szCs w:val="24"/>
                    </w:rPr>
                    <w:t>0.280*</w:t>
                  </w:r>
                </w:p>
              </w:tc>
              <w:tc>
                <w:tcPr>
                  <w:tcW w:w="0" w:type="auto"/>
                  <w:shd w:val="clear" w:color="auto" w:fill="auto"/>
                  <w:vAlign w:val="bottom"/>
                </w:tcPr>
                <w:p w14:paraId="25DDDA72" w14:textId="77777777" w:rsidR="008678A0" w:rsidRPr="004407C5" w:rsidRDefault="008678A0" w:rsidP="008F1713">
                  <w:pPr>
                    <w:pStyle w:val="TableBodyText"/>
                    <w:rPr>
                      <w:i/>
                    </w:rPr>
                  </w:pPr>
                  <w:r w:rsidRPr="00452D54">
                    <w:rPr>
                      <w:szCs w:val="24"/>
                    </w:rPr>
                    <w:t>0.111</w:t>
                  </w:r>
                </w:p>
              </w:tc>
            </w:tr>
            <w:tr w:rsidR="008678A0" w:rsidRPr="005E5544" w14:paraId="067D7DD9" w14:textId="77777777" w:rsidTr="008F1713">
              <w:trPr>
                <w:trHeight w:val="351"/>
              </w:trPr>
              <w:tc>
                <w:tcPr>
                  <w:tcW w:w="262" w:type="dxa"/>
                  <w:tcBorders>
                    <w:bottom w:val="single" w:sz="6" w:space="0" w:color="BFBFBF"/>
                  </w:tcBorders>
                  <w:vAlign w:val="center"/>
                </w:tcPr>
                <w:p w14:paraId="0FD22077" w14:textId="77777777" w:rsidR="008678A0" w:rsidRPr="005E5544" w:rsidRDefault="008678A0" w:rsidP="008F1713">
                  <w:pPr>
                    <w:pStyle w:val="TableBodyText"/>
                    <w:rPr>
                      <w:rFonts w:ascii="Calibri" w:hAnsi="Calibri"/>
                    </w:rPr>
                  </w:pPr>
                  <w:r w:rsidRPr="005E5544">
                    <w:rPr>
                      <w:rFonts w:ascii="Calibri" w:hAnsi="Calibri"/>
                    </w:rPr>
                    <w:t> </w:t>
                  </w:r>
                </w:p>
              </w:tc>
              <w:tc>
                <w:tcPr>
                  <w:tcW w:w="1384" w:type="dxa"/>
                  <w:tcBorders>
                    <w:bottom w:val="single" w:sz="6" w:space="0" w:color="BFBFBF"/>
                  </w:tcBorders>
                  <w:shd w:val="clear" w:color="auto" w:fill="auto"/>
                  <w:tcMar>
                    <w:top w:w="28" w:type="dxa"/>
                  </w:tcMar>
                  <w:vAlign w:val="bottom"/>
                </w:tcPr>
                <w:p w14:paraId="0B341EF8" w14:textId="77777777" w:rsidR="008678A0" w:rsidRPr="004407C5" w:rsidRDefault="008678A0" w:rsidP="008F1713">
                  <w:pPr>
                    <w:pStyle w:val="TableBodyText"/>
                    <w:rPr>
                      <w:i/>
                    </w:rPr>
                  </w:pPr>
                  <w:r w:rsidRPr="00452D54">
                    <w:rPr>
                      <w:szCs w:val="24"/>
                    </w:rPr>
                    <w:t>(1.220)</w:t>
                  </w:r>
                </w:p>
              </w:tc>
              <w:tc>
                <w:tcPr>
                  <w:tcW w:w="0" w:type="auto"/>
                  <w:tcBorders>
                    <w:bottom w:val="single" w:sz="6" w:space="0" w:color="BFBFBF"/>
                  </w:tcBorders>
                  <w:shd w:val="clear" w:color="auto" w:fill="auto"/>
                  <w:vAlign w:val="bottom"/>
                </w:tcPr>
                <w:p w14:paraId="6994CA3C" w14:textId="77777777" w:rsidR="008678A0" w:rsidRPr="004407C5" w:rsidRDefault="008678A0" w:rsidP="008F1713">
                  <w:pPr>
                    <w:pStyle w:val="TableBodyText"/>
                    <w:rPr>
                      <w:i/>
                    </w:rPr>
                  </w:pPr>
                  <w:r w:rsidRPr="00452D54">
                    <w:rPr>
                      <w:szCs w:val="24"/>
                    </w:rPr>
                    <w:t>(1.181)</w:t>
                  </w:r>
                </w:p>
              </w:tc>
              <w:tc>
                <w:tcPr>
                  <w:tcW w:w="0" w:type="auto"/>
                  <w:tcBorders>
                    <w:bottom w:val="single" w:sz="6" w:space="0" w:color="BFBFBF"/>
                  </w:tcBorders>
                  <w:shd w:val="clear" w:color="auto" w:fill="auto"/>
                  <w:vAlign w:val="bottom"/>
                </w:tcPr>
                <w:p w14:paraId="0C1F5E34" w14:textId="77777777" w:rsidR="008678A0" w:rsidRPr="004407C5" w:rsidRDefault="008678A0" w:rsidP="008F1713">
                  <w:pPr>
                    <w:pStyle w:val="TableBodyText"/>
                    <w:rPr>
                      <w:i/>
                    </w:rPr>
                  </w:pPr>
                  <w:r w:rsidRPr="00452D54">
                    <w:rPr>
                      <w:szCs w:val="24"/>
                    </w:rPr>
                    <w:t>(0.917)</w:t>
                  </w:r>
                </w:p>
              </w:tc>
              <w:tc>
                <w:tcPr>
                  <w:tcW w:w="0" w:type="auto"/>
                  <w:tcBorders>
                    <w:bottom w:val="single" w:sz="6" w:space="0" w:color="BFBFBF"/>
                  </w:tcBorders>
                  <w:shd w:val="clear" w:color="auto" w:fill="auto"/>
                  <w:vAlign w:val="bottom"/>
                </w:tcPr>
                <w:p w14:paraId="2A6DB4C7" w14:textId="77777777" w:rsidR="008678A0" w:rsidRPr="004407C5" w:rsidRDefault="008678A0" w:rsidP="008F1713">
                  <w:pPr>
                    <w:pStyle w:val="TableBodyText"/>
                    <w:rPr>
                      <w:i/>
                    </w:rPr>
                  </w:pPr>
                  <w:r w:rsidRPr="00452D54">
                    <w:rPr>
                      <w:szCs w:val="24"/>
                    </w:rPr>
                    <w:t>(32.177)</w:t>
                  </w:r>
                </w:p>
              </w:tc>
              <w:tc>
                <w:tcPr>
                  <w:tcW w:w="0" w:type="auto"/>
                  <w:tcBorders>
                    <w:bottom w:val="single" w:sz="6" w:space="0" w:color="BFBFBF"/>
                  </w:tcBorders>
                  <w:shd w:val="clear" w:color="auto" w:fill="auto"/>
                  <w:vAlign w:val="bottom"/>
                </w:tcPr>
                <w:p w14:paraId="4DBCFF7F" w14:textId="77777777" w:rsidR="008678A0" w:rsidRPr="004407C5" w:rsidRDefault="008678A0" w:rsidP="008F1713">
                  <w:pPr>
                    <w:pStyle w:val="TableBodyText"/>
                    <w:rPr>
                      <w:i/>
                    </w:rPr>
                  </w:pPr>
                  <w:r w:rsidRPr="00452D54">
                    <w:rPr>
                      <w:szCs w:val="24"/>
                    </w:rPr>
                    <w:t>(0.146)</w:t>
                  </w:r>
                </w:p>
              </w:tc>
              <w:tc>
                <w:tcPr>
                  <w:tcW w:w="0" w:type="auto"/>
                  <w:tcBorders>
                    <w:bottom w:val="single" w:sz="6" w:space="0" w:color="BFBFBF"/>
                  </w:tcBorders>
                  <w:shd w:val="clear" w:color="auto" w:fill="auto"/>
                  <w:vAlign w:val="bottom"/>
                </w:tcPr>
                <w:p w14:paraId="66A296BB" w14:textId="77777777" w:rsidR="008678A0" w:rsidRPr="004407C5" w:rsidRDefault="008678A0" w:rsidP="008F1713">
                  <w:pPr>
                    <w:pStyle w:val="TableBodyText"/>
                    <w:rPr>
                      <w:i/>
                    </w:rPr>
                  </w:pPr>
                  <w:r w:rsidRPr="00452D54">
                    <w:rPr>
                      <w:szCs w:val="24"/>
                    </w:rPr>
                    <w:t>(0.084)</w:t>
                  </w:r>
                </w:p>
              </w:tc>
            </w:tr>
          </w:tbl>
          <w:p w14:paraId="17518F41" w14:textId="77777777" w:rsidR="008678A0" w:rsidRPr="005E5544" w:rsidRDefault="008678A0" w:rsidP="008F1713">
            <w:pPr>
              <w:pStyle w:val="Box"/>
            </w:pPr>
          </w:p>
        </w:tc>
      </w:tr>
      <w:tr w:rsidR="008678A0" w:rsidRPr="005E5544" w14:paraId="1E109947" w14:textId="77777777" w:rsidTr="008F1713">
        <w:trPr>
          <w:cantSplit/>
        </w:trPr>
        <w:tc>
          <w:tcPr>
            <w:tcW w:w="8771" w:type="dxa"/>
            <w:tcBorders>
              <w:top w:val="nil"/>
              <w:left w:val="nil"/>
              <w:bottom w:val="nil"/>
              <w:right w:val="nil"/>
            </w:tcBorders>
            <w:shd w:val="clear" w:color="auto" w:fill="auto"/>
          </w:tcPr>
          <w:p w14:paraId="7DAAD73F" w14:textId="77777777" w:rsidR="008678A0" w:rsidRPr="005E5544" w:rsidRDefault="008678A0" w:rsidP="008F1713">
            <w:pPr>
              <w:pStyle w:val="Note"/>
            </w:pPr>
            <w:r>
              <w:rPr>
                <w:rFonts w:eastAsia="PMingLiU"/>
                <w:lang w:val="en-GB" w:eastAsia="zh-TW" w:bidi="th-TH"/>
              </w:rPr>
              <w:t>Note: *,**,*** indicate</w:t>
            </w:r>
            <w:r w:rsidRPr="002F156D">
              <w:rPr>
                <w:rFonts w:eastAsia="PMingLiU"/>
                <w:lang w:val="en-GB" w:eastAsia="zh-TW" w:bidi="th-TH"/>
              </w:rPr>
              <w:t xml:space="preserve"> statistical significance at the 10%, 5%, and 1% significance level respectively.</w:t>
            </w:r>
            <w:r>
              <w:rPr>
                <w:rFonts w:eastAsia="PMingLiU"/>
                <w:lang w:val="en-GB" w:eastAsia="zh-TW" w:bidi="th-TH"/>
              </w:rPr>
              <w:t xml:space="preserve"> †Calculated from Census; otherwise calculated from HILDA</w:t>
            </w:r>
          </w:p>
        </w:tc>
      </w:tr>
      <w:tr w:rsidR="008678A0" w14:paraId="70D4328F" w14:textId="77777777" w:rsidTr="008F1713">
        <w:trPr>
          <w:cantSplit/>
        </w:trPr>
        <w:tc>
          <w:tcPr>
            <w:tcW w:w="8771" w:type="dxa"/>
            <w:tcBorders>
              <w:top w:val="nil"/>
              <w:left w:val="nil"/>
              <w:bottom w:val="single" w:sz="6" w:space="0" w:color="78A22F"/>
              <w:right w:val="nil"/>
            </w:tcBorders>
            <w:shd w:val="clear" w:color="auto" w:fill="auto"/>
          </w:tcPr>
          <w:p w14:paraId="7DD50956" w14:textId="77777777" w:rsidR="008678A0" w:rsidRDefault="008678A0" w:rsidP="008F1713">
            <w:pPr>
              <w:pStyle w:val="Box"/>
              <w:spacing w:before="0" w:line="120" w:lineRule="exact"/>
            </w:pPr>
          </w:p>
        </w:tc>
      </w:tr>
      <w:tr w:rsidR="008678A0" w:rsidRPr="000863A5" w14:paraId="1C744FB3" w14:textId="77777777" w:rsidTr="008F1713">
        <w:tc>
          <w:tcPr>
            <w:tcW w:w="8771" w:type="dxa"/>
            <w:tcBorders>
              <w:top w:val="single" w:sz="6" w:space="0" w:color="78A22F"/>
              <w:left w:val="nil"/>
              <w:bottom w:val="nil"/>
              <w:right w:val="nil"/>
            </w:tcBorders>
          </w:tcPr>
          <w:p w14:paraId="17A47DA1" w14:textId="389D396F" w:rsidR="008678A0" w:rsidRPr="00626D32" w:rsidRDefault="008678A0" w:rsidP="008F1713">
            <w:pPr>
              <w:pStyle w:val="BoxSpaceBelow"/>
            </w:pPr>
          </w:p>
        </w:tc>
      </w:tr>
    </w:tbl>
    <w:p w14:paraId="141D115E" w14:textId="16C477FF" w:rsidR="00B758F6" w:rsidRPr="006E6680" w:rsidRDefault="00523227" w:rsidP="001D3BB1">
      <w:pPr>
        <w:pStyle w:val="BodyText"/>
        <w:rPr>
          <w:rFonts w:eastAsiaTheme="minorEastAsia"/>
          <w:noProof/>
          <w:szCs w:val="24"/>
        </w:rPr>
      </w:pPr>
      <w:r w:rsidRPr="006E6680">
        <w:rPr>
          <w:rFonts w:eastAsiaTheme="minorEastAsia"/>
          <w:noProof/>
          <w:szCs w:val="24"/>
        </w:rPr>
        <w:t>The only statistically significant effect we find is a positive association between the participation rate and immigration.</w:t>
      </w:r>
      <w:r w:rsidR="006E6680">
        <w:rPr>
          <w:rFonts w:eastAsiaTheme="minorEastAsia"/>
          <w:noProof/>
          <w:szCs w:val="24"/>
        </w:rPr>
        <w:t xml:space="preserve"> </w:t>
      </w:r>
      <w:r w:rsidRPr="006E6680">
        <w:rPr>
          <w:rFonts w:eastAsiaTheme="minorEastAsia"/>
          <w:noProof/>
          <w:szCs w:val="24"/>
        </w:rPr>
        <w:t>If the share of recent immigrants goes up by 5 percentage points, this is associated with an increase in labour force participation of incumbents of about 1.4 percentage points.</w:t>
      </w:r>
      <w:r w:rsidR="006E6680">
        <w:rPr>
          <w:rFonts w:eastAsiaTheme="minorEastAsia"/>
          <w:noProof/>
          <w:szCs w:val="24"/>
        </w:rPr>
        <w:t xml:space="preserve"> </w:t>
      </w:r>
      <w:r w:rsidR="00517BCE">
        <w:rPr>
          <w:rFonts w:eastAsiaTheme="minorEastAsia"/>
          <w:noProof/>
          <w:szCs w:val="24"/>
        </w:rPr>
        <w:t>When we compare t</w:t>
      </w:r>
      <w:r w:rsidR="00B758F6" w:rsidRPr="006E6680">
        <w:rPr>
          <w:rFonts w:eastAsiaTheme="minorEastAsia"/>
          <w:noProof/>
          <w:szCs w:val="24"/>
        </w:rPr>
        <w:t>ables</w:t>
      </w:r>
      <w:r w:rsidR="00B25C7F">
        <w:rPr>
          <w:rFonts w:eastAsiaTheme="minorEastAsia"/>
          <w:noProof/>
          <w:szCs w:val="24"/>
        </w:rPr>
        <w:t> </w:t>
      </w:r>
      <w:r w:rsidR="004B00AF">
        <w:rPr>
          <w:rFonts w:eastAsiaTheme="minorEastAsia"/>
          <w:noProof/>
          <w:szCs w:val="24"/>
        </w:rPr>
        <w:t>A.</w:t>
      </w:r>
      <w:r w:rsidR="00B758F6" w:rsidRPr="006E6680">
        <w:rPr>
          <w:rFonts w:eastAsiaTheme="minorEastAsia"/>
          <w:noProof/>
          <w:szCs w:val="24"/>
        </w:rPr>
        <w:t xml:space="preserve">2 and </w:t>
      </w:r>
      <w:r w:rsidR="004B00AF">
        <w:rPr>
          <w:rFonts w:eastAsiaTheme="minorEastAsia"/>
          <w:noProof/>
          <w:szCs w:val="24"/>
        </w:rPr>
        <w:t>A.</w:t>
      </w:r>
      <w:r w:rsidR="00B758F6" w:rsidRPr="006E6680">
        <w:rPr>
          <w:rFonts w:eastAsiaTheme="minorEastAsia"/>
          <w:noProof/>
          <w:szCs w:val="24"/>
        </w:rPr>
        <w:t>5, it appears that the effect of selection is much stronger when we compare Australian</w:t>
      </w:r>
      <w:r w:rsidR="00B25C7F">
        <w:rPr>
          <w:rFonts w:eastAsiaTheme="minorEastAsia"/>
          <w:noProof/>
          <w:szCs w:val="24"/>
        </w:rPr>
        <w:noBreakHyphen/>
      </w:r>
      <w:r w:rsidR="00B758F6" w:rsidRPr="006E6680">
        <w:rPr>
          <w:rFonts w:eastAsiaTheme="minorEastAsia"/>
          <w:noProof/>
          <w:szCs w:val="24"/>
        </w:rPr>
        <w:t>born to all immigrants than when we compare incumbents to recent immigrants.</w:t>
      </w:r>
      <w:r w:rsidR="006E6680">
        <w:rPr>
          <w:rFonts w:eastAsiaTheme="minorEastAsia"/>
          <w:noProof/>
          <w:szCs w:val="24"/>
        </w:rPr>
        <w:t xml:space="preserve"> </w:t>
      </w:r>
      <w:r w:rsidR="00546B8B" w:rsidRPr="006E6680">
        <w:rPr>
          <w:rFonts w:eastAsiaTheme="minorEastAsia"/>
          <w:noProof/>
          <w:szCs w:val="24"/>
        </w:rPr>
        <w:t xml:space="preserve">This is a somewhat counterintuitive result – more recent migrants might be expected to be </w:t>
      </w:r>
      <w:r w:rsidR="007C193D" w:rsidRPr="006E6680">
        <w:rPr>
          <w:rFonts w:eastAsiaTheme="minorEastAsia"/>
          <w:noProof/>
          <w:szCs w:val="24"/>
        </w:rPr>
        <w:t>more likely to enter strong labour markets.</w:t>
      </w:r>
      <w:r w:rsidR="006E6680">
        <w:rPr>
          <w:rFonts w:eastAsiaTheme="minorEastAsia"/>
          <w:noProof/>
          <w:szCs w:val="24"/>
        </w:rPr>
        <w:t xml:space="preserve"> </w:t>
      </w:r>
      <w:r w:rsidR="007C193D" w:rsidRPr="006E6680">
        <w:rPr>
          <w:rFonts w:eastAsiaTheme="minorEastAsia"/>
          <w:noProof/>
          <w:szCs w:val="24"/>
        </w:rPr>
        <w:t xml:space="preserve">That said, the signs of the coefficients remain broadly consistent with positive selection. </w:t>
      </w:r>
    </w:p>
    <w:p w14:paraId="04D06B21" w14:textId="52EF9391" w:rsidR="00895161" w:rsidRPr="006E6680" w:rsidRDefault="00B758F6" w:rsidP="001D3BB1">
      <w:pPr>
        <w:pStyle w:val="BodyText"/>
        <w:rPr>
          <w:rFonts w:eastAsiaTheme="minorEastAsia"/>
          <w:noProof/>
          <w:szCs w:val="24"/>
        </w:rPr>
      </w:pPr>
      <w:r w:rsidRPr="006E6680">
        <w:rPr>
          <w:rFonts w:eastAsiaTheme="minorEastAsia"/>
          <w:noProof/>
          <w:szCs w:val="24"/>
        </w:rPr>
        <w:lastRenderedPageBreak/>
        <w:t>We also split the samples by male and female.</w:t>
      </w:r>
      <w:r w:rsidR="006E6680">
        <w:rPr>
          <w:rFonts w:eastAsiaTheme="minorEastAsia"/>
          <w:noProof/>
          <w:szCs w:val="24"/>
        </w:rPr>
        <w:t xml:space="preserve"> </w:t>
      </w:r>
      <w:r w:rsidRPr="006E6680">
        <w:rPr>
          <w:rFonts w:eastAsiaTheme="minorEastAsia"/>
          <w:noProof/>
          <w:szCs w:val="24"/>
        </w:rPr>
        <w:t>For males, none of the coefficients are statistically significant.</w:t>
      </w:r>
      <w:r w:rsidR="006E6680">
        <w:rPr>
          <w:rFonts w:eastAsiaTheme="minorEastAsia"/>
          <w:noProof/>
          <w:szCs w:val="24"/>
        </w:rPr>
        <w:t xml:space="preserve"> </w:t>
      </w:r>
      <w:r w:rsidRPr="006E6680">
        <w:rPr>
          <w:rFonts w:eastAsiaTheme="minorEastAsia"/>
          <w:noProof/>
          <w:szCs w:val="24"/>
        </w:rPr>
        <w:t>F</w:t>
      </w:r>
      <w:r w:rsidR="007C193D" w:rsidRPr="006E6680">
        <w:rPr>
          <w:rFonts w:eastAsiaTheme="minorEastAsia"/>
          <w:noProof/>
          <w:szCs w:val="24"/>
        </w:rPr>
        <w:t>or females, we find a positive association</w:t>
      </w:r>
      <w:r w:rsidRPr="006E6680">
        <w:rPr>
          <w:rFonts w:eastAsiaTheme="minorEastAsia"/>
          <w:noProof/>
          <w:szCs w:val="24"/>
        </w:rPr>
        <w:t xml:space="preserve"> between recent immigration and incumbents’ weekly hours.</w:t>
      </w:r>
      <w:r w:rsidR="001B50A3" w:rsidRPr="00F0107D">
        <w:rPr>
          <w:rStyle w:val="FootnoteReference"/>
        </w:rPr>
        <w:footnoteReference w:id="9"/>
      </w:r>
      <w:r w:rsidR="002E34F3" w:rsidRPr="006E6680">
        <w:rPr>
          <w:rFonts w:eastAsiaTheme="minorEastAsia"/>
          <w:noProof/>
          <w:szCs w:val="24"/>
        </w:rPr>
        <w:t xml:space="preserve"> </w:t>
      </w:r>
    </w:p>
    <w:p w14:paraId="760FCB45" w14:textId="3B2168D6" w:rsidR="006F2007" w:rsidRPr="006E6680" w:rsidRDefault="007C193D" w:rsidP="001D3BB1">
      <w:pPr>
        <w:pStyle w:val="Heading3"/>
      </w:pPr>
      <w:r w:rsidRPr="006E6680">
        <w:t>Empirical results: overarching summary</w:t>
      </w:r>
      <w:r w:rsidR="002B0AD7" w:rsidRPr="006E6680">
        <w:t> </w:t>
      </w:r>
    </w:p>
    <w:p w14:paraId="44145CCA" w14:textId="45FE8975" w:rsidR="00C132CB" w:rsidRDefault="003E77CE" w:rsidP="001D3BB1">
      <w:pPr>
        <w:pStyle w:val="BodyText"/>
        <w:rPr>
          <w:color w:val="000000"/>
          <w:szCs w:val="24"/>
          <w:shd w:val="clear" w:color="auto" w:fill="FFFFFF"/>
        </w:rPr>
      </w:pPr>
      <w:r w:rsidRPr="006E6680">
        <w:rPr>
          <w:rFonts w:eastAsiaTheme="minorEastAsia"/>
          <w:noProof/>
          <w:szCs w:val="24"/>
        </w:rPr>
        <w:t xml:space="preserve">Overall, </w:t>
      </w:r>
      <w:r w:rsidR="00B758F6" w:rsidRPr="006E6680">
        <w:rPr>
          <w:rFonts w:eastAsiaTheme="minorEastAsia"/>
          <w:noProof/>
          <w:szCs w:val="24"/>
        </w:rPr>
        <w:t xml:space="preserve">across all of these estimates, </w:t>
      </w:r>
      <w:r w:rsidRPr="006E6680">
        <w:rPr>
          <w:rFonts w:eastAsiaTheme="minorEastAsia"/>
          <w:noProof/>
          <w:szCs w:val="24"/>
        </w:rPr>
        <w:t>o</w:t>
      </w:r>
      <w:r w:rsidR="004F0C17" w:rsidRPr="006E6680">
        <w:rPr>
          <w:rFonts w:eastAsiaTheme="minorEastAsia"/>
          <w:noProof/>
          <w:szCs w:val="24"/>
        </w:rPr>
        <w:t>ur results indicate that i</w:t>
      </w:r>
      <w:r w:rsidR="002B0AD7" w:rsidRPr="006E6680">
        <w:rPr>
          <w:rFonts w:eastAsiaTheme="minorEastAsia"/>
          <w:noProof/>
          <w:szCs w:val="24"/>
        </w:rPr>
        <w:t>mmigration is higher in</w:t>
      </w:r>
      <w:r w:rsidR="002E34F3" w:rsidRPr="006E6680">
        <w:rPr>
          <w:rFonts w:eastAsiaTheme="minorEastAsia"/>
          <w:noProof/>
          <w:szCs w:val="24"/>
        </w:rPr>
        <w:t>to</w:t>
      </w:r>
      <w:r w:rsidR="002B0AD7" w:rsidRPr="006E6680">
        <w:rPr>
          <w:rFonts w:eastAsiaTheme="minorEastAsia"/>
          <w:noProof/>
          <w:szCs w:val="24"/>
        </w:rPr>
        <w:t xml:space="preserve"> those </w:t>
      </w:r>
      <w:r w:rsidR="002E34F3" w:rsidRPr="006E6680">
        <w:rPr>
          <w:rFonts w:eastAsiaTheme="minorEastAsia"/>
          <w:noProof/>
          <w:szCs w:val="24"/>
        </w:rPr>
        <w:t>skill groups (defined by education and experience)</w:t>
      </w:r>
      <w:r w:rsidR="002B0AD7" w:rsidRPr="006E6680">
        <w:rPr>
          <w:rFonts w:eastAsiaTheme="minorEastAsia"/>
          <w:noProof/>
          <w:szCs w:val="24"/>
        </w:rPr>
        <w:t xml:space="preserve"> that have higher wages and better labour</w:t>
      </w:r>
      <w:r w:rsidR="002B0AD7" w:rsidRPr="00602078">
        <w:rPr>
          <w:color w:val="000000"/>
          <w:szCs w:val="24"/>
          <w:shd w:val="clear" w:color="auto" w:fill="FFFFFF"/>
        </w:rPr>
        <w:t xml:space="preserve"> market prospects.</w:t>
      </w:r>
      <w:r w:rsidR="006E6680">
        <w:rPr>
          <w:color w:val="000000"/>
          <w:szCs w:val="24"/>
          <w:shd w:val="clear" w:color="auto" w:fill="FFFFFF"/>
        </w:rPr>
        <w:t xml:space="preserve"> </w:t>
      </w:r>
      <w:r w:rsidR="002B0AD7" w:rsidRPr="00602078">
        <w:rPr>
          <w:color w:val="000000"/>
          <w:szCs w:val="24"/>
          <w:shd w:val="clear" w:color="auto" w:fill="FFFFFF"/>
        </w:rPr>
        <w:t>This is consistent with immigrants coming to Australia with knowledge of where returns are high and is also consistent with selective migration policies.</w:t>
      </w:r>
    </w:p>
    <w:p w14:paraId="238C0DD4" w14:textId="0F40C60C" w:rsidR="00523227" w:rsidRPr="006E6680" w:rsidRDefault="002B0AD7" w:rsidP="001D3BB1">
      <w:pPr>
        <w:pStyle w:val="BodyText"/>
        <w:rPr>
          <w:rFonts w:eastAsiaTheme="minorEastAsia"/>
          <w:noProof/>
          <w:szCs w:val="24"/>
        </w:rPr>
      </w:pPr>
      <w:r w:rsidRPr="006E6680">
        <w:rPr>
          <w:rFonts w:eastAsiaTheme="minorEastAsia"/>
          <w:noProof/>
          <w:szCs w:val="24"/>
        </w:rPr>
        <w:t xml:space="preserve">Once we control for this selection into </w:t>
      </w:r>
      <w:r w:rsidR="002E34F3" w:rsidRPr="006E6680">
        <w:rPr>
          <w:rFonts w:eastAsiaTheme="minorEastAsia"/>
          <w:noProof/>
          <w:szCs w:val="24"/>
        </w:rPr>
        <w:t>skill groups</w:t>
      </w:r>
      <w:r w:rsidRPr="006E6680">
        <w:rPr>
          <w:rFonts w:eastAsiaTheme="minorEastAsia"/>
          <w:noProof/>
          <w:szCs w:val="24"/>
        </w:rPr>
        <w:t xml:space="preserve"> by immigrants, there is </w:t>
      </w:r>
      <w:r w:rsidR="002E34F3" w:rsidRPr="006E6680">
        <w:rPr>
          <w:rFonts w:eastAsiaTheme="minorEastAsia"/>
          <w:noProof/>
          <w:szCs w:val="24"/>
        </w:rPr>
        <w:t>very little evidence of any negative labour market effects</w:t>
      </w:r>
      <w:r w:rsidR="007C193D" w:rsidRPr="006E6680">
        <w:rPr>
          <w:rFonts w:eastAsiaTheme="minorEastAsia"/>
          <w:noProof/>
          <w:szCs w:val="24"/>
        </w:rPr>
        <w:t>, in aggregate,</w:t>
      </w:r>
      <w:r w:rsidR="002E34F3" w:rsidRPr="006E6680">
        <w:rPr>
          <w:rFonts w:eastAsiaTheme="minorEastAsia"/>
          <w:noProof/>
          <w:szCs w:val="24"/>
        </w:rPr>
        <w:t xml:space="preserve"> on </w:t>
      </w:r>
      <w:r w:rsidR="000927BE" w:rsidRPr="006E6680">
        <w:rPr>
          <w:rFonts w:eastAsiaTheme="minorEastAsia"/>
          <w:noProof/>
          <w:szCs w:val="24"/>
        </w:rPr>
        <w:t>those born in Australia</w:t>
      </w:r>
      <w:r w:rsidR="007C193D" w:rsidRPr="006E6680">
        <w:rPr>
          <w:rFonts w:eastAsiaTheme="minorEastAsia"/>
          <w:noProof/>
          <w:szCs w:val="24"/>
        </w:rPr>
        <w:t xml:space="preserve"> or the broader group of incumbents</w:t>
      </w:r>
      <w:r w:rsidR="002E34F3" w:rsidRPr="006E6680">
        <w:rPr>
          <w:rFonts w:eastAsiaTheme="minorEastAsia"/>
          <w:noProof/>
          <w:szCs w:val="24"/>
        </w:rPr>
        <w:t xml:space="preserve"> resulting from immigration.</w:t>
      </w:r>
      <w:r w:rsidR="006E6680">
        <w:rPr>
          <w:rFonts w:eastAsiaTheme="minorEastAsia"/>
          <w:noProof/>
          <w:szCs w:val="24"/>
        </w:rPr>
        <w:t xml:space="preserve"> </w:t>
      </w:r>
    </w:p>
    <w:p w14:paraId="1D3769C5" w14:textId="5C7329C5" w:rsidR="001B50A3" w:rsidRPr="006E6680" w:rsidRDefault="00E05D20" w:rsidP="00CF724D">
      <w:pPr>
        <w:pStyle w:val="Heading3"/>
        <w:ind w:left="720" w:hanging="720"/>
      </w:pPr>
      <w:r w:rsidRPr="006E6680">
        <w:t>Are immigrants and Australian</w:t>
      </w:r>
      <w:r w:rsidR="00B25C7F">
        <w:noBreakHyphen/>
      </w:r>
      <w:r w:rsidRPr="006E6680">
        <w:t>born workers in same skill groups comparable?</w:t>
      </w:r>
    </w:p>
    <w:p w14:paraId="797F4335" w14:textId="1D1CD1DC" w:rsidR="001B50A3" w:rsidRPr="006E6680" w:rsidRDefault="001B50A3" w:rsidP="001D3BB1">
      <w:pPr>
        <w:pStyle w:val="BodyText"/>
        <w:rPr>
          <w:rFonts w:eastAsiaTheme="minorEastAsia"/>
          <w:noProof/>
          <w:szCs w:val="24"/>
        </w:rPr>
      </w:pPr>
      <w:r w:rsidRPr="006E6680">
        <w:rPr>
          <w:rFonts w:eastAsiaTheme="minorEastAsia"/>
          <w:noProof/>
          <w:szCs w:val="24"/>
        </w:rPr>
        <w:t>A key element of our model is the assumption that migrants and Australian</w:t>
      </w:r>
      <w:r w:rsidR="00B25C7F">
        <w:rPr>
          <w:rFonts w:eastAsiaTheme="minorEastAsia"/>
          <w:noProof/>
          <w:szCs w:val="24"/>
        </w:rPr>
        <w:noBreakHyphen/>
      </w:r>
      <w:r w:rsidRPr="006E6680">
        <w:rPr>
          <w:rFonts w:eastAsiaTheme="minorEastAsia"/>
          <w:noProof/>
          <w:szCs w:val="24"/>
        </w:rPr>
        <w:t>born workers compete within the same education/experience cells (skill groups).</w:t>
      </w:r>
      <w:r w:rsidR="006E6680">
        <w:rPr>
          <w:rFonts w:eastAsiaTheme="minorEastAsia"/>
          <w:noProof/>
          <w:szCs w:val="24"/>
        </w:rPr>
        <w:t xml:space="preserve"> </w:t>
      </w:r>
      <w:r w:rsidRPr="006E6680">
        <w:rPr>
          <w:rFonts w:eastAsiaTheme="minorEastAsia"/>
          <w:noProof/>
          <w:szCs w:val="24"/>
        </w:rPr>
        <w:t xml:space="preserve">It could be that experience and education obtained outside of Australia has a lower value in the local labour market and that in fact migrants are competing with </w:t>
      </w:r>
      <w:r w:rsidR="007C193D" w:rsidRPr="006E6680">
        <w:rPr>
          <w:rFonts w:eastAsiaTheme="minorEastAsia"/>
          <w:noProof/>
          <w:szCs w:val="24"/>
        </w:rPr>
        <w:t xml:space="preserve">the </w:t>
      </w:r>
      <w:r w:rsidRPr="006E6680">
        <w:rPr>
          <w:rFonts w:eastAsiaTheme="minorEastAsia"/>
          <w:noProof/>
          <w:szCs w:val="24"/>
        </w:rPr>
        <w:t>Australian</w:t>
      </w:r>
      <w:r w:rsidR="00B25C7F">
        <w:rPr>
          <w:rFonts w:eastAsiaTheme="minorEastAsia"/>
          <w:noProof/>
          <w:szCs w:val="24"/>
        </w:rPr>
        <w:noBreakHyphen/>
      </w:r>
      <w:r w:rsidR="007C193D" w:rsidRPr="006E6680">
        <w:rPr>
          <w:rFonts w:eastAsiaTheme="minorEastAsia"/>
          <w:noProof/>
          <w:szCs w:val="24"/>
        </w:rPr>
        <w:t>born</w:t>
      </w:r>
      <w:r w:rsidRPr="006E6680">
        <w:rPr>
          <w:rFonts w:eastAsiaTheme="minorEastAsia"/>
          <w:noProof/>
          <w:szCs w:val="24"/>
        </w:rPr>
        <w:t xml:space="preserve"> at lower levels of experience and education.</w:t>
      </w:r>
      <w:r w:rsidR="006E6680">
        <w:rPr>
          <w:rFonts w:eastAsiaTheme="minorEastAsia"/>
          <w:noProof/>
          <w:szCs w:val="24"/>
        </w:rPr>
        <w:t xml:space="preserve"> </w:t>
      </w:r>
      <w:r w:rsidRPr="006E6680">
        <w:rPr>
          <w:rFonts w:eastAsiaTheme="minorEastAsia"/>
          <w:noProof/>
          <w:szCs w:val="24"/>
        </w:rPr>
        <w:t>T</w:t>
      </w:r>
      <w:r w:rsidR="00746A35" w:rsidRPr="006E6680">
        <w:rPr>
          <w:rFonts w:eastAsiaTheme="minorEastAsia"/>
          <w:noProof/>
          <w:szCs w:val="24"/>
        </w:rPr>
        <w:t>his would mean that we have mis</w:t>
      </w:r>
      <w:r w:rsidRPr="006E6680">
        <w:rPr>
          <w:rFonts w:eastAsiaTheme="minorEastAsia"/>
          <w:noProof/>
          <w:szCs w:val="24"/>
        </w:rPr>
        <w:t>classified some individuals as competing in one skill group when they should actually be in another, lower skill group.</w:t>
      </w:r>
      <w:r w:rsidR="006E6680">
        <w:rPr>
          <w:rFonts w:eastAsiaTheme="minorEastAsia"/>
          <w:noProof/>
          <w:szCs w:val="24"/>
        </w:rPr>
        <w:t xml:space="preserve"> </w:t>
      </w:r>
    </w:p>
    <w:p w14:paraId="44052118" w14:textId="53FF4758" w:rsidR="001B50A3" w:rsidRPr="006E6680" w:rsidRDefault="00E05D20" w:rsidP="001D3BB1">
      <w:pPr>
        <w:pStyle w:val="BodyText"/>
        <w:rPr>
          <w:rFonts w:eastAsiaTheme="minorEastAsia"/>
          <w:noProof/>
          <w:szCs w:val="24"/>
        </w:rPr>
      </w:pPr>
      <w:r w:rsidRPr="006E6680">
        <w:rPr>
          <w:rFonts w:eastAsiaTheme="minorEastAsia"/>
          <w:noProof/>
          <w:szCs w:val="24"/>
        </w:rPr>
        <w:t xml:space="preserve">First, it is important to note </w:t>
      </w:r>
      <w:r w:rsidR="00746A35" w:rsidRPr="006E6680">
        <w:rPr>
          <w:rFonts w:eastAsiaTheme="minorEastAsia"/>
          <w:noProof/>
          <w:szCs w:val="24"/>
        </w:rPr>
        <w:t>that mis</w:t>
      </w:r>
      <w:r w:rsidR="001B50A3" w:rsidRPr="006E6680">
        <w:rPr>
          <w:rFonts w:eastAsiaTheme="minorEastAsia"/>
          <w:noProof/>
          <w:szCs w:val="24"/>
        </w:rPr>
        <w:t>classification by itself poses no threat to our identification strategy.</w:t>
      </w:r>
      <w:r w:rsidR="006E6680">
        <w:rPr>
          <w:rFonts w:eastAsiaTheme="minorEastAsia"/>
          <w:noProof/>
          <w:szCs w:val="24"/>
        </w:rPr>
        <w:t xml:space="preserve"> </w:t>
      </w:r>
      <w:r w:rsidR="001B50A3" w:rsidRPr="006E6680">
        <w:rPr>
          <w:rFonts w:eastAsiaTheme="minorEastAsia"/>
          <w:noProof/>
          <w:szCs w:val="24"/>
        </w:rPr>
        <w:t>We identify the effects in the model from changes in the share of migrants.</w:t>
      </w:r>
      <w:r w:rsidR="006E6680">
        <w:rPr>
          <w:rFonts w:eastAsiaTheme="minorEastAsia"/>
          <w:noProof/>
          <w:szCs w:val="24"/>
        </w:rPr>
        <w:t xml:space="preserve"> </w:t>
      </w:r>
      <w:r w:rsidR="001B50A3" w:rsidRPr="006E6680">
        <w:rPr>
          <w:rFonts w:eastAsiaTheme="minorEastAsia"/>
          <w:noProof/>
          <w:szCs w:val="24"/>
        </w:rPr>
        <w:t>Mis</w:t>
      </w:r>
      <w:r w:rsidR="00B25C7F">
        <w:rPr>
          <w:rFonts w:eastAsiaTheme="minorEastAsia"/>
          <w:noProof/>
          <w:szCs w:val="24"/>
        </w:rPr>
        <w:noBreakHyphen/>
      </w:r>
      <w:r w:rsidR="001B50A3" w:rsidRPr="006E6680">
        <w:rPr>
          <w:rFonts w:eastAsiaTheme="minorEastAsia"/>
          <w:noProof/>
          <w:szCs w:val="24"/>
        </w:rPr>
        <w:t xml:space="preserve">classification poses no problem unless the </w:t>
      </w:r>
      <w:r w:rsidR="00746A35" w:rsidRPr="006E6680">
        <w:rPr>
          <w:rFonts w:eastAsiaTheme="minorEastAsia"/>
          <w:noProof/>
          <w:szCs w:val="24"/>
        </w:rPr>
        <w:t>degree of mis</w:t>
      </w:r>
      <w:r w:rsidR="001B50A3" w:rsidRPr="006E6680">
        <w:rPr>
          <w:rFonts w:eastAsiaTheme="minorEastAsia"/>
          <w:noProof/>
          <w:szCs w:val="24"/>
        </w:rPr>
        <w:t>classification is also changing over time.</w:t>
      </w:r>
    </w:p>
    <w:p w14:paraId="224242EA" w14:textId="1EC77F37" w:rsidR="001B50A3" w:rsidRDefault="00E05D20" w:rsidP="001D3BB1">
      <w:pPr>
        <w:pStyle w:val="BodyText"/>
        <w:rPr>
          <w:rFonts w:eastAsiaTheme="minorEastAsia"/>
          <w:noProof/>
          <w:szCs w:val="24"/>
        </w:rPr>
      </w:pPr>
      <w:r w:rsidRPr="006E6680">
        <w:rPr>
          <w:rFonts w:eastAsiaTheme="minorEastAsia"/>
          <w:noProof/>
          <w:szCs w:val="24"/>
        </w:rPr>
        <w:t>Nonetheless, it is important</w:t>
      </w:r>
      <w:r>
        <w:rPr>
          <w:szCs w:val="24"/>
        </w:rPr>
        <w:t xml:space="preserve"> to see if immigrants and Australian</w:t>
      </w:r>
      <w:r w:rsidR="00B25C7F">
        <w:rPr>
          <w:szCs w:val="24"/>
        </w:rPr>
        <w:noBreakHyphen/>
      </w:r>
      <w:r>
        <w:rPr>
          <w:szCs w:val="24"/>
        </w:rPr>
        <w:t xml:space="preserve">born individuals within skill group </w:t>
      </w:r>
      <w:r w:rsidR="00B758F6">
        <w:rPr>
          <w:szCs w:val="24"/>
        </w:rPr>
        <w:t>cells look similar.</w:t>
      </w:r>
      <w:r w:rsidR="006E6680">
        <w:rPr>
          <w:szCs w:val="24"/>
        </w:rPr>
        <w:t xml:space="preserve"> </w:t>
      </w:r>
      <w:r w:rsidR="008678A0">
        <w:rPr>
          <w:szCs w:val="24"/>
        </w:rPr>
        <w:t>In t</w:t>
      </w:r>
      <w:r w:rsidR="00B758F6">
        <w:rPr>
          <w:szCs w:val="24"/>
        </w:rPr>
        <w:t>able</w:t>
      </w:r>
      <w:r w:rsidR="00B25C7F">
        <w:rPr>
          <w:szCs w:val="24"/>
        </w:rPr>
        <w:t> </w:t>
      </w:r>
      <w:proofErr w:type="spellStart"/>
      <w:r w:rsidR="004B00AF">
        <w:rPr>
          <w:szCs w:val="24"/>
        </w:rPr>
        <w:t>A.</w:t>
      </w:r>
      <w:r w:rsidR="00B758F6">
        <w:rPr>
          <w:szCs w:val="24"/>
        </w:rPr>
        <w:t>6</w:t>
      </w:r>
      <w:proofErr w:type="spellEnd"/>
      <w:r>
        <w:rPr>
          <w:szCs w:val="24"/>
        </w:rPr>
        <w:t>, we present the three most common occupations for migrants and natives by education and 10</w:t>
      </w:r>
      <w:r w:rsidR="00B25C7F">
        <w:rPr>
          <w:szCs w:val="24"/>
        </w:rPr>
        <w:noBreakHyphen/>
      </w:r>
      <w:r>
        <w:rPr>
          <w:szCs w:val="24"/>
        </w:rPr>
        <w:t>year experience groupings.</w:t>
      </w:r>
      <w:r w:rsidR="006E6680">
        <w:rPr>
          <w:szCs w:val="24"/>
        </w:rPr>
        <w:t xml:space="preserve"> </w:t>
      </w:r>
      <w:r>
        <w:rPr>
          <w:szCs w:val="24"/>
        </w:rPr>
        <w:t xml:space="preserve">The two groups look very similar, </w:t>
      </w:r>
      <w:r w:rsidR="0081437C">
        <w:rPr>
          <w:szCs w:val="24"/>
        </w:rPr>
        <w:t>particularly</w:t>
      </w:r>
      <w:r>
        <w:rPr>
          <w:szCs w:val="24"/>
        </w:rPr>
        <w:t xml:space="preserve"> where levels of education are highest.</w:t>
      </w:r>
      <w:r w:rsidR="006E6680">
        <w:rPr>
          <w:szCs w:val="24"/>
        </w:rPr>
        <w:t xml:space="preserve"> </w:t>
      </w:r>
      <w:r>
        <w:rPr>
          <w:szCs w:val="24"/>
        </w:rPr>
        <w:t xml:space="preserve">If we think of </w:t>
      </w:r>
      <w:r w:rsidR="0081437C">
        <w:rPr>
          <w:szCs w:val="24"/>
        </w:rPr>
        <w:t>anecdotes</w:t>
      </w:r>
      <w:r>
        <w:rPr>
          <w:szCs w:val="24"/>
        </w:rPr>
        <w:t xml:space="preserve"> where overseas</w:t>
      </w:r>
      <w:r w:rsidR="00B25C7F">
        <w:rPr>
          <w:szCs w:val="24"/>
        </w:rPr>
        <w:noBreakHyphen/>
      </w:r>
      <w:r>
        <w:rPr>
          <w:szCs w:val="24"/>
        </w:rPr>
        <w:t xml:space="preserve">trained doctors are driving taxis in Australia, this might be the group for </w:t>
      </w:r>
      <w:r w:rsidRPr="006E6680">
        <w:rPr>
          <w:rFonts w:eastAsiaTheme="minorEastAsia"/>
          <w:noProof/>
          <w:szCs w:val="24"/>
        </w:rPr>
        <w:t>whom we</w:t>
      </w:r>
      <w:r w:rsidR="00746A35" w:rsidRPr="006E6680">
        <w:rPr>
          <w:rFonts w:eastAsiaTheme="minorEastAsia"/>
          <w:noProof/>
          <w:szCs w:val="24"/>
        </w:rPr>
        <w:t xml:space="preserve"> would worry the most about mis</w:t>
      </w:r>
      <w:r w:rsidRPr="006E6680">
        <w:rPr>
          <w:rFonts w:eastAsiaTheme="minorEastAsia"/>
          <w:noProof/>
          <w:szCs w:val="24"/>
        </w:rPr>
        <w:t>classification.</w:t>
      </w:r>
      <w:r w:rsidR="006E6680">
        <w:rPr>
          <w:rFonts w:eastAsiaTheme="minorEastAsia"/>
          <w:noProof/>
          <w:szCs w:val="24"/>
        </w:rPr>
        <w:t xml:space="preserve"> </w:t>
      </w:r>
      <w:r w:rsidR="00B758F6" w:rsidRPr="006E6680">
        <w:rPr>
          <w:rFonts w:eastAsiaTheme="minorEastAsia"/>
          <w:noProof/>
          <w:szCs w:val="24"/>
        </w:rPr>
        <w:t>Yet, the top three occupations are the same, and in the same order for both immigrants and Australian</w:t>
      </w:r>
      <w:r w:rsidR="00B25C7F">
        <w:rPr>
          <w:rFonts w:eastAsiaTheme="minorEastAsia"/>
          <w:noProof/>
          <w:szCs w:val="24"/>
        </w:rPr>
        <w:noBreakHyphen/>
      </w:r>
      <w:r w:rsidR="00B758F6" w:rsidRPr="006E6680">
        <w:rPr>
          <w:rFonts w:eastAsiaTheme="minorEastAsia"/>
          <w:noProof/>
          <w:szCs w:val="24"/>
        </w:rPr>
        <w:t>born.</w:t>
      </w:r>
      <w:r w:rsidR="006E6680">
        <w:rPr>
          <w:rFonts w:eastAsiaTheme="minorEastAsia"/>
          <w:noProof/>
          <w:szCs w:val="24"/>
        </w:rPr>
        <w:t xml:space="preserve"> </w:t>
      </w:r>
      <w:r w:rsidR="00B758F6" w:rsidRPr="006E6680">
        <w:rPr>
          <w:rFonts w:eastAsiaTheme="minorEastAsia"/>
          <w:noProof/>
          <w:szCs w:val="24"/>
        </w:rPr>
        <w:t>Australian</w:t>
      </w:r>
      <w:r w:rsidR="00B25C7F">
        <w:rPr>
          <w:rFonts w:eastAsiaTheme="minorEastAsia"/>
          <w:noProof/>
          <w:szCs w:val="24"/>
        </w:rPr>
        <w:noBreakHyphen/>
      </w:r>
      <w:r w:rsidR="00B758F6" w:rsidRPr="006E6680">
        <w:rPr>
          <w:rFonts w:eastAsiaTheme="minorEastAsia"/>
          <w:noProof/>
          <w:szCs w:val="24"/>
        </w:rPr>
        <w:t xml:space="preserve">born individuals with higher education are between 6 and 15 percentage points more likely to be professionals than comparable immigrants, so there is some evidence </w:t>
      </w:r>
      <w:r w:rsidR="00557038" w:rsidRPr="006E6680">
        <w:rPr>
          <w:rFonts w:eastAsiaTheme="minorEastAsia"/>
          <w:noProof/>
          <w:szCs w:val="24"/>
        </w:rPr>
        <w:t xml:space="preserve">for </w:t>
      </w:r>
      <w:r w:rsidR="00557038" w:rsidRPr="006E6680">
        <w:rPr>
          <w:rFonts w:eastAsiaTheme="minorEastAsia"/>
          <w:noProof/>
          <w:szCs w:val="24"/>
        </w:rPr>
        <w:lastRenderedPageBreak/>
        <w:t>higher occupational status for the highly educated if they are Australian</w:t>
      </w:r>
      <w:r w:rsidR="00B25C7F">
        <w:rPr>
          <w:rFonts w:eastAsiaTheme="minorEastAsia"/>
          <w:noProof/>
          <w:szCs w:val="24"/>
        </w:rPr>
        <w:noBreakHyphen/>
      </w:r>
      <w:r w:rsidR="00557038" w:rsidRPr="006E6680">
        <w:rPr>
          <w:rFonts w:eastAsiaTheme="minorEastAsia"/>
          <w:noProof/>
          <w:szCs w:val="24"/>
        </w:rPr>
        <w:t>born.</w:t>
      </w:r>
      <w:r w:rsidR="006E6680">
        <w:rPr>
          <w:rFonts w:eastAsiaTheme="minorEastAsia"/>
          <w:noProof/>
          <w:szCs w:val="24"/>
        </w:rPr>
        <w:t xml:space="preserve"> </w:t>
      </w:r>
      <w:r w:rsidR="00557038" w:rsidRPr="006E6680">
        <w:rPr>
          <w:rFonts w:eastAsiaTheme="minorEastAsia"/>
          <w:noProof/>
          <w:szCs w:val="24"/>
        </w:rPr>
        <w:t>However, w</w:t>
      </w:r>
      <w:r w:rsidR="001B50A3" w:rsidRPr="006E6680">
        <w:rPr>
          <w:rFonts w:eastAsiaTheme="minorEastAsia"/>
          <w:noProof/>
          <w:szCs w:val="24"/>
        </w:rPr>
        <w:t>ithin our sample there is not evidence of large</w:t>
      </w:r>
      <w:r w:rsidR="00B25C7F">
        <w:rPr>
          <w:rFonts w:eastAsiaTheme="minorEastAsia"/>
          <w:noProof/>
          <w:szCs w:val="24"/>
        </w:rPr>
        <w:noBreakHyphen/>
      </w:r>
      <w:r w:rsidR="001B50A3" w:rsidRPr="006E6680">
        <w:rPr>
          <w:rFonts w:eastAsiaTheme="minorEastAsia"/>
          <w:noProof/>
          <w:szCs w:val="24"/>
        </w:rPr>
        <w:t>scale occupational downgrading by migrants.</w:t>
      </w:r>
      <w:r w:rsidR="006E6680">
        <w:rPr>
          <w:rFonts w:eastAsiaTheme="minorEastAsia"/>
          <w:noProof/>
          <w:szCs w:val="24"/>
        </w:rPr>
        <w:t xml:space="preserve"> </w:t>
      </w:r>
    </w:p>
    <w:p w14:paraId="301B8C36" w14:textId="0B9AFC5B" w:rsidR="008314E1" w:rsidRDefault="008314E1" w:rsidP="008314E1">
      <w:pPr>
        <w:pStyle w:val="BodyText"/>
        <w:rPr>
          <w:rFonts w:eastAsiaTheme="minorEastAsia"/>
          <w:noProof/>
          <w:szCs w:val="24"/>
        </w:rPr>
      </w:pPr>
      <w:r>
        <w:rPr>
          <w:rFonts w:eastAsiaTheme="minorEastAsia"/>
          <w:noProof/>
          <w:szCs w:val="24"/>
        </w:rPr>
        <w:t>In t</w:t>
      </w:r>
      <w:r w:rsidRPr="006E6680">
        <w:rPr>
          <w:rFonts w:eastAsiaTheme="minorEastAsia"/>
          <w:noProof/>
          <w:szCs w:val="24"/>
        </w:rPr>
        <w:t>ables</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 xml:space="preserve">7 and </w:t>
      </w:r>
      <w:r w:rsidR="004B00AF">
        <w:rPr>
          <w:rFonts w:eastAsiaTheme="minorEastAsia"/>
          <w:noProof/>
          <w:szCs w:val="24"/>
        </w:rPr>
        <w:t>A.</w:t>
      </w:r>
      <w:r w:rsidRPr="006E6680">
        <w:rPr>
          <w:rFonts w:eastAsiaTheme="minorEastAsia"/>
          <w:noProof/>
          <w:szCs w:val="24"/>
        </w:rPr>
        <w:t xml:space="preserve">8, we present the Duncan index of dissimilarity comparing native and migrant occupational distributions (at the one digit level) holding either education </w:t>
      </w:r>
      <w:r>
        <w:rPr>
          <w:rFonts w:eastAsiaTheme="minorEastAsia"/>
          <w:noProof/>
          <w:szCs w:val="24"/>
        </w:rPr>
        <w:t>(t</w:t>
      </w:r>
      <w:r w:rsidRPr="006E6680">
        <w:rPr>
          <w:rFonts w:eastAsiaTheme="minorEastAsia"/>
          <w:noProof/>
          <w:szCs w:val="24"/>
        </w:rPr>
        <w:t>able</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7) or experience</w:t>
      </w:r>
      <w:r>
        <w:rPr>
          <w:rFonts w:eastAsiaTheme="minorEastAsia"/>
          <w:noProof/>
          <w:szCs w:val="24"/>
        </w:rPr>
        <w:t xml:space="preserve"> (t</w:t>
      </w:r>
      <w:r w:rsidRPr="006E6680">
        <w:rPr>
          <w:rFonts w:eastAsiaTheme="minorEastAsia"/>
          <w:noProof/>
          <w:szCs w:val="24"/>
        </w:rPr>
        <w:t>able</w:t>
      </w:r>
      <w:r w:rsidR="00B25C7F">
        <w:rPr>
          <w:rFonts w:eastAsiaTheme="minorEastAsia"/>
          <w:noProof/>
          <w:szCs w:val="24"/>
        </w:rPr>
        <w:t> </w:t>
      </w:r>
      <w:r w:rsidR="004B00AF">
        <w:rPr>
          <w:rFonts w:eastAsiaTheme="minorEastAsia"/>
          <w:noProof/>
          <w:szCs w:val="24"/>
        </w:rPr>
        <w:t>A.</w:t>
      </w:r>
      <w:r w:rsidRPr="006E6680">
        <w:rPr>
          <w:rFonts w:eastAsiaTheme="minorEastAsia"/>
          <w:noProof/>
          <w:szCs w:val="24"/>
        </w:rPr>
        <w:t>8) constant.</w:t>
      </w:r>
      <w:r>
        <w:rPr>
          <w:rFonts w:eastAsiaTheme="minorEastAsia"/>
          <w:noProof/>
          <w:szCs w:val="24"/>
        </w:rPr>
        <w:t xml:space="preserve"> </w:t>
      </w:r>
      <w:r w:rsidRPr="006E6680">
        <w:rPr>
          <w:rFonts w:eastAsiaTheme="minorEastAsia"/>
          <w:noProof/>
          <w:szCs w:val="24"/>
        </w:rPr>
        <w:t>This index captures the proportion of either group that would need to change occupations to make the two distributions equal.</w:t>
      </w:r>
      <w:r>
        <w:rPr>
          <w:rFonts w:eastAsiaTheme="minorEastAsia"/>
          <w:noProof/>
          <w:szCs w:val="24"/>
        </w:rPr>
        <w:t xml:space="preserve"> </w:t>
      </w:r>
      <w:r w:rsidRPr="006E6680">
        <w:rPr>
          <w:rFonts w:eastAsiaTheme="minorEastAsia"/>
          <w:noProof/>
          <w:szCs w:val="24"/>
        </w:rPr>
        <w:t>The more similar the occupational distributions, the smaller the index.</w:t>
      </w:r>
      <w:r>
        <w:rPr>
          <w:rFonts w:eastAsiaTheme="minorEastAsia"/>
          <w:noProof/>
          <w:szCs w:val="24"/>
        </w:rPr>
        <w:t xml:space="preserve"> </w:t>
      </w:r>
      <w:r w:rsidRPr="006E6680">
        <w:rPr>
          <w:rFonts w:eastAsiaTheme="minorEastAsia"/>
          <w:noProof/>
          <w:szCs w:val="24"/>
        </w:rPr>
        <w:t xml:space="preserve">We have highlighted the smallest values in each row and column. </w:t>
      </w:r>
    </w:p>
    <w:p w14:paraId="2063BB1C" w14:textId="1B64D105" w:rsidR="008314E1" w:rsidRDefault="008314E1" w:rsidP="008314E1">
      <w:pPr>
        <w:pStyle w:val="BodyText"/>
        <w:rPr>
          <w:szCs w:val="24"/>
        </w:rPr>
      </w:pPr>
      <w:r w:rsidRPr="006E6680">
        <w:rPr>
          <w:rFonts w:eastAsiaTheme="minorEastAsia"/>
          <w:noProof/>
          <w:szCs w:val="24"/>
        </w:rPr>
        <w:t>The results are comforting in the sense that the occupational profiles of immigrants and</w:t>
      </w:r>
      <w:r>
        <w:rPr>
          <w:szCs w:val="24"/>
        </w:rPr>
        <w:t xml:space="preserve"> natives are most similar within the same education</w:t>
      </w:r>
      <w:r w:rsidR="00B25C7F">
        <w:rPr>
          <w:szCs w:val="24"/>
        </w:rPr>
        <w:noBreakHyphen/>
      </w:r>
      <w:r>
        <w:rPr>
          <w:szCs w:val="24"/>
        </w:rPr>
        <w:t xml:space="preserve">experience cell, in general. Within education groups, less experienced migrants look most similar to less experienced natives. However, highly experienced migrants look more similar to moderately experienced natives, so there may be some discount placed on overseas experience. Within experience groups, migrants almost always look most similar to natives with the same education. </w:t>
      </w:r>
    </w:p>
    <w:p w14:paraId="5C023FB5" w14:textId="578BF906" w:rsidR="008314E1" w:rsidRPr="006E6680" w:rsidRDefault="008314E1" w:rsidP="008314E1">
      <w:pPr>
        <w:pStyle w:val="Heading3"/>
      </w:pPr>
      <w:r w:rsidRPr="006E6680">
        <w:t>Robustness check:</w:t>
      </w:r>
      <w:r>
        <w:t xml:space="preserve"> </w:t>
      </w:r>
      <w:r w:rsidRPr="006E6680">
        <w:t>broader skill classifications</w:t>
      </w:r>
    </w:p>
    <w:p w14:paraId="5D52E548" w14:textId="2AACA5BC" w:rsidR="008314E1" w:rsidRDefault="008314E1" w:rsidP="008314E1">
      <w:pPr>
        <w:pStyle w:val="BodyText"/>
        <w:rPr>
          <w:szCs w:val="24"/>
        </w:rPr>
      </w:pPr>
      <w:r>
        <w:rPr>
          <w:szCs w:val="24"/>
        </w:rPr>
        <w:t>As a final check on our classification of skill groups, we re</w:t>
      </w:r>
      <w:r w:rsidR="00B25C7F">
        <w:rPr>
          <w:szCs w:val="24"/>
        </w:rPr>
        <w:noBreakHyphen/>
      </w:r>
      <w:r>
        <w:rPr>
          <w:szCs w:val="24"/>
        </w:rPr>
        <w:t>estimate all of the models with fewer education</w:t>
      </w:r>
      <w:r w:rsidR="00B25C7F">
        <w:rPr>
          <w:szCs w:val="24"/>
        </w:rPr>
        <w:noBreakHyphen/>
      </w:r>
      <w:r>
        <w:rPr>
          <w:szCs w:val="24"/>
        </w:rPr>
        <w:t>experience cells. Some authors have argued that wider skill groups are better as the assumption of no competition across skill groups is more likely to hold when skill groups are more broadly defined. We re</w:t>
      </w:r>
      <w:r w:rsidR="00B25C7F">
        <w:rPr>
          <w:szCs w:val="24"/>
        </w:rPr>
        <w:noBreakHyphen/>
      </w:r>
      <w:r>
        <w:rPr>
          <w:szCs w:val="24"/>
        </w:rPr>
        <w:t>estimate all the models using 12 groups — 3 educational groups (high school dropout; university graduates; all others) and 4 experience groups defined by 10 year groupings.</w:t>
      </w:r>
      <w:r w:rsidRPr="00F0107D">
        <w:rPr>
          <w:rStyle w:val="FootnoteReference"/>
        </w:rPr>
        <w:footnoteReference w:id="10"/>
      </w:r>
    </w:p>
    <w:p w14:paraId="5EA23E4B" w14:textId="00E3E685" w:rsidR="008314E1" w:rsidRPr="008314E1" w:rsidRDefault="008314E1" w:rsidP="001D3BB1">
      <w:pPr>
        <w:pStyle w:val="BodyText"/>
        <w:rPr>
          <w:szCs w:val="24"/>
        </w:rPr>
      </w:pPr>
      <w:r>
        <w:rPr>
          <w:szCs w:val="24"/>
        </w:rPr>
        <w:t>The results are quite similar to those already presented.</w:t>
      </w:r>
      <w:r w:rsidRPr="00F0107D">
        <w:rPr>
          <w:rStyle w:val="FootnoteReference"/>
        </w:rPr>
        <w:footnoteReference w:id="11"/>
      </w:r>
      <w:r>
        <w:rPr>
          <w:szCs w:val="24"/>
        </w:rPr>
        <w:t xml:space="preserve"> We begin by discussing the effect of immigration on outcomes for the Australian</w:t>
      </w:r>
      <w:r w:rsidR="00B25C7F">
        <w:rPr>
          <w:szCs w:val="24"/>
        </w:rPr>
        <w:noBreakHyphen/>
      </w:r>
      <w:r>
        <w:rPr>
          <w:szCs w:val="24"/>
        </w:rPr>
        <w:t xml:space="preserve">born. For the </w:t>
      </w:r>
      <w:proofErr w:type="spellStart"/>
      <w:r>
        <w:rPr>
          <w:szCs w:val="24"/>
        </w:rPr>
        <w:t>SIH</w:t>
      </w:r>
      <w:proofErr w:type="spellEnd"/>
      <w:r>
        <w:rPr>
          <w:szCs w:val="24"/>
        </w:rPr>
        <w:t xml:space="preserve"> data, the only significant associations are a positive relationship between hours and immigration and a negative relationship between unemployment and immigration when we pool male and female together. The coefficients are 11.8 and </w:t>
      </w:r>
      <w:r w:rsidR="00B25C7F">
        <w:rPr>
          <w:szCs w:val="24"/>
        </w:rPr>
        <w:noBreakHyphen/>
      </w:r>
      <w:r>
        <w:rPr>
          <w:szCs w:val="24"/>
        </w:rPr>
        <w:t xml:space="preserve">0.08 and are just significant at the 10% level. When we split the sample by sex we find no statistically significant coefficients. For the combined HILDA/Census data, we only find a statistically significant association between immigrants and the participation rate. The coefficient in the pooled sample is 0.40. We find a statistically significant estimate of .252 for males. We find no effect for females. </w:t>
      </w:r>
    </w:p>
    <w:p w14:paraId="45D58FE1" w14:textId="0FE5DAF5"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14:paraId="23F6B009" w14:textId="77777777" w:rsidTr="008F1713">
        <w:tc>
          <w:tcPr>
            <w:tcW w:w="8771" w:type="dxa"/>
            <w:tcBorders>
              <w:top w:val="single" w:sz="6" w:space="0" w:color="78A22F"/>
              <w:left w:val="nil"/>
              <w:bottom w:val="nil"/>
              <w:right w:val="nil"/>
            </w:tcBorders>
            <w:shd w:val="clear" w:color="auto" w:fill="auto"/>
          </w:tcPr>
          <w:p w14:paraId="2CFD8C26" w14:textId="1AAC35AC" w:rsidR="008678A0" w:rsidRDefault="008678A0" w:rsidP="008F1713">
            <w:pPr>
              <w:pStyle w:val="TableTitle"/>
            </w:pPr>
            <w:r>
              <w:rPr>
                <w:b w:val="0"/>
              </w:rPr>
              <w:t xml:space="preserve">Table </w:t>
            </w:r>
            <w:proofErr w:type="spellStart"/>
            <w:r w:rsidR="00E606DD">
              <w:rPr>
                <w:b w:val="0"/>
              </w:rPr>
              <w:t>A.</w:t>
            </w:r>
            <w:r>
              <w:rPr>
                <w:b w:val="0"/>
              </w:rPr>
              <w:t>6</w:t>
            </w:r>
            <w:proofErr w:type="spellEnd"/>
            <w:r>
              <w:tab/>
            </w:r>
            <w:r w:rsidRPr="00AE592E">
              <w:rPr>
                <w:noProof/>
              </w:rPr>
              <w:t>Three most common occupations by skill group and migrant / Australian</w:t>
            </w:r>
            <w:r w:rsidR="00B25C7F">
              <w:rPr>
                <w:noProof/>
              </w:rPr>
              <w:noBreakHyphen/>
            </w:r>
            <w:r w:rsidRPr="00AE592E">
              <w:rPr>
                <w:noProof/>
              </w:rPr>
              <w:t>born status</w:t>
            </w:r>
          </w:p>
          <w:p w14:paraId="15F64661" w14:textId="77777777" w:rsidR="008678A0" w:rsidRPr="00784A05" w:rsidRDefault="008678A0" w:rsidP="008F1713">
            <w:pPr>
              <w:pStyle w:val="Subtitle"/>
            </w:pPr>
            <w:r w:rsidRPr="00AC7DA0">
              <w:rPr>
                <w:noProof/>
              </w:rPr>
              <w:t xml:space="preserve">Calculated from 2011 Census </w:t>
            </w:r>
            <w:r>
              <w:rPr>
                <w:noProof/>
              </w:rPr>
              <w:t>data</w:t>
            </w:r>
          </w:p>
        </w:tc>
      </w:tr>
      <w:tr w:rsidR="008678A0" w14:paraId="57F0B74E" w14:textId="77777777" w:rsidTr="008F171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35"/>
              <w:gridCol w:w="100"/>
              <w:gridCol w:w="1161"/>
              <w:gridCol w:w="1153"/>
              <w:gridCol w:w="8"/>
              <w:gridCol w:w="1304"/>
              <w:gridCol w:w="609"/>
              <w:gridCol w:w="1304"/>
              <w:gridCol w:w="609"/>
              <w:gridCol w:w="1200"/>
              <w:gridCol w:w="604"/>
            </w:tblGrid>
            <w:tr w:rsidR="008678A0" w14:paraId="61D4F2C7" w14:textId="77777777" w:rsidTr="008678A0">
              <w:trPr>
                <w:trHeight w:val="237"/>
              </w:trPr>
              <w:tc>
                <w:tcPr>
                  <w:tcW w:w="315" w:type="pct"/>
                  <w:gridSpan w:val="2"/>
                  <w:tcBorders>
                    <w:top w:val="single" w:sz="6" w:space="0" w:color="BFBFBF"/>
                    <w:bottom w:val="dotted" w:sz="4" w:space="0" w:color="auto"/>
                  </w:tcBorders>
                </w:tcPr>
                <w:p w14:paraId="49CC16F8" w14:textId="77777777" w:rsidR="008678A0" w:rsidRDefault="008678A0" w:rsidP="008F1713">
                  <w:pPr>
                    <w:pStyle w:val="TableColumnHeading"/>
                    <w:ind w:right="28"/>
                  </w:pPr>
                </w:p>
              </w:tc>
              <w:tc>
                <w:tcPr>
                  <w:tcW w:w="684" w:type="pct"/>
                  <w:tcBorders>
                    <w:top w:val="single" w:sz="6" w:space="0" w:color="BFBFBF"/>
                    <w:bottom w:val="dotted" w:sz="4" w:space="0" w:color="auto"/>
                  </w:tcBorders>
                  <w:vAlign w:val="bottom"/>
                </w:tcPr>
                <w:p w14:paraId="359A0FCC" w14:textId="77777777" w:rsidR="008678A0" w:rsidRPr="00AE592E" w:rsidRDefault="008678A0" w:rsidP="008F1713">
                  <w:pPr>
                    <w:pStyle w:val="TableColumnHeading"/>
                    <w:ind w:right="28"/>
                  </w:pPr>
                  <w:r w:rsidRPr="00AE592E">
                    <w:rPr>
                      <w:rFonts w:cs="Arial"/>
                      <w:b/>
                      <w:bCs/>
                      <w:szCs w:val="18"/>
                    </w:rPr>
                    <w:t>Education</w:t>
                  </w:r>
                </w:p>
              </w:tc>
              <w:tc>
                <w:tcPr>
                  <w:tcW w:w="679" w:type="pct"/>
                  <w:tcBorders>
                    <w:top w:val="single" w:sz="6" w:space="0" w:color="BFBFBF"/>
                    <w:bottom w:val="dotted" w:sz="4" w:space="0" w:color="auto"/>
                  </w:tcBorders>
                  <w:shd w:val="clear" w:color="auto" w:fill="auto"/>
                  <w:tcMar>
                    <w:top w:w="28" w:type="dxa"/>
                  </w:tcMar>
                  <w:vAlign w:val="bottom"/>
                </w:tcPr>
                <w:p w14:paraId="725CC791" w14:textId="77777777" w:rsidR="008678A0" w:rsidRPr="00AE592E" w:rsidRDefault="008678A0" w:rsidP="008F1713">
                  <w:pPr>
                    <w:pStyle w:val="TableColumnHeading"/>
                    <w:ind w:right="28"/>
                  </w:pPr>
                  <w:r w:rsidRPr="00AE592E">
                    <w:rPr>
                      <w:rFonts w:cs="Arial"/>
                      <w:b/>
                      <w:bCs/>
                      <w:szCs w:val="18"/>
                    </w:rPr>
                    <w:t>Experience</w:t>
                  </w:r>
                </w:p>
              </w:tc>
              <w:tc>
                <w:tcPr>
                  <w:tcW w:w="3322" w:type="pct"/>
                  <w:gridSpan w:val="7"/>
                  <w:tcBorders>
                    <w:top w:val="single" w:sz="6" w:space="0" w:color="BFBFBF"/>
                    <w:bottom w:val="dotted" w:sz="4" w:space="0" w:color="auto"/>
                  </w:tcBorders>
                  <w:shd w:val="clear" w:color="auto" w:fill="auto"/>
                  <w:vAlign w:val="bottom"/>
                </w:tcPr>
                <w:p w14:paraId="6C610A4C" w14:textId="77777777" w:rsidR="008678A0" w:rsidRDefault="008678A0" w:rsidP="008678A0">
                  <w:pPr>
                    <w:pStyle w:val="TableColumnHeading"/>
                    <w:ind w:right="28"/>
                    <w:jc w:val="center"/>
                  </w:pPr>
                  <w:r w:rsidRPr="00AE592E">
                    <w:rPr>
                      <w:rFonts w:cs="Arial"/>
                      <w:b/>
                      <w:bCs/>
                      <w:szCs w:val="18"/>
                    </w:rPr>
                    <w:t>Top 3 professions (and fraction of workers in occupation)</w:t>
                  </w:r>
                </w:p>
              </w:tc>
            </w:tr>
            <w:tr w:rsidR="008678A0" w14:paraId="13F09A11" w14:textId="77777777" w:rsidTr="003F474F">
              <w:trPr>
                <w:trHeight w:val="234"/>
              </w:trPr>
              <w:tc>
                <w:tcPr>
                  <w:tcW w:w="256" w:type="pct"/>
                  <w:vMerge w:val="restart"/>
                  <w:tcBorders>
                    <w:top w:val="dotted" w:sz="4" w:space="0" w:color="auto"/>
                  </w:tcBorders>
                  <w:shd w:val="clear" w:color="auto" w:fill="D9D9D9" w:themeFill="background1" w:themeFillShade="D9"/>
                  <w:textDirection w:val="btLr"/>
                  <w:vAlign w:val="center"/>
                </w:tcPr>
                <w:p w14:paraId="4172AF29" w14:textId="77777777" w:rsidR="008678A0" w:rsidRPr="00B349DE" w:rsidRDefault="008678A0" w:rsidP="008F1713">
                  <w:pPr>
                    <w:pStyle w:val="TableBodyText"/>
                    <w:jc w:val="center"/>
                    <w:rPr>
                      <w:b/>
                    </w:rPr>
                  </w:pPr>
                  <w:r w:rsidRPr="003F474F">
                    <w:rPr>
                      <w:b/>
                    </w:rPr>
                    <w:t>Migrants</w:t>
                  </w:r>
                </w:p>
              </w:tc>
              <w:tc>
                <w:tcPr>
                  <w:tcW w:w="743" w:type="pct"/>
                  <w:gridSpan w:val="2"/>
                  <w:tcBorders>
                    <w:top w:val="dotted" w:sz="4" w:space="0" w:color="auto"/>
                  </w:tcBorders>
                  <w:vAlign w:val="bottom"/>
                </w:tcPr>
                <w:p w14:paraId="67B67CD4" w14:textId="77777777" w:rsidR="008678A0" w:rsidRDefault="008678A0" w:rsidP="008F1713">
                  <w:pPr>
                    <w:pStyle w:val="TableBodyText"/>
                  </w:pPr>
                  <w:r w:rsidRPr="00AC7DA0">
                    <w:rPr>
                      <w:rFonts w:cs="Arial"/>
                      <w:color w:val="000000"/>
                      <w:szCs w:val="18"/>
                    </w:rPr>
                    <w:t>Dropout</w:t>
                  </w:r>
                </w:p>
              </w:tc>
              <w:tc>
                <w:tcPr>
                  <w:tcW w:w="684" w:type="pct"/>
                  <w:gridSpan w:val="2"/>
                  <w:tcBorders>
                    <w:top w:val="dotted" w:sz="4" w:space="0" w:color="auto"/>
                  </w:tcBorders>
                  <w:shd w:val="clear" w:color="auto" w:fill="auto"/>
                  <w:tcMar>
                    <w:top w:w="28" w:type="dxa"/>
                  </w:tcMar>
                  <w:vAlign w:val="bottom"/>
                </w:tcPr>
                <w:p w14:paraId="5EDFAF0D" w14:textId="45AAF0F9"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tcBorders>
                    <w:top w:val="dotted" w:sz="4" w:space="0" w:color="auto"/>
                  </w:tcBorders>
                  <w:shd w:val="clear" w:color="auto" w:fill="auto"/>
                  <w:vAlign w:val="bottom"/>
                </w:tcPr>
                <w:p w14:paraId="464B5DFD" w14:textId="77777777" w:rsidR="008678A0" w:rsidRDefault="008678A0" w:rsidP="008F1713">
                  <w:pPr>
                    <w:pStyle w:val="TableBodyText"/>
                  </w:pPr>
                  <w:r w:rsidRPr="00AC7DA0">
                    <w:rPr>
                      <w:rFonts w:cs="Arial"/>
                      <w:color w:val="000000"/>
                      <w:szCs w:val="18"/>
                    </w:rPr>
                    <w:t>Labourers</w:t>
                  </w:r>
                </w:p>
              </w:tc>
              <w:tc>
                <w:tcPr>
                  <w:tcW w:w="359" w:type="pct"/>
                  <w:tcBorders>
                    <w:top w:val="dotted" w:sz="4" w:space="0" w:color="auto"/>
                  </w:tcBorders>
                  <w:shd w:val="clear" w:color="auto" w:fill="auto"/>
                  <w:vAlign w:val="bottom"/>
                </w:tcPr>
                <w:p w14:paraId="54618BB3" w14:textId="77777777" w:rsidR="008678A0" w:rsidRDefault="008678A0" w:rsidP="008F1713">
                  <w:pPr>
                    <w:pStyle w:val="TableBodyText"/>
                  </w:pPr>
                  <w:r w:rsidRPr="00AC7DA0">
                    <w:rPr>
                      <w:rFonts w:cs="Arial"/>
                      <w:color w:val="000000"/>
                      <w:szCs w:val="18"/>
                    </w:rPr>
                    <w:t>0.285</w:t>
                  </w:r>
                </w:p>
              </w:tc>
              <w:tc>
                <w:tcPr>
                  <w:tcW w:w="768" w:type="pct"/>
                  <w:tcBorders>
                    <w:top w:val="dotted" w:sz="4" w:space="0" w:color="auto"/>
                  </w:tcBorders>
                  <w:shd w:val="clear" w:color="auto" w:fill="auto"/>
                  <w:vAlign w:val="bottom"/>
                </w:tcPr>
                <w:p w14:paraId="3D39353C" w14:textId="77777777" w:rsidR="008678A0" w:rsidRDefault="008678A0" w:rsidP="008F1713">
                  <w:pPr>
                    <w:pStyle w:val="TableBodyText"/>
                  </w:pPr>
                  <w:r w:rsidRPr="00AC7DA0">
                    <w:rPr>
                      <w:rFonts w:cs="Arial"/>
                      <w:color w:val="000000"/>
                      <w:szCs w:val="18"/>
                    </w:rPr>
                    <w:t>Trades</w:t>
                  </w:r>
                </w:p>
              </w:tc>
              <w:tc>
                <w:tcPr>
                  <w:tcW w:w="359" w:type="pct"/>
                  <w:tcBorders>
                    <w:top w:val="dotted" w:sz="4" w:space="0" w:color="auto"/>
                  </w:tcBorders>
                  <w:shd w:val="clear" w:color="auto" w:fill="auto"/>
                  <w:vAlign w:val="bottom"/>
                </w:tcPr>
                <w:p w14:paraId="56BC0527" w14:textId="77777777" w:rsidR="008678A0" w:rsidRDefault="008678A0" w:rsidP="008F1713">
                  <w:pPr>
                    <w:pStyle w:val="TableBodyText"/>
                  </w:pPr>
                  <w:r w:rsidRPr="00AC7DA0">
                    <w:rPr>
                      <w:rFonts w:cs="Arial"/>
                      <w:color w:val="000000"/>
                      <w:szCs w:val="18"/>
                    </w:rPr>
                    <w:t>0.191</w:t>
                  </w:r>
                </w:p>
              </w:tc>
              <w:tc>
                <w:tcPr>
                  <w:tcW w:w="707" w:type="pct"/>
                  <w:tcBorders>
                    <w:top w:val="dotted" w:sz="4" w:space="0" w:color="auto"/>
                  </w:tcBorders>
                  <w:vAlign w:val="bottom"/>
                </w:tcPr>
                <w:p w14:paraId="061E9884" w14:textId="77777777" w:rsidR="008678A0" w:rsidRDefault="008678A0" w:rsidP="008F1713">
                  <w:pPr>
                    <w:pStyle w:val="TableBodyText"/>
                  </w:pPr>
                  <w:r w:rsidRPr="00AC7DA0">
                    <w:rPr>
                      <w:rFonts w:cs="Arial"/>
                      <w:color w:val="000000"/>
                      <w:szCs w:val="18"/>
                    </w:rPr>
                    <w:t>Machinery</w:t>
                  </w:r>
                </w:p>
              </w:tc>
              <w:tc>
                <w:tcPr>
                  <w:tcW w:w="356" w:type="pct"/>
                  <w:tcBorders>
                    <w:top w:val="dotted" w:sz="4" w:space="0" w:color="auto"/>
                  </w:tcBorders>
                  <w:shd w:val="clear" w:color="auto" w:fill="auto"/>
                  <w:vAlign w:val="bottom"/>
                </w:tcPr>
                <w:p w14:paraId="5ECDB048" w14:textId="77777777" w:rsidR="008678A0" w:rsidRDefault="008678A0" w:rsidP="008F1713">
                  <w:pPr>
                    <w:pStyle w:val="TableBodyText"/>
                  </w:pPr>
                  <w:r w:rsidRPr="00AC7DA0">
                    <w:rPr>
                      <w:rFonts w:cs="Arial"/>
                      <w:color w:val="000000"/>
                      <w:szCs w:val="18"/>
                    </w:rPr>
                    <w:t>0.139</w:t>
                  </w:r>
                </w:p>
              </w:tc>
            </w:tr>
            <w:tr w:rsidR="008678A0" w14:paraId="767234FF" w14:textId="77777777" w:rsidTr="003F474F">
              <w:trPr>
                <w:trHeight w:val="234"/>
              </w:trPr>
              <w:tc>
                <w:tcPr>
                  <w:tcW w:w="256" w:type="pct"/>
                  <w:vMerge/>
                  <w:shd w:val="clear" w:color="auto" w:fill="D9D9D9" w:themeFill="background1" w:themeFillShade="D9"/>
                </w:tcPr>
                <w:p w14:paraId="105344D6" w14:textId="77777777" w:rsidR="008678A0" w:rsidRDefault="008678A0" w:rsidP="008F1713">
                  <w:pPr>
                    <w:pStyle w:val="TableBodyText"/>
                  </w:pPr>
                </w:p>
              </w:tc>
              <w:tc>
                <w:tcPr>
                  <w:tcW w:w="743" w:type="pct"/>
                  <w:gridSpan w:val="2"/>
                  <w:vAlign w:val="bottom"/>
                </w:tcPr>
                <w:p w14:paraId="6584843B" w14:textId="77777777" w:rsidR="008678A0" w:rsidRDefault="008678A0" w:rsidP="008F1713">
                  <w:pPr>
                    <w:pStyle w:val="TableBodyText"/>
                  </w:pPr>
                  <w:r w:rsidRPr="00AC7DA0">
                    <w:rPr>
                      <w:rFonts w:cs="Arial"/>
                      <w:color w:val="000000"/>
                      <w:szCs w:val="18"/>
                    </w:rPr>
                    <w:t>Dropout</w:t>
                  </w:r>
                </w:p>
              </w:tc>
              <w:tc>
                <w:tcPr>
                  <w:tcW w:w="684" w:type="pct"/>
                  <w:gridSpan w:val="2"/>
                  <w:shd w:val="clear" w:color="auto" w:fill="auto"/>
                  <w:tcMar>
                    <w:top w:w="28" w:type="dxa"/>
                  </w:tcMar>
                  <w:vAlign w:val="bottom"/>
                </w:tcPr>
                <w:p w14:paraId="27D1B802" w14:textId="6033AA75"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auto"/>
                  <w:vAlign w:val="bottom"/>
                </w:tcPr>
                <w:p w14:paraId="338CDFC5" w14:textId="77777777" w:rsidR="008678A0" w:rsidRDefault="008678A0" w:rsidP="008F1713">
                  <w:pPr>
                    <w:pStyle w:val="TableBodyText"/>
                  </w:pPr>
                  <w:r w:rsidRPr="00AC7DA0">
                    <w:rPr>
                      <w:rFonts w:cs="Arial"/>
                      <w:color w:val="000000"/>
                      <w:szCs w:val="18"/>
                    </w:rPr>
                    <w:t>Labourers</w:t>
                  </w:r>
                </w:p>
              </w:tc>
              <w:tc>
                <w:tcPr>
                  <w:tcW w:w="359" w:type="pct"/>
                  <w:shd w:val="clear" w:color="auto" w:fill="auto"/>
                  <w:vAlign w:val="bottom"/>
                </w:tcPr>
                <w:p w14:paraId="3E716780" w14:textId="77777777" w:rsidR="008678A0" w:rsidRDefault="008678A0" w:rsidP="008F1713">
                  <w:pPr>
                    <w:pStyle w:val="TableBodyText"/>
                  </w:pPr>
                  <w:r w:rsidRPr="00AC7DA0">
                    <w:rPr>
                      <w:rFonts w:cs="Arial"/>
                      <w:color w:val="000000"/>
                      <w:szCs w:val="18"/>
                    </w:rPr>
                    <w:t>0.276</w:t>
                  </w:r>
                </w:p>
              </w:tc>
              <w:tc>
                <w:tcPr>
                  <w:tcW w:w="768" w:type="pct"/>
                  <w:shd w:val="clear" w:color="auto" w:fill="auto"/>
                  <w:vAlign w:val="bottom"/>
                </w:tcPr>
                <w:p w14:paraId="1F9C78A9" w14:textId="77777777" w:rsidR="008678A0" w:rsidRDefault="008678A0" w:rsidP="008F1713">
                  <w:pPr>
                    <w:pStyle w:val="TableBodyText"/>
                  </w:pPr>
                  <w:r w:rsidRPr="00AC7DA0">
                    <w:rPr>
                      <w:rFonts w:cs="Arial"/>
                      <w:color w:val="000000"/>
                      <w:szCs w:val="18"/>
                    </w:rPr>
                    <w:t>Machinery</w:t>
                  </w:r>
                </w:p>
              </w:tc>
              <w:tc>
                <w:tcPr>
                  <w:tcW w:w="359" w:type="pct"/>
                  <w:shd w:val="clear" w:color="auto" w:fill="auto"/>
                  <w:vAlign w:val="bottom"/>
                </w:tcPr>
                <w:p w14:paraId="50CDB918" w14:textId="77777777" w:rsidR="008678A0" w:rsidRDefault="008678A0" w:rsidP="008F1713">
                  <w:pPr>
                    <w:pStyle w:val="TableBodyText"/>
                  </w:pPr>
                  <w:r w:rsidRPr="00AC7DA0">
                    <w:rPr>
                      <w:rFonts w:cs="Arial"/>
                      <w:color w:val="000000"/>
                      <w:szCs w:val="18"/>
                    </w:rPr>
                    <w:t>0.185</w:t>
                  </w:r>
                </w:p>
              </w:tc>
              <w:tc>
                <w:tcPr>
                  <w:tcW w:w="707" w:type="pct"/>
                  <w:vAlign w:val="bottom"/>
                </w:tcPr>
                <w:p w14:paraId="7F42B56A" w14:textId="77777777" w:rsidR="008678A0" w:rsidRDefault="008678A0" w:rsidP="008F1713">
                  <w:pPr>
                    <w:pStyle w:val="TableBodyText"/>
                  </w:pPr>
                  <w:r w:rsidRPr="00AC7DA0">
                    <w:rPr>
                      <w:rFonts w:cs="Arial"/>
                      <w:color w:val="000000"/>
                      <w:szCs w:val="18"/>
                    </w:rPr>
                    <w:t>Trades</w:t>
                  </w:r>
                </w:p>
              </w:tc>
              <w:tc>
                <w:tcPr>
                  <w:tcW w:w="356" w:type="pct"/>
                  <w:shd w:val="clear" w:color="auto" w:fill="auto"/>
                  <w:vAlign w:val="bottom"/>
                </w:tcPr>
                <w:p w14:paraId="3D36B2B2" w14:textId="77777777" w:rsidR="008678A0" w:rsidRDefault="008678A0" w:rsidP="008F1713">
                  <w:pPr>
                    <w:pStyle w:val="TableBodyText"/>
                  </w:pPr>
                  <w:r w:rsidRPr="00AC7DA0">
                    <w:rPr>
                      <w:rFonts w:cs="Arial"/>
                      <w:color w:val="000000"/>
                      <w:szCs w:val="18"/>
                    </w:rPr>
                    <w:t>0.160</w:t>
                  </w:r>
                </w:p>
              </w:tc>
            </w:tr>
            <w:tr w:rsidR="008678A0" w14:paraId="09247F1E" w14:textId="77777777" w:rsidTr="003F474F">
              <w:trPr>
                <w:trHeight w:val="234"/>
              </w:trPr>
              <w:tc>
                <w:tcPr>
                  <w:tcW w:w="256" w:type="pct"/>
                  <w:vMerge/>
                  <w:shd w:val="clear" w:color="auto" w:fill="D9D9D9" w:themeFill="background1" w:themeFillShade="D9"/>
                </w:tcPr>
                <w:p w14:paraId="16680EC7" w14:textId="77777777" w:rsidR="008678A0" w:rsidRDefault="008678A0" w:rsidP="008F1713">
                  <w:pPr>
                    <w:pStyle w:val="TableBodyText"/>
                  </w:pPr>
                </w:p>
              </w:tc>
              <w:tc>
                <w:tcPr>
                  <w:tcW w:w="743" w:type="pct"/>
                  <w:gridSpan w:val="2"/>
                  <w:vAlign w:val="bottom"/>
                </w:tcPr>
                <w:p w14:paraId="310BB09A" w14:textId="77777777" w:rsidR="008678A0" w:rsidRDefault="008678A0" w:rsidP="008F1713">
                  <w:pPr>
                    <w:pStyle w:val="TableBodyText"/>
                  </w:pPr>
                  <w:r w:rsidRPr="00AC7DA0">
                    <w:rPr>
                      <w:rFonts w:cs="Arial"/>
                      <w:color w:val="000000"/>
                      <w:szCs w:val="18"/>
                    </w:rPr>
                    <w:t>Dropout</w:t>
                  </w:r>
                </w:p>
              </w:tc>
              <w:tc>
                <w:tcPr>
                  <w:tcW w:w="684" w:type="pct"/>
                  <w:gridSpan w:val="2"/>
                  <w:shd w:val="clear" w:color="auto" w:fill="auto"/>
                  <w:tcMar>
                    <w:top w:w="28" w:type="dxa"/>
                  </w:tcMar>
                  <w:vAlign w:val="bottom"/>
                </w:tcPr>
                <w:p w14:paraId="2882C24A" w14:textId="72603A42"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auto"/>
                  <w:vAlign w:val="bottom"/>
                </w:tcPr>
                <w:p w14:paraId="3B644928" w14:textId="77777777" w:rsidR="008678A0" w:rsidRDefault="008678A0" w:rsidP="008F1713">
                  <w:pPr>
                    <w:pStyle w:val="TableBodyText"/>
                  </w:pPr>
                  <w:r w:rsidRPr="00AC7DA0">
                    <w:rPr>
                      <w:rFonts w:cs="Arial"/>
                      <w:color w:val="000000"/>
                      <w:szCs w:val="18"/>
                    </w:rPr>
                    <w:t>Labourers</w:t>
                  </w:r>
                </w:p>
              </w:tc>
              <w:tc>
                <w:tcPr>
                  <w:tcW w:w="359" w:type="pct"/>
                  <w:shd w:val="clear" w:color="auto" w:fill="auto"/>
                  <w:vAlign w:val="bottom"/>
                </w:tcPr>
                <w:p w14:paraId="115746D2" w14:textId="77777777" w:rsidR="008678A0" w:rsidRDefault="008678A0" w:rsidP="008F1713">
                  <w:pPr>
                    <w:pStyle w:val="TableBodyText"/>
                  </w:pPr>
                  <w:r w:rsidRPr="00AC7DA0">
                    <w:rPr>
                      <w:rFonts w:cs="Arial"/>
                      <w:color w:val="000000"/>
                      <w:szCs w:val="18"/>
                    </w:rPr>
                    <w:t>0.235</w:t>
                  </w:r>
                </w:p>
              </w:tc>
              <w:tc>
                <w:tcPr>
                  <w:tcW w:w="768" w:type="pct"/>
                  <w:shd w:val="clear" w:color="auto" w:fill="auto"/>
                  <w:vAlign w:val="bottom"/>
                </w:tcPr>
                <w:p w14:paraId="5C449E1C" w14:textId="77777777" w:rsidR="008678A0" w:rsidRDefault="008678A0" w:rsidP="008F1713">
                  <w:pPr>
                    <w:pStyle w:val="TableBodyText"/>
                  </w:pPr>
                  <w:r w:rsidRPr="00AC7DA0">
                    <w:rPr>
                      <w:rFonts w:cs="Arial"/>
                      <w:color w:val="000000"/>
                      <w:szCs w:val="18"/>
                    </w:rPr>
                    <w:t>Machinery</w:t>
                  </w:r>
                </w:p>
              </w:tc>
              <w:tc>
                <w:tcPr>
                  <w:tcW w:w="359" w:type="pct"/>
                  <w:shd w:val="clear" w:color="auto" w:fill="auto"/>
                  <w:vAlign w:val="bottom"/>
                </w:tcPr>
                <w:p w14:paraId="4F727E60" w14:textId="77777777" w:rsidR="008678A0" w:rsidRDefault="008678A0" w:rsidP="008F1713">
                  <w:pPr>
                    <w:pStyle w:val="TableBodyText"/>
                  </w:pPr>
                  <w:r w:rsidRPr="00AC7DA0">
                    <w:rPr>
                      <w:rFonts w:cs="Arial"/>
                      <w:color w:val="000000"/>
                      <w:szCs w:val="18"/>
                    </w:rPr>
                    <w:t>0.171</w:t>
                  </w:r>
                </w:p>
              </w:tc>
              <w:tc>
                <w:tcPr>
                  <w:tcW w:w="707" w:type="pct"/>
                  <w:vAlign w:val="bottom"/>
                </w:tcPr>
                <w:p w14:paraId="7666F96B"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677B8830" w14:textId="77777777" w:rsidR="008678A0" w:rsidRDefault="008678A0" w:rsidP="008F1713">
                  <w:pPr>
                    <w:pStyle w:val="TableBodyText"/>
                  </w:pPr>
                  <w:r w:rsidRPr="00AC7DA0">
                    <w:rPr>
                      <w:rFonts w:cs="Arial"/>
                      <w:color w:val="000000"/>
                      <w:szCs w:val="18"/>
                    </w:rPr>
                    <w:t>0.154</w:t>
                  </w:r>
                </w:p>
              </w:tc>
            </w:tr>
            <w:tr w:rsidR="008678A0" w14:paraId="1ADBE6EE" w14:textId="77777777" w:rsidTr="003F474F">
              <w:trPr>
                <w:trHeight w:val="234"/>
              </w:trPr>
              <w:tc>
                <w:tcPr>
                  <w:tcW w:w="256" w:type="pct"/>
                  <w:vMerge/>
                  <w:shd w:val="clear" w:color="auto" w:fill="D9D9D9" w:themeFill="background1" w:themeFillShade="D9"/>
                </w:tcPr>
                <w:p w14:paraId="582D6808" w14:textId="77777777" w:rsidR="008678A0" w:rsidRDefault="008678A0" w:rsidP="008F1713">
                  <w:pPr>
                    <w:pStyle w:val="TableBodyText"/>
                  </w:pPr>
                </w:p>
              </w:tc>
              <w:tc>
                <w:tcPr>
                  <w:tcW w:w="743" w:type="pct"/>
                  <w:gridSpan w:val="2"/>
                  <w:vAlign w:val="bottom"/>
                </w:tcPr>
                <w:p w14:paraId="60FCD558" w14:textId="77777777" w:rsidR="008678A0" w:rsidRDefault="008678A0" w:rsidP="008F1713">
                  <w:pPr>
                    <w:pStyle w:val="TableBodyText"/>
                  </w:pPr>
                  <w:r w:rsidRPr="00AC7DA0">
                    <w:rPr>
                      <w:rFonts w:cs="Arial"/>
                      <w:color w:val="000000"/>
                      <w:szCs w:val="18"/>
                    </w:rPr>
                    <w:t>Dropout</w:t>
                  </w:r>
                </w:p>
              </w:tc>
              <w:tc>
                <w:tcPr>
                  <w:tcW w:w="684" w:type="pct"/>
                  <w:gridSpan w:val="2"/>
                  <w:shd w:val="clear" w:color="auto" w:fill="auto"/>
                  <w:tcMar>
                    <w:top w:w="28" w:type="dxa"/>
                  </w:tcMar>
                  <w:vAlign w:val="bottom"/>
                </w:tcPr>
                <w:p w14:paraId="5E917406" w14:textId="6BD30034"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auto"/>
                  <w:vAlign w:val="bottom"/>
                </w:tcPr>
                <w:p w14:paraId="0D1CE8F8" w14:textId="77777777" w:rsidR="008678A0" w:rsidRDefault="008678A0" w:rsidP="008F1713">
                  <w:pPr>
                    <w:pStyle w:val="TableBodyText"/>
                  </w:pPr>
                  <w:r w:rsidRPr="00AC7DA0">
                    <w:rPr>
                      <w:rFonts w:cs="Arial"/>
                      <w:color w:val="000000"/>
                      <w:szCs w:val="18"/>
                    </w:rPr>
                    <w:t>Labourers</w:t>
                  </w:r>
                </w:p>
              </w:tc>
              <w:tc>
                <w:tcPr>
                  <w:tcW w:w="359" w:type="pct"/>
                  <w:shd w:val="clear" w:color="auto" w:fill="auto"/>
                  <w:vAlign w:val="bottom"/>
                </w:tcPr>
                <w:p w14:paraId="29221CF4" w14:textId="77777777" w:rsidR="008678A0" w:rsidRDefault="008678A0" w:rsidP="008F1713">
                  <w:pPr>
                    <w:pStyle w:val="TableBodyText"/>
                  </w:pPr>
                  <w:r w:rsidRPr="00AC7DA0">
                    <w:rPr>
                      <w:rFonts w:cs="Arial"/>
                      <w:color w:val="000000"/>
                      <w:szCs w:val="18"/>
                    </w:rPr>
                    <w:t>0.233</w:t>
                  </w:r>
                </w:p>
              </w:tc>
              <w:tc>
                <w:tcPr>
                  <w:tcW w:w="768" w:type="pct"/>
                  <w:shd w:val="clear" w:color="auto" w:fill="auto"/>
                  <w:vAlign w:val="bottom"/>
                </w:tcPr>
                <w:p w14:paraId="1CBD9296" w14:textId="77777777" w:rsidR="008678A0" w:rsidRDefault="008678A0" w:rsidP="008F1713">
                  <w:pPr>
                    <w:pStyle w:val="TableBodyText"/>
                  </w:pPr>
                  <w:r w:rsidRPr="00AC7DA0">
                    <w:rPr>
                      <w:rFonts w:cs="Arial"/>
                      <w:color w:val="000000"/>
                      <w:szCs w:val="18"/>
                    </w:rPr>
                    <w:t>Clerical</w:t>
                  </w:r>
                </w:p>
              </w:tc>
              <w:tc>
                <w:tcPr>
                  <w:tcW w:w="359" w:type="pct"/>
                  <w:shd w:val="clear" w:color="auto" w:fill="auto"/>
                  <w:vAlign w:val="bottom"/>
                </w:tcPr>
                <w:p w14:paraId="2FAD4515" w14:textId="77777777" w:rsidR="008678A0" w:rsidRDefault="008678A0" w:rsidP="008F1713">
                  <w:pPr>
                    <w:pStyle w:val="TableBodyText"/>
                  </w:pPr>
                  <w:r w:rsidRPr="00AC7DA0">
                    <w:rPr>
                      <w:rFonts w:cs="Arial"/>
                      <w:color w:val="000000"/>
                      <w:szCs w:val="18"/>
                    </w:rPr>
                    <w:t>0.178</w:t>
                  </w:r>
                </w:p>
              </w:tc>
              <w:tc>
                <w:tcPr>
                  <w:tcW w:w="707" w:type="pct"/>
                  <w:vAlign w:val="bottom"/>
                </w:tcPr>
                <w:p w14:paraId="25400023" w14:textId="77777777" w:rsidR="008678A0" w:rsidRDefault="008678A0" w:rsidP="008F1713">
                  <w:pPr>
                    <w:pStyle w:val="TableBodyText"/>
                  </w:pPr>
                  <w:r w:rsidRPr="00AC7DA0">
                    <w:rPr>
                      <w:rFonts w:cs="Arial"/>
                      <w:color w:val="000000"/>
                      <w:szCs w:val="18"/>
                    </w:rPr>
                    <w:t>Machinery</w:t>
                  </w:r>
                </w:p>
              </w:tc>
              <w:tc>
                <w:tcPr>
                  <w:tcW w:w="356" w:type="pct"/>
                  <w:shd w:val="clear" w:color="auto" w:fill="auto"/>
                  <w:vAlign w:val="bottom"/>
                </w:tcPr>
                <w:p w14:paraId="2351F976" w14:textId="77777777" w:rsidR="008678A0" w:rsidRDefault="008678A0" w:rsidP="008F1713">
                  <w:pPr>
                    <w:pStyle w:val="TableBodyText"/>
                  </w:pPr>
                  <w:r w:rsidRPr="00AC7DA0">
                    <w:rPr>
                      <w:rFonts w:cs="Arial"/>
                      <w:color w:val="000000"/>
                      <w:szCs w:val="18"/>
                    </w:rPr>
                    <w:t>0.160</w:t>
                  </w:r>
                </w:p>
              </w:tc>
            </w:tr>
            <w:tr w:rsidR="008678A0" w14:paraId="3B964ED7" w14:textId="77777777" w:rsidTr="003F474F">
              <w:trPr>
                <w:trHeight w:val="234"/>
              </w:trPr>
              <w:tc>
                <w:tcPr>
                  <w:tcW w:w="256" w:type="pct"/>
                  <w:vMerge/>
                  <w:shd w:val="clear" w:color="auto" w:fill="D9D9D9" w:themeFill="background1" w:themeFillShade="D9"/>
                </w:tcPr>
                <w:p w14:paraId="013701BF" w14:textId="77777777" w:rsidR="008678A0" w:rsidRDefault="008678A0" w:rsidP="008F1713">
                  <w:pPr>
                    <w:pStyle w:val="TableBodyText"/>
                  </w:pPr>
                </w:p>
              </w:tc>
              <w:tc>
                <w:tcPr>
                  <w:tcW w:w="743" w:type="pct"/>
                  <w:gridSpan w:val="2"/>
                  <w:shd w:val="clear" w:color="auto" w:fill="D9D9D9" w:themeFill="background1" w:themeFillShade="D9"/>
                  <w:vAlign w:val="bottom"/>
                </w:tcPr>
                <w:p w14:paraId="364AA23A"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683E5A7E" w14:textId="27387573"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D9D9D9" w:themeFill="background1" w:themeFillShade="D9"/>
                  <w:vAlign w:val="bottom"/>
                </w:tcPr>
                <w:p w14:paraId="3B228DC2" w14:textId="77777777" w:rsidR="008678A0" w:rsidRDefault="008678A0" w:rsidP="008F1713">
                  <w:pPr>
                    <w:pStyle w:val="TableBodyText"/>
                  </w:pPr>
                  <w:r w:rsidRPr="00AC7DA0">
                    <w:rPr>
                      <w:rFonts w:cs="Arial"/>
                      <w:color w:val="000000"/>
                      <w:szCs w:val="18"/>
                    </w:rPr>
                    <w:t>Sales</w:t>
                  </w:r>
                </w:p>
              </w:tc>
              <w:tc>
                <w:tcPr>
                  <w:tcW w:w="359" w:type="pct"/>
                  <w:shd w:val="clear" w:color="auto" w:fill="D9D9D9" w:themeFill="background1" w:themeFillShade="D9"/>
                  <w:vAlign w:val="bottom"/>
                </w:tcPr>
                <w:p w14:paraId="37A51A3A" w14:textId="77777777" w:rsidR="008678A0" w:rsidRDefault="008678A0" w:rsidP="008F1713">
                  <w:pPr>
                    <w:pStyle w:val="TableBodyText"/>
                  </w:pPr>
                  <w:r w:rsidRPr="00AC7DA0">
                    <w:rPr>
                      <w:rFonts w:cs="Arial"/>
                      <w:color w:val="000000"/>
                      <w:szCs w:val="18"/>
                    </w:rPr>
                    <w:t>0.216</w:t>
                  </w:r>
                </w:p>
              </w:tc>
              <w:tc>
                <w:tcPr>
                  <w:tcW w:w="768" w:type="pct"/>
                  <w:shd w:val="clear" w:color="auto" w:fill="D9D9D9" w:themeFill="background1" w:themeFillShade="D9"/>
                  <w:vAlign w:val="bottom"/>
                </w:tcPr>
                <w:p w14:paraId="53EBF93D" w14:textId="77777777" w:rsidR="008678A0" w:rsidRDefault="008678A0" w:rsidP="008F1713">
                  <w:pPr>
                    <w:pStyle w:val="TableBodyText"/>
                  </w:pPr>
                  <w:r w:rsidRPr="00AC7DA0">
                    <w:rPr>
                      <w:rFonts w:cs="Arial"/>
                      <w:color w:val="000000"/>
                      <w:szCs w:val="18"/>
                    </w:rPr>
                    <w:t>Community</w:t>
                  </w:r>
                </w:p>
              </w:tc>
              <w:tc>
                <w:tcPr>
                  <w:tcW w:w="359" w:type="pct"/>
                  <w:shd w:val="clear" w:color="auto" w:fill="D9D9D9" w:themeFill="background1" w:themeFillShade="D9"/>
                  <w:vAlign w:val="bottom"/>
                </w:tcPr>
                <w:p w14:paraId="1EC56EA8" w14:textId="77777777" w:rsidR="008678A0" w:rsidRDefault="008678A0" w:rsidP="008F1713">
                  <w:pPr>
                    <w:pStyle w:val="TableBodyText"/>
                  </w:pPr>
                  <w:r w:rsidRPr="00AC7DA0">
                    <w:rPr>
                      <w:rFonts w:cs="Arial"/>
                      <w:color w:val="000000"/>
                      <w:szCs w:val="18"/>
                    </w:rPr>
                    <w:t>0.183</w:t>
                  </w:r>
                </w:p>
              </w:tc>
              <w:tc>
                <w:tcPr>
                  <w:tcW w:w="707" w:type="pct"/>
                  <w:shd w:val="clear" w:color="auto" w:fill="D9D9D9" w:themeFill="background1" w:themeFillShade="D9"/>
                  <w:vAlign w:val="bottom"/>
                </w:tcPr>
                <w:p w14:paraId="1732E02D" w14:textId="77777777" w:rsidR="008678A0" w:rsidRDefault="008678A0" w:rsidP="008F1713">
                  <w:pPr>
                    <w:pStyle w:val="TableBodyText"/>
                  </w:pPr>
                  <w:r w:rsidRPr="00AC7DA0">
                    <w:rPr>
                      <w:rFonts w:cs="Arial"/>
                      <w:color w:val="000000"/>
                      <w:szCs w:val="18"/>
                    </w:rPr>
                    <w:t>Labourers</w:t>
                  </w:r>
                </w:p>
              </w:tc>
              <w:tc>
                <w:tcPr>
                  <w:tcW w:w="356" w:type="pct"/>
                  <w:shd w:val="clear" w:color="auto" w:fill="D9D9D9" w:themeFill="background1" w:themeFillShade="D9"/>
                  <w:vAlign w:val="bottom"/>
                </w:tcPr>
                <w:p w14:paraId="15CEDA38" w14:textId="77777777" w:rsidR="008678A0" w:rsidRDefault="008678A0" w:rsidP="008F1713">
                  <w:pPr>
                    <w:pStyle w:val="TableBodyText"/>
                  </w:pPr>
                  <w:r w:rsidRPr="00AC7DA0">
                    <w:rPr>
                      <w:rFonts w:cs="Arial"/>
                      <w:color w:val="000000"/>
                      <w:szCs w:val="18"/>
                    </w:rPr>
                    <w:t>0.175</w:t>
                  </w:r>
                </w:p>
              </w:tc>
            </w:tr>
            <w:tr w:rsidR="008678A0" w14:paraId="2DECABAE" w14:textId="77777777" w:rsidTr="003F474F">
              <w:trPr>
                <w:trHeight w:val="234"/>
              </w:trPr>
              <w:tc>
                <w:tcPr>
                  <w:tcW w:w="256" w:type="pct"/>
                  <w:vMerge/>
                  <w:shd w:val="clear" w:color="auto" w:fill="D9D9D9" w:themeFill="background1" w:themeFillShade="D9"/>
                </w:tcPr>
                <w:p w14:paraId="105B664D" w14:textId="77777777" w:rsidR="008678A0" w:rsidRDefault="008678A0" w:rsidP="008F1713">
                  <w:pPr>
                    <w:pStyle w:val="TableBodyText"/>
                  </w:pPr>
                </w:p>
              </w:tc>
              <w:tc>
                <w:tcPr>
                  <w:tcW w:w="743" w:type="pct"/>
                  <w:gridSpan w:val="2"/>
                  <w:shd w:val="clear" w:color="auto" w:fill="D9D9D9" w:themeFill="background1" w:themeFillShade="D9"/>
                  <w:vAlign w:val="bottom"/>
                </w:tcPr>
                <w:p w14:paraId="1D70436F"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76D7BA49" w14:textId="438992E1"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D9D9D9" w:themeFill="background1" w:themeFillShade="D9"/>
                  <w:vAlign w:val="bottom"/>
                </w:tcPr>
                <w:p w14:paraId="4D126EDE"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57340726" w14:textId="77777777" w:rsidR="008678A0" w:rsidRDefault="008678A0" w:rsidP="008F1713">
                  <w:pPr>
                    <w:pStyle w:val="TableBodyText"/>
                  </w:pPr>
                  <w:r w:rsidRPr="00AC7DA0">
                    <w:rPr>
                      <w:rFonts w:cs="Arial"/>
                      <w:color w:val="000000"/>
                      <w:szCs w:val="18"/>
                    </w:rPr>
                    <w:t>0.174</w:t>
                  </w:r>
                </w:p>
              </w:tc>
              <w:tc>
                <w:tcPr>
                  <w:tcW w:w="768" w:type="pct"/>
                  <w:shd w:val="clear" w:color="auto" w:fill="D9D9D9" w:themeFill="background1" w:themeFillShade="D9"/>
                  <w:vAlign w:val="bottom"/>
                </w:tcPr>
                <w:p w14:paraId="0203281B" w14:textId="77777777" w:rsidR="008678A0" w:rsidRDefault="008678A0" w:rsidP="008F1713">
                  <w:pPr>
                    <w:pStyle w:val="TableBodyText"/>
                  </w:pPr>
                  <w:r w:rsidRPr="00AC7DA0">
                    <w:rPr>
                      <w:rFonts w:cs="Arial"/>
                      <w:color w:val="000000"/>
                      <w:szCs w:val="18"/>
                    </w:rPr>
                    <w:t>Labourers</w:t>
                  </w:r>
                </w:p>
              </w:tc>
              <w:tc>
                <w:tcPr>
                  <w:tcW w:w="359" w:type="pct"/>
                  <w:shd w:val="clear" w:color="auto" w:fill="D9D9D9" w:themeFill="background1" w:themeFillShade="D9"/>
                  <w:vAlign w:val="bottom"/>
                </w:tcPr>
                <w:p w14:paraId="4E264B7B" w14:textId="77777777" w:rsidR="008678A0" w:rsidRDefault="008678A0" w:rsidP="008F1713">
                  <w:pPr>
                    <w:pStyle w:val="TableBodyText"/>
                  </w:pPr>
                  <w:r w:rsidRPr="00AC7DA0">
                    <w:rPr>
                      <w:rFonts w:cs="Arial"/>
                      <w:color w:val="000000"/>
                      <w:szCs w:val="18"/>
                    </w:rPr>
                    <w:t>0.169</w:t>
                  </w:r>
                </w:p>
              </w:tc>
              <w:tc>
                <w:tcPr>
                  <w:tcW w:w="707" w:type="pct"/>
                  <w:shd w:val="clear" w:color="auto" w:fill="D9D9D9" w:themeFill="background1" w:themeFillShade="D9"/>
                  <w:vAlign w:val="bottom"/>
                </w:tcPr>
                <w:p w14:paraId="2E2A85F4" w14:textId="77777777" w:rsidR="008678A0" w:rsidRDefault="008678A0" w:rsidP="008F1713">
                  <w:pPr>
                    <w:pStyle w:val="TableBodyText"/>
                  </w:pPr>
                  <w:r w:rsidRPr="00AC7DA0">
                    <w:rPr>
                      <w:rFonts w:cs="Arial"/>
                      <w:color w:val="000000"/>
                      <w:szCs w:val="18"/>
                    </w:rPr>
                    <w:t>Trades</w:t>
                  </w:r>
                </w:p>
              </w:tc>
              <w:tc>
                <w:tcPr>
                  <w:tcW w:w="356" w:type="pct"/>
                  <w:shd w:val="clear" w:color="auto" w:fill="D9D9D9" w:themeFill="background1" w:themeFillShade="D9"/>
                  <w:vAlign w:val="bottom"/>
                </w:tcPr>
                <w:p w14:paraId="3061AB12" w14:textId="77777777" w:rsidR="008678A0" w:rsidRDefault="008678A0" w:rsidP="008F1713">
                  <w:pPr>
                    <w:pStyle w:val="TableBodyText"/>
                  </w:pPr>
                  <w:r w:rsidRPr="00AC7DA0">
                    <w:rPr>
                      <w:rFonts w:cs="Arial"/>
                      <w:color w:val="000000"/>
                      <w:szCs w:val="18"/>
                    </w:rPr>
                    <w:t>0.119</w:t>
                  </w:r>
                </w:p>
              </w:tc>
            </w:tr>
            <w:tr w:rsidR="008678A0" w14:paraId="59D7B9A5" w14:textId="77777777" w:rsidTr="003F474F">
              <w:trPr>
                <w:trHeight w:val="234"/>
              </w:trPr>
              <w:tc>
                <w:tcPr>
                  <w:tcW w:w="256" w:type="pct"/>
                  <w:vMerge/>
                  <w:shd w:val="clear" w:color="auto" w:fill="D9D9D9" w:themeFill="background1" w:themeFillShade="D9"/>
                </w:tcPr>
                <w:p w14:paraId="6B82F964" w14:textId="77777777" w:rsidR="008678A0" w:rsidRDefault="008678A0" w:rsidP="008F1713">
                  <w:pPr>
                    <w:pStyle w:val="TableBodyText"/>
                  </w:pPr>
                </w:p>
              </w:tc>
              <w:tc>
                <w:tcPr>
                  <w:tcW w:w="743" w:type="pct"/>
                  <w:gridSpan w:val="2"/>
                  <w:shd w:val="clear" w:color="auto" w:fill="D9D9D9" w:themeFill="background1" w:themeFillShade="D9"/>
                  <w:vAlign w:val="bottom"/>
                </w:tcPr>
                <w:p w14:paraId="1AA66099"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7BD49D61" w14:textId="39036A5C"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D9D9D9" w:themeFill="background1" w:themeFillShade="D9"/>
                  <w:vAlign w:val="bottom"/>
                </w:tcPr>
                <w:p w14:paraId="26A67D3D"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5C1F4F52" w14:textId="77777777" w:rsidR="008678A0" w:rsidRDefault="008678A0" w:rsidP="008F1713">
                  <w:pPr>
                    <w:pStyle w:val="TableBodyText"/>
                  </w:pPr>
                  <w:r w:rsidRPr="00AC7DA0">
                    <w:rPr>
                      <w:rFonts w:cs="Arial"/>
                      <w:color w:val="000000"/>
                      <w:szCs w:val="18"/>
                    </w:rPr>
                    <w:t>0.202</w:t>
                  </w:r>
                </w:p>
              </w:tc>
              <w:tc>
                <w:tcPr>
                  <w:tcW w:w="768" w:type="pct"/>
                  <w:shd w:val="clear" w:color="auto" w:fill="D9D9D9" w:themeFill="background1" w:themeFillShade="D9"/>
                  <w:vAlign w:val="bottom"/>
                </w:tcPr>
                <w:p w14:paraId="3832E58A" w14:textId="77777777" w:rsidR="008678A0" w:rsidRDefault="008678A0" w:rsidP="008F1713">
                  <w:pPr>
                    <w:pStyle w:val="TableBodyText"/>
                  </w:pPr>
                  <w:r w:rsidRPr="00AC7DA0">
                    <w:rPr>
                      <w:rFonts w:cs="Arial"/>
                      <w:color w:val="000000"/>
                      <w:szCs w:val="18"/>
                    </w:rPr>
                    <w:t>Labourers</w:t>
                  </w:r>
                </w:p>
              </w:tc>
              <w:tc>
                <w:tcPr>
                  <w:tcW w:w="359" w:type="pct"/>
                  <w:shd w:val="clear" w:color="auto" w:fill="D9D9D9" w:themeFill="background1" w:themeFillShade="D9"/>
                  <w:vAlign w:val="bottom"/>
                </w:tcPr>
                <w:p w14:paraId="139CB66D" w14:textId="77777777" w:rsidR="008678A0" w:rsidRDefault="008678A0" w:rsidP="008F1713">
                  <w:pPr>
                    <w:pStyle w:val="TableBodyText"/>
                  </w:pPr>
                  <w:r w:rsidRPr="00AC7DA0">
                    <w:rPr>
                      <w:rFonts w:cs="Arial"/>
                      <w:color w:val="000000"/>
                      <w:szCs w:val="18"/>
                    </w:rPr>
                    <w:t>0.155</w:t>
                  </w:r>
                </w:p>
              </w:tc>
              <w:tc>
                <w:tcPr>
                  <w:tcW w:w="707" w:type="pct"/>
                  <w:shd w:val="clear" w:color="auto" w:fill="D9D9D9" w:themeFill="background1" w:themeFillShade="D9"/>
                  <w:vAlign w:val="bottom"/>
                </w:tcPr>
                <w:p w14:paraId="7E0F3E86" w14:textId="77777777" w:rsidR="008678A0" w:rsidRDefault="008678A0" w:rsidP="008F1713">
                  <w:pPr>
                    <w:pStyle w:val="TableBodyText"/>
                  </w:pPr>
                  <w:r w:rsidRPr="00AC7DA0">
                    <w:rPr>
                      <w:rFonts w:cs="Arial"/>
                      <w:color w:val="000000"/>
                      <w:szCs w:val="18"/>
                    </w:rPr>
                    <w:t>Managers</w:t>
                  </w:r>
                </w:p>
              </w:tc>
              <w:tc>
                <w:tcPr>
                  <w:tcW w:w="356" w:type="pct"/>
                  <w:shd w:val="clear" w:color="auto" w:fill="D9D9D9" w:themeFill="background1" w:themeFillShade="D9"/>
                  <w:vAlign w:val="bottom"/>
                </w:tcPr>
                <w:p w14:paraId="29DE8D19" w14:textId="77777777" w:rsidR="008678A0" w:rsidRDefault="008678A0" w:rsidP="008F1713">
                  <w:pPr>
                    <w:pStyle w:val="TableBodyText"/>
                  </w:pPr>
                  <w:r w:rsidRPr="00AC7DA0">
                    <w:rPr>
                      <w:rFonts w:cs="Arial"/>
                      <w:color w:val="000000"/>
                      <w:szCs w:val="18"/>
                    </w:rPr>
                    <w:t>0.149</w:t>
                  </w:r>
                </w:p>
              </w:tc>
            </w:tr>
            <w:tr w:rsidR="008678A0" w14:paraId="6CC740E5" w14:textId="77777777" w:rsidTr="003F474F">
              <w:trPr>
                <w:trHeight w:val="234"/>
              </w:trPr>
              <w:tc>
                <w:tcPr>
                  <w:tcW w:w="256" w:type="pct"/>
                  <w:vMerge/>
                  <w:shd w:val="clear" w:color="auto" w:fill="D9D9D9" w:themeFill="background1" w:themeFillShade="D9"/>
                </w:tcPr>
                <w:p w14:paraId="43F9C64F" w14:textId="77777777" w:rsidR="008678A0" w:rsidRDefault="008678A0" w:rsidP="008F1713">
                  <w:pPr>
                    <w:pStyle w:val="TableBodyText"/>
                  </w:pPr>
                </w:p>
              </w:tc>
              <w:tc>
                <w:tcPr>
                  <w:tcW w:w="743" w:type="pct"/>
                  <w:gridSpan w:val="2"/>
                  <w:shd w:val="clear" w:color="auto" w:fill="D9D9D9" w:themeFill="background1" w:themeFillShade="D9"/>
                  <w:vAlign w:val="bottom"/>
                </w:tcPr>
                <w:p w14:paraId="60399698"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1C533384" w14:textId="49DBD2B3"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D9D9D9" w:themeFill="background1" w:themeFillShade="D9"/>
                  <w:vAlign w:val="bottom"/>
                </w:tcPr>
                <w:p w14:paraId="3EEC10D1"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014DEECE" w14:textId="77777777" w:rsidR="008678A0" w:rsidRDefault="008678A0" w:rsidP="008F1713">
                  <w:pPr>
                    <w:pStyle w:val="TableBodyText"/>
                  </w:pPr>
                  <w:r w:rsidRPr="00AC7DA0">
                    <w:rPr>
                      <w:rFonts w:cs="Arial"/>
                      <w:color w:val="000000"/>
                      <w:szCs w:val="18"/>
                    </w:rPr>
                    <w:t>0.203</w:t>
                  </w:r>
                </w:p>
              </w:tc>
              <w:tc>
                <w:tcPr>
                  <w:tcW w:w="768" w:type="pct"/>
                  <w:shd w:val="clear" w:color="auto" w:fill="D9D9D9" w:themeFill="background1" w:themeFillShade="D9"/>
                  <w:vAlign w:val="bottom"/>
                </w:tcPr>
                <w:p w14:paraId="25CF1640" w14:textId="77777777" w:rsidR="008678A0" w:rsidRDefault="008678A0" w:rsidP="008F1713">
                  <w:pPr>
                    <w:pStyle w:val="TableBodyText"/>
                  </w:pPr>
                  <w:r w:rsidRPr="00AC7DA0">
                    <w:rPr>
                      <w:rFonts w:cs="Arial"/>
                      <w:color w:val="000000"/>
                      <w:szCs w:val="18"/>
                    </w:rPr>
                    <w:t>Labourers</w:t>
                  </w:r>
                </w:p>
              </w:tc>
              <w:tc>
                <w:tcPr>
                  <w:tcW w:w="359" w:type="pct"/>
                  <w:shd w:val="clear" w:color="auto" w:fill="D9D9D9" w:themeFill="background1" w:themeFillShade="D9"/>
                  <w:vAlign w:val="bottom"/>
                </w:tcPr>
                <w:p w14:paraId="14955EAF" w14:textId="77777777" w:rsidR="008678A0" w:rsidRDefault="008678A0" w:rsidP="008F1713">
                  <w:pPr>
                    <w:pStyle w:val="TableBodyText"/>
                  </w:pPr>
                  <w:r w:rsidRPr="00AC7DA0">
                    <w:rPr>
                      <w:rFonts w:cs="Arial"/>
                      <w:color w:val="000000"/>
                      <w:szCs w:val="18"/>
                    </w:rPr>
                    <w:t>0.172</w:t>
                  </w:r>
                </w:p>
              </w:tc>
              <w:tc>
                <w:tcPr>
                  <w:tcW w:w="707" w:type="pct"/>
                  <w:shd w:val="clear" w:color="auto" w:fill="D9D9D9" w:themeFill="background1" w:themeFillShade="D9"/>
                  <w:vAlign w:val="bottom"/>
                </w:tcPr>
                <w:p w14:paraId="415E1EDA" w14:textId="77777777" w:rsidR="008678A0" w:rsidRDefault="008678A0" w:rsidP="008F1713">
                  <w:pPr>
                    <w:pStyle w:val="TableBodyText"/>
                  </w:pPr>
                  <w:r w:rsidRPr="00AC7DA0">
                    <w:rPr>
                      <w:rFonts w:cs="Arial"/>
                      <w:color w:val="000000"/>
                      <w:szCs w:val="18"/>
                    </w:rPr>
                    <w:t>Managers</w:t>
                  </w:r>
                </w:p>
              </w:tc>
              <w:tc>
                <w:tcPr>
                  <w:tcW w:w="356" w:type="pct"/>
                  <w:shd w:val="clear" w:color="auto" w:fill="D9D9D9" w:themeFill="background1" w:themeFillShade="D9"/>
                  <w:vAlign w:val="bottom"/>
                </w:tcPr>
                <w:p w14:paraId="52D26706" w14:textId="77777777" w:rsidR="008678A0" w:rsidRDefault="008678A0" w:rsidP="008F1713">
                  <w:pPr>
                    <w:pStyle w:val="TableBodyText"/>
                  </w:pPr>
                  <w:r w:rsidRPr="00AC7DA0">
                    <w:rPr>
                      <w:rFonts w:cs="Arial"/>
                      <w:color w:val="000000"/>
                      <w:szCs w:val="18"/>
                    </w:rPr>
                    <w:t>0.153</w:t>
                  </w:r>
                </w:p>
              </w:tc>
            </w:tr>
            <w:tr w:rsidR="008678A0" w14:paraId="5FFF84E2" w14:textId="77777777" w:rsidTr="003F474F">
              <w:trPr>
                <w:trHeight w:val="234"/>
              </w:trPr>
              <w:tc>
                <w:tcPr>
                  <w:tcW w:w="256" w:type="pct"/>
                  <w:vMerge/>
                  <w:shd w:val="clear" w:color="auto" w:fill="D9D9D9" w:themeFill="background1" w:themeFillShade="D9"/>
                </w:tcPr>
                <w:p w14:paraId="33118ABA" w14:textId="77777777" w:rsidR="008678A0" w:rsidRDefault="008678A0" w:rsidP="008F1713">
                  <w:pPr>
                    <w:pStyle w:val="TableBodyText"/>
                  </w:pPr>
                </w:p>
              </w:tc>
              <w:tc>
                <w:tcPr>
                  <w:tcW w:w="743" w:type="pct"/>
                  <w:gridSpan w:val="2"/>
                  <w:vAlign w:val="bottom"/>
                </w:tcPr>
                <w:p w14:paraId="4303CCE0"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03D775E9" w14:textId="20B5AB5C"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auto"/>
                  <w:vAlign w:val="bottom"/>
                </w:tcPr>
                <w:p w14:paraId="7BD31886"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6C60C550" w14:textId="77777777" w:rsidR="008678A0" w:rsidRDefault="008678A0" w:rsidP="008F1713">
                  <w:pPr>
                    <w:pStyle w:val="TableBodyText"/>
                  </w:pPr>
                  <w:r w:rsidRPr="00AC7DA0">
                    <w:rPr>
                      <w:rFonts w:cs="Arial"/>
                      <w:color w:val="000000"/>
                      <w:szCs w:val="18"/>
                    </w:rPr>
                    <w:t>0.410</w:t>
                  </w:r>
                </w:p>
              </w:tc>
              <w:tc>
                <w:tcPr>
                  <w:tcW w:w="768" w:type="pct"/>
                  <w:shd w:val="clear" w:color="auto" w:fill="auto"/>
                  <w:vAlign w:val="bottom"/>
                </w:tcPr>
                <w:p w14:paraId="577E78D6" w14:textId="77777777" w:rsidR="008678A0" w:rsidRDefault="008678A0" w:rsidP="008F1713">
                  <w:pPr>
                    <w:pStyle w:val="TableBodyText"/>
                  </w:pPr>
                  <w:r w:rsidRPr="00AC7DA0">
                    <w:rPr>
                      <w:rFonts w:cs="Arial"/>
                      <w:color w:val="000000"/>
                      <w:szCs w:val="18"/>
                    </w:rPr>
                    <w:t>Community</w:t>
                  </w:r>
                </w:p>
              </w:tc>
              <w:tc>
                <w:tcPr>
                  <w:tcW w:w="359" w:type="pct"/>
                  <w:shd w:val="clear" w:color="auto" w:fill="auto"/>
                  <w:vAlign w:val="bottom"/>
                </w:tcPr>
                <w:p w14:paraId="29EE7D70" w14:textId="77777777" w:rsidR="008678A0" w:rsidRDefault="008678A0" w:rsidP="008F1713">
                  <w:pPr>
                    <w:pStyle w:val="TableBodyText"/>
                  </w:pPr>
                  <w:r w:rsidRPr="00AC7DA0">
                    <w:rPr>
                      <w:rFonts w:cs="Arial"/>
                      <w:color w:val="000000"/>
                      <w:szCs w:val="18"/>
                    </w:rPr>
                    <w:t>0.140</w:t>
                  </w:r>
                </w:p>
              </w:tc>
              <w:tc>
                <w:tcPr>
                  <w:tcW w:w="707" w:type="pct"/>
                  <w:vAlign w:val="bottom"/>
                </w:tcPr>
                <w:p w14:paraId="3D4F0768" w14:textId="77777777" w:rsidR="008678A0" w:rsidRDefault="008678A0" w:rsidP="008F1713">
                  <w:pPr>
                    <w:pStyle w:val="TableBodyText"/>
                  </w:pPr>
                  <w:r w:rsidRPr="00AC7DA0">
                    <w:rPr>
                      <w:rFonts w:cs="Arial"/>
                      <w:color w:val="000000"/>
                      <w:szCs w:val="18"/>
                    </w:rPr>
                    <w:t>Labourers</w:t>
                  </w:r>
                </w:p>
              </w:tc>
              <w:tc>
                <w:tcPr>
                  <w:tcW w:w="356" w:type="pct"/>
                  <w:shd w:val="clear" w:color="auto" w:fill="auto"/>
                  <w:vAlign w:val="bottom"/>
                </w:tcPr>
                <w:p w14:paraId="1BDBF2D5" w14:textId="77777777" w:rsidR="008678A0" w:rsidRDefault="008678A0" w:rsidP="008F1713">
                  <w:pPr>
                    <w:pStyle w:val="TableBodyText"/>
                  </w:pPr>
                  <w:r w:rsidRPr="00AC7DA0">
                    <w:rPr>
                      <w:rFonts w:cs="Arial"/>
                      <w:color w:val="000000"/>
                      <w:szCs w:val="18"/>
                    </w:rPr>
                    <w:t>0.121</w:t>
                  </w:r>
                </w:p>
              </w:tc>
            </w:tr>
            <w:tr w:rsidR="008678A0" w14:paraId="693AEC8F" w14:textId="77777777" w:rsidTr="003F474F">
              <w:trPr>
                <w:trHeight w:val="234"/>
              </w:trPr>
              <w:tc>
                <w:tcPr>
                  <w:tcW w:w="256" w:type="pct"/>
                  <w:vMerge/>
                  <w:shd w:val="clear" w:color="auto" w:fill="D9D9D9" w:themeFill="background1" w:themeFillShade="D9"/>
                </w:tcPr>
                <w:p w14:paraId="6899B215" w14:textId="77777777" w:rsidR="008678A0" w:rsidRDefault="008678A0" w:rsidP="008F1713">
                  <w:pPr>
                    <w:pStyle w:val="TableBodyText"/>
                  </w:pPr>
                </w:p>
              </w:tc>
              <w:tc>
                <w:tcPr>
                  <w:tcW w:w="743" w:type="pct"/>
                  <w:gridSpan w:val="2"/>
                  <w:vAlign w:val="bottom"/>
                </w:tcPr>
                <w:p w14:paraId="6B51C39E"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3ACA6522" w14:textId="2A241AB3"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auto"/>
                  <w:vAlign w:val="bottom"/>
                </w:tcPr>
                <w:p w14:paraId="01969003"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081F8195" w14:textId="77777777" w:rsidR="008678A0" w:rsidRDefault="008678A0" w:rsidP="008F1713">
                  <w:pPr>
                    <w:pStyle w:val="TableBodyText"/>
                  </w:pPr>
                  <w:r w:rsidRPr="00AC7DA0">
                    <w:rPr>
                      <w:rFonts w:cs="Arial"/>
                      <w:color w:val="000000"/>
                      <w:szCs w:val="18"/>
                    </w:rPr>
                    <w:t>0.374</w:t>
                  </w:r>
                </w:p>
              </w:tc>
              <w:tc>
                <w:tcPr>
                  <w:tcW w:w="768" w:type="pct"/>
                  <w:shd w:val="clear" w:color="auto" w:fill="auto"/>
                  <w:vAlign w:val="bottom"/>
                </w:tcPr>
                <w:p w14:paraId="3BBAF757" w14:textId="77777777" w:rsidR="008678A0" w:rsidRDefault="008678A0" w:rsidP="008F1713">
                  <w:pPr>
                    <w:pStyle w:val="TableBodyText"/>
                  </w:pPr>
                  <w:r w:rsidRPr="00AC7DA0">
                    <w:rPr>
                      <w:rFonts w:cs="Arial"/>
                      <w:color w:val="000000"/>
                      <w:szCs w:val="18"/>
                    </w:rPr>
                    <w:t>Community</w:t>
                  </w:r>
                </w:p>
              </w:tc>
              <w:tc>
                <w:tcPr>
                  <w:tcW w:w="359" w:type="pct"/>
                  <w:shd w:val="clear" w:color="auto" w:fill="auto"/>
                  <w:vAlign w:val="bottom"/>
                </w:tcPr>
                <w:p w14:paraId="0EAF8B27" w14:textId="77777777" w:rsidR="008678A0" w:rsidRDefault="008678A0" w:rsidP="008F1713">
                  <w:pPr>
                    <w:pStyle w:val="TableBodyText"/>
                  </w:pPr>
                  <w:r w:rsidRPr="00AC7DA0">
                    <w:rPr>
                      <w:rFonts w:cs="Arial"/>
                      <w:color w:val="000000"/>
                      <w:szCs w:val="18"/>
                    </w:rPr>
                    <w:t>0.125</w:t>
                  </w:r>
                </w:p>
              </w:tc>
              <w:tc>
                <w:tcPr>
                  <w:tcW w:w="707" w:type="pct"/>
                  <w:vAlign w:val="bottom"/>
                </w:tcPr>
                <w:p w14:paraId="7F7A1E6C"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0AEE0B7A" w14:textId="77777777" w:rsidR="008678A0" w:rsidRDefault="008678A0" w:rsidP="008F1713">
                  <w:pPr>
                    <w:pStyle w:val="TableBodyText"/>
                  </w:pPr>
                  <w:r w:rsidRPr="00AC7DA0">
                    <w:rPr>
                      <w:rFonts w:cs="Arial"/>
                      <w:color w:val="000000"/>
                      <w:szCs w:val="18"/>
                    </w:rPr>
                    <w:t>0.102</w:t>
                  </w:r>
                </w:p>
              </w:tc>
            </w:tr>
            <w:tr w:rsidR="008678A0" w14:paraId="26E7BD58" w14:textId="77777777" w:rsidTr="003F474F">
              <w:trPr>
                <w:trHeight w:val="234"/>
              </w:trPr>
              <w:tc>
                <w:tcPr>
                  <w:tcW w:w="256" w:type="pct"/>
                  <w:vMerge/>
                  <w:shd w:val="clear" w:color="auto" w:fill="D9D9D9" w:themeFill="background1" w:themeFillShade="D9"/>
                </w:tcPr>
                <w:p w14:paraId="14920E5B" w14:textId="77777777" w:rsidR="008678A0" w:rsidRDefault="008678A0" w:rsidP="008F1713">
                  <w:pPr>
                    <w:pStyle w:val="TableBodyText"/>
                  </w:pPr>
                </w:p>
              </w:tc>
              <w:tc>
                <w:tcPr>
                  <w:tcW w:w="743" w:type="pct"/>
                  <w:gridSpan w:val="2"/>
                  <w:vAlign w:val="bottom"/>
                </w:tcPr>
                <w:p w14:paraId="423D7BD2"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4BC3FB0F" w14:textId="46ACF4E8"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auto"/>
                  <w:vAlign w:val="bottom"/>
                </w:tcPr>
                <w:p w14:paraId="38834B23"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1FE64BA4" w14:textId="77777777" w:rsidR="008678A0" w:rsidRDefault="008678A0" w:rsidP="008F1713">
                  <w:pPr>
                    <w:pStyle w:val="TableBodyText"/>
                  </w:pPr>
                  <w:r w:rsidRPr="00AC7DA0">
                    <w:rPr>
                      <w:rFonts w:cs="Arial"/>
                      <w:color w:val="000000"/>
                      <w:szCs w:val="18"/>
                    </w:rPr>
                    <w:t>0.323</w:t>
                  </w:r>
                </w:p>
              </w:tc>
              <w:tc>
                <w:tcPr>
                  <w:tcW w:w="768" w:type="pct"/>
                  <w:shd w:val="clear" w:color="auto" w:fill="auto"/>
                  <w:vAlign w:val="bottom"/>
                </w:tcPr>
                <w:p w14:paraId="60F0A8D2" w14:textId="77777777" w:rsidR="008678A0" w:rsidRDefault="008678A0" w:rsidP="008F1713">
                  <w:pPr>
                    <w:pStyle w:val="TableBodyText"/>
                  </w:pPr>
                  <w:r w:rsidRPr="00AC7DA0">
                    <w:rPr>
                      <w:rFonts w:cs="Arial"/>
                      <w:color w:val="000000"/>
                      <w:szCs w:val="18"/>
                    </w:rPr>
                    <w:t>Community</w:t>
                  </w:r>
                </w:p>
              </w:tc>
              <w:tc>
                <w:tcPr>
                  <w:tcW w:w="359" w:type="pct"/>
                  <w:shd w:val="clear" w:color="auto" w:fill="auto"/>
                  <w:vAlign w:val="bottom"/>
                </w:tcPr>
                <w:p w14:paraId="0B895CC1" w14:textId="77777777" w:rsidR="008678A0" w:rsidRDefault="008678A0" w:rsidP="008F1713">
                  <w:pPr>
                    <w:pStyle w:val="TableBodyText"/>
                  </w:pPr>
                  <w:r w:rsidRPr="00AC7DA0">
                    <w:rPr>
                      <w:rFonts w:cs="Arial"/>
                      <w:color w:val="000000"/>
                      <w:szCs w:val="18"/>
                    </w:rPr>
                    <w:t>0.136</w:t>
                  </w:r>
                </w:p>
              </w:tc>
              <w:tc>
                <w:tcPr>
                  <w:tcW w:w="707" w:type="pct"/>
                  <w:vAlign w:val="bottom"/>
                </w:tcPr>
                <w:p w14:paraId="2FB81123" w14:textId="77777777" w:rsidR="008678A0" w:rsidRDefault="008678A0" w:rsidP="008F1713">
                  <w:pPr>
                    <w:pStyle w:val="TableBodyText"/>
                  </w:pPr>
                  <w:r w:rsidRPr="00AC7DA0">
                    <w:rPr>
                      <w:rFonts w:cs="Arial"/>
                      <w:color w:val="000000"/>
                      <w:szCs w:val="18"/>
                    </w:rPr>
                    <w:t>Managers</w:t>
                  </w:r>
                </w:p>
              </w:tc>
              <w:tc>
                <w:tcPr>
                  <w:tcW w:w="356" w:type="pct"/>
                  <w:shd w:val="clear" w:color="auto" w:fill="auto"/>
                  <w:vAlign w:val="bottom"/>
                </w:tcPr>
                <w:p w14:paraId="437627F5" w14:textId="77777777" w:rsidR="008678A0" w:rsidRDefault="008678A0" w:rsidP="008F1713">
                  <w:pPr>
                    <w:pStyle w:val="TableBodyText"/>
                  </w:pPr>
                  <w:r w:rsidRPr="00AC7DA0">
                    <w:rPr>
                      <w:rFonts w:cs="Arial"/>
                      <w:color w:val="000000"/>
                      <w:szCs w:val="18"/>
                    </w:rPr>
                    <w:t>0.124</w:t>
                  </w:r>
                </w:p>
              </w:tc>
            </w:tr>
            <w:tr w:rsidR="008678A0" w14:paraId="4943326C" w14:textId="77777777" w:rsidTr="003F474F">
              <w:trPr>
                <w:trHeight w:val="234"/>
              </w:trPr>
              <w:tc>
                <w:tcPr>
                  <w:tcW w:w="256" w:type="pct"/>
                  <w:vMerge/>
                  <w:shd w:val="clear" w:color="auto" w:fill="D9D9D9" w:themeFill="background1" w:themeFillShade="D9"/>
                </w:tcPr>
                <w:p w14:paraId="23579C8E" w14:textId="77777777" w:rsidR="008678A0" w:rsidRDefault="008678A0" w:rsidP="008F1713">
                  <w:pPr>
                    <w:pStyle w:val="TableBodyText"/>
                  </w:pPr>
                </w:p>
              </w:tc>
              <w:tc>
                <w:tcPr>
                  <w:tcW w:w="743" w:type="pct"/>
                  <w:gridSpan w:val="2"/>
                  <w:vAlign w:val="bottom"/>
                </w:tcPr>
                <w:p w14:paraId="731DC747"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5872EAE0" w14:textId="0E53BD9E"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auto"/>
                  <w:vAlign w:val="bottom"/>
                </w:tcPr>
                <w:p w14:paraId="4BA9656C"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3CA4B61A" w14:textId="77777777" w:rsidR="008678A0" w:rsidRDefault="008678A0" w:rsidP="008F1713">
                  <w:pPr>
                    <w:pStyle w:val="TableBodyText"/>
                  </w:pPr>
                  <w:r w:rsidRPr="00AC7DA0">
                    <w:rPr>
                      <w:rFonts w:cs="Arial"/>
                      <w:color w:val="000000"/>
                      <w:szCs w:val="18"/>
                    </w:rPr>
                    <w:t>0.310</w:t>
                  </w:r>
                </w:p>
              </w:tc>
              <w:tc>
                <w:tcPr>
                  <w:tcW w:w="768" w:type="pct"/>
                  <w:shd w:val="clear" w:color="auto" w:fill="auto"/>
                  <w:vAlign w:val="bottom"/>
                </w:tcPr>
                <w:p w14:paraId="15EAE36E" w14:textId="77777777" w:rsidR="008678A0" w:rsidRDefault="008678A0" w:rsidP="008F1713">
                  <w:pPr>
                    <w:pStyle w:val="TableBodyText"/>
                  </w:pPr>
                  <w:r w:rsidRPr="00AC7DA0">
                    <w:rPr>
                      <w:rFonts w:cs="Arial"/>
                      <w:color w:val="000000"/>
                      <w:szCs w:val="18"/>
                    </w:rPr>
                    <w:t>Community</w:t>
                  </w:r>
                </w:p>
              </w:tc>
              <w:tc>
                <w:tcPr>
                  <w:tcW w:w="359" w:type="pct"/>
                  <w:shd w:val="clear" w:color="auto" w:fill="auto"/>
                  <w:vAlign w:val="bottom"/>
                </w:tcPr>
                <w:p w14:paraId="6F23C096" w14:textId="77777777" w:rsidR="008678A0" w:rsidRDefault="008678A0" w:rsidP="008F1713">
                  <w:pPr>
                    <w:pStyle w:val="TableBodyText"/>
                  </w:pPr>
                  <w:r w:rsidRPr="00AC7DA0">
                    <w:rPr>
                      <w:rFonts w:cs="Arial"/>
                      <w:color w:val="000000"/>
                      <w:szCs w:val="18"/>
                    </w:rPr>
                    <w:t>0.133</w:t>
                  </w:r>
                </w:p>
              </w:tc>
              <w:tc>
                <w:tcPr>
                  <w:tcW w:w="707" w:type="pct"/>
                  <w:vAlign w:val="bottom"/>
                </w:tcPr>
                <w:p w14:paraId="49A01B39" w14:textId="77777777" w:rsidR="008678A0" w:rsidRDefault="008678A0" w:rsidP="008F1713">
                  <w:pPr>
                    <w:pStyle w:val="TableBodyText"/>
                  </w:pPr>
                  <w:r w:rsidRPr="00AC7DA0">
                    <w:rPr>
                      <w:rFonts w:cs="Arial"/>
                      <w:color w:val="000000"/>
                      <w:szCs w:val="18"/>
                    </w:rPr>
                    <w:t>Managers</w:t>
                  </w:r>
                </w:p>
              </w:tc>
              <w:tc>
                <w:tcPr>
                  <w:tcW w:w="356" w:type="pct"/>
                  <w:shd w:val="clear" w:color="auto" w:fill="auto"/>
                  <w:vAlign w:val="bottom"/>
                </w:tcPr>
                <w:p w14:paraId="1E4146BB" w14:textId="77777777" w:rsidR="008678A0" w:rsidRDefault="008678A0" w:rsidP="008F1713">
                  <w:pPr>
                    <w:pStyle w:val="TableBodyText"/>
                  </w:pPr>
                  <w:r w:rsidRPr="00AC7DA0">
                    <w:rPr>
                      <w:rFonts w:cs="Arial"/>
                      <w:color w:val="000000"/>
                      <w:szCs w:val="18"/>
                    </w:rPr>
                    <w:t>0.125</w:t>
                  </w:r>
                </w:p>
              </w:tc>
            </w:tr>
            <w:tr w:rsidR="008678A0" w14:paraId="1F6B3BCF" w14:textId="77777777" w:rsidTr="003F474F">
              <w:trPr>
                <w:trHeight w:val="234"/>
              </w:trPr>
              <w:tc>
                <w:tcPr>
                  <w:tcW w:w="256" w:type="pct"/>
                  <w:vMerge/>
                  <w:shd w:val="clear" w:color="auto" w:fill="D9D9D9" w:themeFill="background1" w:themeFillShade="D9"/>
                </w:tcPr>
                <w:p w14:paraId="31F245CF" w14:textId="77777777" w:rsidR="008678A0" w:rsidRDefault="008678A0" w:rsidP="008F1713">
                  <w:pPr>
                    <w:pStyle w:val="TableBodyText"/>
                  </w:pPr>
                </w:p>
              </w:tc>
              <w:tc>
                <w:tcPr>
                  <w:tcW w:w="743" w:type="pct"/>
                  <w:gridSpan w:val="2"/>
                  <w:shd w:val="clear" w:color="auto" w:fill="D9D9D9" w:themeFill="background1" w:themeFillShade="D9"/>
                  <w:vAlign w:val="bottom"/>
                </w:tcPr>
                <w:p w14:paraId="366CD13E"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07A41676" w14:textId="368CFD4F"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D9D9D9" w:themeFill="background1" w:themeFillShade="D9"/>
                  <w:vAlign w:val="bottom"/>
                </w:tcPr>
                <w:p w14:paraId="3CFE65AA" w14:textId="77777777" w:rsidR="008678A0" w:rsidRDefault="008678A0" w:rsidP="008F1713">
                  <w:pPr>
                    <w:pStyle w:val="TableBodyText"/>
                  </w:pPr>
                  <w:r w:rsidRPr="00AC7DA0">
                    <w:rPr>
                      <w:rFonts w:cs="Arial"/>
                      <w:color w:val="000000"/>
                      <w:szCs w:val="18"/>
                    </w:rPr>
                    <w:t>Trades</w:t>
                  </w:r>
                </w:p>
              </w:tc>
              <w:tc>
                <w:tcPr>
                  <w:tcW w:w="359" w:type="pct"/>
                  <w:shd w:val="clear" w:color="auto" w:fill="D9D9D9" w:themeFill="background1" w:themeFillShade="D9"/>
                  <w:vAlign w:val="bottom"/>
                </w:tcPr>
                <w:p w14:paraId="068EF876" w14:textId="77777777" w:rsidR="008678A0" w:rsidRDefault="008678A0" w:rsidP="008F1713">
                  <w:pPr>
                    <w:pStyle w:val="TableBodyText"/>
                  </w:pPr>
                  <w:r w:rsidRPr="00AC7DA0">
                    <w:rPr>
                      <w:rFonts w:cs="Arial"/>
                      <w:color w:val="000000"/>
                      <w:szCs w:val="18"/>
                    </w:rPr>
                    <w:t>0.256</w:t>
                  </w:r>
                </w:p>
              </w:tc>
              <w:tc>
                <w:tcPr>
                  <w:tcW w:w="768" w:type="pct"/>
                  <w:shd w:val="clear" w:color="auto" w:fill="D9D9D9" w:themeFill="background1" w:themeFillShade="D9"/>
                  <w:vAlign w:val="bottom"/>
                </w:tcPr>
                <w:p w14:paraId="35DE8835" w14:textId="77777777" w:rsidR="008678A0" w:rsidRDefault="008678A0" w:rsidP="008F1713">
                  <w:pPr>
                    <w:pStyle w:val="TableBodyText"/>
                  </w:pPr>
                  <w:r w:rsidRPr="00AC7DA0">
                    <w:rPr>
                      <w:rFonts w:cs="Arial"/>
                      <w:color w:val="000000"/>
                      <w:szCs w:val="18"/>
                    </w:rPr>
                    <w:t>Community</w:t>
                  </w:r>
                </w:p>
              </w:tc>
              <w:tc>
                <w:tcPr>
                  <w:tcW w:w="359" w:type="pct"/>
                  <w:shd w:val="clear" w:color="auto" w:fill="D9D9D9" w:themeFill="background1" w:themeFillShade="D9"/>
                  <w:vAlign w:val="bottom"/>
                </w:tcPr>
                <w:p w14:paraId="351C1BB7" w14:textId="77777777" w:rsidR="008678A0" w:rsidRDefault="008678A0" w:rsidP="008F1713">
                  <w:pPr>
                    <w:pStyle w:val="TableBodyText"/>
                  </w:pPr>
                  <w:r w:rsidRPr="00AC7DA0">
                    <w:rPr>
                      <w:rFonts w:cs="Arial"/>
                      <w:color w:val="000000"/>
                      <w:szCs w:val="18"/>
                    </w:rPr>
                    <w:t>0.178</w:t>
                  </w:r>
                </w:p>
              </w:tc>
              <w:tc>
                <w:tcPr>
                  <w:tcW w:w="707" w:type="pct"/>
                  <w:shd w:val="clear" w:color="auto" w:fill="D9D9D9" w:themeFill="background1" w:themeFillShade="D9"/>
                  <w:vAlign w:val="bottom"/>
                </w:tcPr>
                <w:p w14:paraId="126019BE" w14:textId="77777777" w:rsidR="008678A0" w:rsidRDefault="008678A0" w:rsidP="008F1713">
                  <w:pPr>
                    <w:pStyle w:val="TableBodyText"/>
                  </w:pPr>
                  <w:r w:rsidRPr="00AC7DA0">
                    <w:rPr>
                      <w:rFonts w:cs="Arial"/>
                      <w:color w:val="000000"/>
                      <w:szCs w:val="18"/>
                    </w:rPr>
                    <w:t>Labourers</w:t>
                  </w:r>
                </w:p>
              </w:tc>
              <w:tc>
                <w:tcPr>
                  <w:tcW w:w="356" w:type="pct"/>
                  <w:shd w:val="clear" w:color="auto" w:fill="D9D9D9" w:themeFill="background1" w:themeFillShade="D9"/>
                  <w:vAlign w:val="bottom"/>
                </w:tcPr>
                <w:p w14:paraId="0BC854D6" w14:textId="77777777" w:rsidR="008678A0" w:rsidRDefault="008678A0" w:rsidP="008F1713">
                  <w:pPr>
                    <w:pStyle w:val="TableBodyText"/>
                  </w:pPr>
                  <w:r w:rsidRPr="00AC7DA0">
                    <w:rPr>
                      <w:rFonts w:cs="Arial"/>
                      <w:color w:val="000000"/>
                      <w:szCs w:val="18"/>
                    </w:rPr>
                    <w:t>0.126</w:t>
                  </w:r>
                </w:p>
              </w:tc>
            </w:tr>
            <w:tr w:rsidR="008678A0" w14:paraId="2E7D3EB5" w14:textId="77777777" w:rsidTr="003F474F">
              <w:trPr>
                <w:trHeight w:val="234"/>
              </w:trPr>
              <w:tc>
                <w:tcPr>
                  <w:tcW w:w="256" w:type="pct"/>
                  <w:vMerge/>
                  <w:shd w:val="clear" w:color="auto" w:fill="D9D9D9" w:themeFill="background1" w:themeFillShade="D9"/>
                </w:tcPr>
                <w:p w14:paraId="6FE2322A" w14:textId="77777777" w:rsidR="008678A0" w:rsidRDefault="008678A0" w:rsidP="008F1713">
                  <w:pPr>
                    <w:pStyle w:val="TableBodyText"/>
                  </w:pPr>
                </w:p>
              </w:tc>
              <w:tc>
                <w:tcPr>
                  <w:tcW w:w="743" w:type="pct"/>
                  <w:gridSpan w:val="2"/>
                  <w:shd w:val="clear" w:color="auto" w:fill="D9D9D9" w:themeFill="background1" w:themeFillShade="D9"/>
                  <w:vAlign w:val="bottom"/>
                </w:tcPr>
                <w:p w14:paraId="53AB576A"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6F455565" w14:textId="4C26B7D9"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D9D9D9" w:themeFill="background1" w:themeFillShade="D9"/>
                  <w:vAlign w:val="bottom"/>
                </w:tcPr>
                <w:p w14:paraId="51EA065E" w14:textId="77777777" w:rsidR="008678A0" w:rsidRDefault="008678A0" w:rsidP="008F1713">
                  <w:pPr>
                    <w:pStyle w:val="TableBodyText"/>
                  </w:pPr>
                  <w:r w:rsidRPr="00AC7DA0">
                    <w:rPr>
                      <w:rFonts w:cs="Arial"/>
                      <w:color w:val="000000"/>
                      <w:szCs w:val="18"/>
                    </w:rPr>
                    <w:t>Trades</w:t>
                  </w:r>
                </w:p>
              </w:tc>
              <w:tc>
                <w:tcPr>
                  <w:tcW w:w="359" w:type="pct"/>
                  <w:shd w:val="clear" w:color="auto" w:fill="D9D9D9" w:themeFill="background1" w:themeFillShade="D9"/>
                  <w:vAlign w:val="bottom"/>
                </w:tcPr>
                <w:p w14:paraId="1A031599" w14:textId="77777777" w:rsidR="008678A0" w:rsidRDefault="008678A0" w:rsidP="008F1713">
                  <w:pPr>
                    <w:pStyle w:val="TableBodyText"/>
                  </w:pPr>
                  <w:r w:rsidRPr="00AC7DA0">
                    <w:rPr>
                      <w:rFonts w:cs="Arial"/>
                      <w:color w:val="000000"/>
                      <w:szCs w:val="18"/>
                    </w:rPr>
                    <w:t>0.254</w:t>
                  </w:r>
                </w:p>
              </w:tc>
              <w:tc>
                <w:tcPr>
                  <w:tcW w:w="768" w:type="pct"/>
                  <w:shd w:val="clear" w:color="auto" w:fill="D9D9D9" w:themeFill="background1" w:themeFillShade="D9"/>
                  <w:vAlign w:val="bottom"/>
                </w:tcPr>
                <w:p w14:paraId="03605312" w14:textId="77777777" w:rsidR="008678A0" w:rsidRDefault="008678A0" w:rsidP="008F1713">
                  <w:pPr>
                    <w:pStyle w:val="TableBodyText"/>
                  </w:pPr>
                  <w:r w:rsidRPr="00AC7DA0">
                    <w:rPr>
                      <w:rFonts w:cs="Arial"/>
                      <w:color w:val="000000"/>
                      <w:szCs w:val="18"/>
                    </w:rPr>
                    <w:t>Professionals</w:t>
                  </w:r>
                </w:p>
              </w:tc>
              <w:tc>
                <w:tcPr>
                  <w:tcW w:w="359" w:type="pct"/>
                  <w:shd w:val="clear" w:color="auto" w:fill="D9D9D9" w:themeFill="background1" w:themeFillShade="D9"/>
                  <w:vAlign w:val="bottom"/>
                </w:tcPr>
                <w:p w14:paraId="215F8DC4" w14:textId="77777777" w:rsidR="008678A0" w:rsidRDefault="008678A0" w:rsidP="008F1713">
                  <w:pPr>
                    <w:pStyle w:val="TableBodyText"/>
                  </w:pPr>
                  <w:r w:rsidRPr="00AC7DA0">
                    <w:rPr>
                      <w:rFonts w:cs="Arial"/>
                      <w:color w:val="000000"/>
                      <w:szCs w:val="18"/>
                    </w:rPr>
                    <w:t>0.152</w:t>
                  </w:r>
                </w:p>
              </w:tc>
              <w:tc>
                <w:tcPr>
                  <w:tcW w:w="707" w:type="pct"/>
                  <w:shd w:val="clear" w:color="auto" w:fill="D9D9D9" w:themeFill="background1" w:themeFillShade="D9"/>
                  <w:vAlign w:val="bottom"/>
                </w:tcPr>
                <w:p w14:paraId="69CE62D4" w14:textId="77777777" w:rsidR="008678A0" w:rsidRDefault="008678A0" w:rsidP="008F1713">
                  <w:pPr>
                    <w:pStyle w:val="TableBodyText"/>
                  </w:pPr>
                  <w:r w:rsidRPr="00AC7DA0">
                    <w:rPr>
                      <w:rFonts w:cs="Arial"/>
                      <w:color w:val="000000"/>
                      <w:szCs w:val="18"/>
                    </w:rPr>
                    <w:t>Clerical</w:t>
                  </w:r>
                </w:p>
              </w:tc>
              <w:tc>
                <w:tcPr>
                  <w:tcW w:w="356" w:type="pct"/>
                  <w:shd w:val="clear" w:color="auto" w:fill="D9D9D9" w:themeFill="background1" w:themeFillShade="D9"/>
                  <w:vAlign w:val="bottom"/>
                </w:tcPr>
                <w:p w14:paraId="2DB25BEC" w14:textId="77777777" w:rsidR="008678A0" w:rsidRDefault="008678A0" w:rsidP="008F1713">
                  <w:pPr>
                    <w:pStyle w:val="TableBodyText"/>
                  </w:pPr>
                  <w:r w:rsidRPr="00AC7DA0">
                    <w:rPr>
                      <w:rFonts w:cs="Arial"/>
                      <w:color w:val="000000"/>
                      <w:szCs w:val="18"/>
                    </w:rPr>
                    <w:t>0.150</w:t>
                  </w:r>
                </w:p>
              </w:tc>
            </w:tr>
            <w:tr w:rsidR="008678A0" w14:paraId="750AAF7D" w14:textId="77777777" w:rsidTr="003F474F">
              <w:trPr>
                <w:trHeight w:val="234"/>
              </w:trPr>
              <w:tc>
                <w:tcPr>
                  <w:tcW w:w="256" w:type="pct"/>
                  <w:vMerge/>
                  <w:shd w:val="clear" w:color="auto" w:fill="D9D9D9" w:themeFill="background1" w:themeFillShade="D9"/>
                </w:tcPr>
                <w:p w14:paraId="15DB74A8" w14:textId="77777777" w:rsidR="008678A0" w:rsidRDefault="008678A0" w:rsidP="008F1713">
                  <w:pPr>
                    <w:pStyle w:val="TableBodyText"/>
                  </w:pPr>
                </w:p>
              </w:tc>
              <w:tc>
                <w:tcPr>
                  <w:tcW w:w="743" w:type="pct"/>
                  <w:gridSpan w:val="2"/>
                  <w:shd w:val="clear" w:color="auto" w:fill="D9D9D9" w:themeFill="background1" w:themeFillShade="D9"/>
                  <w:vAlign w:val="bottom"/>
                </w:tcPr>
                <w:p w14:paraId="1F170EC6"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529E8F2E" w14:textId="4D89E008"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D9D9D9" w:themeFill="background1" w:themeFillShade="D9"/>
                  <w:vAlign w:val="bottom"/>
                </w:tcPr>
                <w:p w14:paraId="27E7BBF7" w14:textId="77777777" w:rsidR="008678A0" w:rsidRDefault="008678A0" w:rsidP="008F1713">
                  <w:pPr>
                    <w:pStyle w:val="TableBodyText"/>
                  </w:pPr>
                  <w:r w:rsidRPr="00AC7DA0">
                    <w:rPr>
                      <w:rFonts w:cs="Arial"/>
                      <w:color w:val="000000"/>
                      <w:szCs w:val="18"/>
                    </w:rPr>
                    <w:t>Trades</w:t>
                  </w:r>
                </w:p>
              </w:tc>
              <w:tc>
                <w:tcPr>
                  <w:tcW w:w="359" w:type="pct"/>
                  <w:shd w:val="clear" w:color="auto" w:fill="D9D9D9" w:themeFill="background1" w:themeFillShade="D9"/>
                  <w:vAlign w:val="bottom"/>
                </w:tcPr>
                <w:p w14:paraId="0022CDEC" w14:textId="77777777" w:rsidR="008678A0" w:rsidRDefault="008678A0" w:rsidP="008F1713">
                  <w:pPr>
                    <w:pStyle w:val="TableBodyText"/>
                  </w:pPr>
                  <w:r w:rsidRPr="00AC7DA0">
                    <w:rPr>
                      <w:rFonts w:cs="Arial"/>
                      <w:color w:val="000000"/>
                      <w:szCs w:val="18"/>
                    </w:rPr>
                    <w:t>0.226</w:t>
                  </w:r>
                </w:p>
              </w:tc>
              <w:tc>
                <w:tcPr>
                  <w:tcW w:w="768" w:type="pct"/>
                  <w:shd w:val="clear" w:color="auto" w:fill="D9D9D9" w:themeFill="background1" w:themeFillShade="D9"/>
                  <w:vAlign w:val="bottom"/>
                </w:tcPr>
                <w:p w14:paraId="52428C62" w14:textId="77777777" w:rsidR="008678A0" w:rsidRDefault="008678A0" w:rsidP="008F1713">
                  <w:pPr>
                    <w:pStyle w:val="TableBodyText"/>
                  </w:pPr>
                  <w:r w:rsidRPr="00AC7DA0">
                    <w:rPr>
                      <w:rFonts w:cs="Arial"/>
                      <w:color w:val="000000"/>
                      <w:szCs w:val="18"/>
                    </w:rPr>
                    <w:t>Professionals</w:t>
                  </w:r>
                </w:p>
              </w:tc>
              <w:tc>
                <w:tcPr>
                  <w:tcW w:w="359" w:type="pct"/>
                  <w:shd w:val="clear" w:color="auto" w:fill="D9D9D9" w:themeFill="background1" w:themeFillShade="D9"/>
                  <w:vAlign w:val="bottom"/>
                </w:tcPr>
                <w:p w14:paraId="5E10678A" w14:textId="77777777" w:rsidR="008678A0" w:rsidRDefault="008678A0" w:rsidP="008F1713">
                  <w:pPr>
                    <w:pStyle w:val="TableBodyText"/>
                  </w:pPr>
                  <w:r w:rsidRPr="00AC7DA0">
                    <w:rPr>
                      <w:rFonts w:cs="Arial"/>
                      <w:color w:val="000000"/>
                      <w:szCs w:val="18"/>
                    </w:rPr>
                    <w:t>0.169</w:t>
                  </w:r>
                </w:p>
              </w:tc>
              <w:tc>
                <w:tcPr>
                  <w:tcW w:w="707" w:type="pct"/>
                  <w:shd w:val="clear" w:color="auto" w:fill="D9D9D9" w:themeFill="background1" w:themeFillShade="D9"/>
                  <w:vAlign w:val="bottom"/>
                </w:tcPr>
                <w:p w14:paraId="3660FC7D" w14:textId="77777777" w:rsidR="008678A0" w:rsidRDefault="008678A0" w:rsidP="008F1713">
                  <w:pPr>
                    <w:pStyle w:val="TableBodyText"/>
                  </w:pPr>
                  <w:r w:rsidRPr="00AC7DA0">
                    <w:rPr>
                      <w:rFonts w:cs="Arial"/>
                      <w:color w:val="000000"/>
                      <w:szCs w:val="18"/>
                    </w:rPr>
                    <w:t>Clerical</w:t>
                  </w:r>
                </w:p>
              </w:tc>
              <w:tc>
                <w:tcPr>
                  <w:tcW w:w="356" w:type="pct"/>
                  <w:shd w:val="clear" w:color="auto" w:fill="D9D9D9" w:themeFill="background1" w:themeFillShade="D9"/>
                  <w:vAlign w:val="bottom"/>
                </w:tcPr>
                <w:p w14:paraId="41C31BB4" w14:textId="77777777" w:rsidR="008678A0" w:rsidRDefault="008678A0" w:rsidP="008F1713">
                  <w:pPr>
                    <w:pStyle w:val="TableBodyText"/>
                  </w:pPr>
                  <w:r w:rsidRPr="00AC7DA0">
                    <w:rPr>
                      <w:rFonts w:cs="Arial"/>
                      <w:color w:val="000000"/>
                      <w:szCs w:val="18"/>
                    </w:rPr>
                    <w:t>0.152</w:t>
                  </w:r>
                </w:p>
              </w:tc>
            </w:tr>
            <w:tr w:rsidR="008678A0" w14:paraId="28E625CB" w14:textId="77777777" w:rsidTr="003F474F">
              <w:trPr>
                <w:trHeight w:val="234"/>
              </w:trPr>
              <w:tc>
                <w:tcPr>
                  <w:tcW w:w="256" w:type="pct"/>
                  <w:vMerge/>
                  <w:shd w:val="clear" w:color="auto" w:fill="D9D9D9" w:themeFill="background1" w:themeFillShade="D9"/>
                </w:tcPr>
                <w:p w14:paraId="35FB4C37" w14:textId="77777777" w:rsidR="008678A0" w:rsidRDefault="008678A0" w:rsidP="008F1713">
                  <w:pPr>
                    <w:pStyle w:val="TableBodyText"/>
                  </w:pPr>
                </w:p>
              </w:tc>
              <w:tc>
                <w:tcPr>
                  <w:tcW w:w="743" w:type="pct"/>
                  <w:gridSpan w:val="2"/>
                  <w:shd w:val="clear" w:color="auto" w:fill="D9D9D9" w:themeFill="background1" w:themeFillShade="D9"/>
                  <w:vAlign w:val="bottom"/>
                </w:tcPr>
                <w:p w14:paraId="04A7B2ED"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3087D284" w14:textId="2BB0FBE7"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D9D9D9" w:themeFill="background1" w:themeFillShade="D9"/>
                  <w:vAlign w:val="bottom"/>
                </w:tcPr>
                <w:p w14:paraId="65A3D011" w14:textId="77777777" w:rsidR="008678A0" w:rsidRDefault="008678A0" w:rsidP="008F1713">
                  <w:pPr>
                    <w:pStyle w:val="TableBodyText"/>
                  </w:pPr>
                  <w:r w:rsidRPr="00AC7DA0">
                    <w:rPr>
                      <w:rFonts w:cs="Arial"/>
                      <w:color w:val="000000"/>
                      <w:szCs w:val="18"/>
                    </w:rPr>
                    <w:t>Trades</w:t>
                  </w:r>
                </w:p>
              </w:tc>
              <w:tc>
                <w:tcPr>
                  <w:tcW w:w="359" w:type="pct"/>
                  <w:shd w:val="clear" w:color="auto" w:fill="D9D9D9" w:themeFill="background1" w:themeFillShade="D9"/>
                  <w:vAlign w:val="bottom"/>
                </w:tcPr>
                <w:p w14:paraId="58720C44" w14:textId="77777777" w:rsidR="008678A0" w:rsidRDefault="008678A0" w:rsidP="008F1713">
                  <w:pPr>
                    <w:pStyle w:val="TableBodyText"/>
                  </w:pPr>
                  <w:r w:rsidRPr="00AC7DA0">
                    <w:rPr>
                      <w:rFonts w:cs="Arial"/>
                      <w:color w:val="000000"/>
                      <w:szCs w:val="18"/>
                    </w:rPr>
                    <w:t>0.213</w:t>
                  </w:r>
                </w:p>
              </w:tc>
              <w:tc>
                <w:tcPr>
                  <w:tcW w:w="768" w:type="pct"/>
                  <w:shd w:val="clear" w:color="auto" w:fill="D9D9D9" w:themeFill="background1" w:themeFillShade="D9"/>
                  <w:vAlign w:val="bottom"/>
                </w:tcPr>
                <w:p w14:paraId="2A4D82B8" w14:textId="77777777" w:rsidR="008678A0" w:rsidRDefault="008678A0" w:rsidP="008F1713">
                  <w:pPr>
                    <w:pStyle w:val="TableBodyText"/>
                  </w:pPr>
                  <w:r w:rsidRPr="00AC7DA0">
                    <w:rPr>
                      <w:rFonts w:cs="Arial"/>
                      <w:color w:val="000000"/>
                      <w:szCs w:val="18"/>
                    </w:rPr>
                    <w:t>Professionals</w:t>
                  </w:r>
                </w:p>
              </w:tc>
              <w:tc>
                <w:tcPr>
                  <w:tcW w:w="359" w:type="pct"/>
                  <w:shd w:val="clear" w:color="auto" w:fill="D9D9D9" w:themeFill="background1" w:themeFillShade="D9"/>
                  <w:vAlign w:val="bottom"/>
                </w:tcPr>
                <w:p w14:paraId="7A9C838A" w14:textId="77777777" w:rsidR="008678A0" w:rsidRDefault="008678A0" w:rsidP="008F1713">
                  <w:pPr>
                    <w:pStyle w:val="TableBodyText"/>
                  </w:pPr>
                  <w:r w:rsidRPr="00AC7DA0">
                    <w:rPr>
                      <w:rFonts w:cs="Arial"/>
                      <w:color w:val="000000"/>
                      <w:szCs w:val="18"/>
                    </w:rPr>
                    <w:t>0.185</w:t>
                  </w:r>
                </w:p>
              </w:tc>
              <w:tc>
                <w:tcPr>
                  <w:tcW w:w="707" w:type="pct"/>
                  <w:shd w:val="clear" w:color="auto" w:fill="D9D9D9" w:themeFill="background1" w:themeFillShade="D9"/>
                  <w:vAlign w:val="bottom"/>
                </w:tcPr>
                <w:p w14:paraId="616F35E6" w14:textId="77777777" w:rsidR="008678A0" w:rsidRDefault="008678A0" w:rsidP="008F1713">
                  <w:pPr>
                    <w:pStyle w:val="TableBodyText"/>
                  </w:pPr>
                  <w:r w:rsidRPr="00AC7DA0">
                    <w:rPr>
                      <w:rFonts w:cs="Arial"/>
                      <w:color w:val="000000"/>
                      <w:szCs w:val="18"/>
                    </w:rPr>
                    <w:t>Clerical</w:t>
                  </w:r>
                </w:p>
              </w:tc>
              <w:tc>
                <w:tcPr>
                  <w:tcW w:w="356" w:type="pct"/>
                  <w:shd w:val="clear" w:color="auto" w:fill="D9D9D9" w:themeFill="background1" w:themeFillShade="D9"/>
                  <w:vAlign w:val="bottom"/>
                </w:tcPr>
                <w:p w14:paraId="0273A0A2" w14:textId="77777777" w:rsidR="008678A0" w:rsidRDefault="008678A0" w:rsidP="008F1713">
                  <w:pPr>
                    <w:pStyle w:val="TableBodyText"/>
                  </w:pPr>
                  <w:r w:rsidRPr="00AC7DA0">
                    <w:rPr>
                      <w:rFonts w:cs="Arial"/>
                      <w:color w:val="000000"/>
                      <w:szCs w:val="18"/>
                    </w:rPr>
                    <w:t>0.150</w:t>
                  </w:r>
                </w:p>
              </w:tc>
            </w:tr>
            <w:tr w:rsidR="008678A0" w14:paraId="60F99929" w14:textId="77777777" w:rsidTr="003F474F">
              <w:trPr>
                <w:trHeight w:val="234"/>
              </w:trPr>
              <w:tc>
                <w:tcPr>
                  <w:tcW w:w="256" w:type="pct"/>
                  <w:vMerge/>
                  <w:shd w:val="clear" w:color="auto" w:fill="D9D9D9" w:themeFill="background1" w:themeFillShade="D9"/>
                </w:tcPr>
                <w:p w14:paraId="2044A668" w14:textId="77777777" w:rsidR="008678A0" w:rsidRDefault="008678A0" w:rsidP="008F1713">
                  <w:pPr>
                    <w:pStyle w:val="TableBodyText"/>
                  </w:pPr>
                </w:p>
              </w:tc>
              <w:tc>
                <w:tcPr>
                  <w:tcW w:w="743" w:type="pct"/>
                  <w:gridSpan w:val="2"/>
                  <w:vAlign w:val="bottom"/>
                </w:tcPr>
                <w:p w14:paraId="04B09D1B"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0687C691" w14:textId="25517F9F"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auto"/>
                  <w:vAlign w:val="bottom"/>
                </w:tcPr>
                <w:p w14:paraId="21D94D2B"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28722FB5" w14:textId="77777777" w:rsidR="008678A0" w:rsidRDefault="008678A0" w:rsidP="008F1713">
                  <w:pPr>
                    <w:pStyle w:val="TableBodyText"/>
                  </w:pPr>
                  <w:r w:rsidRPr="00AC7DA0">
                    <w:rPr>
                      <w:rFonts w:cs="Arial"/>
                      <w:color w:val="000000"/>
                      <w:szCs w:val="18"/>
                    </w:rPr>
                    <w:t>0.511</w:t>
                  </w:r>
                </w:p>
              </w:tc>
              <w:tc>
                <w:tcPr>
                  <w:tcW w:w="768" w:type="pct"/>
                  <w:shd w:val="clear" w:color="auto" w:fill="auto"/>
                  <w:vAlign w:val="bottom"/>
                </w:tcPr>
                <w:p w14:paraId="3F9CF85D" w14:textId="77777777" w:rsidR="008678A0" w:rsidRDefault="008678A0" w:rsidP="008F1713">
                  <w:pPr>
                    <w:pStyle w:val="TableBodyText"/>
                  </w:pPr>
                  <w:r w:rsidRPr="00AC7DA0">
                    <w:rPr>
                      <w:rFonts w:cs="Arial"/>
                      <w:color w:val="000000"/>
                      <w:szCs w:val="18"/>
                    </w:rPr>
                    <w:t>Clerical</w:t>
                  </w:r>
                </w:p>
              </w:tc>
              <w:tc>
                <w:tcPr>
                  <w:tcW w:w="359" w:type="pct"/>
                  <w:shd w:val="clear" w:color="auto" w:fill="auto"/>
                  <w:vAlign w:val="bottom"/>
                </w:tcPr>
                <w:p w14:paraId="03F0D7D0" w14:textId="77777777" w:rsidR="008678A0" w:rsidRDefault="008678A0" w:rsidP="008F1713">
                  <w:pPr>
                    <w:pStyle w:val="TableBodyText"/>
                  </w:pPr>
                  <w:r w:rsidRPr="00AC7DA0">
                    <w:rPr>
                      <w:rFonts w:cs="Arial"/>
                      <w:color w:val="000000"/>
                      <w:szCs w:val="18"/>
                    </w:rPr>
                    <w:t>0.139</w:t>
                  </w:r>
                </w:p>
              </w:tc>
              <w:tc>
                <w:tcPr>
                  <w:tcW w:w="707" w:type="pct"/>
                  <w:vAlign w:val="bottom"/>
                </w:tcPr>
                <w:p w14:paraId="4993F9BD" w14:textId="77777777" w:rsidR="008678A0" w:rsidRDefault="008678A0" w:rsidP="008F1713">
                  <w:pPr>
                    <w:pStyle w:val="TableBodyText"/>
                  </w:pPr>
                  <w:r w:rsidRPr="00AC7DA0">
                    <w:rPr>
                      <w:rFonts w:cs="Arial"/>
                      <w:color w:val="000000"/>
                      <w:szCs w:val="18"/>
                    </w:rPr>
                    <w:t>Managers</w:t>
                  </w:r>
                </w:p>
              </w:tc>
              <w:tc>
                <w:tcPr>
                  <w:tcW w:w="356" w:type="pct"/>
                  <w:shd w:val="clear" w:color="auto" w:fill="auto"/>
                  <w:vAlign w:val="bottom"/>
                </w:tcPr>
                <w:p w14:paraId="4CE0A3D2" w14:textId="77777777" w:rsidR="008678A0" w:rsidRDefault="008678A0" w:rsidP="008F1713">
                  <w:pPr>
                    <w:pStyle w:val="TableBodyText"/>
                  </w:pPr>
                  <w:r w:rsidRPr="00AC7DA0">
                    <w:rPr>
                      <w:rFonts w:cs="Arial"/>
                      <w:color w:val="000000"/>
                      <w:szCs w:val="18"/>
                    </w:rPr>
                    <w:t>0.094</w:t>
                  </w:r>
                </w:p>
              </w:tc>
            </w:tr>
            <w:tr w:rsidR="008678A0" w14:paraId="687CD0F8" w14:textId="77777777" w:rsidTr="003F474F">
              <w:trPr>
                <w:trHeight w:val="234"/>
              </w:trPr>
              <w:tc>
                <w:tcPr>
                  <w:tcW w:w="256" w:type="pct"/>
                  <w:vMerge/>
                  <w:shd w:val="clear" w:color="auto" w:fill="D9D9D9" w:themeFill="background1" w:themeFillShade="D9"/>
                </w:tcPr>
                <w:p w14:paraId="6275ACFC" w14:textId="77777777" w:rsidR="008678A0" w:rsidRDefault="008678A0" w:rsidP="008F1713">
                  <w:pPr>
                    <w:pStyle w:val="TableBodyText"/>
                  </w:pPr>
                </w:p>
              </w:tc>
              <w:tc>
                <w:tcPr>
                  <w:tcW w:w="743" w:type="pct"/>
                  <w:gridSpan w:val="2"/>
                  <w:vAlign w:val="bottom"/>
                </w:tcPr>
                <w:p w14:paraId="577A1963"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022CBCA4" w14:textId="788C2779"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auto"/>
                  <w:vAlign w:val="bottom"/>
                </w:tcPr>
                <w:p w14:paraId="094D929C"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7FFE1288" w14:textId="77777777" w:rsidR="008678A0" w:rsidRDefault="008678A0" w:rsidP="008F1713">
                  <w:pPr>
                    <w:pStyle w:val="TableBodyText"/>
                  </w:pPr>
                  <w:r w:rsidRPr="00AC7DA0">
                    <w:rPr>
                      <w:rFonts w:cs="Arial"/>
                      <w:color w:val="000000"/>
                      <w:szCs w:val="18"/>
                    </w:rPr>
                    <w:t>0.537</w:t>
                  </w:r>
                </w:p>
              </w:tc>
              <w:tc>
                <w:tcPr>
                  <w:tcW w:w="768" w:type="pct"/>
                  <w:shd w:val="clear" w:color="auto" w:fill="auto"/>
                  <w:vAlign w:val="bottom"/>
                </w:tcPr>
                <w:p w14:paraId="5119F484"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6BC645F1" w14:textId="77777777" w:rsidR="008678A0" w:rsidRDefault="008678A0" w:rsidP="008F1713">
                  <w:pPr>
                    <w:pStyle w:val="TableBodyText"/>
                  </w:pPr>
                  <w:r w:rsidRPr="00AC7DA0">
                    <w:rPr>
                      <w:rFonts w:cs="Arial"/>
                      <w:color w:val="000000"/>
                      <w:szCs w:val="18"/>
                    </w:rPr>
                    <w:t>0.166</w:t>
                  </w:r>
                </w:p>
              </w:tc>
              <w:tc>
                <w:tcPr>
                  <w:tcW w:w="707" w:type="pct"/>
                  <w:vAlign w:val="bottom"/>
                </w:tcPr>
                <w:p w14:paraId="30760E29"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3C0A0C0B" w14:textId="77777777" w:rsidR="008678A0" w:rsidRDefault="008678A0" w:rsidP="008F1713">
                  <w:pPr>
                    <w:pStyle w:val="TableBodyText"/>
                  </w:pPr>
                  <w:r w:rsidRPr="00AC7DA0">
                    <w:rPr>
                      <w:rFonts w:cs="Arial"/>
                      <w:color w:val="000000"/>
                      <w:szCs w:val="18"/>
                    </w:rPr>
                    <w:t>0.117</w:t>
                  </w:r>
                </w:p>
              </w:tc>
            </w:tr>
            <w:tr w:rsidR="008678A0" w14:paraId="09802DB9" w14:textId="77777777" w:rsidTr="003F474F">
              <w:trPr>
                <w:trHeight w:val="234"/>
              </w:trPr>
              <w:tc>
                <w:tcPr>
                  <w:tcW w:w="256" w:type="pct"/>
                  <w:vMerge/>
                  <w:shd w:val="clear" w:color="auto" w:fill="D9D9D9" w:themeFill="background1" w:themeFillShade="D9"/>
                </w:tcPr>
                <w:p w14:paraId="1769A52B" w14:textId="77777777" w:rsidR="008678A0" w:rsidRDefault="008678A0" w:rsidP="008F1713">
                  <w:pPr>
                    <w:pStyle w:val="TableBodyText"/>
                  </w:pPr>
                </w:p>
              </w:tc>
              <w:tc>
                <w:tcPr>
                  <w:tcW w:w="743" w:type="pct"/>
                  <w:gridSpan w:val="2"/>
                  <w:vAlign w:val="bottom"/>
                </w:tcPr>
                <w:p w14:paraId="4AF22BC0"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47854961" w14:textId="281C71E2"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auto"/>
                  <w:vAlign w:val="bottom"/>
                </w:tcPr>
                <w:p w14:paraId="5F5CE5E7"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09ECBCB1" w14:textId="77777777" w:rsidR="008678A0" w:rsidRDefault="008678A0" w:rsidP="008F1713">
                  <w:pPr>
                    <w:pStyle w:val="TableBodyText"/>
                  </w:pPr>
                  <w:r w:rsidRPr="00AC7DA0">
                    <w:rPr>
                      <w:rFonts w:cs="Arial"/>
                      <w:color w:val="000000"/>
                      <w:szCs w:val="18"/>
                    </w:rPr>
                    <w:t>0.528</w:t>
                  </w:r>
                </w:p>
              </w:tc>
              <w:tc>
                <w:tcPr>
                  <w:tcW w:w="768" w:type="pct"/>
                  <w:shd w:val="clear" w:color="auto" w:fill="auto"/>
                  <w:vAlign w:val="bottom"/>
                </w:tcPr>
                <w:p w14:paraId="5A0F89BF"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21244E1D" w14:textId="77777777" w:rsidR="008678A0" w:rsidRDefault="008678A0" w:rsidP="008F1713">
                  <w:pPr>
                    <w:pStyle w:val="TableBodyText"/>
                  </w:pPr>
                  <w:r w:rsidRPr="00AC7DA0">
                    <w:rPr>
                      <w:rFonts w:cs="Arial"/>
                      <w:color w:val="000000"/>
                      <w:szCs w:val="18"/>
                    </w:rPr>
                    <w:t>0.189</w:t>
                  </w:r>
                </w:p>
              </w:tc>
              <w:tc>
                <w:tcPr>
                  <w:tcW w:w="707" w:type="pct"/>
                  <w:vAlign w:val="bottom"/>
                </w:tcPr>
                <w:p w14:paraId="08D56D54"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7ECFEB3B" w14:textId="77777777" w:rsidR="008678A0" w:rsidRDefault="008678A0" w:rsidP="008F1713">
                  <w:pPr>
                    <w:pStyle w:val="TableBodyText"/>
                  </w:pPr>
                  <w:r w:rsidRPr="00AC7DA0">
                    <w:rPr>
                      <w:rFonts w:cs="Arial"/>
                      <w:color w:val="000000"/>
                      <w:szCs w:val="18"/>
                    </w:rPr>
                    <w:t>0.110</w:t>
                  </w:r>
                </w:p>
              </w:tc>
            </w:tr>
            <w:tr w:rsidR="008678A0" w14:paraId="33000D0A" w14:textId="77777777" w:rsidTr="003F474F">
              <w:trPr>
                <w:trHeight w:val="234"/>
              </w:trPr>
              <w:tc>
                <w:tcPr>
                  <w:tcW w:w="256" w:type="pct"/>
                  <w:vMerge/>
                  <w:shd w:val="clear" w:color="auto" w:fill="D9D9D9" w:themeFill="background1" w:themeFillShade="D9"/>
                </w:tcPr>
                <w:p w14:paraId="1566CC48" w14:textId="77777777" w:rsidR="008678A0" w:rsidRDefault="008678A0" w:rsidP="008F1713">
                  <w:pPr>
                    <w:pStyle w:val="TableBodyText"/>
                  </w:pPr>
                </w:p>
              </w:tc>
              <w:tc>
                <w:tcPr>
                  <w:tcW w:w="743" w:type="pct"/>
                  <w:gridSpan w:val="2"/>
                  <w:vAlign w:val="bottom"/>
                </w:tcPr>
                <w:p w14:paraId="23B790DE"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543D5CA7" w14:textId="547D8994"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auto"/>
                  <w:vAlign w:val="bottom"/>
                </w:tcPr>
                <w:p w14:paraId="511861DC"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2F6F240B" w14:textId="77777777" w:rsidR="008678A0" w:rsidRDefault="008678A0" w:rsidP="008F1713">
                  <w:pPr>
                    <w:pStyle w:val="TableBodyText"/>
                  </w:pPr>
                  <w:r w:rsidRPr="00AC7DA0">
                    <w:rPr>
                      <w:rFonts w:cs="Arial"/>
                      <w:color w:val="000000"/>
                      <w:szCs w:val="18"/>
                    </w:rPr>
                    <w:t>0.554</w:t>
                  </w:r>
                </w:p>
              </w:tc>
              <w:tc>
                <w:tcPr>
                  <w:tcW w:w="768" w:type="pct"/>
                  <w:shd w:val="clear" w:color="auto" w:fill="auto"/>
                  <w:vAlign w:val="bottom"/>
                </w:tcPr>
                <w:p w14:paraId="55C67BC8"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3A8793EE" w14:textId="77777777" w:rsidR="008678A0" w:rsidRDefault="008678A0" w:rsidP="008F1713">
                  <w:pPr>
                    <w:pStyle w:val="TableBodyText"/>
                  </w:pPr>
                  <w:r w:rsidRPr="00AC7DA0">
                    <w:rPr>
                      <w:rFonts w:cs="Arial"/>
                      <w:color w:val="000000"/>
                      <w:szCs w:val="18"/>
                    </w:rPr>
                    <w:t>0.177</w:t>
                  </w:r>
                </w:p>
              </w:tc>
              <w:tc>
                <w:tcPr>
                  <w:tcW w:w="707" w:type="pct"/>
                  <w:vAlign w:val="bottom"/>
                </w:tcPr>
                <w:p w14:paraId="7E42D6FE"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653EBDB1" w14:textId="77777777" w:rsidR="008678A0" w:rsidRDefault="008678A0" w:rsidP="008F1713">
                  <w:pPr>
                    <w:pStyle w:val="TableBodyText"/>
                  </w:pPr>
                  <w:r w:rsidRPr="00AC7DA0">
                    <w:rPr>
                      <w:rFonts w:cs="Arial"/>
                      <w:color w:val="000000"/>
                      <w:szCs w:val="18"/>
                    </w:rPr>
                    <w:t>0.105</w:t>
                  </w:r>
                </w:p>
              </w:tc>
            </w:tr>
            <w:tr w:rsidR="008678A0" w14:paraId="70224AEB" w14:textId="77777777" w:rsidTr="003F474F">
              <w:trPr>
                <w:trHeight w:val="234"/>
              </w:trPr>
              <w:tc>
                <w:tcPr>
                  <w:tcW w:w="256" w:type="pct"/>
                  <w:shd w:val="clear" w:color="auto" w:fill="D9D9D9" w:themeFill="background1" w:themeFillShade="D9"/>
                </w:tcPr>
                <w:p w14:paraId="2400F507" w14:textId="77777777" w:rsidR="008678A0" w:rsidRDefault="008678A0" w:rsidP="008F1713">
                  <w:pPr>
                    <w:pStyle w:val="TableBodyText"/>
                  </w:pPr>
                </w:p>
              </w:tc>
              <w:tc>
                <w:tcPr>
                  <w:tcW w:w="743" w:type="pct"/>
                  <w:gridSpan w:val="2"/>
                  <w:vAlign w:val="bottom"/>
                </w:tcPr>
                <w:p w14:paraId="53C4D074" w14:textId="77777777" w:rsidR="008678A0" w:rsidRPr="00AC7DA0" w:rsidRDefault="008678A0" w:rsidP="008F1713">
                  <w:pPr>
                    <w:pStyle w:val="TableBodyText"/>
                    <w:rPr>
                      <w:rFonts w:cs="Arial"/>
                      <w:color w:val="000000"/>
                      <w:szCs w:val="18"/>
                    </w:rPr>
                  </w:pPr>
                </w:p>
              </w:tc>
              <w:tc>
                <w:tcPr>
                  <w:tcW w:w="684" w:type="pct"/>
                  <w:gridSpan w:val="2"/>
                  <w:shd w:val="clear" w:color="auto" w:fill="auto"/>
                  <w:tcMar>
                    <w:top w:w="28" w:type="dxa"/>
                  </w:tcMar>
                  <w:vAlign w:val="bottom"/>
                </w:tcPr>
                <w:p w14:paraId="407DD3D9" w14:textId="77777777" w:rsidR="008678A0" w:rsidRPr="00AC7DA0" w:rsidRDefault="008678A0" w:rsidP="008F1713">
                  <w:pPr>
                    <w:pStyle w:val="TableBodyText"/>
                    <w:rPr>
                      <w:rFonts w:cs="Arial"/>
                      <w:color w:val="000000"/>
                      <w:szCs w:val="18"/>
                    </w:rPr>
                  </w:pPr>
                </w:p>
              </w:tc>
              <w:tc>
                <w:tcPr>
                  <w:tcW w:w="768" w:type="pct"/>
                  <w:shd w:val="clear" w:color="auto" w:fill="auto"/>
                  <w:vAlign w:val="bottom"/>
                </w:tcPr>
                <w:p w14:paraId="36350047" w14:textId="77777777" w:rsidR="008678A0" w:rsidRPr="00AC7DA0" w:rsidRDefault="008678A0" w:rsidP="008F1713">
                  <w:pPr>
                    <w:pStyle w:val="TableBodyText"/>
                    <w:rPr>
                      <w:rFonts w:cs="Arial"/>
                      <w:color w:val="000000"/>
                      <w:szCs w:val="18"/>
                    </w:rPr>
                  </w:pPr>
                </w:p>
              </w:tc>
              <w:tc>
                <w:tcPr>
                  <w:tcW w:w="359" w:type="pct"/>
                  <w:shd w:val="clear" w:color="auto" w:fill="auto"/>
                  <w:vAlign w:val="bottom"/>
                </w:tcPr>
                <w:p w14:paraId="2A587278" w14:textId="77777777" w:rsidR="008678A0" w:rsidRPr="00AC7DA0" w:rsidRDefault="008678A0" w:rsidP="008F1713">
                  <w:pPr>
                    <w:pStyle w:val="TableBodyText"/>
                    <w:rPr>
                      <w:rFonts w:cs="Arial"/>
                      <w:color w:val="000000"/>
                      <w:szCs w:val="18"/>
                    </w:rPr>
                  </w:pPr>
                </w:p>
              </w:tc>
              <w:tc>
                <w:tcPr>
                  <w:tcW w:w="768" w:type="pct"/>
                  <w:shd w:val="clear" w:color="auto" w:fill="auto"/>
                  <w:vAlign w:val="bottom"/>
                </w:tcPr>
                <w:p w14:paraId="1E2C34CC" w14:textId="77777777" w:rsidR="008678A0" w:rsidRPr="00AC7DA0" w:rsidRDefault="008678A0" w:rsidP="008F1713">
                  <w:pPr>
                    <w:pStyle w:val="TableBodyText"/>
                    <w:rPr>
                      <w:rFonts w:cs="Arial"/>
                      <w:color w:val="000000"/>
                      <w:szCs w:val="18"/>
                    </w:rPr>
                  </w:pPr>
                </w:p>
              </w:tc>
              <w:tc>
                <w:tcPr>
                  <w:tcW w:w="359" w:type="pct"/>
                  <w:shd w:val="clear" w:color="auto" w:fill="auto"/>
                  <w:vAlign w:val="bottom"/>
                </w:tcPr>
                <w:p w14:paraId="20F2295D" w14:textId="77777777" w:rsidR="008678A0" w:rsidRPr="00AC7DA0" w:rsidRDefault="008678A0" w:rsidP="008F1713">
                  <w:pPr>
                    <w:pStyle w:val="TableBodyText"/>
                    <w:rPr>
                      <w:rFonts w:cs="Arial"/>
                      <w:color w:val="000000"/>
                      <w:szCs w:val="18"/>
                    </w:rPr>
                  </w:pPr>
                </w:p>
              </w:tc>
              <w:tc>
                <w:tcPr>
                  <w:tcW w:w="707" w:type="pct"/>
                  <w:vAlign w:val="bottom"/>
                </w:tcPr>
                <w:p w14:paraId="0529918E" w14:textId="77777777" w:rsidR="008678A0" w:rsidRPr="00AC7DA0" w:rsidRDefault="008678A0" w:rsidP="008F1713">
                  <w:pPr>
                    <w:pStyle w:val="TableBodyText"/>
                    <w:rPr>
                      <w:rFonts w:cs="Arial"/>
                      <w:color w:val="000000"/>
                      <w:szCs w:val="18"/>
                    </w:rPr>
                  </w:pPr>
                </w:p>
              </w:tc>
              <w:tc>
                <w:tcPr>
                  <w:tcW w:w="356" w:type="pct"/>
                  <w:shd w:val="clear" w:color="auto" w:fill="auto"/>
                  <w:vAlign w:val="bottom"/>
                </w:tcPr>
                <w:p w14:paraId="26C1B3FA" w14:textId="77777777" w:rsidR="008678A0" w:rsidRPr="00AC7DA0" w:rsidRDefault="008678A0" w:rsidP="008F1713">
                  <w:pPr>
                    <w:pStyle w:val="TableBodyText"/>
                    <w:rPr>
                      <w:rFonts w:cs="Arial"/>
                      <w:color w:val="000000"/>
                      <w:szCs w:val="18"/>
                    </w:rPr>
                  </w:pPr>
                </w:p>
              </w:tc>
            </w:tr>
            <w:tr w:rsidR="008678A0" w14:paraId="123D3C1C" w14:textId="77777777" w:rsidTr="003F474F">
              <w:trPr>
                <w:trHeight w:val="234"/>
              </w:trPr>
              <w:tc>
                <w:tcPr>
                  <w:tcW w:w="256" w:type="pct"/>
                  <w:vMerge w:val="restart"/>
                  <w:shd w:val="clear" w:color="auto" w:fill="D9D9D9" w:themeFill="background1" w:themeFillShade="D9"/>
                  <w:textDirection w:val="btLr"/>
                  <w:vAlign w:val="center"/>
                </w:tcPr>
                <w:p w14:paraId="6EA1160D" w14:textId="77777777" w:rsidR="008678A0" w:rsidRPr="00B349DE" w:rsidRDefault="008678A0" w:rsidP="008F1713">
                  <w:pPr>
                    <w:pStyle w:val="TableBodyText"/>
                    <w:jc w:val="center"/>
                    <w:rPr>
                      <w:b/>
                      <w:color w:val="FFFFFF" w:themeColor="background1"/>
                    </w:rPr>
                  </w:pPr>
                  <w:r w:rsidRPr="003F474F">
                    <w:rPr>
                      <w:b/>
                    </w:rPr>
                    <w:t>Australian born</w:t>
                  </w:r>
                </w:p>
              </w:tc>
              <w:tc>
                <w:tcPr>
                  <w:tcW w:w="743" w:type="pct"/>
                  <w:gridSpan w:val="2"/>
                  <w:vAlign w:val="bottom"/>
                </w:tcPr>
                <w:p w14:paraId="34D7D427" w14:textId="77777777" w:rsidR="008678A0" w:rsidRDefault="008678A0" w:rsidP="008F1713">
                  <w:pPr>
                    <w:pStyle w:val="TableBodyText"/>
                  </w:pPr>
                  <w:r w:rsidRPr="00AC7DA0">
                    <w:rPr>
                      <w:rFonts w:cs="Arial"/>
                      <w:color w:val="000000"/>
                      <w:szCs w:val="18"/>
                    </w:rPr>
                    <w:t>Dropout</w:t>
                  </w:r>
                </w:p>
              </w:tc>
              <w:tc>
                <w:tcPr>
                  <w:tcW w:w="684" w:type="pct"/>
                  <w:gridSpan w:val="2"/>
                  <w:shd w:val="clear" w:color="auto" w:fill="auto"/>
                  <w:tcMar>
                    <w:top w:w="28" w:type="dxa"/>
                  </w:tcMar>
                  <w:vAlign w:val="bottom"/>
                </w:tcPr>
                <w:p w14:paraId="56F2B781" w14:textId="5A6044B1"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auto"/>
                  <w:vAlign w:val="bottom"/>
                </w:tcPr>
                <w:p w14:paraId="3876B9D0"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3DC33442" w14:textId="77777777" w:rsidR="008678A0" w:rsidRDefault="008678A0" w:rsidP="008F1713">
                  <w:pPr>
                    <w:pStyle w:val="TableBodyText"/>
                  </w:pPr>
                  <w:r w:rsidRPr="00AC7DA0">
                    <w:rPr>
                      <w:rFonts w:cs="Arial"/>
                      <w:color w:val="000000"/>
                      <w:szCs w:val="18"/>
                    </w:rPr>
                    <w:t>0.249</w:t>
                  </w:r>
                </w:p>
              </w:tc>
              <w:tc>
                <w:tcPr>
                  <w:tcW w:w="768" w:type="pct"/>
                  <w:shd w:val="clear" w:color="auto" w:fill="auto"/>
                  <w:vAlign w:val="bottom"/>
                </w:tcPr>
                <w:p w14:paraId="04B89DB3" w14:textId="77777777" w:rsidR="008678A0" w:rsidRDefault="008678A0" w:rsidP="008F1713">
                  <w:pPr>
                    <w:pStyle w:val="TableBodyText"/>
                  </w:pPr>
                  <w:r w:rsidRPr="00AC7DA0">
                    <w:rPr>
                      <w:rFonts w:cs="Arial"/>
                      <w:color w:val="000000"/>
                      <w:szCs w:val="18"/>
                    </w:rPr>
                    <w:t>Labourers</w:t>
                  </w:r>
                </w:p>
              </w:tc>
              <w:tc>
                <w:tcPr>
                  <w:tcW w:w="359" w:type="pct"/>
                  <w:shd w:val="clear" w:color="auto" w:fill="auto"/>
                  <w:vAlign w:val="bottom"/>
                </w:tcPr>
                <w:p w14:paraId="398687B6" w14:textId="77777777" w:rsidR="008678A0" w:rsidRDefault="008678A0" w:rsidP="008F1713">
                  <w:pPr>
                    <w:pStyle w:val="TableBodyText"/>
                  </w:pPr>
                  <w:r w:rsidRPr="00AC7DA0">
                    <w:rPr>
                      <w:rFonts w:cs="Arial"/>
                      <w:color w:val="000000"/>
                      <w:szCs w:val="18"/>
                    </w:rPr>
                    <w:t>0.229</w:t>
                  </w:r>
                </w:p>
              </w:tc>
              <w:tc>
                <w:tcPr>
                  <w:tcW w:w="707" w:type="pct"/>
                  <w:vAlign w:val="bottom"/>
                </w:tcPr>
                <w:p w14:paraId="791126FB" w14:textId="77777777" w:rsidR="008678A0" w:rsidRDefault="008678A0" w:rsidP="008F1713">
                  <w:pPr>
                    <w:pStyle w:val="TableBodyText"/>
                  </w:pPr>
                  <w:r w:rsidRPr="00AC7DA0">
                    <w:rPr>
                      <w:rFonts w:cs="Arial"/>
                      <w:color w:val="000000"/>
                      <w:szCs w:val="18"/>
                    </w:rPr>
                    <w:t>Sales</w:t>
                  </w:r>
                </w:p>
              </w:tc>
              <w:tc>
                <w:tcPr>
                  <w:tcW w:w="356" w:type="pct"/>
                  <w:shd w:val="clear" w:color="auto" w:fill="auto"/>
                  <w:vAlign w:val="bottom"/>
                </w:tcPr>
                <w:p w14:paraId="22117188" w14:textId="77777777" w:rsidR="008678A0" w:rsidRDefault="008678A0" w:rsidP="008F1713">
                  <w:pPr>
                    <w:pStyle w:val="TableBodyText"/>
                  </w:pPr>
                  <w:r w:rsidRPr="00AC7DA0">
                    <w:rPr>
                      <w:rFonts w:cs="Arial"/>
                      <w:color w:val="000000"/>
                      <w:szCs w:val="18"/>
                    </w:rPr>
                    <w:t>0.155</w:t>
                  </w:r>
                </w:p>
              </w:tc>
            </w:tr>
            <w:tr w:rsidR="008678A0" w14:paraId="6BA9A9A9" w14:textId="77777777" w:rsidTr="003F474F">
              <w:trPr>
                <w:trHeight w:val="234"/>
              </w:trPr>
              <w:tc>
                <w:tcPr>
                  <w:tcW w:w="256" w:type="pct"/>
                  <w:vMerge/>
                  <w:shd w:val="clear" w:color="auto" w:fill="D9D9D9" w:themeFill="background1" w:themeFillShade="D9"/>
                </w:tcPr>
                <w:p w14:paraId="5237BF82" w14:textId="77777777" w:rsidR="008678A0" w:rsidRDefault="008678A0" w:rsidP="008F1713">
                  <w:pPr>
                    <w:pStyle w:val="TableBodyText"/>
                  </w:pPr>
                </w:p>
              </w:tc>
              <w:tc>
                <w:tcPr>
                  <w:tcW w:w="743" w:type="pct"/>
                  <w:gridSpan w:val="2"/>
                  <w:vAlign w:val="bottom"/>
                </w:tcPr>
                <w:p w14:paraId="3FBAC70D" w14:textId="77777777" w:rsidR="008678A0" w:rsidRDefault="008678A0" w:rsidP="008F1713">
                  <w:pPr>
                    <w:pStyle w:val="TableBodyText"/>
                  </w:pPr>
                  <w:r w:rsidRPr="00AC7DA0">
                    <w:rPr>
                      <w:rFonts w:cs="Arial"/>
                      <w:color w:val="000000"/>
                      <w:szCs w:val="18"/>
                    </w:rPr>
                    <w:t>Dropout</w:t>
                  </w:r>
                </w:p>
              </w:tc>
              <w:tc>
                <w:tcPr>
                  <w:tcW w:w="684" w:type="pct"/>
                  <w:gridSpan w:val="2"/>
                  <w:shd w:val="clear" w:color="auto" w:fill="auto"/>
                  <w:tcMar>
                    <w:top w:w="28" w:type="dxa"/>
                  </w:tcMar>
                  <w:vAlign w:val="bottom"/>
                </w:tcPr>
                <w:p w14:paraId="7B731BFB" w14:textId="71B29E46"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auto"/>
                  <w:vAlign w:val="bottom"/>
                </w:tcPr>
                <w:p w14:paraId="0A05595C" w14:textId="77777777" w:rsidR="008678A0" w:rsidRDefault="008678A0" w:rsidP="008F1713">
                  <w:pPr>
                    <w:pStyle w:val="TableBodyText"/>
                  </w:pPr>
                  <w:r w:rsidRPr="00AC7DA0">
                    <w:rPr>
                      <w:rFonts w:cs="Arial"/>
                      <w:color w:val="000000"/>
                      <w:szCs w:val="18"/>
                    </w:rPr>
                    <w:t>Labourers</w:t>
                  </w:r>
                </w:p>
              </w:tc>
              <w:tc>
                <w:tcPr>
                  <w:tcW w:w="359" w:type="pct"/>
                  <w:shd w:val="clear" w:color="auto" w:fill="auto"/>
                  <w:vAlign w:val="bottom"/>
                </w:tcPr>
                <w:p w14:paraId="0A41C490" w14:textId="77777777" w:rsidR="008678A0" w:rsidRDefault="008678A0" w:rsidP="008F1713">
                  <w:pPr>
                    <w:pStyle w:val="TableBodyText"/>
                  </w:pPr>
                  <w:r w:rsidRPr="00AC7DA0">
                    <w:rPr>
                      <w:rFonts w:cs="Arial"/>
                      <w:color w:val="000000"/>
                      <w:szCs w:val="18"/>
                    </w:rPr>
                    <w:t>0.220</w:t>
                  </w:r>
                </w:p>
              </w:tc>
              <w:tc>
                <w:tcPr>
                  <w:tcW w:w="768" w:type="pct"/>
                  <w:shd w:val="clear" w:color="auto" w:fill="auto"/>
                  <w:vAlign w:val="bottom"/>
                </w:tcPr>
                <w:p w14:paraId="181E8D40" w14:textId="77777777" w:rsidR="008678A0" w:rsidRDefault="008678A0" w:rsidP="008F1713">
                  <w:pPr>
                    <w:pStyle w:val="TableBodyText"/>
                  </w:pPr>
                  <w:r w:rsidRPr="00AC7DA0">
                    <w:rPr>
                      <w:rFonts w:cs="Arial"/>
                      <w:color w:val="000000"/>
                      <w:szCs w:val="18"/>
                    </w:rPr>
                    <w:t>Machinery</w:t>
                  </w:r>
                </w:p>
              </w:tc>
              <w:tc>
                <w:tcPr>
                  <w:tcW w:w="359" w:type="pct"/>
                  <w:shd w:val="clear" w:color="auto" w:fill="auto"/>
                  <w:vAlign w:val="bottom"/>
                </w:tcPr>
                <w:p w14:paraId="671D87EB" w14:textId="77777777" w:rsidR="008678A0" w:rsidRDefault="008678A0" w:rsidP="008F1713">
                  <w:pPr>
                    <w:pStyle w:val="TableBodyText"/>
                  </w:pPr>
                  <w:r w:rsidRPr="00AC7DA0">
                    <w:rPr>
                      <w:rFonts w:cs="Arial"/>
                      <w:color w:val="000000"/>
                      <w:szCs w:val="18"/>
                    </w:rPr>
                    <w:t>0.192</w:t>
                  </w:r>
                </w:p>
              </w:tc>
              <w:tc>
                <w:tcPr>
                  <w:tcW w:w="707" w:type="pct"/>
                  <w:vAlign w:val="bottom"/>
                </w:tcPr>
                <w:p w14:paraId="72F440FF"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1F6E75CB" w14:textId="77777777" w:rsidR="008678A0" w:rsidRDefault="008678A0" w:rsidP="008F1713">
                  <w:pPr>
                    <w:pStyle w:val="TableBodyText"/>
                  </w:pPr>
                  <w:r w:rsidRPr="00AC7DA0">
                    <w:rPr>
                      <w:rFonts w:cs="Arial"/>
                      <w:color w:val="000000"/>
                      <w:szCs w:val="18"/>
                    </w:rPr>
                    <w:t>0.141</w:t>
                  </w:r>
                </w:p>
              </w:tc>
            </w:tr>
            <w:tr w:rsidR="008678A0" w14:paraId="3469EBFE" w14:textId="77777777" w:rsidTr="003F474F">
              <w:trPr>
                <w:trHeight w:val="234"/>
              </w:trPr>
              <w:tc>
                <w:tcPr>
                  <w:tcW w:w="256" w:type="pct"/>
                  <w:vMerge/>
                  <w:shd w:val="clear" w:color="auto" w:fill="D9D9D9" w:themeFill="background1" w:themeFillShade="D9"/>
                </w:tcPr>
                <w:p w14:paraId="66DEAC15" w14:textId="77777777" w:rsidR="008678A0" w:rsidRDefault="008678A0" w:rsidP="008F1713">
                  <w:pPr>
                    <w:pStyle w:val="TableBodyText"/>
                  </w:pPr>
                </w:p>
              </w:tc>
              <w:tc>
                <w:tcPr>
                  <w:tcW w:w="743" w:type="pct"/>
                  <w:gridSpan w:val="2"/>
                  <w:vAlign w:val="bottom"/>
                </w:tcPr>
                <w:p w14:paraId="077C8CDB" w14:textId="77777777" w:rsidR="008678A0" w:rsidRDefault="008678A0" w:rsidP="008F1713">
                  <w:pPr>
                    <w:pStyle w:val="TableBodyText"/>
                  </w:pPr>
                  <w:r w:rsidRPr="00AC7DA0">
                    <w:rPr>
                      <w:rFonts w:cs="Arial"/>
                      <w:color w:val="000000"/>
                      <w:szCs w:val="18"/>
                    </w:rPr>
                    <w:t>Dropout</w:t>
                  </w:r>
                </w:p>
              </w:tc>
              <w:tc>
                <w:tcPr>
                  <w:tcW w:w="684" w:type="pct"/>
                  <w:gridSpan w:val="2"/>
                  <w:shd w:val="clear" w:color="auto" w:fill="auto"/>
                  <w:tcMar>
                    <w:top w:w="28" w:type="dxa"/>
                  </w:tcMar>
                  <w:vAlign w:val="bottom"/>
                </w:tcPr>
                <w:p w14:paraId="50345E43" w14:textId="446D78F7"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auto"/>
                  <w:vAlign w:val="bottom"/>
                </w:tcPr>
                <w:p w14:paraId="04110CBB" w14:textId="77777777" w:rsidR="008678A0" w:rsidRDefault="008678A0" w:rsidP="008F1713">
                  <w:pPr>
                    <w:pStyle w:val="TableBodyText"/>
                  </w:pPr>
                  <w:r w:rsidRPr="00AC7DA0">
                    <w:rPr>
                      <w:rFonts w:cs="Arial"/>
                      <w:color w:val="000000"/>
                      <w:szCs w:val="18"/>
                    </w:rPr>
                    <w:t>Clerical</w:t>
                  </w:r>
                </w:p>
              </w:tc>
              <w:tc>
                <w:tcPr>
                  <w:tcW w:w="359" w:type="pct"/>
                  <w:shd w:val="clear" w:color="auto" w:fill="auto"/>
                  <w:vAlign w:val="bottom"/>
                </w:tcPr>
                <w:p w14:paraId="1D2213FD" w14:textId="77777777" w:rsidR="008678A0" w:rsidRDefault="008678A0" w:rsidP="008F1713">
                  <w:pPr>
                    <w:pStyle w:val="TableBodyText"/>
                  </w:pPr>
                  <w:r w:rsidRPr="00AC7DA0">
                    <w:rPr>
                      <w:rFonts w:cs="Arial"/>
                      <w:color w:val="000000"/>
                      <w:szCs w:val="18"/>
                    </w:rPr>
                    <w:t>0.211</w:t>
                  </w:r>
                </w:p>
              </w:tc>
              <w:tc>
                <w:tcPr>
                  <w:tcW w:w="768" w:type="pct"/>
                  <w:shd w:val="clear" w:color="auto" w:fill="auto"/>
                  <w:vAlign w:val="bottom"/>
                </w:tcPr>
                <w:p w14:paraId="3F659146" w14:textId="77777777" w:rsidR="008678A0" w:rsidRDefault="008678A0" w:rsidP="008F1713">
                  <w:pPr>
                    <w:pStyle w:val="TableBodyText"/>
                  </w:pPr>
                  <w:r w:rsidRPr="00AC7DA0">
                    <w:rPr>
                      <w:rFonts w:cs="Arial"/>
                      <w:color w:val="000000"/>
                      <w:szCs w:val="18"/>
                    </w:rPr>
                    <w:t>Labourers</w:t>
                  </w:r>
                </w:p>
              </w:tc>
              <w:tc>
                <w:tcPr>
                  <w:tcW w:w="359" w:type="pct"/>
                  <w:shd w:val="clear" w:color="auto" w:fill="auto"/>
                  <w:vAlign w:val="bottom"/>
                </w:tcPr>
                <w:p w14:paraId="36830565" w14:textId="77777777" w:rsidR="008678A0" w:rsidRDefault="008678A0" w:rsidP="008F1713">
                  <w:pPr>
                    <w:pStyle w:val="TableBodyText"/>
                  </w:pPr>
                  <w:r w:rsidRPr="00AC7DA0">
                    <w:rPr>
                      <w:rFonts w:cs="Arial"/>
                      <w:color w:val="000000"/>
                      <w:szCs w:val="18"/>
                    </w:rPr>
                    <w:t>0.182</w:t>
                  </w:r>
                </w:p>
              </w:tc>
              <w:tc>
                <w:tcPr>
                  <w:tcW w:w="707" w:type="pct"/>
                  <w:vAlign w:val="bottom"/>
                </w:tcPr>
                <w:p w14:paraId="5B72BACC" w14:textId="77777777" w:rsidR="008678A0" w:rsidRDefault="008678A0" w:rsidP="008F1713">
                  <w:pPr>
                    <w:pStyle w:val="TableBodyText"/>
                  </w:pPr>
                  <w:r w:rsidRPr="00AC7DA0">
                    <w:rPr>
                      <w:rFonts w:cs="Arial"/>
                      <w:color w:val="000000"/>
                      <w:szCs w:val="18"/>
                    </w:rPr>
                    <w:t>Machinery</w:t>
                  </w:r>
                </w:p>
              </w:tc>
              <w:tc>
                <w:tcPr>
                  <w:tcW w:w="356" w:type="pct"/>
                  <w:shd w:val="clear" w:color="auto" w:fill="auto"/>
                  <w:vAlign w:val="bottom"/>
                </w:tcPr>
                <w:p w14:paraId="5B750C69" w14:textId="77777777" w:rsidR="008678A0" w:rsidRDefault="008678A0" w:rsidP="008F1713">
                  <w:pPr>
                    <w:pStyle w:val="TableBodyText"/>
                  </w:pPr>
                  <w:r w:rsidRPr="00AC7DA0">
                    <w:rPr>
                      <w:rFonts w:cs="Arial"/>
                      <w:color w:val="000000"/>
                      <w:szCs w:val="18"/>
                    </w:rPr>
                    <w:t>0.163</w:t>
                  </w:r>
                </w:p>
              </w:tc>
            </w:tr>
            <w:tr w:rsidR="008678A0" w14:paraId="7E5DEEB3" w14:textId="77777777" w:rsidTr="003F474F">
              <w:trPr>
                <w:trHeight w:val="234"/>
              </w:trPr>
              <w:tc>
                <w:tcPr>
                  <w:tcW w:w="256" w:type="pct"/>
                  <w:vMerge/>
                  <w:shd w:val="clear" w:color="auto" w:fill="D9D9D9" w:themeFill="background1" w:themeFillShade="D9"/>
                </w:tcPr>
                <w:p w14:paraId="5E8F2C90" w14:textId="77777777" w:rsidR="008678A0" w:rsidRDefault="008678A0" w:rsidP="008F1713">
                  <w:pPr>
                    <w:pStyle w:val="TableBodyText"/>
                  </w:pPr>
                </w:p>
              </w:tc>
              <w:tc>
                <w:tcPr>
                  <w:tcW w:w="743" w:type="pct"/>
                  <w:gridSpan w:val="2"/>
                  <w:vAlign w:val="bottom"/>
                </w:tcPr>
                <w:p w14:paraId="35AD807B" w14:textId="77777777" w:rsidR="008678A0" w:rsidRDefault="008678A0" w:rsidP="008F1713">
                  <w:pPr>
                    <w:pStyle w:val="TableBodyText"/>
                  </w:pPr>
                  <w:r w:rsidRPr="00AC7DA0">
                    <w:rPr>
                      <w:rFonts w:cs="Arial"/>
                      <w:color w:val="000000"/>
                      <w:szCs w:val="18"/>
                    </w:rPr>
                    <w:t>Dropout</w:t>
                  </w:r>
                </w:p>
              </w:tc>
              <w:tc>
                <w:tcPr>
                  <w:tcW w:w="684" w:type="pct"/>
                  <w:gridSpan w:val="2"/>
                  <w:shd w:val="clear" w:color="auto" w:fill="auto"/>
                  <w:tcMar>
                    <w:top w:w="28" w:type="dxa"/>
                  </w:tcMar>
                  <w:vAlign w:val="bottom"/>
                </w:tcPr>
                <w:p w14:paraId="5C26C54D" w14:textId="144E55D0"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auto"/>
                  <w:vAlign w:val="bottom"/>
                </w:tcPr>
                <w:p w14:paraId="566BF3E9" w14:textId="77777777" w:rsidR="008678A0" w:rsidRDefault="008678A0" w:rsidP="008F1713">
                  <w:pPr>
                    <w:pStyle w:val="TableBodyText"/>
                  </w:pPr>
                  <w:r w:rsidRPr="00AC7DA0">
                    <w:rPr>
                      <w:rFonts w:cs="Arial"/>
                      <w:color w:val="000000"/>
                      <w:szCs w:val="18"/>
                    </w:rPr>
                    <w:t>Clerical</w:t>
                  </w:r>
                </w:p>
              </w:tc>
              <w:tc>
                <w:tcPr>
                  <w:tcW w:w="359" w:type="pct"/>
                  <w:shd w:val="clear" w:color="auto" w:fill="auto"/>
                  <w:vAlign w:val="bottom"/>
                </w:tcPr>
                <w:p w14:paraId="067922CA" w14:textId="77777777" w:rsidR="008678A0" w:rsidRDefault="008678A0" w:rsidP="008F1713">
                  <w:pPr>
                    <w:pStyle w:val="TableBodyText"/>
                  </w:pPr>
                  <w:r w:rsidRPr="00AC7DA0">
                    <w:rPr>
                      <w:rFonts w:cs="Arial"/>
                      <w:color w:val="000000"/>
                      <w:szCs w:val="18"/>
                    </w:rPr>
                    <w:t>0.239</w:t>
                  </w:r>
                </w:p>
              </w:tc>
              <w:tc>
                <w:tcPr>
                  <w:tcW w:w="768" w:type="pct"/>
                  <w:shd w:val="clear" w:color="auto" w:fill="auto"/>
                  <w:vAlign w:val="bottom"/>
                </w:tcPr>
                <w:p w14:paraId="70385D7F" w14:textId="77777777" w:rsidR="008678A0" w:rsidRDefault="008678A0" w:rsidP="008F1713">
                  <w:pPr>
                    <w:pStyle w:val="TableBodyText"/>
                  </w:pPr>
                  <w:r w:rsidRPr="00AC7DA0">
                    <w:rPr>
                      <w:rFonts w:cs="Arial"/>
                      <w:color w:val="000000"/>
                      <w:szCs w:val="18"/>
                    </w:rPr>
                    <w:t>Labourers</w:t>
                  </w:r>
                </w:p>
              </w:tc>
              <w:tc>
                <w:tcPr>
                  <w:tcW w:w="359" w:type="pct"/>
                  <w:shd w:val="clear" w:color="auto" w:fill="auto"/>
                  <w:vAlign w:val="bottom"/>
                </w:tcPr>
                <w:p w14:paraId="3D67C13B" w14:textId="77777777" w:rsidR="008678A0" w:rsidRDefault="008678A0" w:rsidP="008F1713">
                  <w:pPr>
                    <w:pStyle w:val="TableBodyText"/>
                  </w:pPr>
                  <w:r w:rsidRPr="00AC7DA0">
                    <w:rPr>
                      <w:rFonts w:cs="Arial"/>
                      <w:color w:val="000000"/>
                      <w:szCs w:val="18"/>
                    </w:rPr>
                    <w:t>0.177</w:t>
                  </w:r>
                </w:p>
              </w:tc>
              <w:tc>
                <w:tcPr>
                  <w:tcW w:w="707" w:type="pct"/>
                  <w:vAlign w:val="bottom"/>
                </w:tcPr>
                <w:p w14:paraId="506CC415" w14:textId="77777777" w:rsidR="008678A0" w:rsidRDefault="008678A0" w:rsidP="008F1713">
                  <w:pPr>
                    <w:pStyle w:val="TableBodyText"/>
                  </w:pPr>
                  <w:r w:rsidRPr="00AC7DA0">
                    <w:rPr>
                      <w:rFonts w:cs="Arial"/>
                      <w:color w:val="000000"/>
                      <w:szCs w:val="18"/>
                    </w:rPr>
                    <w:t>Machinery</w:t>
                  </w:r>
                </w:p>
              </w:tc>
              <w:tc>
                <w:tcPr>
                  <w:tcW w:w="356" w:type="pct"/>
                  <w:shd w:val="clear" w:color="auto" w:fill="auto"/>
                  <w:vAlign w:val="bottom"/>
                </w:tcPr>
                <w:p w14:paraId="77AB36B0" w14:textId="77777777" w:rsidR="008678A0" w:rsidRDefault="008678A0" w:rsidP="008F1713">
                  <w:pPr>
                    <w:pStyle w:val="TableBodyText"/>
                  </w:pPr>
                  <w:r w:rsidRPr="00AC7DA0">
                    <w:rPr>
                      <w:rFonts w:cs="Arial"/>
                      <w:color w:val="000000"/>
                      <w:szCs w:val="18"/>
                    </w:rPr>
                    <w:t>0.151</w:t>
                  </w:r>
                </w:p>
              </w:tc>
            </w:tr>
            <w:tr w:rsidR="008678A0" w14:paraId="10B09B1C" w14:textId="77777777" w:rsidTr="003F474F">
              <w:trPr>
                <w:trHeight w:val="234"/>
              </w:trPr>
              <w:tc>
                <w:tcPr>
                  <w:tcW w:w="256" w:type="pct"/>
                  <w:vMerge/>
                  <w:shd w:val="clear" w:color="auto" w:fill="D9D9D9" w:themeFill="background1" w:themeFillShade="D9"/>
                </w:tcPr>
                <w:p w14:paraId="749B5777" w14:textId="77777777" w:rsidR="008678A0" w:rsidRDefault="008678A0" w:rsidP="008F1713">
                  <w:pPr>
                    <w:pStyle w:val="TableBodyText"/>
                  </w:pPr>
                </w:p>
              </w:tc>
              <w:tc>
                <w:tcPr>
                  <w:tcW w:w="743" w:type="pct"/>
                  <w:gridSpan w:val="2"/>
                  <w:shd w:val="clear" w:color="auto" w:fill="D9D9D9" w:themeFill="background1" w:themeFillShade="D9"/>
                  <w:vAlign w:val="bottom"/>
                </w:tcPr>
                <w:p w14:paraId="0677559D"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2B1C125F" w14:textId="42786C46"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D9D9D9" w:themeFill="background1" w:themeFillShade="D9"/>
                  <w:vAlign w:val="bottom"/>
                </w:tcPr>
                <w:p w14:paraId="6EF99209" w14:textId="77777777" w:rsidR="008678A0" w:rsidRDefault="008678A0" w:rsidP="008F1713">
                  <w:pPr>
                    <w:pStyle w:val="TableBodyText"/>
                  </w:pPr>
                  <w:r w:rsidRPr="00AC7DA0">
                    <w:rPr>
                      <w:rFonts w:cs="Arial"/>
                      <w:color w:val="000000"/>
                      <w:szCs w:val="18"/>
                    </w:rPr>
                    <w:t>Sales</w:t>
                  </w:r>
                </w:p>
              </w:tc>
              <w:tc>
                <w:tcPr>
                  <w:tcW w:w="359" w:type="pct"/>
                  <w:shd w:val="clear" w:color="auto" w:fill="D9D9D9" w:themeFill="background1" w:themeFillShade="D9"/>
                  <w:vAlign w:val="bottom"/>
                </w:tcPr>
                <w:p w14:paraId="77646711" w14:textId="77777777" w:rsidR="008678A0" w:rsidRDefault="008678A0" w:rsidP="008F1713">
                  <w:pPr>
                    <w:pStyle w:val="TableBodyText"/>
                  </w:pPr>
                  <w:r w:rsidRPr="00AC7DA0">
                    <w:rPr>
                      <w:rFonts w:cs="Arial"/>
                      <w:color w:val="000000"/>
                      <w:szCs w:val="18"/>
                    </w:rPr>
                    <w:t>0.255</w:t>
                  </w:r>
                </w:p>
              </w:tc>
              <w:tc>
                <w:tcPr>
                  <w:tcW w:w="768" w:type="pct"/>
                  <w:shd w:val="clear" w:color="auto" w:fill="D9D9D9" w:themeFill="background1" w:themeFillShade="D9"/>
                  <w:vAlign w:val="bottom"/>
                </w:tcPr>
                <w:p w14:paraId="61D2E47F" w14:textId="77777777" w:rsidR="008678A0" w:rsidRDefault="008678A0" w:rsidP="008F1713">
                  <w:pPr>
                    <w:pStyle w:val="TableBodyText"/>
                  </w:pPr>
                  <w:r w:rsidRPr="00AC7DA0">
                    <w:rPr>
                      <w:rFonts w:cs="Arial"/>
                      <w:color w:val="000000"/>
                      <w:szCs w:val="18"/>
                    </w:rPr>
                    <w:t>Community</w:t>
                  </w:r>
                </w:p>
              </w:tc>
              <w:tc>
                <w:tcPr>
                  <w:tcW w:w="359" w:type="pct"/>
                  <w:shd w:val="clear" w:color="auto" w:fill="D9D9D9" w:themeFill="background1" w:themeFillShade="D9"/>
                  <w:vAlign w:val="bottom"/>
                </w:tcPr>
                <w:p w14:paraId="7294B693" w14:textId="77777777" w:rsidR="008678A0" w:rsidRDefault="008678A0" w:rsidP="008F1713">
                  <w:pPr>
                    <w:pStyle w:val="TableBodyText"/>
                  </w:pPr>
                  <w:r w:rsidRPr="00AC7DA0">
                    <w:rPr>
                      <w:rFonts w:cs="Arial"/>
                      <w:color w:val="000000"/>
                      <w:szCs w:val="18"/>
                    </w:rPr>
                    <w:t>0.174</w:t>
                  </w:r>
                </w:p>
              </w:tc>
              <w:tc>
                <w:tcPr>
                  <w:tcW w:w="707" w:type="pct"/>
                  <w:shd w:val="clear" w:color="auto" w:fill="D9D9D9" w:themeFill="background1" w:themeFillShade="D9"/>
                  <w:vAlign w:val="bottom"/>
                </w:tcPr>
                <w:p w14:paraId="4E2D0875" w14:textId="77777777" w:rsidR="008678A0" w:rsidRDefault="008678A0" w:rsidP="008F1713">
                  <w:pPr>
                    <w:pStyle w:val="TableBodyText"/>
                  </w:pPr>
                  <w:r w:rsidRPr="00AC7DA0">
                    <w:rPr>
                      <w:rFonts w:cs="Arial"/>
                      <w:color w:val="000000"/>
                      <w:szCs w:val="18"/>
                    </w:rPr>
                    <w:t>Clerical</w:t>
                  </w:r>
                </w:p>
              </w:tc>
              <w:tc>
                <w:tcPr>
                  <w:tcW w:w="356" w:type="pct"/>
                  <w:shd w:val="clear" w:color="auto" w:fill="D9D9D9" w:themeFill="background1" w:themeFillShade="D9"/>
                  <w:vAlign w:val="bottom"/>
                </w:tcPr>
                <w:p w14:paraId="30AA4F4A" w14:textId="77777777" w:rsidR="008678A0" w:rsidRDefault="008678A0" w:rsidP="008F1713">
                  <w:pPr>
                    <w:pStyle w:val="TableBodyText"/>
                  </w:pPr>
                  <w:r w:rsidRPr="00AC7DA0">
                    <w:rPr>
                      <w:rFonts w:cs="Arial"/>
                      <w:color w:val="000000"/>
                      <w:szCs w:val="18"/>
                    </w:rPr>
                    <w:t>0.162</w:t>
                  </w:r>
                </w:p>
              </w:tc>
            </w:tr>
            <w:tr w:rsidR="008678A0" w14:paraId="3CB852AF" w14:textId="77777777" w:rsidTr="003F474F">
              <w:trPr>
                <w:trHeight w:val="234"/>
              </w:trPr>
              <w:tc>
                <w:tcPr>
                  <w:tcW w:w="256" w:type="pct"/>
                  <w:vMerge/>
                  <w:shd w:val="clear" w:color="auto" w:fill="D9D9D9" w:themeFill="background1" w:themeFillShade="D9"/>
                </w:tcPr>
                <w:p w14:paraId="623B30C0" w14:textId="77777777" w:rsidR="008678A0" w:rsidRDefault="008678A0" w:rsidP="008F1713">
                  <w:pPr>
                    <w:pStyle w:val="TableBodyText"/>
                  </w:pPr>
                </w:p>
              </w:tc>
              <w:tc>
                <w:tcPr>
                  <w:tcW w:w="743" w:type="pct"/>
                  <w:gridSpan w:val="2"/>
                  <w:shd w:val="clear" w:color="auto" w:fill="D9D9D9" w:themeFill="background1" w:themeFillShade="D9"/>
                  <w:vAlign w:val="bottom"/>
                </w:tcPr>
                <w:p w14:paraId="13CA1CB4"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4BBBEEE5" w14:textId="64D1D1C5"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D9D9D9" w:themeFill="background1" w:themeFillShade="D9"/>
                  <w:vAlign w:val="bottom"/>
                </w:tcPr>
                <w:p w14:paraId="03C8A84D"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43ED5509" w14:textId="77777777" w:rsidR="008678A0" w:rsidRDefault="008678A0" w:rsidP="008F1713">
                  <w:pPr>
                    <w:pStyle w:val="TableBodyText"/>
                  </w:pPr>
                  <w:r w:rsidRPr="00AC7DA0">
                    <w:rPr>
                      <w:rFonts w:cs="Arial"/>
                      <w:color w:val="000000"/>
                      <w:szCs w:val="18"/>
                    </w:rPr>
                    <w:t>0.249</w:t>
                  </w:r>
                </w:p>
              </w:tc>
              <w:tc>
                <w:tcPr>
                  <w:tcW w:w="768" w:type="pct"/>
                  <w:shd w:val="clear" w:color="auto" w:fill="D9D9D9" w:themeFill="background1" w:themeFillShade="D9"/>
                  <w:vAlign w:val="bottom"/>
                </w:tcPr>
                <w:p w14:paraId="02E4038E" w14:textId="77777777" w:rsidR="008678A0" w:rsidRDefault="008678A0" w:rsidP="008F1713">
                  <w:pPr>
                    <w:pStyle w:val="TableBodyText"/>
                  </w:pPr>
                  <w:r w:rsidRPr="00AC7DA0">
                    <w:rPr>
                      <w:rFonts w:cs="Arial"/>
                      <w:color w:val="000000"/>
                      <w:szCs w:val="18"/>
                    </w:rPr>
                    <w:t>Managers</w:t>
                  </w:r>
                </w:p>
              </w:tc>
              <w:tc>
                <w:tcPr>
                  <w:tcW w:w="359" w:type="pct"/>
                  <w:shd w:val="clear" w:color="auto" w:fill="D9D9D9" w:themeFill="background1" w:themeFillShade="D9"/>
                  <w:vAlign w:val="bottom"/>
                </w:tcPr>
                <w:p w14:paraId="0069046E" w14:textId="77777777" w:rsidR="008678A0" w:rsidRDefault="008678A0" w:rsidP="008F1713">
                  <w:pPr>
                    <w:pStyle w:val="TableBodyText"/>
                  </w:pPr>
                  <w:r w:rsidRPr="00AC7DA0">
                    <w:rPr>
                      <w:rFonts w:cs="Arial"/>
                      <w:color w:val="000000"/>
                      <w:szCs w:val="18"/>
                    </w:rPr>
                    <w:t>0.160</w:t>
                  </w:r>
                </w:p>
              </w:tc>
              <w:tc>
                <w:tcPr>
                  <w:tcW w:w="707" w:type="pct"/>
                  <w:shd w:val="clear" w:color="auto" w:fill="D9D9D9" w:themeFill="background1" w:themeFillShade="D9"/>
                  <w:vAlign w:val="bottom"/>
                </w:tcPr>
                <w:p w14:paraId="57DB9906" w14:textId="77777777" w:rsidR="008678A0" w:rsidRDefault="008678A0" w:rsidP="008F1713">
                  <w:pPr>
                    <w:pStyle w:val="TableBodyText"/>
                  </w:pPr>
                  <w:r w:rsidRPr="00AC7DA0">
                    <w:rPr>
                      <w:rFonts w:cs="Arial"/>
                      <w:color w:val="000000"/>
                      <w:szCs w:val="18"/>
                    </w:rPr>
                    <w:t>Sales</w:t>
                  </w:r>
                </w:p>
              </w:tc>
              <w:tc>
                <w:tcPr>
                  <w:tcW w:w="356" w:type="pct"/>
                  <w:shd w:val="clear" w:color="auto" w:fill="D9D9D9" w:themeFill="background1" w:themeFillShade="D9"/>
                  <w:vAlign w:val="bottom"/>
                </w:tcPr>
                <w:p w14:paraId="1E8A5A56" w14:textId="77777777" w:rsidR="008678A0" w:rsidRDefault="008678A0" w:rsidP="008F1713">
                  <w:pPr>
                    <w:pStyle w:val="TableBodyText"/>
                  </w:pPr>
                  <w:r w:rsidRPr="00AC7DA0">
                    <w:rPr>
                      <w:rFonts w:cs="Arial"/>
                      <w:color w:val="000000"/>
                      <w:szCs w:val="18"/>
                    </w:rPr>
                    <w:t>0.130</w:t>
                  </w:r>
                </w:p>
              </w:tc>
            </w:tr>
            <w:tr w:rsidR="008678A0" w14:paraId="4ACDDB7E" w14:textId="77777777" w:rsidTr="003F474F">
              <w:trPr>
                <w:trHeight w:val="234"/>
              </w:trPr>
              <w:tc>
                <w:tcPr>
                  <w:tcW w:w="256" w:type="pct"/>
                  <w:vMerge/>
                  <w:shd w:val="clear" w:color="auto" w:fill="D9D9D9" w:themeFill="background1" w:themeFillShade="D9"/>
                </w:tcPr>
                <w:p w14:paraId="0648DB52" w14:textId="77777777" w:rsidR="008678A0" w:rsidRDefault="008678A0" w:rsidP="008F1713">
                  <w:pPr>
                    <w:pStyle w:val="TableBodyText"/>
                  </w:pPr>
                </w:p>
              </w:tc>
              <w:tc>
                <w:tcPr>
                  <w:tcW w:w="743" w:type="pct"/>
                  <w:gridSpan w:val="2"/>
                  <w:shd w:val="clear" w:color="auto" w:fill="D9D9D9" w:themeFill="background1" w:themeFillShade="D9"/>
                  <w:vAlign w:val="bottom"/>
                </w:tcPr>
                <w:p w14:paraId="341280CD"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44E41229" w14:textId="2EFB35B0"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D9D9D9" w:themeFill="background1" w:themeFillShade="D9"/>
                  <w:vAlign w:val="bottom"/>
                </w:tcPr>
                <w:p w14:paraId="7C9998FD"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2B8F29E8" w14:textId="77777777" w:rsidR="008678A0" w:rsidRDefault="008678A0" w:rsidP="008F1713">
                  <w:pPr>
                    <w:pStyle w:val="TableBodyText"/>
                  </w:pPr>
                  <w:r w:rsidRPr="00AC7DA0">
                    <w:rPr>
                      <w:rFonts w:cs="Arial"/>
                      <w:color w:val="000000"/>
                      <w:szCs w:val="18"/>
                    </w:rPr>
                    <w:t>0.294</w:t>
                  </w:r>
                </w:p>
              </w:tc>
              <w:tc>
                <w:tcPr>
                  <w:tcW w:w="768" w:type="pct"/>
                  <w:shd w:val="clear" w:color="auto" w:fill="D9D9D9" w:themeFill="background1" w:themeFillShade="D9"/>
                  <w:vAlign w:val="bottom"/>
                </w:tcPr>
                <w:p w14:paraId="2E4776D5" w14:textId="77777777" w:rsidR="008678A0" w:rsidRDefault="008678A0" w:rsidP="008F1713">
                  <w:pPr>
                    <w:pStyle w:val="TableBodyText"/>
                  </w:pPr>
                  <w:r w:rsidRPr="00AC7DA0">
                    <w:rPr>
                      <w:rFonts w:cs="Arial"/>
                      <w:color w:val="000000"/>
                      <w:szCs w:val="18"/>
                    </w:rPr>
                    <w:t>Managers</w:t>
                  </w:r>
                </w:p>
              </w:tc>
              <w:tc>
                <w:tcPr>
                  <w:tcW w:w="359" w:type="pct"/>
                  <w:shd w:val="clear" w:color="auto" w:fill="D9D9D9" w:themeFill="background1" w:themeFillShade="D9"/>
                  <w:vAlign w:val="bottom"/>
                </w:tcPr>
                <w:p w14:paraId="06A6A326" w14:textId="77777777" w:rsidR="008678A0" w:rsidRDefault="008678A0" w:rsidP="008F1713">
                  <w:pPr>
                    <w:pStyle w:val="TableBodyText"/>
                  </w:pPr>
                  <w:r w:rsidRPr="00AC7DA0">
                    <w:rPr>
                      <w:rFonts w:cs="Arial"/>
                      <w:color w:val="000000"/>
                      <w:szCs w:val="18"/>
                    </w:rPr>
                    <w:t>0.191</w:t>
                  </w:r>
                </w:p>
              </w:tc>
              <w:tc>
                <w:tcPr>
                  <w:tcW w:w="707" w:type="pct"/>
                  <w:shd w:val="clear" w:color="auto" w:fill="D9D9D9" w:themeFill="background1" w:themeFillShade="D9"/>
                  <w:vAlign w:val="bottom"/>
                </w:tcPr>
                <w:p w14:paraId="41CD8D25" w14:textId="77777777" w:rsidR="008678A0" w:rsidRDefault="008678A0" w:rsidP="008F1713">
                  <w:pPr>
                    <w:pStyle w:val="TableBodyText"/>
                  </w:pPr>
                  <w:r w:rsidRPr="00AC7DA0">
                    <w:rPr>
                      <w:rFonts w:cs="Arial"/>
                      <w:color w:val="000000"/>
                      <w:szCs w:val="18"/>
                    </w:rPr>
                    <w:t>Sales</w:t>
                  </w:r>
                </w:p>
              </w:tc>
              <w:tc>
                <w:tcPr>
                  <w:tcW w:w="356" w:type="pct"/>
                  <w:shd w:val="clear" w:color="auto" w:fill="D9D9D9" w:themeFill="background1" w:themeFillShade="D9"/>
                  <w:vAlign w:val="bottom"/>
                </w:tcPr>
                <w:p w14:paraId="05ACA1F5" w14:textId="77777777" w:rsidR="008678A0" w:rsidRDefault="008678A0" w:rsidP="008F1713">
                  <w:pPr>
                    <w:pStyle w:val="TableBodyText"/>
                  </w:pPr>
                  <w:r w:rsidRPr="00AC7DA0">
                    <w:rPr>
                      <w:rFonts w:cs="Arial"/>
                      <w:color w:val="000000"/>
                      <w:szCs w:val="18"/>
                    </w:rPr>
                    <w:t>0.115</w:t>
                  </w:r>
                </w:p>
              </w:tc>
            </w:tr>
            <w:tr w:rsidR="008678A0" w14:paraId="5BC15C4D" w14:textId="77777777" w:rsidTr="003F474F">
              <w:trPr>
                <w:trHeight w:val="234"/>
              </w:trPr>
              <w:tc>
                <w:tcPr>
                  <w:tcW w:w="256" w:type="pct"/>
                  <w:vMerge/>
                  <w:shd w:val="clear" w:color="auto" w:fill="D9D9D9" w:themeFill="background1" w:themeFillShade="D9"/>
                </w:tcPr>
                <w:p w14:paraId="566A400C" w14:textId="77777777" w:rsidR="008678A0" w:rsidRDefault="008678A0" w:rsidP="008F1713">
                  <w:pPr>
                    <w:pStyle w:val="TableBodyText"/>
                  </w:pPr>
                </w:p>
              </w:tc>
              <w:tc>
                <w:tcPr>
                  <w:tcW w:w="743" w:type="pct"/>
                  <w:gridSpan w:val="2"/>
                  <w:shd w:val="clear" w:color="auto" w:fill="D9D9D9" w:themeFill="background1" w:themeFillShade="D9"/>
                  <w:vAlign w:val="bottom"/>
                </w:tcPr>
                <w:p w14:paraId="4527ECF1" w14:textId="77777777" w:rsidR="008678A0" w:rsidRDefault="008678A0" w:rsidP="008F1713">
                  <w:pPr>
                    <w:pStyle w:val="TableBodyText"/>
                  </w:pP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27B9B890" w14:textId="3AF43507"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D9D9D9" w:themeFill="background1" w:themeFillShade="D9"/>
                  <w:vAlign w:val="bottom"/>
                </w:tcPr>
                <w:p w14:paraId="1AEA2C14"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24A9C4D9" w14:textId="77777777" w:rsidR="008678A0" w:rsidRDefault="008678A0" w:rsidP="008F1713">
                  <w:pPr>
                    <w:pStyle w:val="TableBodyText"/>
                  </w:pPr>
                  <w:r w:rsidRPr="00AC7DA0">
                    <w:rPr>
                      <w:rFonts w:cs="Arial"/>
                      <w:color w:val="000000"/>
                      <w:szCs w:val="18"/>
                    </w:rPr>
                    <w:t>0.293</w:t>
                  </w:r>
                </w:p>
              </w:tc>
              <w:tc>
                <w:tcPr>
                  <w:tcW w:w="768" w:type="pct"/>
                  <w:shd w:val="clear" w:color="auto" w:fill="D9D9D9" w:themeFill="background1" w:themeFillShade="D9"/>
                  <w:vAlign w:val="bottom"/>
                </w:tcPr>
                <w:p w14:paraId="1FF17A8C" w14:textId="77777777" w:rsidR="008678A0" w:rsidRDefault="008678A0" w:rsidP="008F1713">
                  <w:pPr>
                    <w:pStyle w:val="TableBodyText"/>
                  </w:pPr>
                  <w:r w:rsidRPr="00AC7DA0">
                    <w:rPr>
                      <w:rFonts w:cs="Arial"/>
                      <w:color w:val="000000"/>
                      <w:szCs w:val="18"/>
                    </w:rPr>
                    <w:t>Managers</w:t>
                  </w:r>
                </w:p>
              </w:tc>
              <w:tc>
                <w:tcPr>
                  <w:tcW w:w="359" w:type="pct"/>
                  <w:shd w:val="clear" w:color="auto" w:fill="D9D9D9" w:themeFill="background1" w:themeFillShade="D9"/>
                  <w:vAlign w:val="bottom"/>
                </w:tcPr>
                <w:p w14:paraId="0DF70BCD" w14:textId="77777777" w:rsidR="008678A0" w:rsidRDefault="008678A0" w:rsidP="008F1713">
                  <w:pPr>
                    <w:pStyle w:val="TableBodyText"/>
                  </w:pPr>
                  <w:r w:rsidRPr="00AC7DA0">
                    <w:rPr>
                      <w:rFonts w:cs="Arial"/>
                      <w:color w:val="000000"/>
                      <w:szCs w:val="18"/>
                    </w:rPr>
                    <w:t>0.213</w:t>
                  </w:r>
                </w:p>
              </w:tc>
              <w:tc>
                <w:tcPr>
                  <w:tcW w:w="707" w:type="pct"/>
                  <w:shd w:val="clear" w:color="auto" w:fill="D9D9D9" w:themeFill="background1" w:themeFillShade="D9"/>
                  <w:vAlign w:val="bottom"/>
                </w:tcPr>
                <w:p w14:paraId="598C8120" w14:textId="77777777" w:rsidR="008678A0" w:rsidRDefault="008678A0" w:rsidP="008F1713">
                  <w:pPr>
                    <w:pStyle w:val="TableBodyText"/>
                  </w:pPr>
                  <w:r w:rsidRPr="00AC7DA0">
                    <w:rPr>
                      <w:rFonts w:cs="Arial"/>
                      <w:color w:val="000000"/>
                      <w:szCs w:val="18"/>
                    </w:rPr>
                    <w:t>Professionals</w:t>
                  </w:r>
                </w:p>
              </w:tc>
              <w:tc>
                <w:tcPr>
                  <w:tcW w:w="356" w:type="pct"/>
                  <w:shd w:val="clear" w:color="auto" w:fill="D9D9D9" w:themeFill="background1" w:themeFillShade="D9"/>
                  <w:vAlign w:val="bottom"/>
                </w:tcPr>
                <w:p w14:paraId="7E4297AA" w14:textId="77777777" w:rsidR="008678A0" w:rsidRDefault="008678A0" w:rsidP="008F1713">
                  <w:pPr>
                    <w:pStyle w:val="TableBodyText"/>
                  </w:pPr>
                  <w:r w:rsidRPr="00AC7DA0">
                    <w:rPr>
                      <w:rFonts w:cs="Arial"/>
                      <w:color w:val="000000"/>
                      <w:szCs w:val="18"/>
                    </w:rPr>
                    <w:t>0.107</w:t>
                  </w:r>
                </w:p>
              </w:tc>
            </w:tr>
            <w:tr w:rsidR="008678A0" w14:paraId="742884CF" w14:textId="77777777" w:rsidTr="003F474F">
              <w:trPr>
                <w:trHeight w:val="234"/>
              </w:trPr>
              <w:tc>
                <w:tcPr>
                  <w:tcW w:w="256" w:type="pct"/>
                  <w:vMerge/>
                  <w:shd w:val="clear" w:color="auto" w:fill="D9D9D9" w:themeFill="background1" w:themeFillShade="D9"/>
                </w:tcPr>
                <w:p w14:paraId="23FEE671" w14:textId="77777777" w:rsidR="008678A0" w:rsidRDefault="008678A0" w:rsidP="008F1713">
                  <w:pPr>
                    <w:pStyle w:val="TableBodyText"/>
                  </w:pPr>
                </w:p>
              </w:tc>
              <w:tc>
                <w:tcPr>
                  <w:tcW w:w="743" w:type="pct"/>
                  <w:gridSpan w:val="2"/>
                  <w:vAlign w:val="bottom"/>
                </w:tcPr>
                <w:p w14:paraId="04DB492F"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6B93322A" w14:textId="6BD7CC6B"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auto"/>
                  <w:vAlign w:val="bottom"/>
                </w:tcPr>
                <w:p w14:paraId="08F867E7"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3CB6B8F3" w14:textId="77777777" w:rsidR="008678A0" w:rsidRDefault="008678A0" w:rsidP="008F1713">
                  <w:pPr>
                    <w:pStyle w:val="TableBodyText"/>
                  </w:pPr>
                  <w:r w:rsidRPr="00AC7DA0">
                    <w:rPr>
                      <w:rFonts w:cs="Arial"/>
                      <w:color w:val="000000"/>
                      <w:szCs w:val="18"/>
                    </w:rPr>
                    <w:t>0.482</w:t>
                  </w:r>
                </w:p>
              </w:tc>
              <w:tc>
                <w:tcPr>
                  <w:tcW w:w="768" w:type="pct"/>
                  <w:shd w:val="clear" w:color="auto" w:fill="auto"/>
                  <w:vAlign w:val="bottom"/>
                </w:tcPr>
                <w:p w14:paraId="48E20650" w14:textId="77777777" w:rsidR="008678A0" w:rsidRDefault="008678A0" w:rsidP="008F1713">
                  <w:pPr>
                    <w:pStyle w:val="TableBodyText"/>
                  </w:pPr>
                  <w:r w:rsidRPr="00AC7DA0">
                    <w:rPr>
                      <w:rFonts w:cs="Arial"/>
                      <w:color w:val="000000"/>
                      <w:szCs w:val="18"/>
                    </w:rPr>
                    <w:t>Community</w:t>
                  </w:r>
                </w:p>
              </w:tc>
              <w:tc>
                <w:tcPr>
                  <w:tcW w:w="359" w:type="pct"/>
                  <w:shd w:val="clear" w:color="auto" w:fill="auto"/>
                  <w:vAlign w:val="bottom"/>
                </w:tcPr>
                <w:p w14:paraId="22190235" w14:textId="77777777" w:rsidR="008678A0" w:rsidRDefault="008678A0" w:rsidP="008F1713">
                  <w:pPr>
                    <w:pStyle w:val="TableBodyText"/>
                  </w:pPr>
                  <w:r w:rsidRPr="00AC7DA0">
                    <w:rPr>
                      <w:rFonts w:cs="Arial"/>
                      <w:color w:val="000000"/>
                      <w:szCs w:val="18"/>
                    </w:rPr>
                    <w:t>0.105</w:t>
                  </w:r>
                </w:p>
              </w:tc>
              <w:tc>
                <w:tcPr>
                  <w:tcW w:w="707" w:type="pct"/>
                  <w:vAlign w:val="bottom"/>
                </w:tcPr>
                <w:p w14:paraId="3476683F"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3D8A0D2E" w14:textId="77777777" w:rsidR="008678A0" w:rsidRDefault="008678A0" w:rsidP="008F1713">
                  <w:pPr>
                    <w:pStyle w:val="TableBodyText"/>
                  </w:pPr>
                  <w:r w:rsidRPr="00AC7DA0">
                    <w:rPr>
                      <w:rFonts w:cs="Arial"/>
                      <w:color w:val="000000"/>
                      <w:szCs w:val="18"/>
                    </w:rPr>
                    <w:t>0.094</w:t>
                  </w:r>
                </w:p>
              </w:tc>
            </w:tr>
            <w:tr w:rsidR="008678A0" w14:paraId="644C9A8D" w14:textId="77777777" w:rsidTr="003F474F">
              <w:trPr>
                <w:trHeight w:val="234"/>
              </w:trPr>
              <w:tc>
                <w:tcPr>
                  <w:tcW w:w="256" w:type="pct"/>
                  <w:vMerge/>
                  <w:shd w:val="clear" w:color="auto" w:fill="D9D9D9" w:themeFill="background1" w:themeFillShade="D9"/>
                </w:tcPr>
                <w:p w14:paraId="517BF701" w14:textId="77777777" w:rsidR="008678A0" w:rsidRDefault="008678A0" w:rsidP="008F1713">
                  <w:pPr>
                    <w:pStyle w:val="TableBodyText"/>
                  </w:pPr>
                </w:p>
              </w:tc>
              <w:tc>
                <w:tcPr>
                  <w:tcW w:w="743" w:type="pct"/>
                  <w:gridSpan w:val="2"/>
                  <w:vAlign w:val="bottom"/>
                </w:tcPr>
                <w:p w14:paraId="1BBFBA4E"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255B0D1E" w14:textId="09D9D407"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auto"/>
                  <w:vAlign w:val="bottom"/>
                </w:tcPr>
                <w:p w14:paraId="3112F604"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3F74C12F" w14:textId="77777777" w:rsidR="008678A0" w:rsidRDefault="008678A0" w:rsidP="008F1713">
                  <w:pPr>
                    <w:pStyle w:val="TableBodyText"/>
                  </w:pPr>
                  <w:r w:rsidRPr="00AC7DA0">
                    <w:rPr>
                      <w:rFonts w:cs="Arial"/>
                      <w:color w:val="000000"/>
                      <w:szCs w:val="18"/>
                    </w:rPr>
                    <w:t>0.386</w:t>
                  </w:r>
                </w:p>
              </w:tc>
              <w:tc>
                <w:tcPr>
                  <w:tcW w:w="768" w:type="pct"/>
                  <w:shd w:val="clear" w:color="auto" w:fill="auto"/>
                  <w:vAlign w:val="bottom"/>
                </w:tcPr>
                <w:p w14:paraId="7D23F7B8"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67E35144" w14:textId="77777777" w:rsidR="008678A0" w:rsidRDefault="008678A0" w:rsidP="008F1713">
                  <w:pPr>
                    <w:pStyle w:val="TableBodyText"/>
                  </w:pPr>
                  <w:r w:rsidRPr="00AC7DA0">
                    <w:rPr>
                      <w:rFonts w:cs="Arial"/>
                      <w:color w:val="000000"/>
                      <w:szCs w:val="18"/>
                    </w:rPr>
                    <w:t>0.116</w:t>
                  </w:r>
                </w:p>
              </w:tc>
              <w:tc>
                <w:tcPr>
                  <w:tcW w:w="707" w:type="pct"/>
                  <w:vAlign w:val="bottom"/>
                </w:tcPr>
                <w:p w14:paraId="16B18E79"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34B37998" w14:textId="77777777" w:rsidR="008678A0" w:rsidRDefault="008678A0" w:rsidP="008F1713">
                  <w:pPr>
                    <w:pStyle w:val="TableBodyText"/>
                  </w:pPr>
                  <w:r w:rsidRPr="00AC7DA0">
                    <w:rPr>
                      <w:rFonts w:cs="Arial"/>
                      <w:color w:val="000000"/>
                      <w:szCs w:val="18"/>
                    </w:rPr>
                    <w:t>0.108</w:t>
                  </w:r>
                </w:p>
              </w:tc>
            </w:tr>
            <w:tr w:rsidR="008678A0" w14:paraId="346DF05C" w14:textId="77777777" w:rsidTr="003F474F">
              <w:trPr>
                <w:trHeight w:val="234"/>
              </w:trPr>
              <w:tc>
                <w:tcPr>
                  <w:tcW w:w="256" w:type="pct"/>
                  <w:vMerge/>
                  <w:shd w:val="clear" w:color="auto" w:fill="D9D9D9" w:themeFill="background1" w:themeFillShade="D9"/>
                </w:tcPr>
                <w:p w14:paraId="69D2075C" w14:textId="77777777" w:rsidR="008678A0" w:rsidRDefault="008678A0" w:rsidP="008F1713">
                  <w:pPr>
                    <w:pStyle w:val="TableBodyText"/>
                  </w:pPr>
                </w:p>
              </w:tc>
              <w:tc>
                <w:tcPr>
                  <w:tcW w:w="743" w:type="pct"/>
                  <w:gridSpan w:val="2"/>
                  <w:vAlign w:val="bottom"/>
                </w:tcPr>
                <w:p w14:paraId="39714317"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4927AE0F" w14:textId="01578F68"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auto"/>
                  <w:vAlign w:val="bottom"/>
                </w:tcPr>
                <w:p w14:paraId="124D5416"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3B9F9347" w14:textId="77777777" w:rsidR="008678A0" w:rsidRDefault="008678A0" w:rsidP="008F1713">
                  <w:pPr>
                    <w:pStyle w:val="TableBodyText"/>
                  </w:pPr>
                  <w:r w:rsidRPr="00AC7DA0">
                    <w:rPr>
                      <w:rFonts w:cs="Arial"/>
                      <w:color w:val="000000"/>
                      <w:szCs w:val="18"/>
                    </w:rPr>
                    <w:t>0.310</w:t>
                  </w:r>
                </w:p>
              </w:tc>
              <w:tc>
                <w:tcPr>
                  <w:tcW w:w="768" w:type="pct"/>
                  <w:shd w:val="clear" w:color="auto" w:fill="auto"/>
                  <w:vAlign w:val="bottom"/>
                </w:tcPr>
                <w:p w14:paraId="73E1E8FA"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3CB3A506" w14:textId="77777777" w:rsidR="008678A0" w:rsidRDefault="008678A0" w:rsidP="008F1713">
                  <w:pPr>
                    <w:pStyle w:val="TableBodyText"/>
                  </w:pPr>
                  <w:r w:rsidRPr="00AC7DA0">
                    <w:rPr>
                      <w:rFonts w:cs="Arial"/>
                      <w:color w:val="000000"/>
                      <w:szCs w:val="18"/>
                    </w:rPr>
                    <w:t>0.146</w:t>
                  </w:r>
                </w:p>
              </w:tc>
              <w:tc>
                <w:tcPr>
                  <w:tcW w:w="707" w:type="pct"/>
                  <w:vAlign w:val="bottom"/>
                </w:tcPr>
                <w:p w14:paraId="52CEA7BA"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5D056E86" w14:textId="77777777" w:rsidR="008678A0" w:rsidRDefault="008678A0" w:rsidP="008F1713">
                  <w:pPr>
                    <w:pStyle w:val="TableBodyText"/>
                  </w:pPr>
                  <w:r w:rsidRPr="00AC7DA0">
                    <w:rPr>
                      <w:rFonts w:cs="Arial"/>
                      <w:color w:val="000000"/>
                      <w:szCs w:val="18"/>
                    </w:rPr>
                    <w:t>0.132</w:t>
                  </w:r>
                </w:p>
              </w:tc>
            </w:tr>
            <w:tr w:rsidR="008678A0" w14:paraId="6C58E05A" w14:textId="77777777" w:rsidTr="003F474F">
              <w:trPr>
                <w:trHeight w:val="234"/>
              </w:trPr>
              <w:tc>
                <w:tcPr>
                  <w:tcW w:w="256" w:type="pct"/>
                  <w:vMerge/>
                  <w:shd w:val="clear" w:color="auto" w:fill="D9D9D9" w:themeFill="background1" w:themeFillShade="D9"/>
                </w:tcPr>
                <w:p w14:paraId="78AABF8D" w14:textId="77777777" w:rsidR="008678A0" w:rsidRDefault="008678A0" w:rsidP="008F1713">
                  <w:pPr>
                    <w:pStyle w:val="TableBodyText"/>
                  </w:pPr>
                </w:p>
              </w:tc>
              <w:tc>
                <w:tcPr>
                  <w:tcW w:w="743" w:type="pct"/>
                  <w:gridSpan w:val="2"/>
                  <w:vAlign w:val="bottom"/>
                </w:tcPr>
                <w:p w14:paraId="49838506" w14:textId="77777777" w:rsidR="008678A0" w:rsidRDefault="008678A0" w:rsidP="008F1713">
                  <w:pPr>
                    <w:pStyle w:val="TableBodyText"/>
                  </w:pPr>
                  <w:r w:rsidRPr="00AC7DA0">
                    <w:rPr>
                      <w:rFonts w:cs="Arial"/>
                      <w:color w:val="000000"/>
                      <w:szCs w:val="18"/>
                    </w:rPr>
                    <w:t xml:space="preserve">Cert w/o </w:t>
                  </w:r>
                  <w:proofErr w:type="spellStart"/>
                  <w:r w:rsidRPr="00AC7DA0">
                    <w:rPr>
                      <w:rFonts w:cs="Arial"/>
                      <w:color w:val="000000"/>
                      <w:szCs w:val="18"/>
                    </w:rPr>
                    <w:t>Y12</w:t>
                  </w:r>
                  <w:proofErr w:type="spellEnd"/>
                </w:p>
              </w:tc>
              <w:tc>
                <w:tcPr>
                  <w:tcW w:w="684" w:type="pct"/>
                  <w:gridSpan w:val="2"/>
                  <w:shd w:val="clear" w:color="auto" w:fill="auto"/>
                  <w:tcMar>
                    <w:top w:w="28" w:type="dxa"/>
                  </w:tcMar>
                  <w:vAlign w:val="bottom"/>
                </w:tcPr>
                <w:p w14:paraId="55931A4F" w14:textId="2479FD22"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auto"/>
                  <w:vAlign w:val="bottom"/>
                </w:tcPr>
                <w:p w14:paraId="07652E75" w14:textId="77777777" w:rsidR="008678A0" w:rsidRDefault="008678A0" w:rsidP="008F1713">
                  <w:pPr>
                    <w:pStyle w:val="TableBodyText"/>
                  </w:pPr>
                  <w:r w:rsidRPr="00AC7DA0">
                    <w:rPr>
                      <w:rFonts w:cs="Arial"/>
                      <w:color w:val="000000"/>
                      <w:szCs w:val="18"/>
                    </w:rPr>
                    <w:t>Trades</w:t>
                  </w:r>
                </w:p>
              </w:tc>
              <w:tc>
                <w:tcPr>
                  <w:tcW w:w="359" w:type="pct"/>
                  <w:shd w:val="clear" w:color="auto" w:fill="auto"/>
                  <w:vAlign w:val="bottom"/>
                </w:tcPr>
                <w:p w14:paraId="4FB3E53E" w14:textId="77777777" w:rsidR="008678A0" w:rsidRDefault="008678A0" w:rsidP="008F1713">
                  <w:pPr>
                    <w:pStyle w:val="TableBodyText"/>
                  </w:pPr>
                  <w:r w:rsidRPr="00AC7DA0">
                    <w:rPr>
                      <w:rFonts w:cs="Arial"/>
                      <w:color w:val="000000"/>
                      <w:szCs w:val="18"/>
                    </w:rPr>
                    <w:t>0.282</w:t>
                  </w:r>
                </w:p>
              </w:tc>
              <w:tc>
                <w:tcPr>
                  <w:tcW w:w="768" w:type="pct"/>
                  <w:shd w:val="clear" w:color="auto" w:fill="auto"/>
                  <w:vAlign w:val="bottom"/>
                </w:tcPr>
                <w:p w14:paraId="436E51D7"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7A468888" w14:textId="77777777" w:rsidR="008678A0" w:rsidRDefault="008678A0" w:rsidP="008F1713">
                  <w:pPr>
                    <w:pStyle w:val="TableBodyText"/>
                  </w:pPr>
                  <w:r w:rsidRPr="00AC7DA0">
                    <w:rPr>
                      <w:rFonts w:cs="Arial"/>
                      <w:color w:val="000000"/>
                      <w:szCs w:val="18"/>
                    </w:rPr>
                    <w:t>0.143</w:t>
                  </w:r>
                </w:p>
              </w:tc>
              <w:tc>
                <w:tcPr>
                  <w:tcW w:w="707" w:type="pct"/>
                  <w:vAlign w:val="bottom"/>
                </w:tcPr>
                <w:p w14:paraId="7EF0CB07"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76A9D4E2" w14:textId="77777777" w:rsidR="008678A0" w:rsidRDefault="008678A0" w:rsidP="008F1713">
                  <w:pPr>
                    <w:pStyle w:val="TableBodyText"/>
                  </w:pPr>
                  <w:r w:rsidRPr="00AC7DA0">
                    <w:rPr>
                      <w:rFonts w:cs="Arial"/>
                      <w:color w:val="000000"/>
                      <w:szCs w:val="18"/>
                    </w:rPr>
                    <w:t>0.139</w:t>
                  </w:r>
                </w:p>
              </w:tc>
            </w:tr>
            <w:tr w:rsidR="008678A0" w14:paraId="10AC4751" w14:textId="77777777" w:rsidTr="003F474F">
              <w:trPr>
                <w:trHeight w:val="234"/>
              </w:trPr>
              <w:tc>
                <w:tcPr>
                  <w:tcW w:w="256" w:type="pct"/>
                  <w:vMerge/>
                  <w:shd w:val="clear" w:color="auto" w:fill="D9D9D9" w:themeFill="background1" w:themeFillShade="D9"/>
                </w:tcPr>
                <w:p w14:paraId="28A3DF72" w14:textId="77777777" w:rsidR="008678A0" w:rsidRDefault="008678A0" w:rsidP="008F1713">
                  <w:pPr>
                    <w:pStyle w:val="TableBodyText"/>
                  </w:pPr>
                </w:p>
              </w:tc>
              <w:tc>
                <w:tcPr>
                  <w:tcW w:w="743" w:type="pct"/>
                  <w:gridSpan w:val="2"/>
                  <w:shd w:val="clear" w:color="auto" w:fill="D9D9D9" w:themeFill="background1" w:themeFillShade="D9"/>
                  <w:vAlign w:val="bottom"/>
                </w:tcPr>
                <w:p w14:paraId="31BFF0E8"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2B89BB9D" w14:textId="28DE1ADC"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D9D9D9" w:themeFill="background1" w:themeFillShade="D9"/>
                  <w:vAlign w:val="bottom"/>
                </w:tcPr>
                <w:p w14:paraId="5DEF4CE0" w14:textId="77777777" w:rsidR="008678A0" w:rsidRDefault="008678A0" w:rsidP="008F1713">
                  <w:pPr>
                    <w:pStyle w:val="TableBodyText"/>
                  </w:pPr>
                  <w:r w:rsidRPr="00AC7DA0">
                    <w:rPr>
                      <w:rFonts w:cs="Arial"/>
                      <w:color w:val="000000"/>
                      <w:szCs w:val="18"/>
                    </w:rPr>
                    <w:t>Trades</w:t>
                  </w:r>
                </w:p>
              </w:tc>
              <w:tc>
                <w:tcPr>
                  <w:tcW w:w="359" w:type="pct"/>
                  <w:shd w:val="clear" w:color="auto" w:fill="D9D9D9" w:themeFill="background1" w:themeFillShade="D9"/>
                  <w:vAlign w:val="bottom"/>
                </w:tcPr>
                <w:p w14:paraId="40651B38" w14:textId="77777777" w:rsidR="008678A0" w:rsidRDefault="008678A0" w:rsidP="008F1713">
                  <w:pPr>
                    <w:pStyle w:val="TableBodyText"/>
                  </w:pPr>
                  <w:r w:rsidRPr="00AC7DA0">
                    <w:rPr>
                      <w:rFonts w:cs="Arial"/>
                      <w:color w:val="000000"/>
                      <w:szCs w:val="18"/>
                    </w:rPr>
                    <w:t>0.288</w:t>
                  </w:r>
                </w:p>
              </w:tc>
              <w:tc>
                <w:tcPr>
                  <w:tcW w:w="768" w:type="pct"/>
                  <w:shd w:val="clear" w:color="auto" w:fill="D9D9D9" w:themeFill="background1" w:themeFillShade="D9"/>
                  <w:vAlign w:val="bottom"/>
                </w:tcPr>
                <w:p w14:paraId="01D21820"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73F442DD" w14:textId="77777777" w:rsidR="008678A0" w:rsidRDefault="008678A0" w:rsidP="008F1713">
                  <w:pPr>
                    <w:pStyle w:val="TableBodyText"/>
                  </w:pPr>
                  <w:r w:rsidRPr="00AC7DA0">
                    <w:rPr>
                      <w:rFonts w:cs="Arial"/>
                      <w:color w:val="000000"/>
                      <w:szCs w:val="18"/>
                    </w:rPr>
                    <w:t>0.175</w:t>
                  </w:r>
                </w:p>
              </w:tc>
              <w:tc>
                <w:tcPr>
                  <w:tcW w:w="707" w:type="pct"/>
                  <w:shd w:val="clear" w:color="auto" w:fill="D9D9D9" w:themeFill="background1" w:themeFillShade="D9"/>
                  <w:vAlign w:val="bottom"/>
                </w:tcPr>
                <w:p w14:paraId="7CB5FDD0" w14:textId="77777777" w:rsidR="008678A0" w:rsidRDefault="008678A0" w:rsidP="008F1713">
                  <w:pPr>
                    <w:pStyle w:val="TableBodyText"/>
                  </w:pPr>
                  <w:r w:rsidRPr="00AC7DA0">
                    <w:rPr>
                      <w:rFonts w:cs="Arial"/>
                      <w:color w:val="000000"/>
                      <w:szCs w:val="18"/>
                    </w:rPr>
                    <w:t>Community</w:t>
                  </w:r>
                </w:p>
              </w:tc>
              <w:tc>
                <w:tcPr>
                  <w:tcW w:w="356" w:type="pct"/>
                  <w:shd w:val="clear" w:color="auto" w:fill="D9D9D9" w:themeFill="background1" w:themeFillShade="D9"/>
                  <w:vAlign w:val="bottom"/>
                </w:tcPr>
                <w:p w14:paraId="6CD70A1F" w14:textId="77777777" w:rsidR="008678A0" w:rsidRDefault="008678A0" w:rsidP="008F1713">
                  <w:pPr>
                    <w:pStyle w:val="TableBodyText"/>
                  </w:pPr>
                  <w:r w:rsidRPr="00AC7DA0">
                    <w:rPr>
                      <w:rFonts w:cs="Arial"/>
                      <w:color w:val="000000"/>
                      <w:szCs w:val="18"/>
                    </w:rPr>
                    <w:t>0.168</w:t>
                  </w:r>
                </w:p>
              </w:tc>
            </w:tr>
            <w:tr w:rsidR="008678A0" w14:paraId="103FAA1D" w14:textId="77777777" w:rsidTr="003F474F">
              <w:trPr>
                <w:trHeight w:val="234"/>
              </w:trPr>
              <w:tc>
                <w:tcPr>
                  <w:tcW w:w="256" w:type="pct"/>
                  <w:vMerge/>
                  <w:shd w:val="clear" w:color="auto" w:fill="D9D9D9" w:themeFill="background1" w:themeFillShade="D9"/>
                </w:tcPr>
                <w:p w14:paraId="3C38B23D" w14:textId="77777777" w:rsidR="008678A0" w:rsidRDefault="008678A0" w:rsidP="008F1713">
                  <w:pPr>
                    <w:pStyle w:val="TableBodyText"/>
                  </w:pPr>
                </w:p>
              </w:tc>
              <w:tc>
                <w:tcPr>
                  <w:tcW w:w="743" w:type="pct"/>
                  <w:gridSpan w:val="2"/>
                  <w:shd w:val="clear" w:color="auto" w:fill="D9D9D9" w:themeFill="background1" w:themeFillShade="D9"/>
                  <w:vAlign w:val="bottom"/>
                </w:tcPr>
                <w:p w14:paraId="661A9065"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24226269" w14:textId="2E777008"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D9D9D9" w:themeFill="background1" w:themeFillShade="D9"/>
                  <w:vAlign w:val="bottom"/>
                </w:tcPr>
                <w:p w14:paraId="56262950" w14:textId="77777777" w:rsidR="008678A0" w:rsidRDefault="008678A0" w:rsidP="008F1713">
                  <w:pPr>
                    <w:pStyle w:val="TableBodyText"/>
                  </w:pPr>
                  <w:r w:rsidRPr="00AC7DA0">
                    <w:rPr>
                      <w:rFonts w:cs="Arial"/>
                      <w:color w:val="000000"/>
                      <w:szCs w:val="18"/>
                    </w:rPr>
                    <w:t>Trades</w:t>
                  </w:r>
                </w:p>
              </w:tc>
              <w:tc>
                <w:tcPr>
                  <w:tcW w:w="359" w:type="pct"/>
                  <w:shd w:val="clear" w:color="auto" w:fill="D9D9D9" w:themeFill="background1" w:themeFillShade="D9"/>
                  <w:vAlign w:val="bottom"/>
                </w:tcPr>
                <w:p w14:paraId="110BD3BB" w14:textId="77777777" w:rsidR="008678A0" w:rsidRDefault="008678A0" w:rsidP="008F1713">
                  <w:pPr>
                    <w:pStyle w:val="TableBodyText"/>
                  </w:pPr>
                  <w:r w:rsidRPr="00AC7DA0">
                    <w:rPr>
                      <w:rFonts w:cs="Arial"/>
                      <w:color w:val="000000"/>
                      <w:szCs w:val="18"/>
                    </w:rPr>
                    <w:t>0.247</w:t>
                  </w:r>
                </w:p>
              </w:tc>
              <w:tc>
                <w:tcPr>
                  <w:tcW w:w="768" w:type="pct"/>
                  <w:shd w:val="clear" w:color="auto" w:fill="D9D9D9" w:themeFill="background1" w:themeFillShade="D9"/>
                  <w:vAlign w:val="bottom"/>
                </w:tcPr>
                <w:p w14:paraId="0DC67578"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1195297B" w14:textId="77777777" w:rsidR="008678A0" w:rsidRDefault="008678A0" w:rsidP="008F1713">
                  <w:pPr>
                    <w:pStyle w:val="TableBodyText"/>
                  </w:pPr>
                  <w:r w:rsidRPr="00AC7DA0">
                    <w:rPr>
                      <w:rFonts w:cs="Arial"/>
                      <w:color w:val="000000"/>
                      <w:szCs w:val="18"/>
                    </w:rPr>
                    <w:t>0.186</w:t>
                  </w:r>
                </w:p>
              </w:tc>
              <w:tc>
                <w:tcPr>
                  <w:tcW w:w="707" w:type="pct"/>
                  <w:shd w:val="clear" w:color="auto" w:fill="D9D9D9" w:themeFill="background1" w:themeFillShade="D9"/>
                  <w:vAlign w:val="bottom"/>
                </w:tcPr>
                <w:p w14:paraId="2264FF98" w14:textId="77777777" w:rsidR="008678A0" w:rsidRDefault="008678A0" w:rsidP="008F1713">
                  <w:pPr>
                    <w:pStyle w:val="TableBodyText"/>
                  </w:pPr>
                  <w:r w:rsidRPr="00AC7DA0">
                    <w:rPr>
                      <w:rFonts w:cs="Arial"/>
                      <w:color w:val="000000"/>
                      <w:szCs w:val="18"/>
                    </w:rPr>
                    <w:t>Managers</w:t>
                  </w:r>
                </w:p>
              </w:tc>
              <w:tc>
                <w:tcPr>
                  <w:tcW w:w="356" w:type="pct"/>
                  <w:shd w:val="clear" w:color="auto" w:fill="D9D9D9" w:themeFill="background1" w:themeFillShade="D9"/>
                  <w:vAlign w:val="bottom"/>
                </w:tcPr>
                <w:p w14:paraId="17AE2EA2" w14:textId="77777777" w:rsidR="008678A0" w:rsidRDefault="008678A0" w:rsidP="008F1713">
                  <w:pPr>
                    <w:pStyle w:val="TableBodyText"/>
                  </w:pPr>
                  <w:r w:rsidRPr="00AC7DA0">
                    <w:rPr>
                      <w:rFonts w:cs="Arial"/>
                      <w:color w:val="000000"/>
                      <w:szCs w:val="18"/>
                    </w:rPr>
                    <w:t>0.147</w:t>
                  </w:r>
                </w:p>
              </w:tc>
            </w:tr>
            <w:tr w:rsidR="008678A0" w14:paraId="09FD5527" w14:textId="77777777" w:rsidTr="003F474F">
              <w:trPr>
                <w:trHeight w:val="234"/>
              </w:trPr>
              <w:tc>
                <w:tcPr>
                  <w:tcW w:w="256" w:type="pct"/>
                  <w:vMerge/>
                  <w:shd w:val="clear" w:color="auto" w:fill="D9D9D9" w:themeFill="background1" w:themeFillShade="D9"/>
                </w:tcPr>
                <w:p w14:paraId="756DC2EB" w14:textId="77777777" w:rsidR="008678A0" w:rsidRDefault="008678A0" w:rsidP="008F1713">
                  <w:pPr>
                    <w:pStyle w:val="TableBodyText"/>
                  </w:pPr>
                </w:p>
              </w:tc>
              <w:tc>
                <w:tcPr>
                  <w:tcW w:w="743" w:type="pct"/>
                  <w:gridSpan w:val="2"/>
                  <w:shd w:val="clear" w:color="auto" w:fill="D9D9D9" w:themeFill="background1" w:themeFillShade="D9"/>
                  <w:vAlign w:val="bottom"/>
                </w:tcPr>
                <w:p w14:paraId="0EDBADE8"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1CAB4C6A" w14:textId="1076282A"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D9D9D9" w:themeFill="background1" w:themeFillShade="D9"/>
                  <w:vAlign w:val="bottom"/>
                </w:tcPr>
                <w:p w14:paraId="729F3BA6" w14:textId="77777777" w:rsidR="008678A0" w:rsidRDefault="008678A0" w:rsidP="008F1713">
                  <w:pPr>
                    <w:pStyle w:val="TableBodyText"/>
                  </w:pPr>
                  <w:r w:rsidRPr="00AC7DA0">
                    <w:rPr>
                      <w:rFonts w:cs="Arial"/>
                      <w:color w:val="000000"/>
                      <w:szCs w:val="18"/>
                    </w:rPr>
                    <w:t>Professionals</w:t>
                  </w:r>
                </w:p>
              </w:tc>
              <w:tc>
                <w:tcPr>
                  <w:tcW w:w="359" w:type="pct"/>
                  <w:shd w:val="clear" w:color="auto" w:fill="D9D9D9" w:themeFill="background1" w:themeFillShade="D9"/>
                  <w:vAlign w:val="bottom"/>
                </w:tcPr>
                <w:p w14:paraId="61C03189" w14:textId="77777777" w:rsidR="008678A0" w:rsidRDefault="008678A0" w:rsidP="008F1713">
                  <w:pPr>
                    <w:pStyle w:val="TableBodyText"/>
                  </w:pPr>
                  <w:r w:rsidRPr="00AC7DA0">
                    <w:rPr>
                      <w:rFonts w:cs="Arial"/>
                      <w:color w:val="000000"/>
                      <w:szCs w:val="18"/>
                    </w:rPr>
                    <w:t>0.209</w:t>
                  </w:r>
                </w:p>
              </w:tc>
              <w:tc>
                <w:tcPr>
                  <w:tcW w:w="768" w:type="pct"/>
                  <w:shd w:val="clear" w:color="auto" w:fill="D9D9D9" w:themeFill="background1" w:themeFillShade="D9"/>
                  <w:vAlign w:val="bottom"/>
                </w:tcPr>
                <w:p w14:paraId="253933B5" w14:textId="77777777" w:rsidR="008678A0" w:rsidRDefault="008678A0" w:rsidP="008F1713">
                  <w:pPr>
                    <w:pStyle w:val="TableBodyText"/>
                  </w:pPr>
                  <w:r w:rsidRPr="00AC7DA0">
                    <w:rPr>
                      <w:rFonts w:cs="Arial"/>
                      <w:color w:val="000000"/>
                      <w:szCs w:val="18"/>
                    </w:rPr>
                    <w:t>Clerical</w:t>
                  </w:r>
                </w:p>
              </w:tc>
              <w:tc>
                <w:tcPr>
                  <w:tcW w:w="359" w:type="pct"/>
                  <w:shd w:val="clear" w:color="auto" w:fill="D9D9D9" w:themeFill="background1" w:themeFillShade="D9"/>
                  <w:vAlign w:val="bottom"/>
                </w:tcPr>
                <w:p w14:paraId="1E815F8D" w14:textId="77777777" w:rsidR="008678A0" w:rsidRDefault="008678A0" w:rsidP="008F1713">
                  <w:pPr>
                    <w:pStyle w:val="TableBodyText"/>
                  </w:pPr>
                  <w:r w:rsidRPr="00AC7DA0">
                    <w:rPr>
                      <w:rFonts w:cs="Arial"/>
                      <w:color w:val="000000"/>
                      <w:szCs w:val="18"/>
                    </w:rPr>
                    <w:t>0.179</w:t>
                  </w:r>
                </w:p>
              </w:tc>
              <w:tc>
                <w:tcPr>
                  <w:tcW w:w="707" w:type="pct"/>
                  <w:shd w:val="clear" w:color="auto" w:fill="D9D9D9" w:themeFill="background1" w:themeFillShade="D9"/>
                  <w:vAlign w:val="bottom"/>
                </w:tcPr>
                <w:p w14:paraId="643B71EC" w14:textId="77777777" w:rsidR="008678A0" w:rsidRDefault="008678A0" w:rsidP="008F1713">
                  <w:pPr>
                    <w:pStyle w:val="TableBodyText"/>
                  </w:pPr>
                  <w:r w:rsidRPr="00AC7DA0">
                    <w:rPr>
                      <w:rFonts w:cs="Arial"/>
                      <w:color w:val="000000"/>
                      <w:szCs w:val="18"/>
                    </w:rPr>
                    <w:t>Managers</w:t>
                  </w:r>
                </w:p>
              </w:tc>
              <w:tc>
                <w:tcPr>
                  <w:tcW w:w="356" w:type="pct"/>
                  <w:shd w:val="clear" w:color="auto" w:fill="D9D9D9" w:themeFill="background1" w:themeFillShade="D9"/>
                  <w:vAlign w:val="bottom"/>
                </w:tcPr>
                <w:p w14:paraId="578E526F" w14:textId="77777777" w:rsidR="008678A0" w:rsidRDefault="008678A0" w:rsidP="008F1713">
                  <w:pPr>
                    <w:pStyle w:val="TableBodyText"/>
                  </w:pPr>
                  <w:r w:rsidRPr="00AC7DA0">
                    <w:rPr>
                      <w:rFonts w:cs="Arial"/>
                      <w:color w:val="000000"/>
                      <w:szCs w:val="18"/>
                    </w:rPr>
                    <w:t>0.175</w:t>
                  </w:r>
                </w:p>
              </w:tc>
            </w:tr>
            <w:tr w:rsidR="008678A0" w14:paraId="319EF1AA" w14:textId="77777777" w:rsidTr="003F474F">
              <w:trPr>
                <w:trHeight w:val="234"/>
              </w:trPr>
              <w:tc>
                <w:tcPr>
                  <w:tcW w:w="256" w:type="pct"/>
                  <w:vMerge/>
                  <w:shd w:val="clear" w:color="auto" w:fill="D9D9D9" w:themeFill="background1" w:themeFillShade="D9"/>
                </w:tcPr>
                <w:p w14:paraId="56B87110" w14:textId="77777777" w:rsidR="008678A0" w:rsidRDefault="008678A0" w:rsidP="008F1713">
                  <w:pPr>
                    <w:pStyle w:val="TableBodyText"/>
                  </w:pPr>
                </w:p>
              </w:tc>
              <w:tc>
                <w:tcPr>
                  <w:tcW w:w="743" w:type="pct"/>
                  <w:gridSpan w:val="2"/>
                  <w:shd w:val="clear" w:color="auto" w:fill="D9D9D9" w:themeFill="background1" w:themeFillShade="D9"/>
                  <w:vAlign w:val="bottom"/>
                </w:tcPr>
                <w:p w14:paraId="7CD65FFB" w14:textId="77777777" w:rsidR="008678A0" w:rsidRDefault="008678A0" w:rsidP="008F1713">
                  <w:pPr>
                    <w:pStyle w:val="TableBodyText"/>
                  </w:pPr>
                  <w:r w:rsidRPr="00AC7DA0">
                    <w:rPr>
                      <w:rFonts w:cs="Arial"/>
                      <w:color w:val="000000"/>
                      <w:szCs w:val="18"/>
                    </w:rPr>
                    <w:t xml:space="preserve">Cert w </w:t>
                  </w:r>
                  <w:proofErr w:type="spellStart"/>
                  <w:r w:rsidRPr="00AC7DA0">
                    <w:rPr>
                      <w:rFonts w:cs="Arial"/>
                      <w:color w:val="000000"/>
                      <w:szCs w:val="18"/>
                    </w:rPr>
                    <w:t>Y12</w:t>
                  </w:r>
                  <w:proofErr w:type="spellEnd"/>
                </w:p>
              </w:tc>
              <w:tc>
                <w:tcPr>
                  <w:tcW w:w="684" w:type="pct"/>
                  <w:gridSpan w:val="2"/>
                  <w:shd w:val="clear" w:color="auto" w:fill="D9D9D9" w:themeFill="background1" w:themeFillShade="D9"/>
                  <w:tcMar>
                    <w:top w:w="28" w:type="dxa"/>
                  </w:tcMar>
                  <w:vAlign w:val="bottom"/>
                </w:tcPr>
                <w:p w14:paraId="472D12F9" w14:textId="03EF1662"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D9D9D9" w:themeFill="background1" w:themeFillShade="D9"/>
                  <w:vAlign w:val="bottom"/>
                </w:tcPr>
                <w:p w14:paraId="273DBECA" w14:textId="77777777" w:rsidR="008678A0" w:rsidRDefault="008678A0" w:rsidP="008F1713">
                  <w:pPr>
                    <w:pStyle w:val="TableBodyText"/>
                  </w:pPr>
                  <w:r w:rsidRPr="00AC7DA0">
                    <w:rPr>
                      <w:rFonts w:cs="Arial"/>
                      <w:color w:val="000000"/>
                      <w:szCs w:val="18"/>
                    </w:rPr>
                    <w:t>Professionals</w:t>
                  </w:r>
                </w:p>
              </w:tc>
              <w:tc>
                <w:tcPr>
                  <w:tcW w:w="359" w:type="pct"/>
                  <w:shd w:val="clear" w:color="auto" w:fill="D9D9D9" w:themeFill="background1" w:themeFillShade="D9"/>
                  <w:vAlign w:val="bottom"/>
                </w:tcPr>
                <w:p w14:paraId="06CD072E" w14:textId="77777777" w:rsidR="008678A0" w:rsidRDefault="008678A0" w:rsidP="008F1713">
                  <w:pPr>
                    <w:pStyle w:val="TableBodyText"/>
                  </w:pPr>
                  <w:r w:rsidRPr="00AC7DA0">
                    <w:rPr>
                      <w:rFonts w:cs="Arial"/>
                      <w:color w:val="000000"/>
                      <w:szCs w:val="18"/>
                    </w:rPr>
                    <w:t>0.283</w:t>
                  </w:r>
                </w:p>
              </w:tc>
              <w:tc>
                <w:tcPr>
                  <w:tcW w:w="768" w:type="pct"/>
                  <w:shd w:val="clear" w:color="auto" w:fill="D9D9D9" w:themeFill="background1" w:themeFillShade="D9"/>
                  <w:vAlign w:val="bottom"/>
                </w:tcPr>
                <w:p w14:paraId="0299213E" w14:textId="77777777" w:rsidR="008678A0" w:rsidRDefault="008678A0" w:rsidP="008F1713">
                  <w:pPr>
                    <w:pStyle w:val="TableBodyText"/>
                  </w:pPr>
                  <w:r w:rsidRPr="00AC7DA0">
                    <w:rPr>
                      <w:rFonts w:cs="Arial"/>
                      <w:color w:val="000000"/>
                      <w:szCs w:val="18"/>
                    </w:rPr>
                    <w:t>Managers</w:t>
                  </w:r>
                </w:p>
              </w:tc>
              <w:tc>
                <w:tcPr>
                  <w:tcW w:w="359" w:type="pct"/>
                  <w:shd w:val="clear" w:color="auto" w:fill="D9D9D9" w:themeFill="background1" w:themeFillShade="D9"/>
                  <w:vAlign w:val="bottom"/>
                </w:tcPr>
                <w:p w14:paraId="479CFD79" w14:textId="77777777" w:rsidR="008678A0" w:rsidRDefault="008678A0" w:rsidP="008F1713">
                  <w:pPr>
                    <w:pStyle w:val="TableBodyText"/>
                  </w:pPr>
                  <w:r w:rsidRPr="00AC7DA0">
                    <w:rPr>
                      <w:rFonts w:cs="Arial"/>
                      <w:color w:val="000000"/>
                      <w:szCs w:val="18"/>
                    </w:rPr>
                    <w:t>0.180</w:t>
                  </w:r>
                </w:p>
              </w:tc>
              <w:tc>
                <w:tcPr>
                  <w:tcW w:w="707" w:type="pct"/>
                  <w:shd w:val="clear" w:color="auto" w:fill="D9D9D9" w:themeFill="background1" w:themeFillShade="D9"/>
                  <w:vAlign w:val="bottom"/>
                </w:tcPr>
                <w:p w14:paraId="6CB4DC67" w14:textId="77777777" w:rsidR="008678A0" w:rsidRDefault="008678A0" w:rsidP="008F1713">
                  <w:pPr>
                    <w:pStyle w:val="TableBodyText"/>
                  </w:pPr>
                  <w:r w:rsidRPr="00AC7DA0">
                    <w:rPr>
                      <w:rFonts w:cs="Arial"/>
                      <w:color w:val="000000"/>
                      <w:szCs w:val="18"/>
                    </w:rPr>
                    <w:t>Clerical</w:t>
                  </w:r>
                </w:p>
              </w:tc>
              <w:tc>
                <w:tcPr>
                  <w:tcW w:w="356" w:type="pct"/>
                  <w:shd w:val="clear" w:color="auto" w:fill="D9D9D9" w:themeFill="background1" w:themeFillShade="D9"/>
                  <w:vAlign w:val="bottom"/>
                </w:tcPr>
                <w:p w14:paraId="71785D44" w14:textId="77777777" w:rsidR="008678A0" w:rsidRDefault="008678A0" w:rsidP="008F1713">
                  <w:pPr>
                    <w:pStyle w:val="TableBodyText"/>
                  </w:pPr>
                  <w:r w:rsidRPr="00AC7DA0">
                    <w:rPr>
                      <w:rFonts w:cs="Arial"/>
                      <w:color w:val="000000"/>
                      <w:szCs w:val="18"/>
                    </w:rPr>
                    <w:t>0.161</w:t>
                  </w:r>
                </w:p>
              </w:tc>
            </w:tr>
            <w:tr w:rsidR="008678A0" w14:paraId="239A90CB" w14:textId="77777777" w:rsidTr="003F474F">
              <w:trPr>
                <w:trHeight w:val="234"/>
              </w:trPr>
              <w:tc>
                <w:tcPr>
                  <w:tcW w:w="256" w:type="pct"/>
                  <w:vMerge/>
                  <w:shd w:val="clear" w:color="auto" w:fill="D9D9D9" w:themeFill="background1" w:themeFillShade="D9"/>
                </w:tcPr>
                <w:p w14:paraId="39A9D941" w14:textId="77777777" w:rsidR="008678A0" w:rsidRDefault="008678A0" w:rsidP="008F1713">
                  <w:pPr>
                    <w:pStyle w:val="TableBodyText"/>
                  </w:pPr>
                </w:p>
              </w:tc>
              <w:tc>
                <w:tcPr>
                  <w:tcW w:w="743" w:type="pct"/>
                  <w:gridSpan w:val="2"/>
                  <w:vAlign w:val="bottom"/>
                </w:tcPr>
                <w:p w14:paraId="44006BEE"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5F3950B7" w14:textId="65154771" w:rsidR="008678A0" w:rsidRDefault="008678A0" w:rsidP="008F1713">
                  <w:pPr>
                    <w:pStyle w:val="TableBodyText"/>
                  </w:pPr>
                  <w:r w:rsidRPr="00AC7DA0">
                    <w:rPr>
                      <w:rFonts w:cs="Arial"/>
                      <w:color w:val="000000"/>
                      <w:szCs w:val="18"/>
                    </w:rPr>
                    <w:t>1</w:t>
                  </w:r>
                  <w:r w:rsidR="00B25C7F">
                    <w:rPr>
                      <w:rFonts w:cs="Arial"/>
                      <w:color w:val="000000"/>
                      <w:szCs w:val="18"/>
                    </w:rPr>
                    <w:noBreakHyphen/>
                  </w:r>
                  <w:r w:rsidRPr="00AC7DA0">
                    <w:rPr>
                      <w:rFonts w:cs="Arial"/>
                      <w:color w:val="000000"/>
                      <w:szCs w:val="18"/>
                    </w:rPr>
                    <w:t>10 years</w:t>
                  </w:r>
                </w:p>
              </w:tc>
              <w:tc>
                <w:tcPr>
                  <w:tcW w:w="768" w:type="pct"/>
                  <w:shd w:val="clear" w:color="auto" w:fill="auto"/>
                  <w:vAlign w:val="bottom"/>
                </w:tcPr>
                <w:p w14:paraId="34DA72B8"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3B6FC872" w14:textId="77777777" w:rsidR="008678A0" w:rsidRDefault="008678A0" w:rsidP="008F1713">
                  <w:pPr>
                    <w:pStyle w:val="TableBodyText"/>
                  </w:pPr>
                  <w:r w:rsidRPr="00AC7DA0">
                    <w:rPr>
                      <w:rFonts w:cs="Arial"/>
                      <w:color w:val="000000"/>
                      <w:szCs w:val="18"/>
                    </w:rPr>
                    <w:t>0.655</w:t>
                  </w:r>
                </w:p>
              </w:tc>
              <w:tc>
                <w:tcPr>
                  <w:tcW w:w="768" w:type="pct"/>
                  <w:shd w:val="clear" w:color="auto" w:fill="auto"/>
                  <w:vAlign w:val="bottom"/>
                </w:tcPr>
                <w:p w14:paraId="4A69A1D1"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5171B80D" w14:textId="77777777" w:rsidR="008678A0" w:rsidRDefault="008678A0" w:rsidP="008F1713">
                  <w:pPr>
                    <w:pStyle w:val="TableBodyText"/>
                  </w:pPr>
                  <w:r w:rsidRPr="00AC7DA0">
                    <w:rPr>
                      <w:rFonts w:cs="Arial"/>
                      <w:color w:val="000000"/>
                      <w:szCs w:val="18"/>
                    </w:rPr>
                    <w:t>0.112</w:t>
                  </w:r>
                </w:p>
              </w:tc>
              <w:tc>
                <w:tcPr>
                  <w:tcW w:w="707" w:type="pct"/>
                  <w:vAlign w:val="bottom"/>
                </w:tcPr>
                <w:p w14:paraId="12AE9E7F"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50032476" w14:textId="77777777" w:rsidR="008678A0" w:rsidRDefault="008678A0" w:rsidP="008F1713">
                  <w:pPr>
                    <w:pStyle w:val="TableBodyText"/>
                  </w:pPr>
                  <w:r w:rsidRPr="00AC7DA0">
                    <w:rPr>
                      <w:rFonts w:cs="Arial"/>
                      <w:color w:val="000000"/>
                      <w:szCs w:val="18"/>
                    </w:rPr>
                    <w:t>0.101</w:t>
                  </w:r>
                </w:p>
              </w:tc>
            </w:tr>
            <w:tr w:rsidR="008678A0" w14:paraId="3DA781FD" w14:textId="77777777" w:rsidTr="003F474F">
              <w:trPr>
                <w:trHeight w:val="234"/>
              </w:trPr>
              <w:tc>
                <w:tcPr>
                  <w:tcW w:w="256" w:type="pct"/>
                  <w:vMerge/>
                  <w:shd w:val="clear" w:color="auto" w:fill="D9D9D9" w:themeFill="background1" w:themeFillShade="D9"/>
                </w:tcPr>
                <w:p w14:paraId="7BB191FC" w14:textId="77777777" w:rsidR="008678A0" w:rsidRDefault="008678A0" w:rsidP="008F1713">
                  <w:pPr>
                    <w:pStyle w:val="TableBodyText"/>
                  </w:pPr>
                </w:p>
              </w:tc>
              <w:tc>
                <w:tcPr>
                  <w:tcW w:w="743" w:type="pct"/>
                  <w:gridSpan w:val="2"/>
                  <w:vAlign w:val="bottom"/>
                </w:tcPr>
                <w:p w14:paraId="663A735F"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6B68E2E5" w14:textId="2CF833D0" w:rsidR="008678A0" w:rsidRDefault="008678A0" w:rsidP="008F1713">
                  <w:pPr>
                    <w:pStyle w:val="TableBodyText"/>
                  </w:pPr>
                  <w:r w:rsidRPr="00AC7DA0">
                    <w:rPr>
                      <w:rFonts w:cs="Arial"/>
                      <w:color w:val="000000"/>
                      <w:szCs w:val="18"/>
                    </w:rPr>
                    <w:t>11</w:t>
                  </w:r>
                  <w:r w:rsidR="00B25C7F">
                    <w:rPr>
                      <w:rFonts w:cs="Arial"/>
                      <w:color w:val="000000"/>
                      <w:szCs w:val="18"/>
                    </w:rPr>
                    <w:noBreakHyphen/>
                  </w:r>
                  <w:r w:rsidRPr="00AC7DA0">
                    <w:rPr>
                      <w:rFonts w:cs="Arial"/>
                      <w:color w:val="000000"/>
                      <w:szCs w:val="18"/>
                    </w:rPr>
                    <w:t>20 years</w:t>
                  </w:r>
                </w:p>
              </w:tc>
              <w:tc>
                <w:tcPr>
                  <w:tcW w:w="768" w:type="pct"/>
                  <w:shd w:val="clear" w:color="auto" w:fill="auto"/>
                  <w:vAlign w:val="bottom"/>
                </w:tcPr>
                <w:p w14:paraId="31D54DCC"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5F166672" w14:textId="77777777" w:rsidR="008678A0" w:rsidRDefault="008678A0" w:rsidP="008F1713">
                  <w:pPr>
                    <w:pStyle w:val="TableBodyText"/>
                  </w:pPr>
                  <w:r w:rsidRPr="00AC7DA0">
                    <w:rPr>
                      <w:rFonts w:cs="Arial"/>
                      <w:color w:val="000000"/>
                      <w:szCs w:val="18"/>
                    </w:rPr>
                    <w:t>0.601</w:t>
                  </w:r>
                </w:p>
              </w:tc>
              <w:tc>
                <w:tcPr>
                  <w:tcW w:w="768" w:type="pct"/>
                  <w:shd w:val="clear" w:color="auto" w:fill="auto"/>
                  <w:vAlign w:val="bottom"/>
                </w:tcPr>
                <w:p w14:paraId="79650D5C"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34BE7C7B" w14:textId="77777777" w:rsidR="008678A0" w:rsidRDefault="008678A0" w:rsidP="008F1713">
                  <w:pPr>
                    <w:pStyle w:val="TableBodyText"/>
                  </w:pPr>
                  <w:r w:rsidRPr="00AC7DA0">
                    <w:rPr>
                      <w:rFonts w:cs="Arial"/>
                      <w:color w:val="000000"/>
                      <w:szCs w:val="18"/>
                    </w:rPr>
                    <w:t>0.199</w:t>
                  </w:r>
                </w:p>
              </w:tc>
              <w:tc>
                <w:tcPr>
                  <w:tcW w:w="707" w:type="pct"/>
                  <w:vAlign w:val="bottom"/>
                </w:tcPr>
                <w:p w14:paraId="0ABA507B"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28AE3156" w14:textId="77777777" w:rsidR="008678A0" w:rsidRDefault="008678A0" w:rsidP="008F1713">
                  <w:pPr>
                    <w:pStyle w:val="TableBodyText"/>
                  </w:pPr>
                  <w:r w:rsidRPr="00AC7DA0">
                    <w:rPr>
                      <w:rFonts w:cs="Arial"/>
                      <w:color w:val="000000"/>
                      <w:szCs w:val="18"/>
                    </w:rPr>
                    <w:t>0.096</w:t>
                  </w:r>
                </w:p>
              </w:tc>
            </w:tr>
            <w:tr w:rsidR="008678A0" w14:paraId="243B4FCA" w14:textId="77777777" w:rsidTr="003F474F">
              <w:trPr>
                <w:trHeight w:val="234"/>
              </w:trPr>
              <w:tc>
                <w:tcPr>
                  <w:tcW w:w="256" w:type="pct"/>
                  <w:vMerge/>
                  <w:shd w:val="clear" w:color="auto" w:fill="D9D9D9" w:themeFill="background1" w:themeFillShade="D9"/>
                </w:tcPr>
                <w:p w14:paraId="5E32A744" w14:textId="77777777" w:rsidR="008678A0" w:rsidRDefault="008678A0" w:rsidP="008F1713">
                  <w:pPr>
                    <w:pStyle w:val="TableBodyText"/>
                  </w:pPr>
                </w:p>
              </w:tc>
              <w:tc>
                <w:tcPr>
                  <w:tcW w:w="743" w:type="pct"/>
                  <w:gridSpan w:val="2"/>
                  <w:vAlign w:val="bottom"/>
                </w:tcPr>
                <w:p w14:paraId="5847CC2B"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5570801C" w14:textId="7DC356C8" w:rsidR="008678A0" w:rsidRDefault="008678A0" w:rsidP="008F1713">
                  <w:pPr>
                    <w:pStyle w:val="TableBodyText"/>
                  </w:pPr>
                  <w:r w:rsidRPr="00AC7DA0">
                    <w:rPr>
                      <w:rFonts w:cs="Arial"/>
                      <w:color w:val="000000"/>
                      <w:szCs w:val="18"/>
                    </w:rPr>
                    <w:t>21</w:t>
                  </w:r>
                  <w:r w:rsidR="00B25C7F">
                    <w:rPr>
                      <w:rFonts w:cs="Arial"/>
                      <w:color w:val="000000"/>
                      <w:szCs w:val="18"/>
                    </w:rPr>
                    <w:noBreakHyphen/>
                  </w:r>
                  <w:r w:rsidRPr="00AC7DA0">
                    <w:rPr>
                      <w:rFonts w:cs="Arial"/>
                      <w:color w:val="000000"/>
                      <w:szCs w:val="18"/>
                    </w:rPr>
                    <w:t>30 years</w:t>
                  </w:r>
                </w:p>
              </w:tc>
              <w:tc>
                <w:tcPr>
                  <w:tcW w:w="768" w:type="pct"/>
                  <w:shd w:val="clear" w:color="auto" w:fill="auto"/>
                  <w:vAlign w:val="bottom"/>
                </w:tcPr>
                <w:p w14:paraId="57EFA0FD"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1EFFFC8E" w14:textId="77777777" w:rsidR="008678A0" w:rsidRDefault="008678A0" w:rsidP="008F1713">
                  <w:pPr>
                    <w:pStyle w:val="TableBodyText"/>
                  </w:pPr>
                  <w:r w:rsidRPr="00AC7DA0">
                    <w:rPr>
                      <w:rFonts w:cs="Arial"/>
                      <w:color w:val="000000"/>
                      <w:szCs w:val="18"/>
                    </w:rPr>
                    <w:t>0.621</w:t>
                  </w:r>
                </w:p>
              </w:tc>
              <w:tc>
                <w:tcPr>
                  <w:tcW w:w="768" w:type="pct"/>
                  <w:shd w:val="clear" w:color="auto" w:fill="auto"/>
                  <w:vAlign w:val="bottom"/>
                </w:tcPr>
                <w:p w14:paraId="5D88839D"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592E086F" w14:textId="77777777" w:rsidR="008678A0" w:rsidRDefault="008678A0" w:rsidP="008F1713">
                  <w:pPr>
                    <w:pStyle w:val="TableBodyText"/>
                  </w:pPr>
                  <w:r w:rsidRPr="00AC7DA0">
                    <w:rPr>
                      <w:rFonts w:cs="Arial"/>
                      <w:color w:val="000000"/>
                      <w:szCs w:val="18"/>
                    </w:rPr>
                    <w:t>0.212</w:t>
                  </w:r>
                </w:p>
              </w:tc>
              <w:tc>
                <w:tcPr>
                  <w:tcW w:w="707" w:type="pct"/>
                  <w:vAlign w:val="bottom"/>
                </w:tcPr>
                <w:p w14:paraId="56066177"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4DD5F596" w14:textId="77777777" w:rsidR="008678A0" w:rsidRDefault="008678A0" w:rsidP="008F1713">
                  <w:pPr>
                    <w:pStyle w:val="TableBodyText"/>
                  </w:pPr>
                  <w:r w:rsidRPr="00AC7DA0">
                    <w:rPr>
                      <w:rFonts w:cs="Arial"/>
                      <w:color w:val="000000"/>
                      <w:szCs w:val="18"/>
                    </w:rPr>
                    <w:t>0.083</w:t>
                  </w:r>
                </w:p>
              </w:tc>
            </w:tr>
            <w:tr w:rsidR="008678A0" w14:paraId="23993F3F" w14:textId="77777777" w:rsidTr="003F474F">
              <w:trPr>
                <w:trHeight w:val="234"/>
              </w:trPr>
              <w:tc>
                <w:tcPr>
                  <w:tcW w:w="256" w:type="pct"/>
                  <w:vMerge/>
                  <w:shd w:val="clear" w:color="auto" w:fill="D9D9D9" w:themeFill="background1" w:themeFillShade="D9"/>
                </w:tcPr>
                <w:p w14:paraId="1270B920" w14:textId="77777777" w:rsidR="008678A0" w:rsidRDefault="008678A0" w:rsidP="008F1713">
                  <w:pPr>
                    <w:pStyle w:val="TableBodyText"/>
                  </w:pPr>
                </w:p>
              </w:tc>
              <w:tc>
                <w:tcPr>
                  <w:tcW w:w="743" w:type="pct"/>
                  <w:gridSpan w:val="2"/>
                  <w:vAlign w:val="bottom"/>
                </w:tcPr>
                <w:p w14:paraId="097AB1B5" w14:textId="77777777" w:rsidR="008678A0" w:rsidRDefault="008678A0" w:rsidP="008F1713">
                  <w:pPr>
                    <w:pStyle w:val="TableBodyText"/>
                  </w:pPr>
                  <w:r w:rsidRPr="00AC7DA0">
                    <w:rPr>
                      <w:rFonts w:cs="Arial"/>
                      <w:color w:val="000000"/>
                      <w:szCs w:val="18"/>
                    </w:rPr>
                    <w:t>Degree</w:t>
                  </w:r>
                </w:p>
              </w:tc>
              <w:tc>
                <w:tcPr>
                  <w:tcW w:w="684" w:type="pct"/>
                  <w:gridSpan w:val="2"/>
                  <w:shd w:val="clear" w:color="auto" w:fill="auto"/>
                  <w:tcMar>
                    <w:top w:w="28" w:type="dxa"/>
                  </w:tcMar>
                  <w:vAlign w:val="bottom"/>
                </w:tcPr>
                <w:p w14:paraId="43001F41" w14:textId="4959BEB8" w:rsidR="008678A0" w:rsidRDefault="008678A0" w:rsidP="008F1713">
                  <w:pPr>
                    <w:pStyle w:val="TableBodyText"/>
                  </w:pPr>
                  <w:r w:rsidRPr="00AC7DA0">
                    <w:rPr>
                      <w:rFonts w:cs="Arial"/>
                      <w:color w:val="000000"/>
                      <w:szCs w:val="18"/>
                    </w:rPr>
                    <w:t>31</w:t>
                  </w:r>
                  <w:r w:rsidR="00B25C7F">
                    <w:rPr>
                      <w:rFonts w:cs="Arial"/>
                      <w:color w:val="000000"/>
                      <w:szCs w:val="18"/>
                    </w:rPr>
                    <w:noBreakHyphen/>
                  </w:r>
                  <w:r w:rsidRPr="00AC7DA0">
                    <w:rPr>
                      <w:rFonts w:cs="Arial"/>
                      <w:color w:val="000000"/>
                      <w:szCs w:val="18"/>
                    </w:rPr>
                    <w:t>40 years</w:t>
                  </w:r>
                </w:p>
              </w:tc>
              <w:tc>
                <w:tcPr>
                  <w:tcW w:w="768" w:type="pct"/>
                  <w:shd w:val="clear" w:color="auto" w:fill="auto"/>
                  <w:vAlign w:val="bottom"/>
                </w:tcPr>
                <w:p w14:paraId="76BBEAC9" w14:textId="77777777" w:rsidR="008678A0" w:rsidRDefault="008678A0" w:rsidP="008F1713">
                  <w:pPr>
                    <w:pStyle w:val="TableBodyText"/>
                  </w:pPr>
                  <w:r w:rsidRPr="00AC7DA0">
                    <w:rPr>
                      <w:rFonts w:cs="Arial"/>
                      <w:color w:val="000000"/>
                      <w:szCs w:val="18"/>
                    </w:rPr>
                    <w:t>Professionals</w:t>
                  </w:r>
                </w:p>
              </w:tc>
              <w:tc>
                <w:tcPr>
                  <w:tcW w:w="359" w:type="pct"/>
                  <w:shd w:val="clear" w:color="auto" w:fill="auto"/>
                  <w:vAlign w:val="bottom"/>
                </w:tcPr>
                <w:p w14:paraId="222B099F" w14:textId="77777777" w:rsidR="008678A0" w:rsidRDefault="008678A0" w:rsidP="008F1713">
                  <w:pPr>
                    <w:pStyle w:val="TableBodyText"/>
                  </w:pPr>
                  <w:r w:rsidRPr="00AC7DA0">
                    <w:rPr>
                      <w:rFonts w:cs="Arial"/>
                      <w:color w:val="000000"/>
                      <w:szCs w:val="18"/>
                    </w:rPr>
                    <w:t>0.643</w:t>
                  </w:r>
                </w:p>
              </w:tc>
              <w:tc>
                <w:tcPr>
                  <w:tcW w:w="768" w:type="pct"/>
                  <w:shd w:val="clear" w:color="auto" w:fill="auto"/>
                  <w:vAlign w:val="bottom"/>
                </w:tcPr>
                <w:p w14:paraId="681CE21D" w14:textId="77777777" w:rsidR="008678A0" w:rsidRDefault="008678A0" w:rsidP="008F1713">
                  <w:pPr>
                    <w:pStyle w:val="TableBodyText"/>
                  </w:pPr>
                  <w:r w:rsidRPr="00AC7DA0">
                    <w:rPr>
                      <w:rFonts w:cs="Arial"/>
                      <w:color w:val="000000"/>
                      <w:szCs w:val="18"/>
                    </w:rPr>
                    <w:t>Managers</w:t>
                  </w:r>
                </w:p>
              </w:tc>
              <w:tc>
                <w:tcPr>
                  <w:tcW w:w="359" w:type="pct"/>
                  <w:shd w:val="clear" w:color="auto" w:fill="auto"/>
                  <w:vAlign w:val="bottom"/>
                </w:tcPr>
                <w:p w14:paraId="371B6C12" w14:textId="77777777" w:rsidR="008678A0" w:rsidRDefault="008678A0" w:rsidP="008F1713">
                  <w:pPr>
                    <w:pStyle w:val="TableBodyText"/>
                  </w:pPr>
                  <w:r w:rsidRPr="00AC7DA0">
                    <w:rPr>
                      <w:rFonts w:cs="Arial"/>
                      <w:color w:val="000000"/>
                      <w:szCs w:val="18"/>
                    </w:rPr>
                    <w:t>0.198</w:t>
                  </w:r>
                </w:p>
              </w:tc>
              <w:tc>
                <w:tcPr>
                  <w:tcW w:w="707" w:type="pct"/>
                  <w:vAlign w:val="bottom"/>
                </w:tcPr>
                <w:p w14:paraId="320DB9D8" w14:textId="77777777" w:rsidR="008678A0" w:rsidRDefault="008678A0" w:rsidP="008F1713">
                  <w:pPr>
                    <w:pStyle w:val="TableBodyText"/>
                  </w:pPr>
                  <w:r w:rsidRPr="00AC7DA0">
                    <w:rPr>
                      <w:rFonts w:cs="Arial"/>
                      <w:color w:val="000000"/>
                      <w:szCs w:val="18"/>
                    </w:rPr>
                    <w:t>Clerical</w:t>
                  </w:r>
                </w:p>
              </w:tc>
              <w:tc>
                <w:tcPr>
                  <w:tcW w:w="356" w:type="pct"/>
                  <w:shd w:val="clear" w:color="auto" w:fill="auto"/>
                  <w:vAlign w:val="bottom"/>
                </w:tcPr>
                <w:p w14:paraId="539F5C00" w14:textId="77777777" w:rsidR="008678A0" w:rsidRDefault="008678A0" w:rsidP="008F1713">
                  <w:pPr>
                    <w:pStyle w:val="TableBodyText"/>
                  </w:pPr>
                  <w:r w:rsidRPr="00AC7DA0">
                    <w:rPr>
                      <w:rFonts w:cs="Arial"/>
                      <w:color w:val="000000"/>
                      <w:szCs w:val="18"/>
                    </w:rPr>
                    <w:t>0.077</w:t>
                  </w:r>
                </w:p>
              </w:tc>
            </w:tr>
          </w:tbl>
          <w:p w14:paraId="491C2628" w14:textId="77777777" w:rsidR="008678A0" w:rsidRDefault="008678A0" w:rsidP="008F1713">
            <w:pPr>
              <w:pStyle w:val="Box"/>
            </w:pPr>
          </w:p>
        </w:tc>
      </w:tr>
      <w:tr w:rsidR="008678A0" w14:paraId="62A5CBC0" w14:textId="77777777" w:rsidTr="008F1713">
        <w:trPr>
          <w:cantSplit/>
        </w:trPr>
        <w:tc>
          <w:tcPr>
            <w:tcW w:w="8771" w:type="dxa"/>
            <w:tcBorders>
              <w:top w:val="nil"/>
              <w:left w:val="nil"/>
              <w:bottom w:val="single" w:sz="6" w:space="0" w:color="78A22F"/>
              <w:right w:val="nil"/>
            </w:tcBorders>
            <w:shd w:val="clear" w:color="auto" w:fill="auto"/>
          </w:tcPr>
          <w:p w14:paraId="48B4FEF5" w14:textId="77777777" w:rsidR="008678A0" w:rsidRDefault="008678A0" w:rsidP="008F1713">
            <w:pPr>
              <w:pStyle w:val="Box"/>
              <w:spacing w:before="0" w:line="120" w:lineRule="exact"/>
            </w:pPr>
          </w:p>
        </w:tc>
      </w:tr>
      <w:tr w:rsidR="008678A0" w:rsidRPr="000863A5" w14:paraId="7C1A7CA5" w14:textId="77777777" w:rsidTr="008F1713">
        <w:tc>
          <w:tcPr>
            <w:tcW w:w="8771" w:type="dxa"/>
            <w:tcBorders>
              <w:top w:val="single" w:sz="6" w:space="0" w:color="78A22F"/>
              <w:left w:val="nil"/>
              <w:bottom w:val="nil"/>
              <w:right w:val="nil"/>
            </w:tcBorders>
          </w:tcPr>
          <w:p w14:paraId="0D868149" w14:textId="1FD5225F" w:rsidR="008678A0" w:rsidRPr="00626D32" w:rsidRDefault="008678A0" w:rsidP="008F1713">
            <w:pPr>
              <w:pStyle w:val="BoxSpaceBelow"/>
            </w:pPr>
          </w:p>
        </w:tc>
      </w:tr>
    </w:tbl>
    <w:p w14:paraId="003E856B" w14:textId="11FEF22D"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rsidRPr="00B349DE" w14:paraId="1B6D9226" w14:textId="77777777" w:rsidTr="008F1713">
        <w:tc>
          <w:tcPr>
            <w:tcW w:w="8771" w:type="dxa"/>
            <w:tcBorders>
              <w:top w:val="single" w:sz="6" w:space="0" w:color="78A22F"/>
              <w:left w:val="nil"/>
              <w:bottom w:val="nil"/>
              <w:right w:val="nil"/>
            </w:tcBorders>
            <w:shd w:val="clear" w:color="auto" w:fill="auto"/>
          </w:tcPr>
          <w:p w14:paraId="79911344" w14:textId="18CDA040" w:rsidR="008678A0" w:rsidRPr="00B349DE" w:rsidRDefault="008678A0" w:rsidP="008F1713">
            <w:pPr>
              <w:pStyle w:val="TableTitle"/>
            </w:pPr>
            <w:r>
              <w:rPr>
                <w:b w:val="0"/>
              </w:rPr>
              <w:t xml:space="preserve">Table </w:t>
            </w:r>
            <w:proofErr w:type="spellStart"/>
            <w:r w:rsidR="00E606DD">
              <w:rPr>
                <w:b w:val="0"/>
              </w:rPr>
              <w:t>A.</w:t>
            </w:r>
            <w:r>
              <w:rPr>
                <w:b w:val="0"/>
              </w:rPr>
              <w:t>7</w:t>
            </w:r>
            <w:proofErr w:type="spellEnd"/>
            <w:r>
              <w:tab/>
            </w:r>
            <w:r w:rsidRPr="00B349DE">
              <w:rPr>
                <w:noProof/>
              </w:rPr>
              <w:t>Duncan index of dis</w:t>
            </w:r>
            <w:r w:rsidR="00B25C7F">
              <w:rPr>
                <w:noProof/>
              </w:rPr>
              <w:noBreakHyphen/>
            </w:r>
            <w:r w:rsidRPr="00B349DE">
              <w:rPr>
                <w:noProof/>
              </w:rPr>
              <w:t>similarity for Australian</w:t>
            </w:r>
            <w:r w:rsidR="00B25C7F">
              <w:rPr>
                <w:noProof/>
              </w:rPr>
              <w:noBreakHyphen/>
            </w:r>
            <w:r w:rsidRPr="00B349DE">
              <w:rPr>
                <w:noProof/>
              </w:rPr>
              <w:t>born and immigrant workers calculated from 2011 Census data</w:t>
            </w:r>
          </w:p>
          <w:p w14:paraId="4D9D0249" w14:textId="77777777" w:rsidR="008678A0" w:rsidRPr="00B349DE" w:rsidRDefault="008678A0" w:rsidP="008F1713">
            <w:pPr>
              <w:pStyle w:val="Subtitle"/>
            </w:pPr>
            <w:r w:rsidRPr="00B349DE">
              <w:t>holding education constant</w:t>
            </w:r>
          </w:p>
        </w:tc>
      </w:tr>
      <w:tr w:rsidR="008678A0" w14:paraId="1D9C1B29" w14:textId="77777777" w:rsidTr="008F171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445"/>
              <w:gridCol w:w="1195"/>
              <w:gridCol w:w="1282"/>
              <w:gridCol w:w="1282"/>
              <w:gridCol w:w="1283"/>
            </w:tblGrid>
            <w:tr w:rsidR="008678A0" w14:paraId="356656B5" w14:textId="77777777" w:rsidTr="008F1713">
              <w:trPr>
                <w:trHeight w:val="46"/>
              </w:trPr>
              <w:tc>
                <w:tcPr>
                  <w:tcW w:w="2030" w:type="pct"/>
                  <w:tcBorders>
                    <w:top w:val="single" w:sz="6" w:space="0" w:color="BFBFBF"/>
                  </w:tcBorders>
                  <w:shd w:val="clear" w:color="auto" w:fill="auto"/>
                  <w:tcMar>
                    <w:top w:w="28" w:type="dxa"/>
                  </w:tcMar>
                  <w:vAlign w:val="center"/>
                </w:tcPr>
                <w:p w14:paraId="558C774C" w14:textId="77777777" w:rsidR="008678A0" w:rsidRPr="00624848" w:rsidRDefault="008678A0" w:rsidP="008F1713">
                  <w:pPr>
                    <w:pStyle w:val="TableColumnHeading"/>
                  </w:pPr>
                </w:p>
              </w:tc>
              <w:tc>
                <w:tcPr>
                  <w:tcW w:w="2970" w:type="pct"/>
                  <w:gridSpan w:val="4"/>
                  <w:tcBorders>
                    <w:top w:val="single" w:sz="6" w:space="0" w:color="BFBFBF"/>
                  </w:tcBorders>
                  <w:shd w:val="clear" w:color="auto" w:fill="auto"/>
                  <w:vAlign w:val="center"/>
                </w:tcPr>
                <w:p w14:paraId="08C980FE" w14:textId="77777777" w:rsidR="008678A0" w:rsidRPr="00AC7DA0" w:rsidRDefault="008678A0" w:rsidP="008F1713">
                  <w:pPr>
                    <w:pStyle w:val="TableColumnHeading"/>
                    <w:jc w:val="center"/>
                    <w:rPr>
                      <w:rFonts w:cs="Arial"/>
                      <w:szCs w:val="18"/>
                    </w:rPr>
                  </w:pPr>
                  <w:r w:rsidRPr="00C548CF">
                    <w:rPr>
                      <w:b/>
                    </w:rPr>
                    <w:t>Experience of corresponding immigrant group</w:t>
                  </w:r>
                </w:p>
              </w:tc>
            </w:tr>
            <w:tr w:rsidR="008678A0" w:rsidRPr="00E938DC" w14:paraId="501D8D13" w14:textId="77777777" w:rsidTr="008F1713">
              <w:trPr>
                <w:trHeight w:val="46"/>
              </w:trPr>
              <w:tc>
                <w:tcPr>
                  <w:tcW w:w="2030" w:type="pct"/>
                  <w:tcBorders>
                    <w:top w:val="single" w:sz="6" w:space="0" w:color="BFBFBF"/>
                    <w:bottom w:val="single" w:sz="6" w:space="0" w:color="BFBFBF"/>
                  </w:tcBorders>
                  <w:shd w:val="clear" w:color="auto" w:fill="auto"/>
                  <w:tcMar>
                    <w:top w:w="28" w:type="dxa"/>
                  </w:tcMar>
                  <w:vAlign w:val="center"/>
                </w:tcPr>
                <w:p w14:paraId="32192DB4" w14:textId="26730057" w:rsidR="008678A0" w:rsidRPr="00E938DC" w:rsidRDefault="008678A0" w:rsidP="008F1713">
                  <w:pPr>
                    <w:pStyle w:val="TableColumnHeading"/>
                    <w:jc w:val="left"/>
                    <w:rPr>
                      <w:i w:val="0"/>
                    </w:rPr>
                  </w:pPr>
                  <w:r w:rsidRPr="00E938DC">
                    <w:rPr>
                      <w:i w:val="0"/>
                    </w:rPr>
                    <w:t>Education</w:t>
                  </w:r>
                  <w:r w:rsidR="00B25C7F">
                    <w:rPr>
                      <w:i w:val="0"/>
                    </w:rPr>
                    <w:noBreakHyphen/>
                  </w:r>
                  <w:r w:rsidRPr="00E938DC">
                    <w:rPr>
                      <w:i w:val="0"/>
                    </w:rPr>
                    <w:t>experience of native group</w:t>
                  </w:r>
                </w:p>
              </w:tc>
              <w:tc>
                <w:tcPr>
                  <w:tcW w:w="704" w:type="pct"/>
                  <w:tcBorders>
                    <w:top w:val="single" w:sz="6" w:space="0" w:color="BFBFBF"/>
                    <w:bottom w:val="single" w:sz="6" w:space="0" w:color="BFBFBF"/>
                  </w:tcBorders>
                  <w:shd w:val="clear" w:color="auto" w:fill="auto"/>
                  <w:vAlign w:val="bottom"/>
                </w:tcPr>
                <w:p w14:paraId="0AFB24F7" w14:textId="7280943C" w:rsidR="008678A0" w:rsidRPr="00E938DC" w:rsidRDefault="008678A0" w:rsidP="008F1713">
                  <w:pPr>
                    <w:pStyle w:val="TableColumnHeading"/>
                    <w:rPr>
                      <w:i w:val="0"/>
                    </w:rPr>
                  </w:pPr>
                  <w:r w:rsidRPr="00E938DC">
                    <w:rPr>
                      <w:rFonts w:cs="Arial"/>
                      <w:i w:val="0"/>
                      <w:szCs w:val="18"/>
                    </w:rPr>
                    <w:t>1</w:t>
                  </w:r>
                  <w:r w:rsidR="00B25C7F">
                    <w:rPr>
                      <w:rFonts w:cs="Arial"/>
                      <w:i w:val="0"/>
                      <w:szCs w:val="18"/>
                    </w:rPr>
                    <w:noBreakHyphen/>
                  </w:r>
                  <w:r w:rsidRPr="00E938DC">
                    <w:rPr>
                      <w:rFonts w:cs="Arial"/>
                      <w:i w:val="0"/>
                      <w:szCs w:val="18"/>
                    </w:rPr>
                    <w:t>10 years</w:t>
                  </w:r>
                </w:p>
              </w:tc>
              <w:tc>
                <w:tcPr>
                  <w:tcW w:w="755" w:type="pct"/>
                  <w:tcBorders>
                    <w:top w:val="single" w:sz="6" w:space="0" w:color="BFBFBF"/>
                    <w:bottom w:val="single" w:sz="6" w:space="0" w:color="BFBFBF"/>
                  </w:tcBorders>
                  <w:shd w:val="clear" w:color="auto" w:fill="auto"/>
                  <w:vAlign w:val="bottom"/>
                </w:tcPr>
                <w:p w14:paraId="5FC5D1A6" w14:textId="37ED9B2E" w:rsidR="008678A0" w:rsidRPr="00E938DC" w:rsidRDefault="008678A0" w:rsidP="008F1713">
                  <w:pPr>
                    <w:pStyle w:val="TableColumnHeading"/>
                    <w:rPr>
                      <w:i w:val="0"/>
                    </w:rPr>
                  </w:pPr>
                  <w:r w:rsidRPr="00E938DC">
                    <w:rPr>
                      <w:rFonts w:cs="Arial"/>
                      <w:i w:val="0"/>
                      <w:szCs w:val="18"/>
                    </w:rPr>
                    <w:t>11</w:t>
                  </w:r>
                  <w:r w:rsidR="00B25C7F">
                    <w:rPr>
                      <w:rFonts w:cs="Arial"/>
                      <w:i w:val="0"/>
                      <w:szCs w:val="18"/>
                    </w:rPr>
                    <w:noBreakHyphen/>
                  </w:r>
                  <w:r w:rsidRPr="00E938DC">
                    <w:rPr>
                      <w:rFonts w:cs="Arial"/>
                      <w:i w:val="0"/>
                      <w:szCs w:val="18"/>
                    </w:rPr>
                    <w:t>20 years</w:t>
                  </w:r>
                </w:p>
              </w:tc>
              <w:tc>
                <w:tcPr>
                  <w:tcW w:w="755" w:type="pct"/>
                  <w:tcBorders>
                    <w:top w:val="single" w:sz="6" w:space="0" w:color="BFBFBF"/>
                    <w:bottom w:val="single" w:sz="6" w:space="0" w:color="BFBFBF"/>
                  </w:tcBorders>
                  <w:shd w:val="clear" w:color="auto" w:fill="auto"/>
                  <w:vAlign w:val="bottom"/>
                </w:tcPr>
                <w:p w14:paraId="4308B6CE" w14:textId="25259167" w:rsidR="008678A0" w:rsidRPr="00E938DC" w:rsidRDefault="008678A0" w:rsidP="008F1713">
                  <w:pPr>
                    <w:pStyle w:val="TableColumnHeading"/>
                    <w:rPr>
                      <w:i w:val="0"/>
                    </w:rPr>
                  </w:pPr>
                  <w:r w:rsidRPr="00E938DC">
                    <w:rPr>
                      <w:rFonts w:cs="Arial"/>
                      <w:i w:val="0"/>
                      <w:szCs w:val="18"/>
                    </w:rPr>
                    <w:t>21</w:t>
                  </w:r>
                  <w:r w:rsidR="00B25C7F">
                    <w:rPr>
                      <w:rFonts w:cs="Arial"/>
                      <w:i w:val="0"/>
                      <w:szCs w:val="18"/>
                    </w:rPr>
                    <w:noBreakHyphen/>
                  </w:r>
                  <w:r w:rsidRPr="00E938DC">
                    <w:rPr>
                      <w:rFonts w:cs="Arial"/>
                      <w:i w:val="0"/>
                      <w:szCs w:val="18"/>
                    </w:rPr>
                    <w:t>30 years</w:t>
                  </w:r>
                </w:p>
              </w:tc>
              <w:tc>
                <w:tcPr>
                  <w:tcW w:w="756" w:type="pct"/>
                  <w:tcBorders>
                    <w:top w:val="single" w:sz="6" w:space="0" w:color="BFBFBF"/>
                    <w:bottom w:val="single" w:sz="6" w:space="0" w:color="BFBFBF"/>
                  </w:tcBorders>
                  <w:shd w:val="clear" w:color="auto" w:fill="auto"/>
                  <w:vAlign w:val="bottom"/>
                </w:tcPr>
                <w:p w14:paraId="4059CD16" w14:textId="6B3F12B4" w:rsidR="008678A0" w:rsidRPr="00E938DC" w:rsidRDefault="008678A0" w:rsidP="008F1713">
                  <w:pPr>
                    <w:pStyle w:val="TableColumnHeading"/>
                    <w:rPr>
                      <w:i w:val="0"/>
                    </w:rPr>
                  </w:pPr>
                  <w:r w:rsidRPr="00E938DC">
                    <w:rPr>
                      <w:rFonts w:cs="Arial"/>
                      <w:i w:val="0"/>
                      <w:szCs w:val="18"/>
                    </w:rPr>
                    <w:t>31</w:t>
                  </w:r>
                  <w:r w:rsidR="00B25C7F">
                    <w:rPr>
                      <w:rFonts w:cs="Arial"/>
                      <w:i w:val="0"/>
                      <w:szCs w:val="18"/>
                    </w:rPr>
                    <w:noBreakHyphen/>
                  </w:r>
                  <w:r w:rsidRPr="00E938DC">
                    <w:rPr>
                      <w:rFonts w:cs="Arial"/>
                      <w:i w:val="0"/>
                      <w:szCs w:val="18"/>
                    </w:rPr>
                    <w:t>40 years</w:t>
                  </w:r>
                </w:p>
              </w:tc>
            </w:tr>
            <w:tr w:rsidR="008678A0" w:rsidRPr="00E938DC" w14:paraId="5E37B670" w14:textId="77777777" w:rsidTr="008F1713">
              <w:trPr>
                <w:trHeight w:val="227"/>
              </w:trPr>
              <w:tc>
                <w:tcPr>
                  <w:tcW w:w="2030" w:type="pct"/>
                  <w:tcBorders>
                    <w:top w:val="single" w:sz="6" w:space="0" w:color="BFBFBF"/>
                  </w:tcBorders>
                  <w:shd w:val="clear" w:color="auto" w:fill="auto"/>
                  <w:tcMar>
                    <w:top w:w="28" w:type="dxa"/>
                  </w:tcMar>
                  <w:vAlign w:val="center"/>
                </w:tcPr>
                <w:p w14:paraId="18B9E1B4" w14:textId="77777777" w:rsidR="008678A0" w:rsidRPr="00E938DC" w:rsidRDefault="008678A0" w:rsidP="008F1713">
                  <w:pPr>
                    <w:pStyle w:val="TableBodyText"/>
                    <w:spacing w:before="120"/>
                    <w:jc w:val="left"/>
                  </w:pPr>
                  <w:r w:rsidRPr="00E938DC">
                    <w:t>High school dropouts</w:t>
                  </w:r>
                </w:p>
              </w:tc>
              <w:tc>
                <w:tcPr>
                  <w:tcW w:w="704" w:type="pct"/>
                  <w:tcBorders>
                    <w:top w:val="single" w:sz="6" w:space="0" w:color="BFBFBF"/>
                  </w:tcBorders>
                  <w:shd w:val="clear" w:color="auto" w:fill="auto"/>
                  <w:vAlign w:val="center"/>
                </w:tcPr>
                <w:p w14:paraId="2E147B07" w14:textId="77777777" w:rsidR="008678A0" w:rsidRPr="00E938DC" w:rsidRDefault="008678A0" w:rsidP="008F1713">
                  <w:pPr>
                    <w:pStyle w:val="TableBodyText"/>
                    <w:spacing w:before="120"/>
                    <w:jc w:val="left"/>
                  </w:pPr>
                </w:p>
              </w:tc>
              <w:tc>
                <w:tcPr>
                  <w:tcW w:w="755" w:type="pct"/>
                  <w:tcBorders>
                    <w:top w:val="single" w:sz="6" w:space="0" w:color="BFBFBF"/>
                  </w:tcBorders>
                  <w:shd w:val="clear" w:color="auto" w:fill="auto"/>
                  <w:vAlign w:val="center"/>
                </w:tcPr>
                <w:p w14:paraId="62C07DB4" w14:textId="77777777" w:rsidR="008678A0" w:rsidRPr="00E938DC" w:rsidRDefault="008678A0" w:rsidP="008F1713">
                  <w:pPr>
                    <w:pStyle w:val="TableBodyText"/>
                    <w:spacing w:before="120"/>
                    <w:jc w:val="left"/>
                  </w:pPr>
                </w:p>
              </w:tc>
              <w:tc>
                <w:tcPr>
                  <w:tcW w:w="755" w:type="pct"/>
                  <w:tcBorders>
                    <w:top w:val="single" w:sz="6" w:space="0" w:color="BFBFBF"/>
                  </w:tcBorders>
                  <w:shd w:val="clear" w:color="auto" w:fill="auto"/>
                  <w:vAlign w:val="center"/>
                </w:tcPr>
                <w:p w14:paraId="0DA34B25" w14:textId="77777777" w:rsidR="008678A0" w:rsidRPr="00E938DC" w:rsidRDefault="008678A0" w:rsidP="008F1713">
                  <w:pPr>
                    <w:pStyle w:val="TableBodyText"/>
                    <w:spacing w:before="120"/>
                    <w:jc w:val="left"/>
                  </w:pPr>
                </w:p>
              </w:tc>
              <w:tc>
                <w:tcPr>
                  <w:tcW w:w="756" w:type="pct"/>
                  <w:tcBorders>
                    <w:top w:val="single" w:sz="6" w:space="0" w:color="BFBFBF"/>
                  </w:tcBorders>
                  <w:shd w:val="clear" w:color="auto" w:fill="auto"/>
                  <w:vAlign w:val="center"/>
                </w:tcPr>
                <w:p w14:paraId="4C867B5F" w14:textId="77777777" w:rsidR="008678A0" w:rsidRPr="00E938DC" w:rsidRDefault="008678A0" w:rsidP="008F1713">
                  <w:pPr>
                    <w:pStyle w:val="TableBodyText"/>
                    <w:spacing w:before="120"/>
                    <w:jc w:val="left"/>
                  </w:pPr>
                </w:p>
              </w:tc>
            </w:tr>
            <w:tr w:rsidR="008678A0" w14:paraId="423F0F4C" w14:textId="77777777" w:rsidTr="003F474F">
              <w:trPr>
                <w:trHeight w:val="46"/>
              </w:trPr>
              <w:tc>
                <w:tcPr>
                  <w:tcW w:w="2030" w:type="pct"/>
                  <w:shd w:val="clear" w:color="auto" w:fill="auto"/>
                  <w:tcMar>
                    <w:top w:w="28" w:type="dxa"/>
                  </w:tcMar>
                  <w:vAlign w:val="center"/>
                </w:tcPr>
                <w:p w14:paraId="1A5ED91B" w14:textId="05528FF6" w:rsidR="008678A0" w:rsidRDefault="008678A0" w:rsidP="008F1713">
                  <w:pPr>
                    <w:pStyle w:val="TableBodyText"/>
                    <w:ind w:left="262"/>
                    <w:jc w:val="left"/>
                  </w:pPr>
                  <w:r w:rsidRPr="00624848">
                    <w:t>1</w:t>
                  </w:r>
                  <w:r w:rsidR="00B25C7F">
                    <w:noBreakHyphen/>
                  </w:r>
                  <w:r w:rsidRPr="00624848">
                    <w:t>10 years</w:t>
                  </w:r>
                </w:p>
              </w:tc>
              <w:tc>
                <w:tcPr>
                  <w:tcW w:w="704" w:type="pct"/>
                  <w:shd w:val="clear" w:color="auto" w:fill="D9D9D9" w:themeFill="background1" w:themeFillShade="D9"/>
                  <w:vAlign w:val="bottom"/>
                </w:tcPr>
                <w:p w14:paraId="43BBA24C" w14:textId="77777777" w:rsidR="008678A0" w:rsidRDefault="008678A0" w:rsidP="008F1713">
                  <w:pPr>
                    <w:pStyle w:val="TableBodyText"/>
                  </w:pPr>
                  <w:r w:rsidRPr="00AC7DA0">
                    <w:rPr>
                      <w:rFonts w:cs="Arial"/>
                      <w:szCs w:val="18"/>
                    </w:rPr>
                    <w:t>0.097</w:t>
                  </w:r>
                </w:p>
              </w:tc>
              <w:tc>
                <w:tcPr>
                  <w:tcW w:w="755" w:type="pct"/>
                  <w:shd w:val="clear" w:color="auto" w:fill="auto"/>
                  <w:vAlign w:val="bottom"/>
                </w:tcPr>
                <w:p w14:paraId="104E0E03" w14:textId="77777777" w:rsidR="008678A0" w:rsidRDefault="008678A0" w:rsidP="008F1713">
                  <w:pPr>
                    <w:pStyle w:val="TableBodyText"/>
                  </w:pPr>
                  <w:r w:rsidRPr="00AC7DA0">
                    <w:rPr>
                      <w:rFonts w:cs="Arial"/>
                      <w:szCs w:val="18"/>
                    </w:rPr>
                    <w:t>0.182</w:t>
                  </w:r>
                </w:p>
              </w:tc>
              <w:tc>
                <w:tcPr>
                  <w:tcW w:w="755" w:type="pct"/>
                  <w:shd w:val="clear" w:color="auto" w:fill="auto"/>
                  <w:vAlign w:val="bottom"/>
                </w:tcPr>
                <w:p w14:paraId="1D7C38BF" w14:textId="77777777" w:rsidR="008678A0" w:rsidRDefault="008678A0" w:rsidP="008F1713">
                  <w:pPr>
                    <w:pStyle w:val="TableBodyText"/>
                  </w:pPr>
                  <w:r w:rsidRPr="00AC7DA0">
                    <w:rPr>
                      <w:rFonts w:cs="Arial"/>
                      <w:szCs w:val="18"/>
                    </w:rPr>
                    <w:t>0.197</w:t>
                  </w:r>
                </w:p>
              </w:tc>
              <w:tc>
                <w:tcPr>
                  <w:tcW w:w="756" w:type="pct"/>
                  <w:shd w:val="clear" w:color="auto" w:fill="auto"/>
                  <w:vAlign w:val="bottom"/>
                </w:tcPr>
                <w:p w14:paraId="4199BEF2" w14:textId="77777777" w:rsidR="008678A0" w:rsidRDefault="008678A0" w:rsidP="008F1713">
                  <w:pPr>
                    <w:pStyle w:val="TableBodyText"/>
                  </w:pPr>
                  <w:r w:rsidRPr="00AC7DA0">
                    <w:rPr>
                      <w:rFonts w:cs="Arial"/>
                      <w:szCs w:val="18"/>
                    </w:rPr>
                    <w:t>0.209</w:t>
                  </w:r>
                </w:p>
              </w:tc>
            </w:tr>
            <w:tr w:rsidR="008678A0" w14:paraId="0F2E6C01" w14:textId="77777777" w:rsidTr="003F474F">
              <w:trPr>
                <w:trHeight w:val="46"/>
              </w:trPr>
              <w:tc>
                <w:tcPr>
                  <w:tcW w:w="2030" w:type="pct"/>
                  <w:shd w:val="clear" w:color="auto" w:fill="auto"/>
                  <w:tcMar>
                    <w:top w:w="28" w:type="dxa"/>
                  </w:tcMar>
                  <w:vAlign w:val="center"/>
                </w:tcPr>
                <w:p w14:paraId="083AB818" w14:textId="08051F02" w:rsidR="008678A0" w:rsidRDefault="008678A0" w:rsidP="008F1713">
                  <w:pPr>
                    <w:pStyle w:val="TableBodyText"/>
                    <w:ind w:left="262"/>
                    <w:jc w:val="left"/>
                  </w:pPr>
                  <w:r w:rsidRPr="00624848">
                    <w:t>11</w:t>
                  </w:r>
                  <w:r w:rsidR="00B25C7F">
                    <w:noBreakHyphen/>
                  </w:r>
                  <w:r w:rsidRPr="00624848">
                    <w:t>20 years</w:t>
                  </w:r>
                </w:p>
              </w:tc>
              <w:tc>
                <w:tcPr>
                  <w:tcW w:w="704" w:type="pct"/>
                  <w:shd w:val="clear" w:color="auto" w:fill="auto"/>
                  <w:vAlign w:val="bottom"/>
                </w:tcPr>
                <w:p w14:paraId="4FB53042" w14:textId="77777777" w:rsidR="008678A0" w:rsidRDefault="008678A0" w:rsidP="008F1713">
                  <w:pPr>
                    <w:pStyle w:val="TableBodyText"/>
                  </w:pPr>
                  <w:r w:rsidRPr="00AC7DA0">
                    <w:rPr>
                      <w:rFonts w:cs="Arial"/>
                      <w:szCs w:val="18"/>
                    </w:rPr>
                    <w:t>0.173</w:t>
                  </w:r>
                </w:p>
              </w:tc>
              <w:tc>
                <w:tcPr>
                  <w:tcW w:w="755" w:type="pct"/>
                  <w:shd w:val="clear" w:color="auto" w:fill="D9D9D9" w:themeFill="background1" w:themeFillShade="D9"/>
                  <w:vAlign w:val="bottom"/>
                </w:tcPr>
                <w:p w14:paraId="75092F03" w14:textId="77777777" w:rsidR="008678A0" w:rsidRDefault="008678A0" w:rsidP="008F1713">
                  <w:pPr>
                    <w:pStyle w:val="TableBodyText"/>
                  </w:pPr>
                  <w:r w:rsidRPr="00AC7DA0">
                    <w:rPr>
                      <w:rFonts w:cs="Arial"/>
                      <w:szCs w:val="18"/>
                    </w:rPr>
                    <w:t>0.097</w:t>
                  </w:r>
                </w:p>
              </w:tc>
              <w:tc>
                <w:tcPr>
                  <w:tcW w:w="755" w:type="pct"/>
                  <w:shd w:val="clear" w:color="auto" w:fill="D9D9D9" w:themeFill="background1" w:themeFillShade="D9"/>
                  <w:vAlign w:val="bottom"/>
                </w:tcPr>
                <w:p w14:paraId="7C5D7A86" w14:textId="77777777" w:rsidR="008678A0" w:rsidRDefault="008678A0" w:rsidP="008F1713">
                  <w:pPr>
                    <w:pStyle w:val="TableBodyText"/>
                  </w:pPr>
                  <w:r w:rsidRPr="00AC7DA0">
                    <w:rPr>
                      <w:rFonts w:cs="Arial"/>
                      <w:szCs w:val="18"/>
                    </w:rPr>
                    <w:t>0.040</w:t>
                  </w:r>
                </w:p>
              </w:tc>
              <w:tc>
                <w:tcPr>
                  <w:tcW w:w="756" w:type="pct"/>
                  <w:shd w:val="clear" w:color="auto" w:fill="D9D9D9" w:themeFill="background1" w:themeFillShade="D9"/>
                  <w:vAlign w:val="bottom"/>
                </w:tcPr>
                <w:p w14:paraId="29327139" w14:textId="77777777" w:rsidR="008678A0" w:rsidRDefault="008678A0" w:rsidP="008F1713">
                  <w:pPr>
                    <w:pStyle w:val="TableBodyText"/>
                  </w:pPr>
                  <w:r w:rsidRPr="00AC7DA0">
                    <w:rPr>
                      <w:rFonts w:cs="Arial"/>
                      <w:szCs w:val="18"/>
                    </w:rPr>
                    <w:t>0.063</w:t>
                  </w:r>
                </w:p>
              </w:tc>
            </w:tr>
            <w:tr w:rsidR="008678A0" w14:paraId="1BCB4FEC" w14:textId="77777777" w:rsidTr="003F474F">
              <w:trPr>
                <w:trHeight w:val="46"/>
              </w:trPr>
              <w:tc>
                <w:tcPr>
                  <w:tcW w:w="2030" w:type="pct"/>
                  <w:shd w:val="clear" w:color="auto" w:fill="auto"/>
                  <w:tcMar>
                    <w:top w:w="28" w:type="dxa"/>
                  </w:tcMar>
                  <w:vAlign w:val="center"/>
                </w:tcPr>
                <w:p w14:paraId="02F2231B" w14:textId="3E80F61F" w:rsidR="008678A0" w:rsidRDefault="008678A0" w:rsidP="008F1713">
                  <w:pPr>
                    <w:pStyle w:val="TableBodyText"/>
                    <w:ind w:left="262"/>
                    <w:jc w:val="left"/>
                  </w:pPr>
                  <w:r w:rsidRPr="00624848">
                    <w:t>21</w:t>
                  </w:r>
                  <w:r w:rsidR="00B25C7F">
                    <w:noBreakHyphen/>
                  </w:r>
                  <w:r w:rsidRPr="00624848">
                    <w:t>30 years</w:t>
                  </w:r>
                </w:p>
              </w:tc>
              <w:tc>
                <w:tcPr>
                  <w:tcW w:w="704" w:type="pct"/>
                  <w:shd w:val="clear" w:color="auto" w:fill="auto"/>
                  <w:vAlign w:val="bottom"/>
                </w:tcPr>
                <w:p w14:paraId="1E3973E4" w14:textId="77777777" w:rsidR="008678A0" w:rsidRDefault="008678A0" w:rsidP="008F1713">
                  <w:pPr>
                    <w:pStyle w:val="TableBodyText"/>
                  </w:pPr>
                  <w:r w:rsidRPr="00AC7DA0">
                    <w:rPr>
                      <w:rFonts w:cs="Arial"/>
                      <w:szCs w:val="18"/>
                    </w:rPr>
                    <w:t>0.240</w:t>
                  </w:r>
                </w:p>
              </w:tc>
              <w:tc>
                <w:tcPr>
                  <w:tcW w:w="755" w:type="pct"/>
                  <w:shd w:val="clear" w:color="auto" w:fill="auto"/>
                  <w:vAlign w:val="bottom"/>
                </w:tcPr>
                <w:p w14:paraId="1D1FA456" w14:textId="77777777" w:rsidR="008678A0" w:rsidRDefault="008678A0" w:rsidP="008F1713">
                  <w:pPr>
                    <w:pStyle w:val="TableBodyText"/>
                  </w:pPr>
                  <w:r w:rsidRPr="00AC7DA0">
                    <w:rPr>
                      <w:rFonts w:cs="Arial"/>
                      <w:szCs w:val="18"/>
                    </w:rPr>
                    <w:t>0.195</w:t>
                  </w:r>
                </w:p>
              </w:tc>
              <w:tc>
                <w:tcPr>
                  <w:tcW w:w="755" w:type="pct"/>
                  <w:shd w:val="clear" w:color="auto" w:fill="auto"/>
                  <w:vAlign w:val="bottom"/>
                </w:tcPr>
                <w:p w14:paraId="61F02BB1" w14:textId="77777777" w:rsidR="008678A0" w:rsidRDefault="008678A0" w:rsidP="008F1713">
                  <w:pPr>
                    <w:pStyle w:val="TableBodyText"/>
                  </w:pPr>
                  <w:r w:rsidRPr="00AC7DA0">
                    <w:rPr>
                      <w:rFonts w:cs="Arial"/>
                      <w:szCs w:val="18"/>
                    </w:rPr>
                    <w:t>0.107</w:t>
                  </w:r>
                </w:p>
              </w:tc>
              <w:tc>
                <w:tcPr>
                  <w:tcW w:w="756" w:type="pct"/>
                  <w:shd w:val="clear" w:color="auto" w:fill="D9D9D9" w:themeFill="background1" w:themeFillShade="D9"/>
                  <w:vAlign w:val="bottom"/>
                </w:tcPr>
                <w:p w14:paraId="55C904D5" w14:textId="77777777" w:rsidR="008678A0" w:rsidRDefault="008678A0" w:rsidP="008F1713">
                  <w:pPr>
                    <w:pStyle w:val="TableBodyText"/>
                  </w:pPr>
                  <w:r w:rsidRPr="00AC7DA0">
                    <w:rPr>
                      <w:rFonts w:cs="Arial"/>
                      <w:szCs w:val="18"/>
                    </w:rPr>
                    <w:t>0.081</w:t>
                  </w:r>
                </w:p>
              </w:tc>
            </w:tr>
            <w:tr w:rsidR="008678A0" w14:paraId="7716F767" w14:textId="77777777" w:rsidTr="008F1713">
              <w:trPr>
                <w:trHeight w:val="46"/>
              </w:trPr>
              <w:tc>
                <w:tcPr>
                  <w:tcW w:w="2030" w:type="pct"/>
                  <w:shd w:val="clear" w:color="auto" w:fill="auto"/>
                  <w:tcMar>
                    <w:top w:w="28" w:type="dxa"/>
                  </w:tcMar>
                  <w:vAlign w:val="center"/>
                </w:tcPr>
                <w:p w14:paraId="61C5E3D4" w14:textId="12F422D3" w:rsidR="008678A0" w:rsidRDefault="008678A0" w:rsidP="008F1713">
                  <w:pPr>
                    <w:pStyle w:val="TableBodyText"/>
                    <w:ind w:left="262"/>
                    <w:jc w:val="left"/>
                  </w:pPr>
                  <w:r w:rsidRPr="00624848">
                    <w:t>31</w:t>
                  </w:r>
                  <w:r w:rsidR="00B25C7F">
                    <w:noBreakHyphen/>
                  </w:r>
                  <w:r w:rsidRPr="00624848">
                    <w:t>40 years</w:t>
                  </w:r>
                </w:p>
              </w:tc>
              <w:tc>
                <w:tcPr>
                  <w:tcW w:w="704" w:type="pct"/>
                  <w:shd w:val="clear" w:color="auto" w:fill="auto"/>
                  <w:vAlign w:val="bottom"/>
                </w:tcPr>
                <w:p w14:paraId="7FC226B6" w14:textId="77777777" w:rsidR="008678A0" w:rsidRDefault="008678A0" w:rsidP="008F1713">
                  <w:pPr>
                    <w:pStyle w:val="TableBodyText"/>
                  </w:pPr>
                  <w:r w:rsidRPr="00AC7DA0">
                    <w:rPr>
                      <w:rFonts w:cs="Arial"/>
                      <w:szCs w:val="18"/>
                    </w:rPr>
                    <w:t>0.261</w:t>
                  </w:r>
                </w:p>
              </w:tc>
              <w:tc>
                <w:tcPr>
                  <w:tcW w:w="755" w:type="pct"/>
                  <w:shd w:val="clear" w:color="auto" w:fill="auto"/>
                  <w:vAlign w:val="bottom"/>
                </w:tcPr>
                <w:p w14:paraId="56540722" w14:textId="77777777" w:rsidR="008678A0" w:rsidRDefault="008678A0" w:rsidP="008F1713">
                  <w:pPr>
                    <w:pStyle w:val="TableBodyText"/>
                  </w:pPr>
                  <w:r w:rsidRPr="00AC7DA0">
                    <w:rPr>
                      <w:rFonts w:cs="Arial"/>
                      <w:szCs w:val="18"/>
                    </w:rPr>
                    <w:t>0.225</w:t>
                  </w:r>
                </w:p>
              </w:tc>
              <w:tc>
                <w:tcPr>
                  <w:tcW w:w="755" w:type="pct"/>
                  <w:shd w:val="clear" w:color="auto" w:fill="auto"/>
                  <w:vAlign w:val="bottom"/>
                </w:tcPr>
                <w:p w14:paraId="70A2764B" w14:textId="77777777" w:rsidR="008678A0" w:rsidRDefault="008678A0" w:rsidP="008F1713">
                  <w:pPr>
                    <w:pStyle w:val="TableBodyText"/>
                  </w:pPr>
                  <w:r w:rsidRPr="00AC7DA0">
                    <w:rPr>
                      <w:rFonts w:cs="Arial"/>
                      <w:szCs w:val="18"/>
                    </w:rPr>
                    <w:t>0.137</w:t>
                  </w:r>
                </w:p>
              </w:tc>
              <w:tc>
                <w:tcPr>
                  <w:tcW w:w="756" w:type="pct"/>
                  <w:shd w:val="clear" w:color="auto" w:fill="auto"/>
                  <w:vAlign w:val="bottom"/>
                </w:tcPr>
                <w:p w14:paraId="23A11E5F" w14:textId="77777777" w:rsidR="008678A0" w:rsidRDefault="008678A0" w:rsidP="008F1713">
                  <w:pPr>
                    <w:pStyle w:val="TableBodyText"/>
                  </w:pPr>
                  <w:r w:rsidRPr="00AC7DA0">
                    <w:rPr>
                      <w:rFonts w:cs="Arial"/>
                      <w:szCs w:val="18"/>
                    </w:rPr>
                    <w:t>0.108</w:t>
                  </w:r>
                </w:p>
              </w:tc>
            </w:tr>
            <w:tr w:rsidR="008678A0" w14:paraId="118622B7" w14:textId="77777777" w:rsidTr="008F1713">
              <w:trPr>
                <w:trHeight w:val="46"/>
              </w:trPr>
              <w:tc>
                <w:tcPr>
                  <w:tcW w:w="2030" w:type="pct"/>
                  <w:shd w:val="clear" w:color="auto" w:fill="auto"/>
                  <w:tcMar>
                    <w:top w:w="28" w:type="dxa"/>
                  </w:tcMar>
                  <w:vAlign w:val="center"/>
                </w:tcPr>
                <w:p w14:paraId="471E22E7" w14:textId="77777777" w:rsidR="008678A0" w:rsidRDefault="008678A0" w:rsidP="008F1713">
                  <w:pPr>
                    <w:pStyle w:val="TableBodyText"/>
                    <w:spacing w:before="120"/>
                    <w:jc w:val="left"/>
                  </w:pPr>
                  <w:r w:rsidRPr="00624848">
                    <w:t>Year 12</w:t>
                  </w:r>
                </w:p>
              </w:tc>
              <w:tc>
                <w:tcPr>
                  <w:tcW w:w="704" w:type="pct"/>
                  <w:shd w:val="clear" w:color="auto" w:fill="auto"/>
                  <w:vAlign w:val="bottom"/>
                </w:tcPr>
                <w:p w14:paraId="6A2DD4C0" w14:textId="77777777" w:rsidR="008678A0" w:rsidRDefault="008678A0" w:rsidP="008F1713">
                  <w:pPr>
                    <w:pStyle w:val="TableBodyText"/>
                    <w:spacing w:before="120"/>
                  </w:pPr>
                </w:p>
              </w:tc>
              <w:tc>
                <w:tcPr>
                  <w:tcW w:w="755" w:type="pct"/>
                  <w:shd w:val="clear" w:color="auto" w:fill="auto"/>
                  <w:vAlign w:val="bottom"/>
                </w:tcPr>
                <w:p w14:paraId="7B47CBF9" w14:textId="77777777" w:rsidR="008678A0" w:rsidRDefault="008678A0" w:rsidP="008F1713">
                  <w:pPr>
                    <w:pStyle w:val="TableBodyText"/>
                    <w:spacing w:before="120"/>
                  </w:pPr>
                </w:p>
              </w:tc>
              <w:tc>
                <w:tcPr>
                  <w:tcW w:w="755" w:type="pct"/>
                  <w:shd w:val="clear" w:color="auto" w:fill="auto"/>
                  <w:vAlign w:val="bottom"/>
                </w:tcPr>
                <w:p w14:paraId="0C6903D3" w14:textId="77777777" w:rsidR="008678A0" w:rsidRDefault="008678A0" w:rsidP="008F1713">
                  <w:pPr>
                    <w:pStyle w:val="TableBodyText"/>
                    <w:spacing w:before="120"/>
                  </w:pPr>
                </w:p>
              </w:tc>
              <w:tc>
                <w:tcPr>
                  <w:tcW w:w="756" w:type="pct"/>
                  <w:shd w:val="clear" w:color="auto" w:fill="auto"/>
                  <w:vAlign w:val="bottom"/>
                </w:tcPr>
                <w:p w14:paraId="33C46C93" w14:textId="77777777" w:rsidR="008678A0" w:rsidRDefault="008678A0" w:rsidP="008F1713">
                  <w:pPr>
                    <w:pStyle w:val="TableBodyText"/>
                    <w:spacing w:before="120"/>
                  </w:pPr>
                </w:p>
              </w:tc>
            </w:tr>
            <w:tr w:rsidR="008678A0" w14:paraId="0BCF0E94" w14:textId="77777777" w:rsidTr="003F474F">
              <w:trPr>
                <w:trHeight w:val="46"/>
              </w:trPr>
              <w:tc>
                <w:tcPr>
                  <w:tcW w:w="2030" w:type="pct"/>
                  <w:shd w:val="clear" w:color="auto" w:fill="auto"/>
                  <w:tcMar>
                    <w:top w:w="28" w:type="dxa"/>
                  </w:tcMar>
                  <w:vAlign w:val="center"/>
                </w:tcPr>
                <w:p w14:paraId="61EE7BC1" w14:textId="5DA6FA3C" w:rsidR="008678A0" w:rsidRDefault="008678A0" w:rsidP="008F1713">
                  <w:pPr>
                    <w:pStyle w:val="TableBodyText"/>
                    <w:ind w:left="262"/>
                    <w:jc w:val="left"/>
                  </w:pPr>
                  <w:r w:rsidRPr="00624848">
                    <w:t>1</w:t>
                  </w:r>
                  <w:r w:rsidR="00B25C7F">
                    <w:noBreakHyphen/>
                  </w:r>
                  <w:r w:rsidRPr="00624848">
                    <w:t>10 years</w:t>
                  </w:r>
                </w:p>
              </w:tc>
              <w:tc>
                <w:tcPr>
                  <w:tcW w:w="704" w:type="pct"/>
                  <w:shd w:val="clear" w:color="auto" w:fill="D9D9D9" w:themeFill="background1" w:themeFillShade="D9"/>
                  <w:vAlign w:val="bottom"/>
                </w:tcPr>
                <w:p w14:paraId="150E7A93" w14:textId="77777777" w:rsidR="008678A0" w:rsidRDefault="008678A0" w:rsidP="008F1713">
                  <w:pPr>
                    <w:pStyle w:val="TableBodyText"/>
                  </w:pPr>
                  <w:r w:rsidRPr="00AC7DA0">
                    <w:rPr>
                      <w:rFonts w:cs="Arial"/>
                      <w:szCs w:val="18"/>
                    </w:rPr>
                    <w:t>0.099</w:t>
                  </w:r>
                </w:p>
              </w:tc>
              <w:tc>
                <w:tcPr>
                  <w:tcW w:w="755" w:type="pct"/>
                  <w:shd w:val="clear" w:color="auto" w:fill="auto"/>
                  <w:vAlign w:val="bottom"/>
                </w:tcPr>
                <w:p w14:paraId="67811C9C" w14:textId="77777777" w:rsidR="008678A0" w:rsidRDefault="008678A0" w:rsidP="008F1713">
                  <w:pPr>
                    <w:pStyle w:val="TableBodyText"/>
                  </w:pPr>
                  <w:r w:rsidRPr="00AC7DA0">
                    <w:rPr>
                      <w:rFonts w:cs="Arial"/>
                      <w:szCs w:val="18"/>
                    </w:rPr>
                    <w:t>0.244</w:t>
                  </w:r>
                </w:p>
              </w:tc>
              <w:tc>
                <w:tcPr>
                  <w:tcW w:w="755" w:type="pct"/>
                  <w:shd w:val="clear" w:color="auto" w:fill="auto"/>
                  <w:vAlign w:val="bottom"/>
                </w:tcPr>
                <w:p w14:paraId="5F338A40" w14:textId="77777777" w:rsidR="008678A0" w:rsidRDefault="008678A0" w:rsidP="008F1713">
                  <w:pPr>
                    <w:pStyle w:val="TableBodyText"/>
                  </w:pPr>
                  <w:r w:rsidRPr="00AC7DA0">
                    <w:rPr>
                      <w:rFonts w:cs="Arial"/>
                      <w:szCs w:val="18"/>
                    </w:rPr>
                    <w:t>0.266</w:t>
                  </w:r>
                </w:p>
              </w:tc>
              <w:tc>
                <w:tcPr>
                  <w:tcW w:w="756" w:type="pct"/>
                  <w:shd w:val="clear" w:color="auto" w:fill="auto"/>
                  <w:vAlign w:val="bottom"/>
                </w:tcPr>
                <w:p w14:paraId="574BA392" w14:textId="77777777" w:rsidR="008678A0" w:rsidRDefault="008678A0" w:rsidP="008F1713">
                  <w:pPr>
                    <w:pStyle w:val="TableBodyText"/>
                  </w:pPr>
                  <w:r w:rsidRPr="00AC7DA0">
                    <w:rPr>
                      <w:rFonts w:cs="Arial"/>
                      <w:szCs w:val="18"/>
                    </w:rPr>
                    <w:t>0.282</w:t>
                  </w:r>
                </w:p>
              </w:tc>
            </w:tr>
            <w:tr w:rsidR="008678A0" w14:paraId="117FF261" w14:textId="77777777" w:rsidTr="003F474F">
              <w:trPr>
                <w:trHeight w:val="46"/>
              </w:trPr>
              <w:tc>
                <w:tcPr>
                  <w:tcW w:w="2030" w:type="pct"/>
                  <w:shd w:val="clear" w:color="auto" w:fill="auto"/>
                  <w:tcMar>
                    <w:top w:w="28" w:type="dxa"/>
                  </w:tcMar>
                  <w:vAlign w:val="center"/>
                </w:tcPr>
                <w:p w14:paraId="216F04E1" w14:textId="3127AB1F" w:rsidR="008678A0" w:rsidRDefault="008678A0" w:rsidP="008F1713">
                  <w:pPr>
                    <w:pStyle w:val="TableBodyText"/>
                    <w:ind w:left="262"/>
                    <w:jc w:val="left"/>
                  </w:pPr>
                  <w:r w:rsidRPr="00624848">
                    <w:t>11</w:t>
                  </w:r>
                  <w:r w:rsidR="00B25C7F">
                    <w:noBreakHyphen/>
                  </w:r>
                  <w:r w:rsidRPr="00624848">
                    <w:t>20 years</w:t>
                  </w:r>
                </w:p>
              </w:tc>
              <w:tc>
                <w:tcPr>
                  <w:tcW w:w="704" w:type="pct"/>
                  <w:shd w:val="clear" w:color="auto" w:fill="auto"/>
                  <w:vAlign w:val="bottom"/>
                </w:tcPr>
                <w:p w14:paraId="3B1AFFA9" w14:textId="77777777" w:rsidR="008678A0" w:rsidRDefault="008678A0" w:rsidP="008F1713">
                  <w:pPr>
                    <w:pStyle w:val="TableBodyText"/>
                  </w:pPr>
                  <w:r w:rsidRPr="00AC7DA0">
                    <w:rPr>
                      <w:rFonts w:cs="Arial"/>
                      <w:szCs w:val="18"/>
                    </w:rPr>
                    <w:t>0.271</w:t>
                  </w:r>
                </w:p>
              </w:tc>
              <w:tc>
                <w:tcPr>
                  <w:tcW w:w="755" w:type="pct"/>
                  <w:shd w:val="clear" w:color="auto" w:fill="D9D9D9" w:themeFill="background1" w:themeFillShade="D9"/>
                  <w:vAlign w:val="bottom"/>
                </w:tcPr>
                <w:p w14:paraId="15CEBAA8" w14:textId="77777777" w:rsidR="008678A0" w:rsidRDefault="008678A0" w:rsidP="008F1713">
                  <w:pPr>
                    <w:pStyle w:val="TableBodyText"/>
                  </w:pPr>
                  <w:r w:rsidRPr="00AC7DA0">
                    <w:rPr>
                      <w:rFonts w:cs="Arial"/>
                      <w:szCs w:val="18"/>
                    </w:rPr>
                    <w:t>0.148</w:t>
                  </w:r>
                </w:p>
              </w:tc>
              <w:tc>
                <w:tcPr>
                  <w:tcW w:w="755" w:type="pct"/>
                  <w:shd w:val="clear" w:color="auto" w:fill="D9D9D9" w:themeFill="background1" w:themeFillShade="D9"/>
                  <w:vAlign w:val="bottom"/>
                </w:tcPr>
                <w:p w14:paraId="36DB84B7" w14:textId="77777777" w:rsidR="008678A0" w:rsidRDefault="008678A0" w:rsidP="008F1713">
                  <w:pPr>
                    <w:pStyle w:val="TableBodyText"/>
                  </w:pPr>
                  <w:r w:rsidRPr="00AC7DA0">
                    <w:rPr>
                      <w:rFonts w:cs="Arial"/>
                      <w:szCs w:val="18"/>
                    </w:rPr>
                    <w:t>0.104</w:t>
                  </w:r>
                </w:p>
              </w:tc>
              <w:tc>
                <w:tcPr>
                  <w:tcW w:w="756" w:type="pct"/>
                  <w:shd w:val="clear" w:color="auto" w:fill="D9D9D9" w:themeFill="background1" w:themeFillShade="D9"/>
                  <w:vAlign w:val="bottom"/>
                </w:tcPr>
                <w:p w14:paraId="1E7F3779" w14:textId="77777777" w:rsidR="008678A0" w:rsidRDefault="008678A0" w:rsidP="008F1713">
                  <w:pPr>
                    <w:pStyle w:val="TableBodyText"/>
                  </w:pPr>
                  <w:r w:rsidRPr="00AC7DA0">
                    <w:rPr>
                      <w:rFonts w:cs="Arial"/>
                      <w:szCs w:val="18"/>
                    </w:rPr>
                    <w:t>0.121</w:t>
                  </w:r>
                </w:p>
              </w:tc>
            </w:tr>
            <w:tr w:rsidR="008678A0" w14:paraId="440B990E" w14:textId="77777777" w:rsidTr="003F474F">
              <w:trPr>
                <w:trHeight w:val="46"/>
              </w:trPr>
              <w:tc>
                <w:tcPr>
                  <w:tcW w:w="2030" w:type="pct"/>
                  <w:shd w:val="clear" w:color="auto" w:fill="auto"/>
                  <w:tcMar>
                    <w:top w:w="28" w:type="dxa"/>
                  </w:tcMar>
                  <w:vAlign w:val="center"/>
                </w:tcPr>
                <w:p w14:paraId="74822969" w14:textId="519A6FEF" w:rsidR="008678A0" w:rsidRDefault="008678A0" w:rsidP="008F1713">
                  <w:pPr>
                    <w:pStyle w:val="TableBodyText"/>
                    <w:ind w:left="262"/>
                    <w:jc w:val="left"/>
                  </w:pPr>
                  <w:r w:rsidRPr="00624848">
                    <w:t>21</w:t>
                  </w:r>
                  <w:r w:rsidR="00B25C7F">
                    <w:noBreakHyphen/>
                  </w:r>
                  <w:r w:rsidRPr="00624848">
                    <w:t>30 years</w:t>
                  </w:r>
                </w:p>
              </w:tc>
              <w:tc>
                <w:tcPr>
                  <w:tcW w:w="704" w:type="pct"/>
                  <w:shd w:val="clear" w:color="auto" w:fill="auto"/>
                  <w:vAlign w:val="bottom"/>
                </w:tcPr>
                <w:p w14:paraId="407B877F" w14:textId="77777777" w:rsidR="008678A0" w:rsidRDefault="008678A0" w:rsidP="008F1713">
                  <w:pPr>
                    <w:pStyle w:val="TableBodyText"/>
                  </w:pPr>
                  <w:r w:rsidRPr="00AC7DA0">
                    <w:rPr>
                      <w:rFonts w:cs="Arial"/>
                      <w:szCs w:val="18"/>
                    </w:rPr>
                    <w:t>0.332</w:t>
                  </w:r>
                </w:p>
              </w:tc>
              <w:tc>
                <w:tcPr>
                  <w:tcW w:w="755" w:type="pct"/>
                  <w:shd w:val="clear" w:color="auto" w:fill="auto"/>
                  <w:vAlign w:val="bottom"/>
                </w:tcPr>
                <w:p w14:paraId="5E09F19F" w14:textId="77777777" w:rsidR="008678A0" w:rsidRDefault="008678A0" w:rsidP="008F1713">
                  <w:pPr>
                    <w:pStyle w:val="TableBodyText"/>
                  </w:pPr>
                  <w:r w:rsidRPr="00AC7DA0">
                    <w:rPr>
                      <w:rFonts w:cs="Arial"/>
                      <w:szCs w:val="18"/>
                    </w:rPr>
                    <w:t>0.209</w:t>
                  </w:r>
                </w:p>
              </w:tc>
              <w:tc>
                <w:tcPr>
                  <w:tcW w:w="755" w:type="pct"/>
                  <w:shd w:val="clear" w:color="auto" w:fill="D9D9D9" w:themeFill="background1" w:themeFillShade="D9"/>
                  <w:vAlign w:val="bottom"/>
                </w:tcPr>
                <w:p w14:paraId="3E873C79" w14:textId="77777777" w:rsidR="008678A0" w:rsidRDefault="008678A0" w:rsidP="008F1713">
                  <w:pPr>
                    <w:pStyle w:val="TableBodyText"/>
                  </w:pPr>
                  <w:r w:rsidRPr="00AC7DA0">
                    <w:rPr>
                      <w:rFonts w:cs="Arial"/>
                      <w:szCs w:val="18"/>
                    </w:rPr>
                    <w:t>0.169</w:t>
                  </w:r>
                </w:p>
              </w:tc>
              <w:tc>
                <w:tcPr>
                  <w:tcW w:w="756" w:type="pct"/>
                  <w:shd w:val="clear" w:color="auto" w:fill="auto"/>
                  <w:vAlign w:val="bottom"/>
                </w:tcPr>
                <w:p w14:paraId="6527D462" w14:textId="77777777" w:rsidR="008678A0" w:rsidRDefault="008678A0" w:rsidP="008F1713">
                  <w:pPr>
                    <w:pStyle w:val="TableBodyText"/>
                  </w:pPr>
                  <w:r w:rsidRPr="00AC7DA0">
                    <w:rPr>
                      <w:rFonts w:cs="Arial"/>
                      <w:szCs w:val="18"/>
                    </w:rPr>
                    <w:t>0.188</w:t>
                  </w:r>
                </w:p>
              </w:tc>
            </w:tr>
            <w:tr w:rsidR="008678A0" w14:paraId="41250039" w14:textId="77777777" w:rsidTr="003F474F">
              <w:trPr>
                <w:trHeight w:val="46"/>
              </w:trPr>
              <w:tc>
                <w:tcPr>
                  <w:tcW w:w="2030" w:type="pct"/>
                  <w:shd w:val="clear" w:color="auto" w:fill="auto"/>
                  <w:tcMar>
                    <w:top w:w="28" w:type="dxa"/>
                  </w:tcMar>
                  <w:vAlign w:val="center"/>
                </w:tcPr>
                <w:p w14:paraId="0BFB85AE" w14:textId="2B3D8808" w:rsidR="008678A0" w:rsidRDefault="008678A0" w:rsidP="008F1713">
                  <w:pPr>
                    <w:pStyle w:val="TableBodyText"/>
                    <w:ind w:left="262"/>
                    <w:jc w:val="left"/>
                  </w:pPr>
                  <w:r w:rsidRPr="00624848">
                    <w:t>31</w:t>
                  </w:r>
                  <w:r w:rsidR="00B25C7F">
                    <w:noBreakHyphen/>
                  </w:r>
                  <w:r w:rsidRPr="00624848">
                    <w:t>40 years</w:t>
                  </w:r>
                </w:p>
              </w:tc>
              <w:tc>
                <w:tcPr>
                  <w:tcW w:w="704" w:type="pct"/>
                  <w:shd w:val="clear" w:color="auto" w:fill="auto"/>
                  <w:vAlign w:val="bottom"/>
                </w:tcPr>
                <w:p w14:paraId="4B4424A6" w14:textId="77777777" w:rsidR="008678A0" w:rsidRDefault="008678A0" w:rsidP="008F1713">
                  <w:pPr>
                    <w:pStyle w:val="TableBodyText"/>
                  </w:pPr>
                  <w:r w:rsidRPr="00AC7DA0">
                    <w:rPr>
                      <w:rFonts w:cs="Arial"/>
                      <w:szCs w:val="18"/>
                    </w:rPr>
                    <w:t>0.354</w:t>
                  </w:r>
                </w:p>
              </w:tc>
              <w:tc>
                <w:tcPr>
                  <w:tcW w:w="755" w:type="pct"/>
                  <w:shd w:val="clear" w:color="auto" w:fill="auto"/>
                  <w:vAlign w:val="bottom"/>
                </w:tcPr>
                <w:p w14:paraId="103ED63D" w14:textId="77777777" w:rsidR="008678A0" w:rsidRDefault="008678A0" w:rsidP="008F1713">
                  <w:pPr>
                    <w:pStyle w:val="TableBodyText"/>
                  </w:pPr>
                  <w:r w:rsidRPr="00AC7DA0">
                    <w:rPr>
                      <w:rFonts w:cs="Arial"/>
                      <w:szCs w:val="18"/>
                    </w:rPr>
                    <w:t>0.222</w:t>
                  </w:r>
                </w:p>
              </w:tc>
              <w:tc>
                <w:tcPr>
                  <w:tcW w:w="755" w:type="pct"/>
                  <w:shd w:val="clear" w:color="auto" w:fill="D9D9D9" w:themeFill="background1" w:themeFillShade="D9"/>
                  <w:vAlign w:val="bottom"/>
                </w:tcPr>
                <w:p w14:paraId="55ADA525" w14:textId="77777777" w:rsidR="008678A0" w:rsidRDefault="008678A0" w:rsidP="008F1713">
                  <w:pPr>
                    <w:pStyle w:val="TableBodyText"/>
                  </w:pPr>
                  <w:r w:rsidRPr="00AC7DA0">
                    <w:rPr>
                      <w:rFonts w:cs="Arial"/>
                      <w:szCs w:val="18"/>
                    </w:rPr>
                    <w:t>0.183</w:t>
                  </w:r>
                </w:p>
              </w:tc>
              <w:tc>
                <w:tcPr>
                  <w:tcW w:w="756" w:type="pct"/>
                  <w:shd w:val="clear" w:color="auto" w:fill="auto"/>
                  <w:vAlign w:val="bottom"/>
                </w:tcPr>
                <w:p w14:paraId="01A5651F" w14:textId="77777777" w:rsidR="008678A0" w:rsidRDefault="008678A0" w:rsidP="008F1713">
                  <w:pPr>
                    <w:pStyle w:val="TableBodyText"/>
                  </w:pPr>
                  <w:r w:rsidRPr="00AC7DA0">
                    <w:rPr>
                      <w:rFonts w:cs="Arial"/>
                      <w:szCs w:val="18"/>
                    </w:rPr>
                    <w:t>0.197</w:t>
                  </w:r>
                </w:p>
              </w:tc>
            </w:tr>
            <w:tr w:rsidR="008678A0" w:rsidRPr="00E938DC" w14:paraId="3260EF8B" w14:textId="77777777" w:rsidTr="008F1713">
              <w:trPr>
                <w:trHeight w:val="46"/>
              </w:trPr>
              <w:tc>
                <w:tcPr>
                  <w:tcW w:w="2030" w:type="pct"/>
                  <w:shd w:val="clear" w:color="auto" w:fill="auto"/>
                  <w:tcMar>
                    <w:top w:w="28" w:type="dxa"/>
                  </w:tcMar>
                  <w:vAlign w:val="center"/>
                </w:tcPr>
                <w:p w14:paraId="438659C2" w14:textId="77777777" w:rsidR="008678A0" w:rsidRPr="00E938DC" w:rsidRDefault="008678A0" w:rsidP="008F1713">
                  <w:pPr>
                    <w:pStyle w:val="TableBodyText"/>
                    <w:spacing w:before="120"/>
                    <w:jc w:val="left"/>
                    <w:rPr>
                      <w:rFonts w:cs="Arial"/>
                    </w:rPr>
                  </w:pPr>
                  <w:r w:rsidRPr="00E938DC">
                    <w:rPr>
                      <w:rFonts w:cs="Arial"/>
                      <w:color w:val="000000"/>
                    </w:rPr>
                    <w:t>Certificate (w/o Year 12)</w:t>
                  </w:r>
                </w:p>
              </w:tc>
              <w:tc>
                <w:tcPr>
                  <w:tcW w:w="704" w:type="pct"/>
                  <w:shd w:val="clear" w:color="auto" w:fill="auto"/>
                </w:tcPr>
                <w:p w14:paraId="142E3E9F" w14:textId="77777777" w:rsidR="008678A0" w:rsidRPr="00E938DC" w:rsidRDefault="008678A0" w:rsidP="008F1713">
                  <w:pPr>
                    <w:pStyle w:val="TableBodyText"/>
                    <w:spacing w:before="120"/>
                    <w:rPr>
                      <w:rFonts w:cs="Arial"/>
                    </w:rPr>
                  </w:pPr>
                </w:p>
              </w:tc>
              <w:tc>
                <w:tcPr>
                  <w:tcW w:w="755" w:type="pct"/>
                  <w:shd w:val="clear" w:color="auto" w:fill="auto"/>
                </w:tcPr>
                <w:p w14:paraId="4D2516C1" w14:textId="77777777" w:rsidR="008678A0" w:rsidRPr="00E938DC" w:rsidRDefault="008678A0" w:rsidP="008F1713">
                  <w:pPr>
                    <w:pStyle w:val="TableBodyText"/>
                    <w:spacing w:before="120"/>
                    <w:rPr>
                      <w:rFonts w:cs="Arial"/>
                    </w:rPr>
                  </w:pPr>
                </w:p>
              </w:tc>
              <w:tc>
                <w:tcPr>
                  <w:tcW w:w="755" w:type="pct"/>
                  <w:shd w:val="clear" w:color="auto" w:fill="auto"/>
                </w:tcPr>
                <w:p w14:paraId="22E6BE69" w14:textId="77777777" w:rsidR="008678A0" w:rsidRPr="00E938DC" w:rsidRDefault="008678A0" w:rsidP="008F1713">
                  <w:pPr>
                    <w:pStyle w:val="TableBodyText"/>
                    <w:spacing w:before="120"/>
                    <w:rPr>
                      <w:rFonts w:cs="Arial"/>
                    </w:rPr>
                  </w:pPr>
                </w:p>
              </w:tc>
              <w:tc>
                <w:tcPr>
                  <w:tcW w:w="756" w:type="pct"/>
                  <w:shd w:val="clear" w:color="auto" w:fill="auto"/>
                </w:tcPr>
                <w:p w14:paraId="092382E3" w14:textId="77777777" w:rsidR="008678A0" w:rsidRPr="00E938DC" w:rsidRDefault="008678A0" w:rsidP="008F1713">
                  <w:pPr>
                    <w:pStyle w:val="TableBodyText"/>
                    <w:spacing w:before="120"/>
                    <w:rPr>
                      <w:rFonts w:cs="Arial"/>
                    </w:rPr>
                  </w:pPr>
                </w:p>
              </w:tc>
            </w:tr>
            <w:tr w:rsidR="008678A0" w:rsidRPr="00E938DC" w14:paraId="377B73D7" w14:textId="77777777" w:rsidTr="003F474F">
              <w:trPr>
                <w:trHeight w:val="46"/>
              </w:trPr>
              <w:tc>
                <w:tcPr>
                  <w:tcW w:w="2030" w:type="pct"/>
                  <w:shd w:val="clear" w:color="auto" w:fill="auto"/>
                  <w:tcMar>
                    <w:top w:w="28" w:type="dxa"/>
                  </w:tcMar>
                  <w:vAlign w:val="center"/>
                </w:tcPr>
                <w:p w14:paraId="4BD2805C" w14:textId="19D37747" w:rsidR="008678A0" w:rsidRPr="00E938DC" w:rsidRDefault="008678A0" w:rsidP="008F1713">
                  <w:pPr>
                    <w:pStyle w:val="TableBodyText"/>
                    <w:ind w:left="262"/>
                    <w:jc w:val="left"/>
                    <w:rPr>
                      <w:rFonts w:cs="Arial"/>
                    </w:rPr>
                  </w:pPr>
                  <w:r w:rsidRPr="00E938DC">
                    <w:rPr>
                      <w:rFonts w:cs="Arial"/>
                      <w:color w:val="000000"/>
                    </w:rPr>
                    <w:t>1</w:t>
                  </w:r>
                  <w:r w:rsidR="00B25C7F">
                    <w:rPr>
                      <w:rFonts w:cs="Arial"/>
                      <w:color w:val="000000"/>
                    </w:rPr>
                    <w:noBreakHyphen/>
                  </w:r>
                  <w:r w:rsidRPr="00E938DC">
                    <w:rPr>
                      <w:rFonts w:cs="Arial"/>
                      <w:color w:val="000000"/>
                    </w:rPr>
                    <w:t>10 years</w:t>
                  </w:r>
                </w:p>
              </w:tc>
              <w:tc>
                <w:tcPr>
                  <w:tcW w:w="704" w:type="pct"/>
                  <w:shd w:val="clear" w:color="auto" w:fill="D9D9D9" w:themeFill="background1" w:themeFillShade="D9"/>
                  <w:vAlign w:val="bottom"/>
                </w:tcPr>
                <w:p w14:paraId="65933398" w14:textId="77777777" w:rsidR="008678A0" w:rsidRPr="00E938DC" w:rsidRDefault="008678A0" w:rsidP="008F1713">
                  <w:pPr>
                    <w:pStyle w:val="TableBodyText"/>
                    <w:rPr>
                      <w:rFonts w:cs="Arial"/>
                    </w:rPr>
                  </w:pPr>
                  <w:r w:rsidRPr="00E938DC">
                    <w:rPr>
                      <w:rFonts w:cs="Arial"/>
                      <w:color w:val="000000"/>
                      <w:szCs w:val="18"/>
                    </w:rPr>
                    <w:t>0.082</w:t>
                  </w:r>
                </w:p>
              </w:tc>
              <w:tc>
                <w:tcPr>
                  <w:tcW w:w="755" w:type="pct"/>
                  <w:shd w:val="clear" w:color="auto" w:fill="auto"/>
                  <w:vAlign w:val="bottom"/>
                </w:tcPr>
                <w:p w14:paraId="5B2F36D1" w14:textId="77777777" w:rsidR="008678A0" w:rsidRPr="00E938DC" w:rsidRDefault="008678A0" w:rsidP="008F1713">
                  <w:pPr>
                    <w:pStyle w:val="TableBodyText"/>
                    <w:rPr>
                      <w:rFonts w:cs="Arial"/>
                    </w:rPr>
                  </w:pPr>
                  <w:r w:rsidRPr="00E938DC">
                    <w:rPr>
                      <w:rFonts w:cs="Arial"/>
                      <w:color w:val="000000"/>
                      <w:szCs w:val="18"/>
                    </w:rPr>
                    <w:t>0.122</w:t>
                  </w:r>
                </w:p>
              </w:tc>
              <w:tc>
                <w:tcPr>
                  <w:tcW w:w="755" w:type="pct"/>
                  <w:shd w:val="clear" w:color="auto" w:fill="auto"/>
                  <w:vAlign w:val="bottom"/>
                </w:tcPr>
                <w:p w14:paraId="3D56DFA5" w14:textId="77777777" w:rsidR="008678A0" w:rsidRPr="00E938DC" w:rsidRDefault="008678A0" w:rsidP="008F1713">
                  <w:pPr>
                    <w:pStyle w:val="TableBodyText"/>
                    <w:rPr>
                      <w:rFonts w:cs="Arial"/>
                    </w:rPr>
                  </w:pPr>
                  <w:r w:rsidRPr="00E938DC">
                    <w:rPr>
                      <w:rFonts w:cs="Arial"/>
                      <w:color w:val="000000"/>
                      <w:szCs w:val="18"/>
                    </w:rPr>
                    <w:t>0.175</w:t>
                  </w:r>
                </w:p>
              </w:tc>
              <w:tc>
                <w:tcPr>
                  <w:tcW w:w="756" w:type="pct"/>
                  <w:shd w:val="clear" w:color="auto" w:fill="auto"/>
                  <w:vAlign w:val="bottom"/>
                </w:tcPr>
                <w:p w14:paraId="48CE901D" w14:textId="77777777" w:rsidR="008678A0" w:rsidRPr="00E938DC" w:rsidRDefault="008678A0" w:rsidP="008F1713">
                  <w:pPr>
                    <w:pStyle w:val="TableBodyText"/>
                    <w:rPr>
                      <w:rFonts w:cs="Arial"/>
                    </w:rPr>
                  </w:pPr>
                  <w:r w:rsidRPr="00E938DC">
                    <w:rPr>
                      <w:rFonts w:cs="Arial"/>
                      <w:color w:val="000000"/>
                      <w:szCs w:val="18"/>
                    </w:rPr>
                    <w:t>0.186</w:t>
                  </w:r>
                </w:p>
              </w:tc>
            </w:tr>
            <w:tr w:rsidR="008678A0" w:rsidRPr="00E938DC" w14:paraId="66F725A7" w14:textId="77777777" w:rsidTr="003F474F">
              <w:trPr>
                <w:trHeight w:val="46"/>
              </w:trPr>
              <w:tc>
                <w:tcPr>
                  <w:tcW w:w="2030" w:type="pct"/>
                  <w:shd w:val="clear" w:color="auto" w:fill="auto"/>
                  <w:tcMar>
                    <w:top w:w="28" w:type="dxa"/>
                  </w:tcMar>
                  <w:vAlign w:val="center"/>
                </w:tcPr>
                <w:p w14:paraId="1617C7A4" w14:textId="65BF2F9C" w:rsidR="008678A0" w:rsidRPr="00E938DC" w:rsidRDefault="008678A0" w:rsidP="008F1713">
                  <w:pPr>
                    <w:pStyle w:val="TableBodyText"/>
                    <w:ind w:left="262"/>
                    <w:jc w:val="left"/>
                    <w:rPr>
                      <w:rFonts w:cs="Arial"/>
                    </w:rPr>
                  </w:pPr>
                  <w:r w:rsidRPr="00E938DC">
                    <w:rPr>
                      <w:rFonts w:cs="Arial"/>
                      <w:color w:val="000000"/>
                    </w:rPr>
                    <w:t>11</w:t>
                  </w:r>
                  <w:r w:rsidR="00B25C7F">
                    <w:rPr>
                      <w:rFonts w:cs="Arial"/>
                      <w:color w:val="000000"/>
                    </w:rPr>
                    <w:noBreakHyphen/>
                  </w:r>
                  <w:r w:rsidRPr="00E938DC">
                    <w:rPr>
                      <w:rFonts w:cs="Arial"/>
                      <w:color w:val="000000"/>
                    </w:rPr>
                    <w:t>20 years</w:t>
                  </w:r>
                </w:p>
              </w:tc>
              <w:tc>
                <w:tcPr>
                  <w:tcW w:w="704" w:type="pct"/>
                  <w:shd w:val="clear" w:color="auto" w:fill="auto"/>
                  <w:vAlign w:val="bottom"/>
                </w:tcPr>
                <w:p w14:paraId="29528B76" w14:textId="77777777" w:rsidR="008678A0" w:rsidRPr="00E938DC" w:rsidRDefault="008678A0" w:rsidP="008F1713">
                  <w:pPr>
                    <w:pStyle w:val="TableBodyText"/>
                    <w:rPr>
                      <w:rFonts w:cs="Arial"/>
                    </w:rPr>
                  </w:pPr>
                  <w:r w:rsidRPr="00E938DC">
                    <w:rPr>
                      <w:rFonts w:cs="Arial"/>
                      <w:color w:val="000000"/>
                      <w:szCs w:val="18"/>
                    </w:rPr>
                    <w:t>0.108</w:t>
                  </w:r>
                </w:p>
              </w:tc>
              <w:tc>
                <w:tcPr>
                  <w:tcW w:w="755" w:type="pct"/>
                  <w:shd w:val="clear" w:color="auto" w:fill="D9D9D9" w:themeFill="background1" w:themeFillShade="D9"/>
                  <w:vAlign w:val="bottom"/>
                </w:tcPr>
                <w:p w14:paraId="5EBD0023" w14:textId="77777777" w:rsidR="008678A0" w:rsidRPr="00E938DC" w:rsidRDefault="008678A0" w:rsidP="008F1713">
                  <w:pPr>
                    <w:pStyle w:val="TableBodyText"/>
                    <w:rPr>
                      <w:rFonts w:cs="Arial"/>
                    </w:rPr>
                  </w:pPr>
                  <w:r w:rsidRPr="00E938DC">
                    <w:rPr>
                      <w:rFonts w:cs="Arial"/>
                      <w:color w:val="000000"/>
                      <w:szCs w:val="18"/>
                    </w:rPr>
                    <w:t>0.057</w:t>
                  </w:r>
                </w:p>
              </w:tc>
              <w:tc>
                <w:tcPr>
                  <w:tcW w:w="755" w:type="pct"/>
                  <w:shd w:val="clear" w:color="auto" w:fill="auto"/>
                  <w:vAlign w:val="bottom"/>
                </w:tcPr>
                <w:p w14:paraId="13BB297E" w14:textId="77777777" w:rsidR="008678A0" w:rsidRPr="00E938DC" w:rsidRDefault="008678A0" w:rsidP="008F1713">
                  <w:pPr>
                    <w:pStyle w:val="TableBodyText"/>
                    <w:rPr>
                      <w:rFonts w:cs="Arial"/>
                    </w:rPr>
                  </w:pPr>
                  <w:r w:rsidRPr="00E938DC">
                    <w:rPr>
                      <w:rFonts w:cs="Arial"/>
                      <w:color w:val="000000"/>
                      <w:szCs w:val="18"/>
                    </w:rPr>
                    <w:t>0.080</w:t>
                  </w:r>
                </w:p>
              </w:tc>
              <w:tc>
                <w:tcPr>
                  <w:tcW w:w="756" w:type="pct"/>
                  <w:shd w:val="clear" w:color="auto" w:fill="auto"/>
                  <w:vAlign w:val="bottom"/>
                </w:tcPr>
                <w:p w14:paraId="0E337409" w14:textId="77777777" w:rsidR="008678A0" w:rsidRPr="00E938DC" w:rsidRDefault="008678A0" w:rsidP="008F1713">
                  <w:pPr>
                    <w:pStyle w:val="TableBodyText"/>
                    <w:rPr>
                      <w:rFonts w:cs="Arial"/>
                    </w:rPr>
                  </w:pPr>
                  <w:r w:rsidRPr="00E938DC">
                    <w:rPr>
                      <w:rFonts w:cs="Arial"/>
                      <w:color w:val="000000"/>
                      <w:szCs w:val="18"/>
                    </w:rPr>
                    <w:t>0.091</w:t>
                  </w:r>
                </w:p>
              </w:tc>
            </w:tr>
            <w:tr w:rsidR="008678A0" w:rsidRPr="00E938DC" w14:paraId="70CDE409" w14:textId="77777777" w:rsidTr="003F474F">
              <w:trPr>
                <w:trHeight w:val="46"/>
              </w:trPr>
              <w:tc>
                <w:tcPr>
                  <w:tcW w:w="2030" w:type="pct"/>
                  <w:shd w:val="clear" w:color="auto" w:fill="auto"/>
                  <w:tcMar>
                    <w:top w:w="28" w:type="dxa"/>
                  </w:tcMar>
                  <w:vAlign w:val="center"/>
                </w:tcPr>
                <w:p w14:paraId="326C7433" w14:textId="5E6095AF" w:rsidR="008678A0" w:rsidRPr="00E938DC" w:rsidRDefault="008678A0" w:rsidP="008F1713">
                  <w:pPr>
                    <w:pStyle w:val="TableBodyText"/>
                    <w:ind w:left="262"/>
                    <w:jc w:val="left"/>
                    <w:rPr>
                      <w:rFonts w:cs="Arial"/>
                    </w:rPr>
                  </w:pPr>
                  <w:r w:rsidRPr="00E938DC">
                    <w:rPr>
                      <w:rFonts w:cs="Arial"/>
                      <w:color w:val="000000"/>
                    </w:rPr>
                    <w:t>21</w:t>
                  </w:r>
                  <w:r w:rsidR="00B25C7F">
                    <w:rPr>
                      <w:rFonts w:cs="Arial"/>
                      <w:color w:val="000000"/>
                    </w:rPr>
                    <w:noBreakHyphen/>
                  </w:r>
                  <w:r w:rsidRPr="00E938DC">
                    <w:rPr>
                      <w:rFonts w:cs="Arial"/>
                      <w:color w:val="000000"/>
                    </w:rPr>
                    <w:t>30 years</w:t>
                  </w:r>
                </w:p>
              </w:tc>
              <w:tc>
                <w:tcPr>
                  <w:tcW w:w="704" w:type="pct"/>
                  <w:shd w:val="clear" w:color="auto" w:fill="auto"/>
                  <w:vAlign w:val="bottom"/>
                </w:tcPr>
                <w:p w14:paraId="05B29E06" w14:textId="77777777" w:rsidR="008678A0" w:rsidRPr="00E938DC" w:rsidRDefault="008678A0" w:rsidP="008F1713">
                  <w:pPr>
                    <w:pStyle w:val="TableBodyText"/>
                    <w:rPr>
                      <w:rFonts w:cs="Arial"/>
                    </w:rPr>
                  </w:pPr>
                  <w:r w:rsidRPr="00E938DC">
                    <w:rPr>
                      <w:rFonts w:cs="Arial"/>
                      <w:color w:val="000000"/>
                      <w:szCs w:val="18"/>
                    </w:rPr>
                    <w:t>0.172</w:t>
                  </w:r>
                </w:p>
              </w:tc>
              <w:tc>
                <w:tcPr>
                  <w:tcW w:w="755" w:type="pct"/>
                  <w:shd w:val="clear" w:color="auto" w:fill="auto"/>
                  <w:vAlign w:val="bottom"/>
                </w:tcPr>
                <w:p w14:paraId="30650953" w14:textId="77777777" w:rsidR="008678A0" w:rsidRPr="00E938DC" w:rsidRDefault="008678A0" w:rsidP="008F1713">
                  <w:pPr>
                    <w:pStyle w:val="TableBodyText"/>
                    <w:rPr>
                      <w:rFonts w:cs="Arial"/>
                    </w:rPr>
                  </w:pPr>
                  <w:r w:rsidRPr="00E938DC">
                    <w:rPr>
                      <w:rFonts w:cs="Arial"/>
                      <w:color w:val="000000"/>
                      <w:szCs w:val="18"/>
                    </w:rPr>
                    <w:t>0.094</w:t>
                  </w:r>
                </w:p>
              </w:tc>
              <w:tc>
                <w:tcPr>
                  <w:tcW w:w="755" w:type="pct"/>
                  <w:shd w:val="clear" w:color="auto" w:fill="D9D9D9" w:themeFill="background1" w:themeFillShade="D9"/>
                  <w:vAlign w:val="bottom"/>
                </w:tcPr>
                <w:p w14:paraId="2F237105" w14:textId="77777777" w:rsidR="008678A0" w:rsidRPr="00E938DC" w:rsidRDefault="008678A0" w:rsidP="008F1713">
                  <w:pPr>
                    <w:pStyle w:val="TableBodyText"/>
                    <w:rPr>
                      <w:rFonts w:cs="Arial"/>
                    </w:rPr>
                  </w:pPr>
                  <w:r w:rsidRPr="00E938DC">
                    <w:rPr>
                      <w:rFonts w:cs="Arial"/>
                      <w:color w:val="000000"/>
                      <w:szCs w:val="18"/>
                    </w:rPr>
                    <w:t>0.041</w:t>
                  </w:r>
                </w:p>
              </w:tc>
              <w:tc>
                <w:tcPr>
                  <w:tcW w:w="756" w:type="pct"/>
                  <w:shd w:val="clear" w:color="auto" w:fill="D9D9D9" w:themeFill="background1" w:themeFillShade="D9"/>
                  <w:vAlign w:val="bottom"/>
                </w:tcPr>
                <w:p w14:paraId="7DB3ABAC" w14:textId="77777777" w:rsidR="008678A0" w:rsidRPr="00E938DC" w:rsidRDefault="008678A0" w:rsidP="008F1713">
                  <w:pPr>
                    <w:pStyle w:val="TableBodyText"/>
                    <w:rPr>
                      <w:rFonts w:cs="Arial"/>
                    </w:rPr>
                  </w:pPr>
                  <w:r w:rsidRPr="00E938DC">
                    <w:rPr>
                      <w:rFonts w:cs="Arial"/>
                      <w:color w:val="000000"/>
                      <w:szCs w:val="18"/>
                    </w:rPr>
                    <w:t>0.035</w:t>
                  </w:r>
                </w:p>
              </w:tc>
            </w:tr>
            <w:tr w:rsidR="008678A0" w:rsidRPr="00E938DC" w14:paraId="4A3C0D4F" w14:textId="77777777" w:rsidTr="003F474F">
              <w:trPr>
                <w:trHeight w:val="46"/>
              </w:trPr>
              <w:tc>
                <w:tcPr>
                  <w:tcW w:w="2030" w:type="pct"/>
                  <w:shd w:val="clear" w:color="auto" w:fill="auto"/>
                  <w:tcMar>
                    <w:top w:w="28" w:type="dxa"/>
                  </w:tcMar>
                  <w:vAlign w:val="center"/>
                </w:tcPr>
                <w:p w14:paraId="25B22588" w14:textId="77D8D9D5" w:rsidR="008678A0" w:rsidRPr="00E938DC" w:rsidRDefault="008678A0" w:rsidP="008F1713">
                  <w:pPr>
                    <w:pStyle w:val="TableBodyText"/>
                    <w:ind w:left="262"/>
                    <w:jc w:val="left"/>
                    <w:rPr>
                      <w:rFonts w:cs="Arial"/>
                    </w:rPr>
                  </w:pPr>
                  <w:r w:rsidRPr="00E938DC">
                    <w:rPr>
                      <w:rFonts w:cs="Arial"/>
                      <w:color w:val="000000"/>
                    </w:rPr>
                    <w:t>31</w:t>
                  </w:r>
                  <w:r w:rsidR="00B25C7F">
                    <w:rPr>
                      <w:rFonts w:cs="Arial"/>
                      <w:color w:val="000000"/>
                    </w:rPr>
                    <w:noBreakHyphen/>
                  </w:r>
                  <w:r w:rsidRPr="00E938DC">
                    <w:rPr>
                      <w:rFonts w:cs="Arial"/>
                      <w:color w:val="000000"/>
                    </w:rPr>
                    <w:t>40 years</w:t>
                  </w:r>
                </w:p>
              </w:tc>
              <w:tc>
                <w:tcPr>
                  <w:tcW w:w="704" w:type="pct"/>
                  <w:shd w:val="clear" w:color="auto" w:fill="auto"/>
                  <w:vAlign w:val="bottom"/>
                </w:tcPr>
                <w:p w14:paraId="3E569A6A" w14:textId="77777777" w:rsidR="008678A0" w:rsidRPr="00E938DC" w:rsidRDefault="008678A0" w:rsidP="008F1713">
                  <w:pPr>
                    <w:pStyle w:val="TableBodyText"/>
                    <w:rPr>
                      <w:rFonts w:cs="Arial"/>
                    </w:rPr>
                  </w:pPr>
                  <w:r w:rsidRPr="00E938DC">
                    <w:rPr>
                      <w:rFonts w:cs="Arial"/>
                      <w:color w:val="000000"/>
                      <w:szCs w:val="18"/>
                    </w:rPr>
                    <w:t>0.195</w:t>
                  </w:r>
                </w:p>
              </w:tc>
              <w:tc>
                <w:tcPr>
                  <w:tcW w:w="755" w:type="pct"/>
                  <w:shd w:val="clear" w:color="auto" w:fill="auto"/>
                  <w:vAlign w:val="bottom"/>
                </w:tcPr>
                <w:p w14:paraId="1B6E9D57" w14:textId="77777777" w:rsidR="008678A0" w:rsidRPr="00E938DC" w:rsidRDefault="008678A0" w:rsidP="008F1713">
                  <w:pPr>
                    <w:pStyle w:val="TableBodyText"/>
                    <w:rPr>
                      <w:rFonts w:cs="Arial"/>
                    </w:rPr>
                  </w:pPr>
                  <w:r w:rsidRPr="00E938DC">
                    <w:rPr>
                      <w:rFonts w:cs="Arial"/>
                      <w:color w:val="000000"/>
                      <w:szCs w:val="18"/>
                    </w:rPr>
                    <w:t>0.119</w:t>
                  </w:r>
                </w:p>
              </w:tc>
              <w:tc>
                <w:tcPr>
                  <w:tcW w:w="755" w:type="pct"/>
                  <w:shd w:val="clear" w:color="auto" w:fill="auto"/>
                  <w:vAlign w:val="bottom"/>
                </w:tcPr>
                <w:p w14:paraId="7D96DB5B" w14:textId="77777777" w:rsidR="008678A0" w:rsidRPr="00E938DC" w:rsidRDefault="008678A0" w:rsidP="008F1713">
                  <w:pPr>
                    <w:pStyle w:val="TableBodyText"/>
                    <w:rPr>
                      <w:rFonts w:cs="Arial"/>
                    </w:rPr>
                  </w:pPr>
                  <w:r w:rsidRPr="00E938DC">
                    <w:rPr>
                      <w:rFonts w:cs="Arial"/>
                      <w:color w:val="000000"/>
                      <w:szCs w:val="18"/>
                    </w:rPr>
                    <w:t>0.056</w:t>
                  </w:r>
                </w:p>
              </w:tc>
              <w:tc>
                <w:tcPr>
                  <w:tcW w:w="756" w:type="pct"/>
                  <w:shd w:val="clear" w:color="auto" w:fill="D9D9D9" w:themeFill="background1" w:themeFillShade="D9"/>
                  <w:vAlign w:val="bottom"/>
                </w:tcPr>
                <w:p w14:paraId="1F6A4093" w14:textId="77777777" w:rsidR="008678A0" w:rsidRPr="00E938DC" w:rsidRDefault="008678A0" w:rsidP="008F1713">
                  <w:pPr>
                    <w:pStyle w:val="TableBodyText"/>
                    <w:rPr>
                      <w:rFonts w:cs="Arial"/>
                    </w:rPr>
                  </w:pPr>
                  <w:r w:rsidRPr="00E938DC">
                    <w:rPr>
                      <w:rFonts w:cs="Arial"/>
                      <w:color w:val="000000"/>
                      <w:szCs w:val="18"/>
                    </w:rPr>
                    <w:t>0.040</w:t>
                  </w:r>
                </w:p>
              </w:tc>
            </w:tr>
            <w:tr w:rsidR="008678A0" w:rsidRPr="00E938DC" w14:paraId="01EDB850" w14:textId="77777777" w:rsidTr="008F1713">
              <w:trPr>
                <w:trHeight w:val="46"/>
              </w:trPr>
              <w:tc>
                <w:tcPr>
                  <w:tcW w:w="2030" w:type="pct"/>
                  <w:shd w:val="clear" w:color="auto" w:fill="auto"/>
                  <w:tcMar>
                    <w:top w:w="28" w:type="dxa"/>
                  </w:tcMar>
                  <w:vAlign w:val="center"/>
                </w:tcPr>
                <w:p w14:paraId="7CD77B98" w14:textId="77777777" w:rsidR="008678A0" w:rsidRPr="00E938DC" w:rsidRDefault="008678A0" w:rsidP="008F1713">
                  <w:pPr>
                    <w:pStyle w:val="TableBodyText"/>
                    <w:spacing w:before="120"/>
                    <w:jc w:val="left"/>
                    <w:rPr>
                      <w:rFonts w:cs="Arial"/>
                    </w:rPr>
                  </w:pPr>
                  <w:r w:rsidRPr="00E938DC">
                    <w:rPr>
                      <w:rFonts w:cs="Arial"/>
                      <w:color w:val="000000"/>
                    </w:rPr>
                    <w:t>Certificate (w Year 12)</w:t>
                  </w:r>
                </w:p>
              </w:tc>
              <w:tc>
                <w:tcPr>
                  <w:tcW w:w="704" w:type="pct"/>
                  <w:shd w:val="clear" w:color="auto" w:fill="auto"/>
                  <w:vAlign w:val="bottom"/>
                </w:tcPr>
                <w:p w14:paraId="71AD65A2" w14:textId="77777777" w:rsidR="008678A0" w:rsidRPr="00E938DC" w:rsidRDefault="008678A0" w:rsidP="008F1713">
                  <w:pPr>
                    <w:pStyle w:val="TableBodyText"/>
                    <w:spacing w:before="120"/>
                    <w:rPr>
                      <w:rFonts w:cs="Arial"/>
                    </w:rPr>
                  </w:pPr>
                </w:p>
              </w:tc>
              <w:tc>
                <w:tcPr>
                  <w:tcW w:w="755" w:type="pct"/>
                  <w:shd w:val="clear" w:color="auto" w:fill="auto"/>
                  <w:vAlign w:val="bottom"/>
                </w:tcPr>
                <w:p w14:paraId="2420FBF4" w14:textId="77777777" w:rsidR="008678A0" w:rsidRPr="00E938DC" w:rsidRDefault="008678A0" w:rsidP="008F1713">
                  <w:pPr>
                    <w:pStyle w:val="TableBodyText"/>
                    <w:spacing w:before="120"/>
                    <w:rPr>
                      <w:rFonts w:cs="Arial"/>
                    </w:rPr>
                  </w:pPr>
                </w:p>
              </w:tc>
              <w:tc>
                <w:tcPr>
                  <w:tcW w:w="755" w:type="pct"/>
                  <w:shd w:val="clear" w:color="auto" w:fill="auto"/>
                  <w:vAlign w:val="bottom"/>
                </w:tcPr>
                <w:p w14:paraId="206E7C1C" w14:textId="77777777" w:rsidR="008678A0" w:rsidRPr="00E938DC" w:rsidRDefault="008678A0" w:rsidP="008F1713">
                  <w:pPr>
                    <w:pStyle w:val="TableBodyText"/>
                    <w:spacing w:before="120"/>
                    <w:rPr>
                      <w:rFonts w:cs="Arial"/>
                    </w:rPr>
                  </w:pPr>
                </w:p>
              </w:tc>
              <w:tc>
                <w:tcPr>
                  <w:tcW w:w="756" w:type="pct"/>
                  <w:shd w:val="clear" w:color="auto" w:fill="auto"/>
                  <w:vAlign w:val="bottom"/>
                </w:tcPr>
                <w:p w14:paraId="499C080D" w14:textId="77777777" w:rsidR="008678A0" w:rsidRPr="00E938DC" w:rsidRDefault="008678A0" w:rsidP="008F1713">
                  <w:pPr>
                    <w:pStyle w:val="TableBodyText"/>
                    <w:spacing w:before="120"/>
                    <w:rPr>
                      <w:rFonts w:cs="Arial"/>
                    </w:rPr>
                  </w:pPr>
                </w:p>
              </w:tc>
            </w:tr>
            <w:tr w:rsidR="008678A0" w:rsidRPr="00E938DC" w14:paraId="0C20605C" w14:textId="77777777" w:rsidTr="003F474F">
              <w:trPr>
                <w:trHeight w:val="46"/>
              </w:trPr>
              <w:tc>
                <w:tcPr>
                  <w:tcW w:w="2030" w:type="pct"/>
                  <w:shd w:val="clear" w:color="auto" w:fill="auto"/>
                  <w:tcMar>
                    <w:top w:w="28" w:type="dxa"/>
                  </w:tcMar>
                  <w:vAlign w:val="center"/>
                </w:tcPr>
                <w:p w14:paraId="17C48385" w14:textId="212105E5" w:rsidR="008678A0" w:rsidRPr="00E938DC" w:rsidRDefault="008678A0" w:rsidP="008F1713">
                  <w:pPr>
                    <w:pStyle w:val="TableBodyText"/>
                    <w:ind w:left="262"/>
                    <w:jc w:val="left"/>
                    <w:rPr>
                      <w:rFonts w:cs="Arial"/>
                    </w:rPr>
                  </w:pPr>
                  <w:r w:rsidRPr="00E938DC">
                    <w:rPr>
                      <w:rFonts w:cs="Arial"/>
                      <w:color w:val="000000"/>
                    </w:rPr>
                    <w:t>1</w:t>
                  </w:r>
                  <w:r w:rsidR="00B25C7F">
                    <w:rPr>
                      <w:rFonts w:cs="Arial"/>
                      <w:color w:val="000000"/>
                    </w:rPr>
                    <w:noBreakHyphen/>
                  </w:r>
                  <w:r w:rsidRPr="00E938DC">
                    <w:rPr>
                      <w:rFonts w:cs="Arial"/>
                      <w:color w:val="000000"/>
                    </w:rPr>
                    <w:t>10 years</w:t>
                  </w:r>
                </w:p>
              </w:tc>
              <w:tc>
                <w:tcPr>
                  <w:tcW w:w="704" w:type="pct"/>
                  <w:shd w:val="clear" w:color="auto" w:fill="D9D9D9" w:themeFill="background1" w:themeFillShade="D9"/>
                  <w:vAlign w:val="bottom"/>
                </w:tcPr>
                <w:p w14:paraId="68F65078" w14:textId="77777777" w:rsidR="008678A0" w:rsidRPr="00E938DC" w:rsidRDefault="008678A0" w:rsidP="008F1713">
                  <w:pPr>
                    <w:pStyle w:val="TableBodyText"/>
                    <w:rPr>
                      <w:rFonts w:cs="Arial"/>
                    </w:rPr>
                  </w:pPr>
                  <w:r w:rsidRPr="00E938DC">
                    <w:rPr>
                      <w:rFonts w:cs="Arial"/>
                      <w:color w:val="000000"/>
                      <w:szCs w:val="18"/>
                    </w:rPr>
                    <w:t>0.114</w:t>
                  </w:r>
                </w:p>
              </w:tc>
              <w:tc>
                <w:tcPr>
                  <w:tcW w:w="755" w:type="pct"/>
                  <w:shd w:val="clear" w:color="auto" w:fill="auto"/>
                  <w:vAlign w:val="bottom"/>
                </w:tcPr>
                <w:p w14:paraId="4C7A038E" w14:textId="77777777" w:rsidR="008678A0" w:rsidRPr="00E938DC" w:rsidRDefault="008678A0" w:rsidP="008F1713">
                  <w:pPr>
                    <w:pStyle w:val="TableBodyText"/>
                    <w:rPr>
                      <w:rFonts w:cs="Arial"/>
                    </w:rPr>
                  </w:pPr>
                  <w:r w:rsidRPr="00E938DC">
                    <w:rPr>
                      <w:rFonts w:cs="Arial"/>
                      <w:color w:val="000000"/>
                      <w:szCs w:val="18"/>
                    </w:rPr>
                    <w:t>0.132</w:t>
                  </w:r>
                </w:p>
              </w:tc>
              <w:tc>
                <w:tcPr>
                  <w:tcW w:w="755" w:type="pct"/>
                  <w:shd w:val="clear" w:color="auto" w:fill="auto"/>
                  <w:vAlign w:val="bottom"/>
                </w:tcPr>
                <w:p w14:paraId="7FE73101" w14:textId="77777777" w:rsidR="008678A0" w:rsidRPr="00E938DC" w:rsidRDefault="008678A0" w:rsidP="008F1713">
                  <w:pPr>
                    <w:pStyle w:val="TableBodyText"/>
                    <w:rPr>
                      <w:rFonts w:cs="Arial"/>
                    </w:rPr>
                  </w:pPr>
                  <w:r w:rsidRPr="00E938DC">
                    <w:rPr>
                      <w:rFonts w:cs="Arial"/>
                      <w:color w:val="000000"/>
                      <w:szCs w:val="18"/>
                    </w:rPr>
                    <w:t>0.168</w:t>
                  </w:r>
                </w:p>
              </w:tc>
              <w:tc>
                <w:tcPr>
                  <w:tcW w:w="756" w:type="pct"/>
                  <w:shd w:val="clear" w:color="auto" w:fill="auto"/>
                  <w:vAlign w:val="bottom"/>
                </w:tcPr>
                <w:p w14:paraId="634FEC12" w14:textId="77777777" w:rsidR="008678A0" w:rsidRPr="00E938DC" w:rsidRDefault="008678A0" w:rsidP="008F1713">
                  <w:pPr>
                    <w:pStyle w:val="TableBodyText"/>
                    <w:rPr>
                      <w:rFonts w:cs="Arial"/>
                    </w:rPr>
                  </w:pPr>
                  <w:r w:rsidRPr="00E938DC">
                    <w:rPr>
                      <w:rFonts w:cs="Arial"/>
                      <w:color w:val="000000"/>
                      <w:szCs w:val="18"/>
                    </w:rPr>
                    <w:t>0.199</w:t>
                  </w:r>
                </w:p>
              </w:tc>
            </w:tr>
            <w:tr w:rsidR="008678A0" w:rsidRPr="00E938DC" w14:paraId="561E1B25" w14:textId="77777777" w:rsidTr="003F474F">
              <w:trPr>
                <w:trHeight w:val="46"/>
              </w:trPr>
              <w:tc>
                <w:tcPr>
                  <w:tcW w:w="2030" w:type="pct"/>
                  <w:shd w:val="clear" w:color="auto" w:fill="auto"/>
                  <w:tcMar>
                    <w:top w:w="28" w:type="dxa"/>
                  </w:tcMar>
                  <w:vAlign w:val="center"/>
                </w:tcPr>
                <w:p w14:paraId="511D5986" w14:textId="6FDD4EA1" w:rsidR="008678A0" w:rsidRPr="00E938DC" w:rsidRDefault="008678A0" w:rsidP="008F1713">
                  <w:pPr>
                    <w:pStyle w:val="TableBodyText"/>
                    <w:ind w:left="262"/>
                    <w:jc w:val="left"/>
                    <w:rPr>
                      <w:rFonts w:cs="Arial"/>
                    </w:rPr>
                  </w:pPr>
                  <w:r w:rsidRPr="00E938DC">
                    <w:rPr>
                      <w:rFonts w:cs="Arial"/>
                      <w:color w:val="000000"/>
                    </w:rPr>
                    <w:t>11</w:t>
                  </w:r>
                  <w:r w:rsidR="00B25C7F">
                    <w:rPr>
                      <w:rFonts w:cs="Arial"/>
                      <w:color w:val="000000"/>
                    </w:rPr>
                    <w:noBreakHyphen/>
                  </w:r>
                  <w:r w:rsidRPr="00E938DC">
                    <w:rPr>
                      <w:rFonts w:cs="Arial"/>
                      <w:color w:val="000000"/>
                    </w:rPr>
                    <w:t>20 years</w:t>
                  </w:r>
                </w:p>
              </w:tc>
              <w:tc>
                <w:tcPr>
                  <w:tcW w:w="704" w:type="pct"/>
                  <w:shd w:val="clear" w:color="auto" w:fill="auto"/>
                  <w:vAlign w:val="bottom"/>
                </w:tcPr>
                <w:p w14:paraId="6E005B0B" w14:textId="77777777" w:rsidR="008678A0" w:rsidRPr="00E938DC" w:rsidRDefault="008678A0" w:rsidP="008F1713">
                  <w:pPr>
                    <w:pStyle w:val="TableBodyText"/>
                    <w:rPr>
                      <w:rFonts w:cs="Arial"/>
                    </w:rPr>
                  </w:pPr>
                  <w:r w:rsidRPr="00E938DC">
                    <w:rPr>
                      <w:rFonts w:cs="Arial"/>
                      <w:color w:val="000000"/>
                      <w:szCs w:val="18"/>
                    </w:rPr>
                    <w:t>0.198</w:t>
                  </w:r>
                </w:p>
              </w:tc>
              <w:tc>
                <w:tcPr>
                  <w:tcW w:w="755" w:type="pct"/>
                  <w:shd w:val="clear" w:color="auto" w:fill="D9D9D9" w:themeFill="background1" w:themeFillShade="D9"/>
                  <w:vAlign w:val="bottom"/>
                </w:tcPr>
                <w:p w14:paraId="1EB1AE62" w14:textId="77777777" w:rsidR="008678A0" w:rsidRPr="00E938DC" w:rsidRDefault="008678A0" w:rsidP="008F1713">
                  <w:pPr>
                    <w:pStyle w:val="TableBodyText"/>
                    <w:rPr>
                      <w:rFonts w:cs="Arial"/>
                    </w:rPr>
                  </w:pPr>
                  <w:r w:rsidRPr="00E938DC">
                    <w:rPr>
                      <w:rFonts w:cs="Arial"/>
                      <w:color w:val="000000"/>
                      <w:szCs w:val="18"/>
                    </w:rPr>
                    <w:t>0.080</w:t>
                  </w:r>
                </w:p>
              </w:tc>
              <w:tc>
                <w:tcPr>
                  <w:tcW w:w="755" w:type="pct"/>
                  <w:shd w:val="clear" w:color="auto" w:fill="D9D9D9" w:themeFill="background1" w:themeFillShade="D9"/>
                  <w:vAlign w:val="bottom"/>
                </w:tcPr>
                <w:p w14:paraId="217BA2F8" w14:textId="77777777" w:rsidR="008678A0" w:rsidRPr="00E938DC" w:rsidRDefault="008678A0" w:rsidP="008F1713">
                  <w:pPr>
                    <w:pStyle w:val="TableBodyText"/>
                    <w:rPr>
                      <w:rFonts w:cs="Arial"/>
                    </w:rPr>
                  </w:pPr>
                  <w:r w:rsidRPr="00E938DC">
                    <w:rPr>
                      <w:rFonts w:cs="Arial"/>
                      <w:color w:val="000000"/>
                      <w:szCs w:val="18"/>
                    </w:rPr>
                    <w:t>0.078</w:t>
                  </w:r>
                </w:p>
              </w:tc>
              <w:tc>
                <w:tcPr>
                  <w:tcW w:w="756" w:type="pct"/>
                  <w:shd w:val="clear" w:color="auto" w:fill="D9D9D9" w:themeFill="background1" w:themeFillShade="D9"/>
                  <w:vAlign w:val="bottom"/>
                </w:tcPr>
                <w:p w14:paraId="1F27D4DE" w14:textId="77777777" w:rsidR="008678A0" w:rsidRPr="00E938DC" w:rsidRDefault="008678A0" w:rsidP="008F1713">
                  <w:pPr>
                    <w:pStyle w:val="TableBodyText"/>
                    <w:rPr>
                      <w:rFonts w:cs="Arial"/>
                    </w:rPr>
                  </w:pPr>
                  <w:r w:rsidRPr="00E938DC">
                    <w:rPr>
                      <w:rFonts w:cs="Arial"/>
                      <w:color w:val="000000"/>
                      <w:szCs w:val="18"/>
                    </w:rPr>
                    <w:t>0.101</w:t>
                  </w:r>
                </w:p>
              </w:tc>
            </w:tr>
            <w:tr w:rsidR="008678A0" w:rsidRPr="00E938DC" w14:paraId="79C96750" w14:textId="77777777" w:rsidTr="003F474F">
              <w:trPr>
                <w:trHeight w:val="46"/>
              </w:trPr>
              <w:tc>
                <w:tcPr>
                  <w:tcW w:w="2030" w:type="pct"/>
                  <w:shd w:val="clear" w:color="auto" w:fill="auto"/>
                  <w:tcMar>
                    <w:top w:w="28" w:type="dxa"/>
                  </w:tcMar>
                  <w:vAlign w:val="center"/>
                </w:tcPr>
                <w:p w14:paraId="5C0433C1" w14:textId="1DE3A69E" w:rsidR="008678A0" w:rsidRPr="00E938DC" w:rsidRDefault="008678A0" w:rsidP="008F1713">
                  <w:pPr>
                    <w:pStyle w:val="TableBodyText"/>
                    <w:ind w:left="262"/>
                    <w:jc w:val="left"/>
                    <w:rPr>
                      <w:rFonts w:cs="Arial"/>
                    </w:rPr>
                  </w:pPr>
                  <w:r w:rsidRPr="00E938DC">
                    <w:rPr>
                      <w:rFonts w:cs="Arial"/>
                      <w:color w:val="000000"/>
                    </w:rPr>
                    <w:t>21</w:t>
                  </w:r>
                  <w:r w:rsidR="00B25C7F">
                    <w:rPr>
                      <w:rFonts w:cs="Arial"/>
                      <w:color w:val="000000"/>
                    </w:rPr>
                    <w:noBreakHyphen/>
                  </w:r>
                  <w:r w:rsidRPr="00E938DC">
                    <w:rPr>
                      <w:rFonts w:cs="Arial"/>
                      <w:color w:val="000000"/>
                    </w:rPr>
                    <w:t>30 years</w:t>
                  </w:r>
                </w:p>
              </w:tc>
              <w:tc>
                <w:tcPr>
                  <w:tcW w:w="704" w:type="pct"/>
                  <w:shd w:val="clear" w:color="auto" w:fill="auto"/>
                  <w:vAlign w:val="bottom"/>
                </w:tcPr>
                <w:p w14:paraId="284260BC" w14:textId="77777777" w:rsidR="008678A0" w:rsidRPr="00E938DC" w:rsidRDefault="008678A0" w:rsidP="008F1713">
                  <w:pPr>
                    <w:pStyle w:val="TableBodyText"/>
                    <w:rPr>
                      <w:rFonts w:cs="Arial"/>
                    </w:rPr>
                  </w:pPr>
                  <w:r w:rsidRPr="00E938DC">
                    <w:rPr>
                      <w:rFonts w:cs="Arial"/>
                      <w:color w:val="000000"/>
                      <w:szCs w:val="18"/>
                    </w:rPr>
                    <w:t>0.294</w:t>
                  </w:r>
                </w:p>
              </w:tc>
              <w:tc>
                <w:tcPr>
                  <w:tcW w:w="755" w:type="pct"/>
                  <w:shd w:val="clear" w:color="auto" w:fill="auto"/>
                  <w:vAlign w:val="bottom"/>
                </w:tcPr>
                <w:p w14:paraId="1585DC2C" w14:textId="77777777" w:rsidR="008678A0" w:rsidRPr="00E938DC" w:rsidRDefault="008678A0" w:rsidP="008F1713">
                  <w:pPr>
                    <w:pStyle w:val="TableBodyText"/>
                    <w:rPr>
                      <w:rFonts w:cs="Arial"/>
                    </w:rPr>
                  </w:pPr>
                  <w:r w:rsidRPr="00E938DC">
                    <w:rPr>
                      <w:rFonts w:cs="Arial"/>
                      <w:color w:val="000000"/>
                      <w:szCs w:val="18"/>
                    </w:rPr>
                    <w:t>0.150</w:t>
                  </w:r>
                </w:p>
              </w:tc>
              <w:tc>
                <w:tcPr>
                  <w:tcW w:w="755" w:type="pct"/>
                  <w:shd w:val="clear" w:color="auto" w:fill="auto"/>
                  <w:vAlign w:val="bottom"/>
                </w:tcPr>
                <w:p w14:paraId="4B5C4F96" w14:textId="77777777" w:rsidR="008678A0" w:rsidRPr="00E938DC" w:rsidRDefault="008678A0" w:rsidP="008F1713">
                  <w:pPr>
                    <w:pStyle w:val="TableBodyText"/>
                    <w:rPr>
                      <w:rFonts w:cs="Arial"/>
                    </w:rPr>
                  </w:pPr>
                  <w:r w:rsidRPr="00E938DC">
                    <w:rPr>
                      <w:rFonts w:cs="Arial"/>
                      <w:color w:val="000000"/>
                      <w:szCs w:val="18"/>
                    </w:rPr>
                    <w:t>0.108</w:t>
                  </w:r>
                </w:p>
              </w:tc>
              <w:tc>
                <w:tcPr>
                  <w:tcW w:w="756" w:type="pct"/>
                  <w:shd w:val="clear" w:color="auto" w:fill="D9D9D9" w:themeFill="background1" w:themeFillShade="D9"/>
                  <w:vAlign w:val="bottom"/>
                </w:tcPr>
                <w:p w14:paraId="2F6611E6" w14:textId="77777777" w:rsidR="008678A0" w:rsidRPr="00E938DC" w:rsidRDefault="008678A0" w:rsidP="008F1713">
                  <w:pPr>
                    <w:pStyle w:val="TableBodyText"/>
                    <w:rPr>
                      <w:rFonts w:cs="Arial"/>
                    </w:rPr>
                  </w:pPr>
                  <w:r w:rsidRPr="00E938DC">
                    <w:rPr>
                      <w:rFonts w:cs="Arial"/>
                      <w:color w:val="000000"/>
                      <w:szCs w:val="18"/>
                    </w:rPr>
                    <w:t>0.105</w:t>
                  </w:r>
                </w:p>
              </w:tc>
            </w:tr>
            <w:tr w:rsidR="008678A0" w:rsidRPr="00E938DC" w14:paraId="58B44089" w14:textId="77777777" w:rsidTr="003F474F">
              <w:trPr>
                <w:trHeight w:val="46"/>
              </w:trPr>
              <w:tc>
                <w:tcPr>
                  <w:tcW w:w="2030" w:type="pct"/>
                  <w:shd w:val="clear" w:color="auto" w:fill="auto"/>
                  <w:tcMar>
                    <w:top w:w="28" w:type="dxa"/>
                  </w:tcMar>
                  <w:vAlign w:val="center"/>
                </w:tcPr>
                <w:p w14:paraId="3E8D6232" w14:textId="384C3A4F" w:rsidR="008678A0" w:rsidRPr="00E938DC" w:rsidRDefault="008678A0" w:rsidP="008F1713">
                  <w:pPr>
                    <w:pStyle w:val="TableBodyText"/>
                    <w:ind w:left="262"/>
                    <w:jc w:val="left"/>
                    <w:rPr>
                      <w:rFonts w:cs="Arial"/>
                    </w:rPr>
                  </w:pPr>
                  <w:r w:rsidRPr="00E938DC">
                    <w:rPr>
                      <w:rFonts w:cs="Arial"/>
                      <w:color w:val="000000"/>
                    </w:rPr>
                    <w:t>31</w:t>
                  </w:r>
                  <w:r w:rsidR="00B25C7F">
                    <w:rPr>
                      <w:rFonts w:cs="Arial"/>
                      <w:color w:val="000000"/>
                    </w:rPr>
                    <w:noBreakHyphen/>
                  </w:r>
                  <w:r w:rsidRPr="00E938DC">
                    <w:rPr>
                      <w:rFonts w:cs="Arial"/>
                      <w:color w:val="000000"/>
                    </w:rPr>
                    <w:t>40 years</w:t>
                  </w:r>
                </w:p>
              </w:tc>
              <w:tc>
                <w:tcPr>
                  <w:tcW w:w="704" w:type="pct"/>
                  <w:shd w:val="clear" w:color="auto" w:fill="auto"/>
                  <w:vAlign w:val="bottom"/>
                </w:tcPr>
                <w:p w14:paraId="50FCF4DA" w14:textId="77777777" w:rsidR="008678A0" w:rsidRPr="00E938DC" w:rsidRDefault="008678A0" w:rsidP="008F1713">
                  <w:pPr>
                    <w:pStyle w:val="TableBodyText"/>
                    <w:rPr>
                      <w:rFonts w:cs="Arial"/>
                    </w:rPr>
                  </w:pPr>
                  <w:r w:rsidRPr="00E938DC">
                    <w:rPr>
                      <w:rFonts w:cs="Arial"/>
                      <w:color w:val="000000"/>
                      <w:szCs w:val="18"/>
                    </w:rPr>
                    <w:t>0.355</w:t>
                  </w:r>
                </w:p>
              </w:tc>
              <w:tc>
                <w:tcPr>
                  <w:tcW w:w="755" w:type="pct"/>
                  <w:shd w:val="clear" w:color="auto" w:fill="auto"/>
                  <w:vAlign w:val="bottom"/>
                </w:tcPr>
                <w:p w14:paraId="134A1D20" w14:textId="77777777" w:rsidR="008678A0" w:rsidRPr="00E938DC" w:rsidRDefault="008678A0" w:rsidP="008F1713">
                  <w:pPr>
                    <w:pStyle w:val="TableBodyText"/>
                    <w:rPr>
                      <w:rFonts w:cs="Arial"/>
                    </w:rPr>
                  </w:pPr>
                  <w:r w:rsidRPr="00E938DC">
                    <w:rPr>
                      <w:rFonts w:cs="Arial"/>
                      <w:color w:val="000000"/>
                      <w:szCs w:val="18"/>
                    </w:rPr>
                    <w:t>0.211</w:t>
                  </w:r>
                </w:p>
              </w:tc>
              <w:tc>
                <w:tcPr>
                  <w:tcW w:w="755" w:type="pct"/>
                  <w:shd w:val="clear" w:color="auto" w:fill="auto"/>
                  <w:vAlign w:val="bottom"/>
                </w:tcPr>
                <w:p w14:paraId="1D4C0482" w14:textId="77777777" w:rsidR="008678A0" w:rsidRPr="00E938DC" w:rsidRDefault="008678A0" w:rsidP="008F1713">
                  <w:pPr>
                    <w:pStyle w:val="TableBodyText"/>
                    <w:rPr>
                      <w:rFonts w:cs="Arial"/>
                    </w:rPr>
                  </w:pPr>
                  <w:r w:rsidRPr="00E938DC">
                    <w:rPr>
                      <w:rFonts w:cs="Arial"/>
                      <w:color w:val="000000"/>
                      <w:szCs w:val="18"/>
                    </w:rPr>
                    <w:t>0.163</w:t>
                  </w:r>
                </w:p>
              </w:tc>
              <w:tc>
                <w:tcPr>
                  <w:tcW w:w="756" w:type="pct"/>
                  <w:shd w:val="clear" w:color="auto" w:fill="D9D9D9" w:themeFill="background1" w:themeFillShade="D9"/>
                  <w:vAlign w:val="bottom"/>
                </w:tcPr>
                <w:p w14:paraId="0855A554" w14:textId="77777777" w:rsidR="008678A0" w:rsidRPr="00E938DC" w:rsidRDefault="008678A0" w:rsidP="008F1713">
                  <w:pPr>
                    <w:pStyle w:val="TableBodyText"/>
                    <w:rPr>
                      <w:rFonts w:cs="Arial"/>
                    </w:rPr>
                  </w:pPr>
                  <w:r w:rsidRPr="00E938DC">
                    <w:rPr>
                      <w:rFonts w:cs="Arial"/>
                      <w:color w:val="000000"/>
                      <w:szCs w:val="18"/>
                    </w:rPr>
                    <w:t>0.146</w:t>
                  </w:r>
                </w:p>
              </w:tc>
            </w:tr>
            <w:tr w:rsidR="008678A0" w:rsidRPr="00E938DC" w14:paraId="6750B67A" w14:textId="77777777" w:rsidTr="008F1713">
              <w:trPr>
                <w:trHeight w:val="46"/>
              </w:trPr>
              <w:tc>
                <w:tcPr>
                  <w:tcW w:w="2030" w:type="pct"/>
                  <w:shd w:val="clear" w:color="auto" w:fill="auto"/>
                  <w:tcMar>
                    <w:top w:w="28" w:type="dxa"/>
                  </w:tcMar>
                  <w:vAlign w:val="center"/>
                </w:tcPr>
                <w:p w14:paraId="161CAA61" w14:textId="77777777" w:rsidR="008678A0" w:rsidRPr="00E938DC" w:rsidRDefault="008678A0" w:rsidP="008F1713">
                  <w:pPr>
                    <w:pStyle w:val="TableBodyText"/>
                    <w:spacing w:before="120"/>
                    <w:jc w:val="left"/>
                    <w:rPr>
                      <w:rFonts w:cs="Arial"/>
                    </w:rPr>
                  </w:pPr>
                  <w:r w:rsidRPr="00E938DC">
                    <w:rPr>
                      <w:rFonts w:cs="Arial"/>
                      <w:color w:val="000000"/>
                    </w:rPr>
                    <w:t>Degree</w:t>
                  </w:r>
                </w:p>
              </w:tc>
              <w:tc>
                <w:tcPr>
                  <w:tcW w:w="704" w:type="pct"/>
                  <w:shd w:val="clear" w:color="auto" w:fill="auto"/>
                  <w:vAlign w:val="bottom"/>
                </w:tcPr>
                <w:p w14:paraId="64C10036" w14:textId="77777777" w:rsidR="008678A0" w:rsidRPr="00E938DC" w:rsidRDefault="008678A0" w:rsidP="008F1713">
                  <w:pPr>
                    <w:pStyle w:val="TableBodyText"/>
                    <w:spacing w:before="120"/>
                    <w:rPr>
                      <w:rFonts w:cs="Arial"/>
                    </w:rPr>
                  </w:pPr>
                </w:p>
              </w:tc>
              <w:tc>
                <w:tcPr>
                  <w:tcW w:w="755" w:type="pct"/>
                  <w:shd w:val="clear" w:color="auto" w:fill="auto"/>
                  <w:vAlign w:val="bottom"/>
                </w:tcPr>
                <w:p w14:paraId="5B320191" w14:textId="77777777" w:rsidR="008678A0" w:rsidRPr="00E938DC" w:rsidRDefault="008678A0" w:rsidP="008F1713">
                  <w:pPr>
                    <w:pStyle w:val="TableBodyText"/>
                    <w:spacing w:before="120"/>
                    <w:rPr>
                      <w:rFonts w:cs="Arial"/>
                    </w:rPr>
                  </w:pPr>
                </w:p>
              </w:tc>
              <w:tc>
                <w:tcPr>
                  <w:tcW w:w="755" w:type="pct"/>
                  <w:shd w:val="clear" w:color="auto" w:fill="auto"/>
                  <w:vAlign w:val="bottom"/>
                </w:tcPr>
                <w:p w14:paraId="2872EB5F" w14:textId="77777777" w:rsidR="008678A0" w:rsidRPr="00E938DC" w:rsidRDefault="008678A0" w:rsidP="008F1713">
                  <w:pPr>
                    <w:pStyle w:val="TableBodyText"/>
                    <w:spacing w:before="120"/>
                    <w:rPr>
                      <w:rFonts w:cs="Arial"/>
                    </w:rPr>
                  </w:pPr>
                </w:p>
              </w:tc>
              <w:tc>
                <w:tcPr>
                  <w:tcW w:w="756" w:type="pct"/>
                  <w:shd w:val="clear" w:color="auto" w:fill="auto"/>
                  <w:vAlign w:val="bottom"/>
                </w:tcPr>
                <w:p w14:paraId="5BBC713A" w14:textId="77777777" w:rsidR="008678A0" w:rsidRPr="00E938DC" w:rsidRDefault="008678A0" w:rsidP="008F1713">
                  <w:pPr>
                    <w:pStyle w:val="TableBodyText"/>
                    <w:spacing w:before="120"/>
                    <w:rPr>
                      <w:rFonts w:cs="Arial"/>
                    </w:rPr>
                  </w:pPr>
                </w:p>
              </w:tc>
            </w:tr>
            <w:tr w:rsidR="008678A0" w:rsidRPr="00E938DC" w14:paraId="7F3E6D04" w14:textId="77777777" w:rsidTr="003F474F">
              <w:trPr>
                <w:trHeight w:val="46"/>
              </w:trPr>
              <w:tc>
                <w:tcPr>
                  <w:tcW w:w="2030" w:type="pct"/>
                  <w:shd w:val="clear" w:color="auto" w:fill="auto"/>
                  <w:tcMar>
                    <w:top w:w="28" w:type="dxa"/>
                  </w:tcMar>
                  <w:vAlign w:val="center"/>
                </w:tcPr>
                <w:p w14:paraId="1E75628E" w14:textId="03AF48DF" w:rsidR="008678A0" w:rsidRPr="00E938DC" w:rsidRDefault="008678A0" w:rsidP="008F1713">
                  <w:pPr>
                    <w:pStyle w:val="TableBodyText"/>
                    <w:ind w:left="262"/>
                    <w:jc w:val="left"/>
                    <w:rPr>
                      <w:rFonts w:cs="Arial"/>
                    </w:rPr>
                  </w:pPr>
                  <w:r w:rsidRPr="00E938DC">
                    <w:rPr>
                      <w:rFonts w:cs="Arial"/>
                      <w:color w:val="000000"/>
                    </w:rPr>
                    <w:t>1</w:t>
                  </w:r>
                  <w:r w:rsidR="00B25C7F">
                    <w:rPr>
                      <w:rFonts w:cs="Arial"/>
                      <w:color w:val="000000"/>
                    </w:rPr>
                    <w:noBreakHyphen/>
                  </w:r>
                  <w:r w:rsidRPr="00E938DC">
                    <w:rPr>
                      <w:rFonts w:cs="Arial"/>
                      <w:color w:val="000000"/>
                    </w:rPr>
                    <w:t>10 years</w:t>
                  </w:r>
                </w:p>
              </w:tc>
              <w:tc>
                <w:tcPr>
                  <w:tcW w:w="704" w:type="pct"/>
                  <w:shd w:val="clear" w:color="auto" w:fill="D9D9D9" w:themeFill="background1" w:themeFillShade="D9"/>
                  <w:vAlign w:val="bottom"/>
                </w:tcPr>
                <w:p w14:paraId="18529B35" w14:textId="77777777" w:rsidR="008678A0" w:rsidRPr="00E938DC" w:rsidRDefault="008678A0" w:rsidP="008F1713">
                  <w:pPr>
                    <w:pStyle w:val="TableBodyText"/>
                    <w:rPr>
                      <w:rFonts w:cs="Arial"/>
                    </w:rPr>
                  </w:pPr>
                  <w:r w:rsidRPr="00E938DC">
                    <w:rPr>
                      <w:rFonts w:cs="Arial"/>
                      <w:color w:val="000000"/>
                      <w:szCs w:val="18"/>
                    </w:rPr>
                    <w:t>0.161</w:t>
                  </w:r>
                </w:p>
              </w:tc>
              <w:tc>
                <w:tcPr>
                  <w:tcW w:w="755" w:type="pct"/>
                  <w:shd w:val="clear" w:color="auto" w:fill="auto"/>
                  <w:vAlign w:val="bottom"/>
                </w:tcPr>
                <w:p w14:paraId="34190DE1" w14:textId="77777777" w:rsidR="008678A0" w:rsidRPr="00E938DC" w:rsidRDefault="008678A0" w:rsidP="008F1713">
                  <w:pPr>
                    <w:pStyle w:val="TableBodyText"/>
                    <w:rPr>
                      <w:rFonts w:cs="Arial"/>
                    </w:rPr>
                  </w:pPr>
                  <w:r w:rsidRPr="00E938DC">
                    <w:rPr>
                      <w:rFonts w:cs="Arial"/>
                      <w:color w:val="000000"/>
                      <w:szCs w:val="18"/>
                    </w:rPr>
                    <w:t>0.122</w:t>
                  </w:r>
                </w:p>
              </w:tc>
              <w:tc>
                <w:tcPr>
                  <w:tcW w:w="755" w:type="pct"/>
                  <w:shd w:val="clear" w:color="auto" w:fill="auto"/>
                  <w:vAlign w:val="bottom"/>
                </w:tcPr>
                <w:p w14:paraId="40365179" w14:textId="77777777" w:rsidR="008678A0" w:rsidRPr="00E938DC" w:rsidRDefault="008678A0" w:rsidP="008F1713">
                  <w:pPr>
                    <w:pStyle w:val="TableBodyText"/>
                    <w:rPr>
                      <w:rFonts w:cs="Arial"/>
                    </w:rPr>
                  </w:pPr>
                  <w:r w:rsidRPr="00E938DC">
                    <w:rPr>
                      <w:rFonts w:cs="Arial"/>
                      <w:color w:val="000000"/>
                      <w:szCs w:val="18"/>
                    </w:rPr>
                    <w:t>0.138</w:t>
                  </w:r>
                </w:p>
              </w:tc>
              <w:tc>
                <w:tcPr>
                  <w:tcW w:w="756" w:type="pct"/>
                  <w:shd w:val="clear" w:color="auto" w:fill="auto"/>
                  <w:vAlign w:val="bottom"/>
                </w:tcPr>
                <w:p w14:paraId="7EE05589" w14:textId="77777777" w:rsidR="008678A0" w:rsidRPr="00E938DC" w:rsidRDefault="008678A0" w:rsidP="008F1713">
                  <w:pPr>
                    <w:pStyle w:val="TableBodyText"/>
                    <w:rPr>
                      <w:rFonts w:cs="Arial"/>
                    </w:rPr>
                  </w:pPr>
                  <w:r w:rsidRPr="00E938DC">
                    <w:rPr>
                      <w:rFonts w:cs="Arial"/>
                      <w:color w:val="000000"/>
                      <w:szCs w:val="18"/>
                    </w:rPr>
                    <w:t>0.116</w:t>
                  </w:r>
                </w:p>
              </w:tc>
            </w:tr>
            <w:tr w:rsidR="008678A0" w:rsidRPr="00E938DC" w14:paraId="08FA3B2F" w14:textId="77777777" w:rsidTr="003F474F">
              <w:trPr>
                <w:trHeight w:val="46"/>
              </w:trPr>
              <w:tc>
                <w:tcPr>
                  <w:tcW w:w="2030" w:type="pct"/>
                  <w:shd w:val="clear" w:color="auto" w:fill="auto"/>
                  <w:tcMar>
                    <w:top w:w="28" w:type="dxa"/>
                  </w:tcMar>
                  <w:vAlign w:val="center"/>
                </w:tcPr>
                <w:p w14:paraId="18E92339" w14:textId="042055DA" w:rsidR="008678A0" w:rsidRPr="00E938DC" w:rsidRDefault="008678A0" w:rsidP="008F1713">
                  <w:pPr>
                    <w:pStyle w:val="TableBodyText"/>
                    <w:ind w:left="262"/>
                    <w:jc w:val="left"/>
                    <w:rPr>
                      <w:rFonts w:cs="Arial"/>
                    </w:rPr>
                  </w:pPr>
                  <w:r w:rsidRPr="00E938DC">
                    <w:rPr>
                      <w:rFonts w:cs="Arial"/>
                      <w:color w:val="000000"/>
                    </w:rPr>
                    <w:t>11</w:t>
                  </w:r>
                  <w:r w:rsidR="00B25C7F">
                    <w:rPr>
                      <w:rFonts w:cs="Arial"/>
                      <w:color w:val="000000"/>
                    </w:rPr>
                    <w:noBreakHyphen/>
                  </w:r>
                  <w:r w:rsidRPr="00E938DC">
                    <w:rPr>
                      <w:rFonts w:cs="Arial"/>
                      <w:color w:val="000000"/>
                    </w:rPr>
                    <w:t>20 years</w:t>
                  </w:r>
                </w:p>
              </w:tc>
              <w:tc>
                <w:tcPr>
                  <w:tcW w:w="704" w:type="pct"/>
                  <w:shd w:val="clear" w:color="auto" w:fill="auto"/>
                  <w:vAlign w:val="bottom"/>
                </w:tcPr>
                <w:p w14:paraId="42F9036B" w14:textId="77777777" w:rsidR="008678A0" w:rsidRPr="00E938DC" w:rsidRDefault="008678A0" w:rsidP="008F1713">
                  <w:pPr>
                    <w:pStyle w:val="TableBodyText"/>
                    <w:rPr>
                      <w:rFonts w:cs="Arial"/>
                    </w:rPr>
                  </w:pPr>
                  <w:r w:rsidRPr="00E938DC">
                    <w:rPr>
                      <w:rFonts w:cs="Arial"/>
                      <w:color w:val="000000"/>
                      <w:szCs w:val="18"/>
                    </w:rPr>
                    <w:t>0.195</w:t>
                  </w:r>
                </w:p>
              </w:tc>
              <w:tc>
                <w:tcPr>
                  <w:tcW w:w="755" w:type="pct"/>
                  <w:shd w:val="clear" w:color="auto" w:fill="D9D9D9" w:themeFill="background1" w:themeFillShade="D9"/>
                  <w:vAlign w:val="bottom"/>
                </w:tcPr>
                <w:p w14:paraId="6605052C" w14:textId="77777777" w:rsidR="008678A0" w:rsidRPr="00E938DC" w:rsidRDefault="008678A0" w:rsidP="008F1713">
                  <w:pPr>
                    <w:pStyle w:val="TableBodyText"/>
                    <w:rPr>
                      <w:rFonts w:cs="Arial"/>
                    </w:rPr>
                  </w:pPr>
                  <w:r w:rsidRPr="00E938DC">
                    <w:rPr>
                      <w:rFonts w:cs="Arial"/>
                      <w:color w:val="000000"/>
                      <w:szCs w:val="18"/>
                    </w:rPr>
                    <w:t>0.096</w:t>
                  </w:r>
                </w:p>
              </w:tc>
              <w:tc>
                <w:tcPr>
                  <w:tcW w:w="755" w:type="pct"/>
                  <w:shd w:val="clear" w:color="auto" w:fill="D9D9D9" w:themeFill="background1" w:themeFillShade="D9"/>
                  <w:vAlign w:val="bottom"/>
                </w:tcPr>
                <w:p w14:paraId="69A45900" w14:textId="77777777" w:rsidR="008678A0" w:rsidRPr="00E938DC" w:rsidRDefault="008678A0" w:rsidP="008F1713">
                  <w:pPr>
                    <w:pStyle w:val="TableBodyText"/>
                    <w:rPr>
                      <w:rFonts w:cs="Arial"/>
                    </w:rPr>
                  </w:pPr>
                  <w:r w:rsidRPr="00E938DC">
                    <w:rPr>
                      <w:rFonts w:cs="Arial"/>
                      <w:color w:val="000000"/>
                      <w:szCs w:val="18"/>
                    </w:rPr>
                    <w:t>0.083</w:t>
                  </w:r>
                </w:p>
              </w:tc>
              <w:tc>
                <w:tcPr>
                  <w:tcW w:w="756" w:type="pct"/>
                  <w:shd w:val="clear" w:color="auto" w:fill="D9D9D9" w:themeFill="background1" w:themeFillShade="D9"/>
                  <w:vAlign w:val="bottom"/>
                </w:tcPr>
                <w:p w14:paraId="60F7440B" w14:textId="77777777" w:rsidR="008678A0" w:rsidRPr="00E938DC" w:rsidRDefault="008678A0" w:rsidP="008F1713">
                  <w:pPr>
                    <w:pStyle w:val="TableBodyText"/>
                    <w:rPr>
                      <w:rFonts w:cs="Arial"/>
                    </w:rPr>
                  </w:pPr>
                  <w:r w:rsidRPr="00E938DC">
                    <w:rPr>
                      <w:rFonts w:cs="Arial"/>
                      <w:color w:val="000000"/>
                      <w:szCs w:val="18"/>
                    </w:rPr>
                    <w:t>0.069</w:t>
                  </w:r>
                </w:p>
              </w:tc>
            </w:tr>
            <w:tr w:rsidR="008678A0" w:rsidRPr="00E938DC" w14:paraId="28F0921A" w14:textId="77777777" w:rsidTr="003F474F">
              <w:trPr>
                <w:trHeight w:val="46"/>
              </w:trPr>
              <w:tc>
                <w:tcPr>
                  <w:tcW w:w="2030" w:type="pct"/>
                  <w:shd w:val="clear" w:color="auto" w:fill="auto"/>
                  <w:tcMar>
                    <w:top w:w="28" w:type="dxa"/>
                  </w:tcMar>
                  <w:vAlign w:val="center"/>
                </w:tcPr>
                <w:p w14:paraId="02BD1DBF" w14:textId="4B54400B" w:rsidR="008678A0" w:rsidRPr="00E938DC" w:rsidRDefault="008678A0" w:rsidP="008F1713">
                  <w:pPr>
                    <w:pStyle w:val="TableBodyText"/>
                    <w:ind w:left="262"/>
                    <w:jc w:val="left"/>
                    <w:rPr>
                      <w:rFonts w:cs="Arial"/>
                    </w:rPr>
                  </w:pPr>
                  <w:r w:rsidRPr="00E938DC">
                    <w:rPr>
                      <w:rFonts w:cs="Arial"/>
                      <w:color w:val="000000"/>
                    </w:rPr>
                    <w:t>21</w:t>
                  </w:r>
                  <w:r w:rsidR="00B25C7F">
                    <w:rPr>
                      <w:rFonts w:cs="Arial"/>
                      <w:color w:val="000000"/>
                    </w:rPr>
                    <w:noBreakHyphen/>
                  </w:r>
                  <w:r w:rsidRPr="00E938DC">
                    <w:rPr>
                      <w:rFonts w:cs="Arial"/>
                      <w:color w:val="000000"/>
                    </w:rPr>
                    <w:t>30 years</w:t>
                  </w:r>
                </w:p>
              </w:tc>
              <w:tc>
                <w:tcPr>
                  <w:tcW w:w="704" w:type="pct"/>
                  <w:shd w:val="clear" w:color="auto" w:fill="auto"/>
                  <w:vAlign w:val="bottom"/>
                </w:tcPr>
                <w:p w14:paraId="2C2AC72F" w14:textId="77777777" w:rsidR="008678A0" w:rsidRPr="00E938DC" w:rsidRDefault="008678A0" w:rsidP="008F1713">
                  <w:pPr>
                    <w:pStyle w:val="TableBodyText"/>
                    <w:rPr>
                      <w:rFonts w:cs="Arial"/>
                    </w:rPr>
                  </w:pPr>
                  <w:r w:rsidRPr="00E938DC">
                    <w:rPr>
                      <w:rFonts w:cs="Arial"/>
                      <w:color w:val="000000"/>
                      <w:szCs w:val="18"/>
                    </w:rPr>
                    <w:t>0.228</w:t>
                  </w:r>
                </w:p>
              </w:tc>
              <w:tc>
                <w:tcPr>
                  <w:tcW w:w="755" w:type="pct"/>
                  <w:shd w:val="clear" w:color="auto" w:fill="auto"/>
                  <w:vAlign w:val="bottom"/>
                </w:tcPr>
                <w:p w14:paraId="002822A8" w14:textId="77777777" w:rsidR="008678A0" w:rsidRPr="00E938DC" w:rsidRDefault="008678A0" w:rsidP="008F1713">
                  <w:pPr>
                    <w:pStyle w:val="TableBodyText"/>
                    <w:rPr>
                      <w:rFonts w:cs="Arial"/>
                    </w:rPr>
                  </w:pPr>
                  <w:r w:rsidRPr="00E938DC">
                    <w:rPr>
                      <w:rFonts w:cs="Arial"/>
                      <w:color w:val="000000"/>
                      <w:szCs w:val="18"/>
                    </w:rPr>
                    <w:t>0.130</w:t>
                  </w:r>
                </w:p>
              </w:tc>
              <w:tc>
                <w:tcPr>
                  <w:tcW w:w="755" w:type="pct"/>
                  <w:shd w:val="clear" w:color="auto" w:fill="auto"/>
                  <w:vAlign w:val="bottom"/>
                </w:tcPr>
                <w:p w14:paraId="1EC64393" w14:textId="77777777" w:rsidR="008678A0" w:rsidRPr="00E938DC" w:rsidRDefault="008678A0" w:rsidP="008F1713">
                  <w:pPr>
                    <w:pStyle w:val="TableBodyText"/>
                    <w:rPr>
                      <w:rFonts w:cs="Arial"/>
                    </w:rPr>
                  </w:pPr>
                  <w:r w:rsidRPr="00E938DC">
                    <w:rPr>
                      <w:rFonts w:cs="Arial"/>
                      <w:color w:val="000000"/>
                      <w:szCs w:val="18"/>
                    </w:rPr>
                    <w:t>0.116</w:t>
                  </w:r>
                </w:p>
              </w:tc>
              <w:tc>
                <w:tcPr>
                  <w:tcW w:w="756" w:type="pct"/>
                  <w:shd w:val="clear" w:color="auto" w:fill="D9D9D9" w:themeFill="background1" w:themeFillShade="D9"/>
                  <w:vAlign w:val="bottom"/>
                </w:tcPr>
                <w:p w14:paraId="371B2F41" w14:textId="77777777" w:rsidR="008678A0" w:rsidRPr="00E938DC" w:rsidRDefault="008678A0" w:rsidP="008F1713">
                  <w:pPr>
                    <w:pStyle w:val="TableBodyText"/>
                    <w:rPr>
                      <w:rFonts w:cs="Arial"/>
                    </w:rPr>
                  </w:pPr>
                  <w:r w:rsidRPr="00E938DC">
                    <w:rPr>
                      <w:rFonts w:cs="Arial"/>
                      <w:color w:val="000000"/>
                      <w:szCs w:val="18"/>
                    </w:rPr>
                    <w:t>0.102</w:t>
                  </w:r>
                </w:p>
              </w:tc>
            </w:tr>
            <w:tr w:rsidR="008678A0" w:rsidRPr="00E938DC" w14:paraId="72BDFB5F" w14:textId="77777777" w:rsidTr="003F474F">
              <w:trPr>
                <w:trHeight w:val="46"/>
              </w:trPr>
              <w:tc>
                <w:tcPr>
                  <w:tcW w:w="2030" w:type="pct"/>
                  <w:tcBorders>
                    <w:bottom w:val="dotted" w:sz="4" w:space="0" w:color="auto"/>
                  </w:tcBorders>
                  <w:shd w:val="clear" w:color="auto" w:fill="auto"/>
                  <w:tcMar>
                    <w:top w:w="28" w:type="dxa"/>
                  </w:tcMar>
                  <w:vAlign w:val="center"/>
                </w:tcPr>
                <w:p w14:paraId="3021BFD8" w14:textId="2FC3BE36" w:rsidR="008678A0" w:rsidRPr="00E938DC" w:rsidRDefault="008678A0" w:rsidP="008F1713">
                  <w:pPr>
                    <w:pStyle w:val="TableBodyText"/>
                    <w:ind w:left="262"/>
                    <w:jc w:val="left"/>
                    <w:rPr>
                      <w:rFonts w:cs="Arial"/>
                    </w:rPr>
                  </w:pPr>
                  <w:r w:rsidRPr="00E938DC">
                    <w:rPr>
                      <w:rFonts w:cs="Arial"/>
                      <w:color w:val="000000"/>
                    </w:rPr>
                    <w:t>31</w:t>
                  </w:r>
                  <w:r w:rsidR="00B25C7F">
                    <w:rPr>
                      <w:rFonts w:cs="Arial"/>
                      <w:color w:val="000000"/>
                    </w:rPr>
                    <w:noBreakHyphen/>
                  </w:r>
                  <w:r w:rsidRPr="00E938DC">
                    <w:rPr>
                      <w:rFonts w:cs="Arial"/>
                      <w:color w:val="000000"/>
                    </w:rPr>
                    <w:t>40 years</w:t>
                  </w:r>
                </w:p>
              </w:tc>
              <w:tc>
                <w:tcPr>
                  <w:tcW w:w="704" w:type="pct"/>
                  <w:tcBorders>
                    <w:bottom w:val="dotted" w:sz="4" w:space="0" w:color="auto"/>
                  </w:tcBorders>
                  <w:shd w:val="clear" w:color="auto" w:fill="auto"/>
                  <w:vAlign w:val="bottom"/>
                </w:tcPr>
                <w:p w14:paraId="19C9977D" w14:textId="77777777" w:rsidR="008678A0" w:rsidRPr="00E938DC" w:rsidRDefault="008678A0" w:rsidP="008F1713">
                  <w:pPr>
                    <w:pStyle w:val="TableBodyText"/>
                    <w:rPr>
                      <w:rFonts w:cs="Arial"/>
                    </w:rPr>
                  </w:pPr>
                  <w:r w:rsidRPr="00E938DC">
                    <w:rPr>
                      <w:rFonts w:cs="Arial"/>
                      <w:color w:val="000000"/>
                      <w:szCs w:val="18"/>
                    </w:rPr>
                    <w:t>0.236</w:t>
                  </w:r>
                </w:p>
              </w:tc>
              <w:tc>
                <w:tcPr>
                  <w:tcW w:w="755" w:type="pct"/>
                  <w:tcBorders>
                    <w:bottom w:val="dotted" w:sz="4" w:space="0" w:color="auto"/>
                  </w:tcBorders>
                  <w:shd w:val="clear" w:color="auto" w:fill="auto"/>
                  <w:vAlign w:val="bottom"/>
                </w:tcPr>
                <w:p w14:paraId="65C55DF7" w14:textId="77777777" w:rsidR="008678A0" w:rsidRPr="00E938DC" w:rsidRDefault="008678A0" w:rsidP="008F1713">
                  <w:pPr>
                    <w:pStyle w:val="TableBodyText"/>
                    <w:rPr>
                      <w:rFonts w:cs="Arial"/>
                    </w:rPr>
                  </w:pPr>
                  <w:r w:rsidRPr="00E938DC">
                    <w:rPr>
                      <w:rFonts w:cs="Arial"/>
                      <w:color w:val="000000"/>
                      <w:szCs w:val="18"/>
                    </w:rPr>
                    <w:t>0.138</w:t>
                  </w:r>
                </w:p>
              </w:tc>
              <w:tc>
                <w:tcPr>
                  <w:tcW w:w="755" w:type="pct"/>
                  <w:tcBorders>
                    <w:bottom w:val="dotted" w:sz="4" w:space="0" w:color="auto"/>
                  </w:tcBorders>
                  <w:shd w:val="clear" w:color="auto" w:fill="auto"/>
                  <w:vAlign w:val="bottom"/>
                </w:tcPr>
                <w:p w14:paraId="5FB2B87A" w14:textId="77777777" w:rsidR="008678A0" w:rsidRPr="00E938DC" w:rsidRDefault="008678A0" w:rsidP="008F1713">
                  <w:pPr>
                    <w:pStyle w:val="TableBodyText"/>
                    <w:rPr>
                      <w:rFonts w:cs="Arial"/>
                    </w:rPr>
                  </w:pPr>
                  <w:r w:rsidRPr="00E938DC">
                    <w:rPr>
                      <w:rFonts w:cs="Arial"/>
                      <w:color w:val="000000"/>
                      <w:szCs w:val="18"/>
                    </w:rPr>
                    <w:t>0.124</w:t>
                  </w:r>
                </w:p>
              </w:tc>
              <w:tc>
                <w:tcPr>
                  <w:tcW w:w="756" w:type="pct"/>
                  <w:tcBorders>
                    <w:bottom w:val="dotted" w:sz="4" w:space="0" w:color="auto"/>
                  </w:tcBorders>
                  <w:shd w:val="clear" w:color="auto" w:fill="D9D9D9" w:themeFill="background1" w:themeFillShade="D9"/>
                  <w:vAlign w:val="bottom"/>
                </w:tcPr>
                <w:p w14:paraId="665C01CD" w14:textId="77777777" w:rsidR="008678A0" w:rsidRPr="00E938DC" w:rsidRDefault="008678A0" w:rsidP="008F1713">
                  <w:pPr>
                    <w:pStyle w:val="TableBodyText"/>
                    <w:rPr>
                      <w:rFonts w:cs="Arial"/>
                    </w:rPr>
                  </w:pPr>
                  <w:r w:rsidRPr="00E938DC">
                    <w:rPr>
                      <w:rFonts w:cs="Arial"/>
                      <w:color w:val="000000"/>
                      <w:szCs w:val="18"/>
                    </w:rPr>
                    <w:t>0.110</w:t>
                  </w:r>
                </w:p>
              </w:tc>
            </w:tr>
          </w:tbl>
          <w:p w14:paraId="7D616CE9" w14:textId="77777777" w:rsidR="008678A0" w:rsidRDefault="008678A0" w:rsidP="008F1713">
            <w:pPr>
              <w:pStyle w:val="TableBodyText"/>
            </w:pPr>
          </w:p>
        </w:tc>
      </w:tr>
      <w:tr w:rsidR="008678A0" w14:paraId="641E9B2E" w14:textId="77777777" w:rsidTr="008F1713">
        <w:trPr>
          <w:cantSplit/>
        </w:trPr>
        <w:tc>
          <w:tcPr>
            <w:tcW w:w="8771" w:type="dxa"/>
            <w:tcBorders>
              <w:top w:val="nil"/>
              <w:left w:val="nil"/>
              <w:bottom w:val="nil"/>
              <w:right w:val="nil"/>
            </w:tcBorders>
            <w:shd w:val="clear" w:color="auto" w:fill="auto"/>
          </w:tcPr>
          <w:p w14:paraId="08CAB8C2" w14:textId="77777777" w:rsidR="008678A0" w:rsidRDefault="008678A0" w:rsidP="008F1713">
            <w:pPr>
              <w:pStyle w:val="Note"/>
              <w:rPr>
                <w:i/>
              </w:rPr>
            </w:pPr>
            <w:r w:rsidRPr="00AC7DA0">
              <w:rPr>
                <w:rFonts w:eastAsia="PMingLiU"/>
                <w:lang w:val="en-GB" w:eastAsia="zh-TW" w:bidi="th-TH"/>
              </w:rPr>
              <w:t>Numbers in table indicate the proportion of individuals who would have to change occupation to make the occupational distribution identical for two groups. Highlighted cells are the lowest – indicating the most similar distributions – in their row or column.</w:t>
            </w:r>
          </w:p>
        </w:tc>
      </w:tr>
      <w:tr w:rsidR="008678A0" w14:paraId="395A6780" w14:textId="77777777" w:rsidTr="008F1713">
        <w:trPr>
          <w:cantSplit/>
        </w:trPr>
        <w:tc>
          <w:tcPr>
            <w:tcW w:w="8771" w:type="dxa"/>
            <w:tcBorders>
              <w:top w:val="nil"/>
              <w:left w:val="nil"/>
              <w:bottom w:val="single" w:sz="6" w:space="0" w:color="78A22F"/>
              <w:right w:val="nil"/>
            </w:tcBorders>
            <w:shd w:val="clear" w:color="auto" w:fill="auto"/>
          </w:tcPr>
          <w:p w14:paraId="0534101A" w14:textId="77777777" w:rsidR="008678A0" w:rsidRDefault="008678A0" w:rsidP="008F1713">
            <w:pPr>
              <w:pStyle w:val="Box"/>
              <w:spacing w:before="0" w:line="120" w:lineRule="exact"/>
            </w:pPr>
          </w:p>
        </w:tc>
      </w:tr>
      <w:tr w:rsidR="008678A0" w:rsidRPr="00626D32" w14:paraId="52214E3F" w14:textId="77777777" w:rsidTr="008F1713">
        <w:tc>
          <w:tcPr>
            <w:tcW w:w="8771" w:type="dxa"/>
            <w:tcBorders>
              <w:top w:val="single" w:sz="6" w:space="0" w:color="78A22F"/>
              <w:left w:val="nil"/>
              <w:bottom w:val="nil"/>
              <w:right w:val="nil"/>
            </w:tcBorders>
          </w:tcPr>
          <w:p w14:paraId="5C4159DD" w14:textId="578AAEDD" w:rsidR="008678A0" w:rsidRPr="00626D32" w:rsidRDefault="008678A0" w:rsidP="008F1713">
            <w:pPr>
              <w:pStyle w:val="BoxSpaceBelow"/>
            </w:pPr>
          </w:p>
        </w:tc>
      </w:tr>
    </w:tbl>
    <w:p w14:paraId="3C3D82BC" w14:textId="5DAD45AF" w:rsidR="008678A0" w:rsidRDefault="008678A0" w:rsidP="001D3BB1">
      <w:pPr>
        <w:pStyle w:val="BodyText"/>
        <w:rPr>
          <w:rFonts w:eastAsiaTheme="minorEastAsia"/>
          <w:noProof/>
          <w:szCs w:val="24"/>
        </w:rPr>
      </w:pPr>
    </w:p>
    <w:p w14:paraId="178DEF4D" w14:textId="44CEB207"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14:paraId="57171BDD" w14:textId="77777777" w:rsidTr="008F1713">
        <w:tc>
          <w:tcPr>
            <w:tcW w:w="8771" w:type="dxa"/>
            <w:tcBorders>
              <w:top w:val="single" w:sz="6" w:space="0" w:color="78A22F"/>
              <w:left w:val="nil"/>
              <w:bottom w:val="nil"/>
              <w:right w:val="nil"/>
            </w:tcBorders>
            <w:shd w:val="clear" w:color="auto" w:fill="auto"/>
          </w:tcPr>
          <w:p w14:paraId="3B22086F" w14:textId="45B9C369" w:rsidR="008678A0" w:rsidRPr="00B349DE" w:rsidRDefault="008678A0" w:rsidP="008F1713">
            <w:pPr>
              <w:pStyle w:val="TableTitle"/>
            </w:pPr>
            <w:r>
              <w:rPr>
                <w:b w:val="0"/>
              </w:rPr>
              <w:t xml:space="preserve">Table </w:t>
            </w:r>
            <w:proofErr w:type="spellStart"/>
            <w:r w:rsidR="00E606DD">
              <w:rPr>
                <w:b w:val="0"/>
              </w:rPr>
              <w:t>A.</w:t>
            </w:r>
            <w:r>
              <w:rPr>
                <w:b w:val="0"/>
              </w:rPr>
              <w:t>8</w:t>
            </w:r>
            <w:proofErr w:type="spellEnd"/>
            <w:r>
              <w:tab/>
            </w:r>
            <w:r w:rsidRPr="00B349DE">
              <w:rPr>
                <w:noProof/>
              </w:rPr>
              <w:t>Duncan index of dis</w:t>
            </w:r>
            <w:r w:rsidR="00B25C7F">
              <w:rPr>
                <w:noProof/>
              </w:rPr>
              <w:noBreakHyphen/>
            </w:r>
            <w:r w:rsidRPr="00B349DE">
              <w:rPr>
                <w:noProof/>
              </w:rPr>
              <w:t>similarity for Australian</w:t>
            </w:r>
            <w:r w:rsidR="00B25C7F">
              <w:rPr>
                <w:noProof/>
              </w:rPr>
              <w:noBreakHyphen/>
            </w:r>
            <w:r w:rsidRPr="00B349DE">
              <w:rPr>
                <w:noProof/>
              </w:rPr>
              <w:t>born and immigrant workers calculated from 2011 Census data</w:t>
            </w:r>
          </w:p>
          <w:p w14:paraId="23AA4B4A" w14:textId="77777777" w:rsidR="008678A0" w:rsidRPr="00B349DE" w:rsidRDefault="008678A0" w:rsidP="008F1713">
            <w:pPr>
              <w:pStyle w:val="Subtitle"/>
            </w:pPr>
            <w:r w:rsidRPr="00B349DE">
              <w:t>holding education constant</w:t>
            </w:r>
          </w:p>
        </w:tc>
      </w:tr>
      <w:tr w:rsidR="008678A0" w14:paraId="4E43D3AA" w14:textId="77777777" w:rsidTr="008F171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020"/>
              <w:gridCol w:w="78"/>
              <w:gridCol w:w="969"/>
              <w:gridCol w:w="1047"/>
              <w:gridCol w:w="1124"/>
              <w:gridCol w:w="1124"/>
              <w:gridCol w:w="1125"/>
            </w:tblGrid>
            <w:tr w:rsidR="008678A0" w14:paraId="3E65AC7B" w14:textId="77777777" w:rsidTr="008F1713">
              <w:trPr>
                <w:trHeight w:val="46"/>
              </w:trPr>
              <w:tc>
                <w:tcPr>
                  <w:tcW w:w="1825" w:type="pct"/>
                  <w:gridSpan w:val="2"/>
                  <w:tcBorders>
                    <w:top w:val="single" w:sz="6" w:space="0" w:color="BFBFBF"/>
                  </w:tcBorders>
                  <w:shd w:val="clear" w:color="auto" w:fill="auto"/>
                  <w:tcMar>
                    <w:top w:w="28" w:type="dxa"/>
                  </w:tcMar>
                  <w:vAlign w:val="center"/>
                </w:tcPr>
                <w:p w14:paraId="2C94E027" w14:textId="77777777" w:rsidR="008678A0" w:rsidRPr="00624848" w:rsidRDefault="008678A0" w:rsidP="008F1713">
                  <w:pPr>
                    <w:pStyle w:val="TableColumnHeading"/>
                  </w:pPr>
                </w:p>
              </w:tc>
              <w:tc>
                <w:tcPr>
                  <w:tcW w:w="3175" w:type="pct"/>
                  <w:gridSpan w:val="5"/>
                  <w:tcBorders>
                    <w:top w:val="single" w:sz="6" w:space="0" w:color="BFBFBF"/>
                  </w:tcBorders>
                  <w:shd w:val="clear" w:color="auto" w:fill="auto"/>
                  <w:vAlign w:val="center"/>
                </w:tcPr>
                <w:p w14:paraId="6667FD1A" w14:textId="77777777" w:rsidR="008678A0" w:rsidRPr="00AC7DA0" w:rsidRDefault="008678A0" w:rsidP="008F1713">
                  <w:pPr>
                    <w:pStyle w:val="TableColumnHeading"/>
                    <w:jc w:val="center"/>
                    <w:rPr>
                      <w:rFonts w:cs="Arial"/>
                      <w:szCs w:val="18"/>
                    </w:rPr>
                  </w:pPr>
                  <w:r>
                    <w:rPr>
                      <w:b/>
                    </w:rPr>
                    <w:t>Education</w:t>
                  </w:r>
                  <w:r w:rsidRPr="00C548CF">
                    <w:rPr>
                      <w:b/>
                    </w:rPr>
                    <w:t xml:space="preserve"> of corresponding immigrant group</w:t>
                  </w:r>
                </w:p>
              </w:tc>
            </w:tr>
            <w:tr w:rsidR="008678A0" w:rsidRPr="0083366C" w14:paraId="18235617" w14:textId="77777777" w:rsidTr="008F1713">
              <w:trPr>
                <w:trHeight w:val="46"/>
              </w:trPr>
              <w:tc>
                <w:tcPr>
                  <w:tcW w:w="1779" w:type="pct"/>
                  <w:tcBorders>
                    <w:top w:val="single" w:sz="6" w:space="0" w:color="BFBFBF"/>
                    <w:bottom w:val="single" w:sz="6" w:space="0" w:color="BFBFBF"/>
                  </w:tcBorders>
                  <w:shd w:val="clear" w:color="auto" w:fill="auto"/>
                  <w:tcMar>
                    <w:top w:w="28" w:type="dxa"/>
                  </w:tcMar>
                  <w:vAlign w:val="center"/>
                </w:tcPr>
                <w:p w14:paraId="5D96C2F3" w14:textId="190D4451" w:rsidR="008678A0" w:rsidRPr="0083366C" w:rsidRDefault="008678A0" w:rsidP="008F1713">
                  <w:pPr>
                    <w:pStyle w:val="TableColumnHeading"/>
                    <w:jc w:val="left"/>
                  </w:pPr>
                  <w:r w:rsidRPr="0083366C">
                    <w:t>Education</w:t>
                  </w:r>
                  <w:r w:rsidR="00B25C7F">
                    <w:noBreakHyphen/>
                  </w:r>
                  <w:r w:rsidRPr="0083366C">
                    <w:t>experience of native group</w:t>
                  </w:r>
                </w:p>
              </w:tc>
              <w:tc>
                <w:tcPr>
                  <w:tcW w:w="617" w:type="pct"/>
                  <w:gridSpan w:val="2"/>
                  <w:tcBorders>
                    <w:top w:val="single" w:sz="6" w:space="0" w:color="BFBFBF"/>
                    <w:bottom w:val="single" w:sz="6" w:space="0" w:color="BFBFBF"/>
                  </w:tcBorders>
                  <w:vAlign w:val="bottom"/>
                </w:tcPr>
                <w:p w14:paraId="7BC1BD10" w14:textId="77777777" w:rsidR="008678A0" w:rsidRPr="0083366C" w:rsidRDefault="008678A0" w:rsidP="008F1713">
                  <w:pPr>
                    <w:pStyle w:val="TableColumnHeading"/>
                  </w:pPr>
                  <w:r w:rsidRPr="0083366C">
                    <w:t>High school dropout</w:t>
                  </w:r>
                </w:p>
              </w:tc>
              <w:tc>
                <w:tcPr>
                  <w:tcW w:w="617" w:type="pct"/>
                  <w:tcBorders>
                    <w:top w:val="single" w:sz="6" w:space="0" w:color="BFBFBF"/>
                    <w:bottom w:val="single" w:sz="6" w:space="0" w:color="BFBFBF"/>
                  </w:tcBorders>
                  <w:shd w:val="clear" w:color="auto" w:fill="auto"/>
                  <w:vAlign w:val="bottom"/>
                </w:tcPr>
                <w:p w14:paraId="527F1861" w14:textId="77777777" w:rsidR="008678A0" w:rsidRPr="0083366C" w:rsidRDefault="008678A0" w:rsidP="008F1713">
                  <w:pPr>
                    <w:pStyle w:val="TableColumnHeading"/>
                  </w:pPr>
                  <w:r w:rsidRPr="0083366C">
                    <w:t>Year 12</w:t>
                  </w:r>
                </w:p>
              </w:tc>
              <w:tc>
                <w:tcPr>
                  <w:tcW w:w="662" w:type="pct"/>
                  <w:tcBorders>
                    <w:top w:val="single" w:sz="6" w:space="0" w:color="BFBFBF"/>
                    <w:bottom w:val="single" w:sz="6" w:space="0" w:color="BFBFBF"/>
                  </w:tcBorders>
                  <w:shd w:val="clear" w:color="auto" w:fill="auto"/>
                  <w:vAlign w:val="bottom"/>
                </w:tcPr>
                <w:p w14:paraId="70D72DF5" w14:textId="77777777" w:rsidR="008678A0" w:rsidRPr="0083366C" w:rsidRDefault="008678A0" w:rsidP="008F1713">
                  <w:pPr>
                    <w:pStyle w:val="TableColumnHeading"/>
                  </w:pPr>
                  <w:r w:rsidRPr="0083366C">
                    <w:t xml:space="preserve">Certificate (w/o </w:t>
                  </w:r>
                  <w:r>
                    <w:br/>
                  </w:r>
                  <w:r w:rsidRPr="0083366C">
                    <w:t>Year 12)</w:t>
                  </w:r>
                </w:p>
              </w:tc>
              <w:tc>
                <w:tcPr>
                  <w:tcW w:w="662" w:type="pct"/>
                  <w:tcBorders>
                    <w:top w:val="single" w:sz="6" w:space="0" w:color="BFBFBF"/>
                    <w:bottom w:val="single" w:sz="6" w:space="0" w:color="BFBFBF"/>
                  </w:tcBorders>
                  <w:shd w:val="clear" w:color="auto" w:fill="auto"/>
                  <w:vAlign w:val="bottom"/>
                </w:tcPr>
                <w:p w14:paraId="0A0AFF5A" w14:textId="77777777" w:rsidR="008678A0" w:rsidRPr="0083366C" w:rsidRDefault="008678A0" w:rsidP="008F1713">
                  <w:pPr>
                    <w:pStyle w:val="TableColumnHeading"/>
                  </w:pPr>
                  <w:r w:rsidRPr="0083366C">
                    <w:t>Certificate (w Year 12)</w:t>
                  </w:r>
                </w:p>
              </w:tc>
              <w:tc>
                <w:tcPr>
                  <w:tcW w:w="663" w:type="pct"/>
                  <w:tcBorders>
                    <w:top w:val="single" w:sz="6" w:space="0" w:color="BFBFBF"/>
                    <w:bottom w:val="single" w:sz="6" w:space="0" w:color="BFBFBF"/>
                  </w:tcBorders>
                  <w:shd w:val="clear" w:color="auto" w:fill="auto"/>
                  <w:vAlign w:val="bottom"/>
                </w:tcPr>
                <w:p w14:paraId="62F2D006" w14:textId="77777777" w:rsidR="008678A0" w:rsidRPr="0083366C" w:rsidRDefault="008678A0" w:rsidP="008F1713">
                  <w:pPr>
                    <w:pStyle w:val="TableColumnHeading"/>
                  </w:pPr>
                  <w:r w:rsidRPr="0083366C">
                    <w:t>Degree</w:t>
                  </w:r>
                </w:p>
              </w:tc>
            </w:tr>
            <w:tr w:rsidR="008678A0" w:rsidRPr="00E938DC" w14:paraId="49FCFF96" w14:textId="77777777" w:rsidTr="008F1713">
              <w:trPr>
                <w:trHeight w:val="227"/>
              </w:trPr>
              <w:tc>
                <w:tcPr>
                  <w:tcW w:w="1779" w:type="pct"/>
                  <w:tcBorders>
                    <w:top w:val="single" w:sz="6" w:space="0" w:color="BFBFBF"/>
                  </w:tcBorders>
                  <w:shd w:val="clear" w:color="auto" w:fill="auto"/>
                  <w:tcMar>
                    <w:top w:w="28" w:type="dxa"/>
                  </w:tcMar>
                  <w:vAlign w:val="bottom"/>
                </w:tcPr>
                <w:p w14:paraId="1EAA7704" w14:textId="534AEEFA" w:rsidR="008678A0" w:rsidRPr="0083366C" w:rsidRDefault="008678A0" w:rsidP="008F1713">
                  <w:pPr>
                    <w:pStyle w:val="TableBodyText"/>
                    <w:spacing w:before="120"/>
                    <w:jc w:val="left"/>
                    <w:rPr>
                      <w:rFonts w:cs="Arial"/>
                      <w:szCs w:val="18"/>
                    </w:rPr>
                  </w:pPr>
                  <w:r w:rsidRPr="0083366C">
                    <w:rPr>
                      <w:rFonts w:cs="Arial"/>
                      <w:color w:val="000000"/>
                      <w:szCs w:val="18"/>
                    </w:rPr>
                    <w:t>1</w:t>
                  </w:r>
                  <w:r w:rsidR="00B25C7F">
                    <w:rPr>
                      <w:rFonts w:cs="Arial"/>
                      <w:color w:val="000000"/>
                      <w:szCs w:val="18"/>
                    </w:rPr>
                    <w:noBreakHyphen/>
                  </w:r>
                  <w:r w:rsidRPr="0083366C">
                    <w:rPr>
                      <w:rFonts w:cs="Arial"/>
                      <w:color w:val="000000"/>
                      <w:szCs w:val="18"/>
                    </w:rPr>
                    <w:t>10 years</w:t>
                  </w:r>
                </w:p>
              </w:tc>
              <w:tc>
                <w:tcPr>
                  <w:tcW w:w="617" w:type="pct"/>
                  <w:gridSpan w:val="2"/>
                  <w:tcBorders>
                    <w:top w:val="single" w:sz="6" w:space="0" w:color="BFBFBF"/>
                  </w:tcBorders>
                </w:tcPr>
                <w:p w14:paraId="0CA492F2" w14:textId="77777777" w:rsidR="008678A0" w:rsidRPr="0083366C" w:rsidRDefault="008678A0" w:rsidP="008F1713">
                  <w:pPr>
                    <w:pStyle w:val="TableBodyText"/>
                    <w:spacing w:before="120"/>
                    <w:jc w:val="left"/>
                    <w:rPr>
                      <w:rFonts w:cs="Arial"/>
                      <w:szCs w:val="18"/>
                    </w:rPr>
                  </w:pPr>
                </w:p>
              </w:tc>
              <w:tc>
                <w:tcPr>
                  <w:tcW w:w="617" w:type="pct"/>
                  <w:tcBorders>
                    <w:top w:val="single" w:sz="6" w:space="0" w:color="BFBFBF"/>
                  </w:tcBorders>
                  <w:shd w:val="clear" w:color="auto" w:fill="auto"/>
                  <w:vAlign w:val="center"/>
                </w:tcPr>
                <w:p w14:paraId="20A61420" w14:textId="77777777" w:rsidR="008678A0" w:rsidRPr="0083366C" w:rsidRDefault="008678A0" w:rsidP="008F1713">
                  <w:pPr>
                    <w:pStyle w:val="TableBodyText"/>
                    <w:spacing w:before="120"/>
                    <w:jc w:val="left"/>
                    <w:rPr>
                      <w:rFonts w:cs="Arial"/>
                      <w:szCs w:val="18"/>
                    </w:rPr>
                  </w:pPr>
                </w:p>
              </w:tc>
              <w:tc>
                <w:tcPr>
                  <w:tcW w:w="662" w:type="pct"/>
                  <w:tcBorders>
                    <w:top w:val="single" w:sz="6" w:space="0" w:color="BFBFBF"/>
                  </w:tcBorders>
                  <w:shd w:val="clear" w:color="auto" w:fill="auto"/>
                  <w:vAlign w:val="center"/>
                </w:tcPr>
                <w:p w14:paraId="1E5ECAAC" w14:textId="77777777" w:rsidR="008678A0" w:rsidRPr="0083366C" w:rsidRDefault="008678A0" w:rsidP="008F1713">
                  <w:pPr>
                    <w:pStyle w:val="TableBodyText"/>
                    <w:spacing w:before="120"/>
                    <w:jc w:val="left"/>
                    <w:rPr>
                      <w:rFonts w:cs="Arial"/>
                      <w:szCs w:val="18"/>
                    </w:rPr>
                  </w:pPr>
                </w:p>
              </w:tc>
              <w:tc>
                <w:tcPr>
                  <w:tcW w:w="662" w:type="pct"/>
                  <w:tcBorders>
                    <w:top w:val="single" w:sz="6" w:space="0" w:color="BFBFBF"/>
                  </w:tcBorders>
                  <w:shd w:val="clear" w:color="auto" w:fill="auto"/>
                  <w:vAlign w:val="center"/>
                </w:tcPr>
                <w:p w14:paraId="3591E10E" w14:textId="77777777" w:rsidR="008678A0" w:rsidRPr="0083366C" w:rsidRDefault="008678A0" w:rsidP="008F1713">
                  <w:pPr>
                    <w:pStyle w:val="TableBodyText"/>
                    <w:spacing w:before="120"/>
                    <w:jc w:val="left"/>
                    <w:rPr>
                      <w:rFonts w:cs="Arial"/>
                      <w:szCs w:val="18"/>
                    </w:rPr>
                  </w:pPr>
                </w:p>
              </w:tc>
              <w:tc>
                <w:tcPr>
                  <w:tcW w:w="663" w:type="pct"/>
                  <w:tcBorders>
                    <w:top w:val="single" w:sz="6" w:space="0" w:color="BFBFBF"/>
                  </w:tcBorders>
                  <w:shd w:val="clear" w:color="auto" w:fill="auto"/>
                  <w:vAlign w:val="center"/>
                </w:tcPr>
                <w:p w14:paraId="3873B53F" w14:textId="77777777" w:rsidR="008678A0" w:rsidRPr="0083366C" w:rsidRDefault="008678A0" w:rsidP="008F1713">
                  <w:pPr>
                    <w:pStyle w:val="TableBodyText"/>
                    <w:spacing w:before="120"/>
                    <w:jc w:val="left"/>
                    <w:rPr>
                      <w:rFonts w:cs="Arial"/>
                      <w:szCs w:val="18"/>
                    </w:rPr>
                  </w:pPr>
                </w:p>
              </w:tc>
            </w:tr>
            <w:tr w:rsidR="008678A0" w14:paraId="29651C1F" w14:textId="77777777" w:rsidTr="003F474F">
              <w:trPr>
                <w:trHeight w:val="46"/>
              </w:trPr>
              <w:tc>
                <w:tcPr>
                  <w:tcW w:w="1779" w:type="pct"/>
                  <w:shd w:val="clear" w:color="auto" w:fill="auto"/>
                  <w:tcMar>
                    <w:top w:w="28" w:type="dxa"/>
                  </w:tcMar>
                  <w:vAlign w:val="bottom"/>
                </w:tcPr>
                <w:p w14:paraId="09E60532" w14:textId="77777777" w:rsidR="008678A0" w:rsidRPr="0083366C" w:rsidRDefault="008678A0" w:rsidP="008F1713">
                  <w:pPr>
                    <w:pStyle w:val="TableBodyText"/>
                    <w:ind w:left="262"/>
                    <w:jc w:val="left"/>
                    <w:rPr>
                      <w:rFonts w:cs="Arial"/>
                      <w:szCs w:val="18"/>
                    </w:rPr>
                  </w:pPr>
                  <w:r w:rsidRPr="0083366C">
                    <w:rPr>
                      <w:rFonts w:cs="Arial"/>
                      <w:color w:val="000000"/>
                      <w:szCs w:val="18"/>
                    </w:rPr>
                    <w:t>High school dropout</w:t>
                  </w:r>
                </w:p>
              </w:tc>
              <w:tc>
                <w:tcPr>
                  <w:tcW w:w="617" w:type="pct"/>
                  <w:gridSpan w:val="2"/>
                  <w:shd w:val="clear" w:color="auto" w:fill="D9D9D9" w:themeFill="background1" w:themeFillShade="D9"/>
                  <w:vAlign w:val="bottom"/>
                </w:tcPr>
                <w:p w14:paraId="586211A0" w14:textId="77777777" w:rsidR="008678A0" w:rsidRPr="0083366C" w:rsidRDefault="008678A0" w:rsidP="008F1713">
                  <w:pPr>
                    <w:pStyle w:val="TableBodyText"/>
                    <w:rPr>
                      <w:rFonts w:cs="Arial"/>
                      <w:szCs w:val="18"/>
                    </w:rPr>
                  </w:pPr>
                  <w:r w:rsidRPr="0083366C">
                    <w:rPr>
                      <w:rFonts w:cs="Arial"/>
                      <w:color w:val="000000"/>
                      <w:szCs w:val="18"/>
                    </w:rPr>
                    <w:t>0.097</w:t>
                  </w:r>
                </w:p>
              </w:tc>
              <w:tc>
                <w:tcPr>
                  <w:tcW w:w="617" w:type="pct"/>
                  <w:shd w:val="clear" w:color="auto" w:fill="auto"/>
                  <w:vAlign w:val="bottom"/>
                </w:tcPr>
                <w:p w14:paraId="454B0563" w14:textId="77777777" w:rsidR="008678A0" w:rsidRPr="0083366C" w:rsidRDefault="008678A0" w:rsidP="008F1713">
                  <w:pPr>
                    <w:pStyle w:val="TableBodyText"/>
                    <w:rPr>
                      <w:rFonts w:cs="Arial"/>
                      <w:szCs w:val="18"/>
                    </w:rPr>
                  </w:pPr>
                  <w:r w:rsidRPr="0083366C">
                    <w:rPr>
                      <w:rFonts w:cs="Arial"/>
                      <w:color w:val="000000"/>
                      <w:szCs w:val="18"/>
                    </w:rPr>
                    <w:t>0.252</w:t>
                  </w:r>
                </w:p>
              </w:tc>
              <w:tc>
                <w:tcPr>
                  <w:tcW w:w="662" w:type="pct"/>
                  <w:shd w:val="clear" w:color="auto" w:fill="auto"/>
                  <w:vAlign w:val="bottom"/>
                </w:tcPr>
                <w:p w14:paraId="6A1A6DC5" w14:textId="77777777" w:rsidR="008678A0" w:rsidRPr="0083366C" w:rsidRDefault="008678A0" w:rsidP="008F1713">
                  <w:pPr>
                    <w:pStyle w:val="TableBodyText"/>
                    <w:rPr>
                      <w:rFonts w:cs="Arial"/>
                      <w:szCs w:val="18"/>
                    </w:rPr>
                  </w:pPr>
                  <w:r w:rsidRPr="0083366C">
                    <w:rPr>
                      <w:rFonts w:cs="Arial"/>
                      <w:color w:val="000000"/>
                      <w:szCs w:val="18"/>
                    </w:rPr>
                    <w:t>0.246</w:t>
                  </w:r>
                </w:p>
              </w:tc>
              <w:tc>
                <w:tcPr>
                  <w:tcW w:w="662" w:type="pct"/>
                  <w:shd w:val="clear" w:color="auto" w:fill="auto"/>
                  <w:vAlign w:val="bottom"/>
                </w:tcPr>
                <w:p w14:paraId="12F2115C" w14:textId="77777777" w:rsidR="008678A0" w:rsidRPr="0083366C" w:rsidRDefault="008678A0" w:rsidP="008F1713">
                  <w:pPr>
                    <w:pStyle w:val="TableBodyText"/>
                    <w:rPr>
                      <w:rFonts w:cs="Arial"/>
                      <w:szCs w:val="18"/>
                    </w:rPr>
                  </w:pPr>
                  <w:r w:rsidRPr="0083366C">
                    <w:rPr>
                      <w:rFonts w:cs="Arial"/>
                      <w:color w:val="000000"/>
                      <w:szCs w:val="18"/>
                    </w:rPr>
                    <w:t>0.200</w:t>
                  </w:r>
                </w:p>
              </w:tc>
              <w:tc>
                <w:tcPr>
                  <w:tcW w:w="663" w:type="pct"/>
                  <w:shd w:val="clear" w:color="auto" w:fill="auto"/>
                  <w:vAlign w:val="bottom"/>
                </w:tcPr>
                <w:p w14:paraId="6B90B463" w14:textId="77777777" w:rsidR="008678A0" w:rsidRPr="0083366C" w:rsidRDefault="008678A0" w:rsidP="008F1713">
                  <w:pPr>
                    <w:pStyle w:val="TableBodyText"/>
                    <w:rPr>
                      <w:rFonts w:cs="Arial"/>
                      <w:szCs w:val="18"/>
                    </w:rPr>
                  </w:pPr>
                  <w:r w:rsidRPr="0083366C">
                    <w:rPr>
                      <w:rFonts w:cs="Arial"/>
                      <w:color w:val="000000"/>
                      <w:szCs w:val="18"/>
                    </w:rPr>
                    <w:t>0.585</w:t>
                  </w:r>
                </w:p>
              </w:tc>
            </w:tr>
            <w:tr w:rsidR="008678A0" w14:paraId="612359C4" w14:textId="77777777" w:rsidTr="003F474F">
              <w:trPr>
                <w:trHeight w:val="46"/>
              </w:trPr>
              <w:tc>
                <w:tcPr>
                  <w:tcW w:w="1779" w:type="pct"/>
                  <w:shd w:val="clear" w:color="auto" w:fill="auto"/>
                  <w:tcMar>
                    <w:top w:w="28" w:type="dxa"/>
                  </w:tcMar>
                  <w:vAlign w:val="bottom"/>
                </w:tcPr>
                <w:p w14:paraId="26F4A928" w14:textId="77777777" w:rsidR="008678A0" w:rsidRPr="0083366C" w:rsidRDefault="008678A0" w:rsidP="008F1713">
                  <w:pPr>
                    <w:pStyle w:val="TableBodyText"/>
                    <w:ind w:left="262"/>
                    <w:jc w:val="left"/>
                    <w:rPr>
                      <w:rFonts w:cs="Arial"/>
                      <w:szCs w:val="18"/>
                    </w:rPr>
                  </w:pPr>
                  <w:r w:rsidRPr="0083366C">
                    <w:rPr>
                      <w:rFonts w:cs="Arial"/>
                      <w:color w:val="000000"/>
                      <w:szCs w:val="18"/>
                    </w:rPr>
                    <w:t>Year 12</w:t>
                  </w:r>
                </w:p>
              </w:tc>
              <w:tc>
                <w:tcPr>
                  <w:tcW w:w="617" w:type="pct"/>
                  <w:gridSpan w:val="2"/>
                  <w:shd w:val="clear" w:color="auto" w:fill="auto"/>
                  <w:vAlign w:val="bottom"/>
                </w:tcPr>
                <w:p w14:paraId="130A197C" w14:textId="77777777" w:rsidR="008678A0" w:rsidRPr="0083366C" w:rsidRDefault="008678A0" w:rsidP="008F1713">
                  <w:pPr>
                    <w:pStyle w:val="TableBodyText"/>
                    <w:rPr>
                      <w:rFonts w:cs="Arial"/>
                      <w:szCs w:val="18"/>
                    </w:rPr>
                  </w:pPr>
                  <w:r w:rsidRPr="0083366C">
                    <w:rPr>
                      <w:rFonts w:cs="Arial"/>
                      <w:color w:val="000000"/>
                      <w:szCs w:val="18"/>
                    </w:rPr>
                    <w:t>0.324</w:t>
                  </w:r>
                </w:p>
              </w:tc>
              <w:tc>
                <w:tcPr>
                  <w:tcW w:w="617" w:type="pct"/>
                  <w:shd w:val="clear" w:color="auto" w:fill="D9D9D9" w:themeFill="background1" w:themeFillShade="D9"/>
                  <w:vAlign w:val="bottom"/>
                </w:tcPr>
                <w:p w14:paraId="05805522" w14:textId="77777777" w:rsidR="008678A0" w:rsidRPr="0083366C" w:rsidRDefault="008678A0" w:rsidP="008F1713">
                  <w:pPr>
                    <w:pStyle w:val="TableBodyText"/>
                    <w:rPr>
                      <w:rFonts w:cs="Arial"/>
                      <w:szCs w:val="18"/>
                    </w:rPr>
                  </w:pPr>
                  <w:r w:rsidRPr="0083366C">
                    <w:rPr>
                      <w:rFonts w:cs="Arial"/>
                      <w:color w:val="000000"/>
                      <w:szCs w:val="18"/>
                    </w:rPr>
                    <w:t>0.099</w:t>
                  </w:r>
                </w:p>
              </w:tc>
              <w:tc>
                <w:tcPr>
                  <w:tcW w:w="662" w:type="pct"/>
                  <w:shd w:val="clear" w:color="auto" w:fill="auto"/>
                  <w:vAlign w:val="bottom"/>
                </w:tcPr>
                <w:p w14:paraId="274EBDD6" w14:textId="77777777" w:rsidR="008678A0" w:rsidRPr="0083366C" w:rsidRDefault="008678A0" w:rsidP="008F1713">
                  <w:pPr>
                    <w:pStyle w:val="TableBodyText"/>
                    <w:rPr>
                      <w:rFonts w:cs="Arial"/>
                      <w:szCs w:val="18"/>
                    </w:rPr>
                  </w:pPr>
                  <w:r w:rsidRPr="0083366C">
                    <w:rPr>
                      <w:rFonts w:cs="Arial"/>
                      <w:color w:val="000000"/>
                      <w:szCs w:val="18"/>
                    </w:rPr>
                    <w:t>0.305</w:t>
                  </w:r>
                </w:p>
              </w:tc>
              <w:tc>
                <w:tcPr>
                  <w:tcW w:w="662" w:type="pct"/>
                  <w:shd w:val="clear" w:color="auto" w:fill="auto"/>
                  <w:vAlign w:val="bottom"/>
                </w:tcPr>
                <w:p w14:paraId="12D59555" w14:textId="77777777" w:rsidR="008678A0" w:rsidRPr="0083366C" w:rsidRDefault="008678A0" w:rsidP="008F1713">
                  <w:pPr>
                    <w:pStyle w:val="TableBodyText"/>
                    <w:rPr>
                      <w:rFonts w:cs="Arial"/>
                      <w:szCs w:val="18"/>
                    </w:rPr>
                  </w:pPr>
                  <w:r w:rsidRPr="0083366C">
                    <w:rPr>
                      <w:rFonts w:cs="Arial"/>
                      <w:color w:val="000000"/>
                      <w:szCs w:val="18"/>
                    </w:rPr>
                    <w:t>0.187</w:t>
                  </w:r>
                </w:p>
              </w:tc>
              <w:tc>
                <w:tcPr>
                  <w:tcW w:w="663" w:type="pct"/>
                  <w:shd w:val="clear" w:color="auto" w:fill="auto"/>
                  <w:vAlign w:val="bottom"/>
                </w:tcPr>
                <w:p w14:paraId="26CEA882" w14:textId="77777777" w:rsidR="008678A0" w:rsidRPr="0083366C" w:rsidRDefault="008678A0" w:rsidP="008F1713">
                  <w:pPr>
                    <w:pStyle w:val="TableBodyText"/>
                    <w:rPr>
                      <w:rFonts w:cs="Arial"/>
                      <w:szCs w:val="18"/>
                    </w:rPr>
                  </w:pPr>
                  <w:r w:rsidRPr="0083366C">
                    <w:rPr>
                      <w:rFonts w:cs="Arial"/>
                      <w:color w:val="000000"/>
                      <w:szCs w:val="18"/>
                    </w:rPr>
                    <w:t>0.488</w:t>
                  </w:r>
                </w:p>
              </w:tc>
            </w:tr>
            <w:tr w:rsidR="008678A0" w14:paraId="165D5630" w14:textId="77777777" w:rsidTr="003F474F">
              <w:trPr>
                <w:trHeight w:val="46"/>
              </w:trPr>
              <w:tc>
                <w:tcPr>
                  <w:tcW w:w="1779" w:type="pct"/>
                  <w:shd w:val="clear" w:color="auto" w:fill="auto"/>
                  <w:tcMar>
                    <w:top w:w="28" w:type="dxa"/>
                  </w:tcMar>
                  <w:vAlign w:val="bottom"/>
                </w:tcPr>
                <w:p w14:paraId="2437AC8A"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(w/o Year 12)</w:t>
                  </w:r>
                </w:p>
              </w:tc>
              <w:tc>
                <w:tcPr>
                  <w:tcW w:w="617" w:type="pct"/>
                  <w:gridSpan w:val="2"/>
                  <w:shd w:val="clear" w:color="auto" w:fill="auto"/>
                  <w:vAlign w:val="bottom"/>
                </w:tcPr>
                <w:p w14:paraId="06E2F909" w14:textId="77777777" w:rsidR="008678A0" w:rsidRPr="0083366C" w:rsidRDefault="008678A0" w:rsidP="008F1713">
                  <w:pPr>
                    <w:pStyle w:val="TableBodyText"/>
                    <w:rPr>
                      <w:rFonts w:cs="Arial"/>
                      <w:szCs w:val="18"/>
                    </w:rPr>
                  </w:pPr>
                  <w:r w:rsidRPr="0083366C">
                    <w:rPr>
                      <w:rFonts w:cs="Arial"/>
                      <w:color w:val="000000"/>
                      <w:szCs w:val="18"/>
                    </w:rPr>
                    <w:t>0.328</w:t>
                  </w:r>
                </w:p>
              </w:tc>
              <w:tc>
                <w:tcPr>
                  <w:tcW w:w="617" w:type="pct"/>
                  <w:shd w:val="clear" w:color="auto" w:fill="auto"/>
                  <w:vAlign w:val="bottom"/>
                </w:tcPr>
                <w:p w14:paraId="4C788C03" w14:textId="77777777" w:rsidR="008678A0" w:rsidRPr="0083366C" w:rsidRDefault="008678A0" w:rsidP="008F1713">
                  <w:pPr>
                    <w:pStyle w:val="TableBodyText"/>
                    <w:rPr>
                      <w:rFonts w:cs="Arial"/>
                      <w:szCs w:val="18"/>
                    </w:rPr>
                  </w:pPr>
                  <w:r w:rsidRPr="0083366C">
                    <w:rPr>
                      <w:rFonts w:cs="Arial"/>
                      <w:color w:val="000000"/>
                      <w:szCs w:val="18"/>
                    </w:rPr>
                    <w:t>0.399</w:t>
                  </w:r>
                </w:p>
              </w:tc>
              <w:tc>
                <w:tcPr>
                  <w:tcW w:w="662" w:type="pct"/>
                  <w:shd w:val="clear" w:color="auto" w:fill="D9D9D9" w:themeFill="background1" w:themeFillShade="D9"/>
                  <w:vAlign w:val="bottom"/>
                </w:tcPr>
                <w:p w14:paraId="47A01C57" w14:textId="77777777" w:rsidR="008678A0" w:rsidRPr="0083366C" w:rsidRDefault="008678A0" w:rsidP="008F1713">
                  <w:pPr>
                    <w:pStyle w:val="TableBodyText"/>
                    <w:rPr>
                      <w:rFonts w:cs="Arial"/>
                      <w:szCs w:val="18"/>
                    </w:rPr>
                  </w:pPr>
                  <w:r w:rsidRPr="0083366C">
                    <w:rPr>
                      <w:rFonts w:cs="Arial"/>
                      <w:color w:val="000000"/>
                      <w:szCs w:val="18"/>
                    </w:rPr>
                    <w:t>0.082</w:t>
                  </w:r>
                </w:p>
              </w:tc>
              <w:tc>
                <w:tcPr>
                  <w:tcW w:w="662" w:type="pct"/>
                  <w:shd w:val="clear" w:color="auto" w:fill="auto"/>
                  <w:vAlign w:val="bottom"/>
                </w:tcPr>
                <w:p w14:paraId="646C19DC" w14:textId="77777777" w:rsidR="008678A0" w:rsidRPr="0083366C" w:rsidRDefault="008678A0" w:rsidP="008F1713">
                  <w:pPr>
                    <w:pStyle w:val="TableBodyText"/>
                    <w:rPr>
                      <w:rFonts w:cs="Arial"/>
                      <w:szCs w:val="18"/>
                    </w:rPr>
                  </w:pPr>
                  <w:r w:rsidRPr="0083366C">
                    <w:rPr>
                      <w:rFonts w:cs="Arial"/>
                      <w:color w:val="000000"/>
                      <w:szCs w:val="18"/>
                    </w:rPr>
                    <w:t>0.227</w:t>
                  </w:r>
                </w:p>
              </w:tc>
              <w:tc>
                <w:tcPr>
                  <w:tcW w:w="663" w:type="pct"/>
                  <w:shd w:val="clear" w:color="auto" w:fill="auto"/>
                  <w:vAlign w:val="bottom"/>
                </w:tcPr>
                <w:p w14:paraId="2228E81D" w14:textId="77777777" w:rsidR="008678A0" w:rsidRPr="0083366C" w:rsidRDefault="008678A0" w:rsidP="008F1713">
                  <w:pPr>
                    <w:pStyle w:val="TableBodyText"/>
                    <w:rPr>
                      <w:rFonts w:cs="Arial"/>
                      <w:szCs w:val="18"/>
                    </w:rPr>
                  </w:pPr>
                  <w:r w:rsidRPr="0083366C">
                    <w:rPr>
                      <w:rFonts w:cs="Arial"/>
                      <w:color w:val="000000"/>
                      <w:szCs w:val="18"/>
                    </w:rPr>
                    <w:t>0.550</w:t>
                  </w:r>
                </w:p>
              </w:tc>
            </w:tr>
            <w:tr w:rsidR="008678A0" w14:paraId="79CE754A" w14:textId="77777777" w:rsidTr="003F474F">
              <w:trPr>
                <w:trHeight w:val="46"/>
              </w:trPr>
              <w:tc>
                <w:tcPr>
                  <w:tcW w:w="1779" w:type="pct"/>
                  <w:shd w:val="clear" w:color="auto" w:fill="auto"/>
                  <w:tcMar>
                    <w:top w:w="28" w:type="dxa"/>
                  </w:tcMar>
                  <w:vAlign w:val="bottom"/>
                </w:tcPr>
                <w:p w14:paraId="15C02504"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 Year 12)</w:t>
                  </w:r>
                </w:p>
              </w:tc>
              <w:tc>
                <w:tcPr>
                  <w:tcW w:w="617" w:type="pct"/>
                  <w:gridSpan w:val="2"/>
                  <w:shd w:val="clear" w:color="auto" w:fill="auto"/>
                  <w:vAlign w:val="bottom"/>
                </w:tcPr>
                <w:p w14:paraId="0758B910" w14:textId="77777777" w:rsidR="008678A0" w:rsidRPr="0083366C" w:rsidRDefault="008678A0" w:rsidP="008F1713">
                  <w:pPr>
                    <w:pStyle w:val="TableBodyText"/>
                    <w:rPr>
                      <w:rFonts w:cs="Arial"/>
                      <w:szCs w:val="18"/>
                    </w:rPr>
                  </w:pPr>
                  <w:r w:rsidRPr="0083366C">
                    <w:rPr>
                      <w:rFonts w:cs="Arial"/>
                      <w:color w:val="000000"/>
                      <w:szCs w:val="18"/>
                    </w:rPr>
                    <w:t>0.353</w:t>
                  </w:r>
                </w:p>
              </w:tc>
              <w:tc>
                <w:tcPr>
                  <w:tcW w:w="617" w:type="pct"/>
                  <w:shd w:val="clear" w:color="auto" w:fill="auto"/>
                  <w:vAlign w:val="bottom"/>
                </w:tcPr>
                <w:p w14:paraId="71C04D89" w14:textId="77777777" w:rsidR="008678A0" w:rsidRPr="0083366C" w:rsidRDefault="008678A0" w:rsidP="008F1713">
                  <w:pPr>
                    <w:pStyle w:val="TableBodyText"/>
                    <w:rPr>
                      <w:rFonts w:cs="Arial"/>
                      <w:szCs w:val="18"/>
                    </w:rPr>
                  </w:pPr>
                  <w:r w:rsidRPr="0083366C">
                    <w:rPr>
                      <w:rFonts w:cs="Arial"/>
                      <w:color w:val="000000"/>
                      <w:szCs w:val="18"/>
                    </w:rPr>
                    <w:t>0.280</w:t>
                  </w:r>
                </w:p>
              </w:tc>
              <w:tc>
                <w:tcPr>
                  <w:tcW w:w="662" w:type="pct"/>
                  <w:shd w:val="clear" w:color="auto" w:fill="auto"/>
                  <w:vAlign w:val="bottom"/>
                </w:tcPr>
                <w:p w14:paraId="796B7FD8" w14:textId="77777777" w:rsidR="008678A0" w:rsidRPr="0083366C" w:rsidRDefault="008678A0" w:rsidP="008F1713">
                  <w:pPr>
                    <w:pStyle w:val="TableBodyText"/>
                    <w:rPr>
                      <w:rFonts w:cs="Arial"/>
                      <w:szCs w:val="18"/>
                    </w:rPr>
                  </w:pPr>
                  <w:r w:rsidRPr="0083366C">
                    <w:rPr>
                      <w:rFonts w:cs="Arial"/>
                      <w:color w:val="000000"/>
                      <w:szCs w:val="18"/>
                    </w:rPr>
                    <w:t>0.220</w:t>
                  </w:r>
                </w:p>
              </w:tc>
              <w:tc>
                <w:tcPr>
                  <w:tcW w:w="662" w:type="pct"/>
                  <w:shd w:val="clear" w:color="auto" w:fill="D9D9D9" w:themeFill="background1" w:themeFillShade="D9"/>
                  <w:vAlign w:val="bottom"/>
                </w:tcPr>
                <w:p w14:paraId="2C148412" w14:textId="77777777" w:rsidR="008678A0" w:rsidRPr="0083366C" w:rsidRDefault="008678A0" w:rsidP="008F1713">
                  <w:pPr>
                    <w:pStyle w:val="TableBodyText"/>
                    <w:rPr>
                      <w:rFonts w:cs="Arial"/>
                      <w:szCs w:val="18"/>
                    </w:rPr>
                  </w:pPr>
                  <w:r w:rsidRPr="0083366C">
                    <w:rPr>
                      <w:rFonts w:cs="Arial"/>
                      <w:color w:val="000000"/>
                      <w:szCs w:val="18"/>
                    </w:rPr>
                    <w:t>0.114</w:t>
                  </w:r>
                </w:p>
              </w:tc>
              <w:tc>
                <w:tcPr>
                  <w:tcW w:w="663" w:type="pct"/>
                  <w:shd w:val="clear" w:color="auto" w:fill="D9D9D9" w:themeFill="background1" w:themeFillShade="D9"/>
                  <w:vAlign w:val="bottom"/>
                </w:tcPr>
                <w:p w14:paraId="2A1B7118" w14:textId="77777777" w:rsidR="008678A0" w:rsidRPr="0083366C" w:rsidRDefault="008678A0" w:rsidP="008F1713">
                  <w:pPr>
                    <w:pStyle w:val="TableBodyText"/>
                    <w:rPr>
                      <w:rFonts w:cs="Arial"/>
                      <w:szCs w:val="18"/>
                    </w:rPr>
                  </w:pPr>
                  <w:r w:rsidRPr="0083366C">
                    <w:rPr>
                      <w:rFonts w:cs="Arial"/>
                      <w:color w:val="000000"/>
                      <w:szCs w:val="18"/>
                    </w:rPr>
                    <w:t>0.427</w:t>
                  </w:r>
                </w:p>
              </w:tc>
            </w:tr>
            <w:tr w:rsidR="008678A0" w14:paraId="555C6C9A" w14:textId="77777777" w:rsidTr="008F1713">
              <w:trPr>
                <w:trHeight w:val="46"/>
              </w:trPr>
              <w:tc>
                <w:tcPr>
                  <w:tcW w:w="1779" w:type="pct"/>
                  <w:shd w:val="clear" w:color="auto" w:fill="auto"/>
                  <w:tcMar>
                    <w:top w:w="28" w:type="dxa"/>
                  </w:tcMar>
                  <w:vAlign w:val="bottom"/>
                </w:tcPr>
                <w:p w14:paraId="00769458" w14:textId="77777777" w:rsidR="008678A0" w:rsidRPr="0083366C" w:rsidRDefault="008678A0" w:rsidP="008F1713">
                  <w:pPr>
                    <w:pStyle w:val="TableBodyText"/>
                    <w:ind w:left="262"/>
                    <w:jc w:val="left"/>
                    <w:rPr>
                      <w:rFonts w:cs="Arial"/>
                      <w:szCs w:val="18"/>
                    </w:rPr>
                  </w:pPr>
                  <w:r w:rsidRPr="0083366C">
                    <w:rPr>
                      <w:rFonts w:cs="Arial"/>
                      <w:color w:val="000000"/>
                      <w:szCs w:val="18"/>
                    </w:rPr>
                    <w:t>Degree</w:t>
                  </w:r>
                </w:p>
              </w:tc>
              <w:tc>
                <w:tcPr>
                  <w:tcW w:w="617" w:type="pct"/>
                  <w:gridSpan w:val="2"/>
                  <w:shd w:val="clear" w:color="auto" w:fill="auto"/>
                  <w:vAlign w:val="bottom"/>
                </w:tcPr>
                <w:p w14:paraId="60259C34" w14:textId="77777777" w:rsidR="008678A0" w:rsidRPr="0083366C" w:rsidRDefault="008678A0" w:rsidP="008F1713">
                  <w:pPr>
                    <w:pStyle w:val="TableBodyText"/>
                    <w:rPr>
                      <w:rFonts w:cs="Arial"/>
                      <w:szCs w:val="18"/>
                    </w:rPr>
                  </w:pPr>
                  <w:r w:rsidRPr="0083366C">
                    <w:rPr>
                      <w:rFonts w:cs="Arial"/>
                      <w:color w:val="000000"/>
                      <w:szCs w:val="18"/>
                    </w:rPr>
                    <w:t>0.711</w:t>
                  </w:r>
                </w:p>
              </w:tc>
              <w:tc>
                <w:tcPr>
                  <w:tcW w:w="617" w:type="pct"/>
                  <w:shd w:val="clear" w:color="auto" w:fill="auto"/>
                  <w:vAlign w:val="bottom"/>
                </w:tcPr>
                <w:p w14:paraId="1DE6657D" w14:textId="77777777" w:rsidR="008678A0" w:rsidRPr="0083366C" w:rsidRDefault="008678A0" w:rsidP="008F1713">
                  <w:pPr>
                    <w:pStyle w:val="TableBodyText"/>
                    <w:rPr>
                      <w:rFonts w:cs="Arial"/>
                      <w:szCs w:val="18"/>
                    </w:rPr>
                  </w:pPr>
                  <w:r w:rsidRPr="0083366C">
                    <w:rPr>
                      <w:rFonts w:cs="Arial"/>
                      <w:color w:val="000000"/>
                      <w:szCs w:val="18"/>
                    </w:rPr>
                    <w:t>0.640</w:t>
                  </w:r>
                </w:p>
              </w:tc>
              <w:tc>
                <w:tcPr>
                  <w:tcW w:w="662" w:type="pct"/>
                  <w:shd w:val="clear" w:color="auto" w:fill="auto"/>
                  <w:vAlign w:val="bottom"/>
                </w:tcPr>
                <w:p w14:paraId="2AD02F3F" w14:textId="77777777" w:rsidR="008678A0" w:rsidRPr="0083366C" w:rsidRDefault="008678A0" w:rsidP="008F1713">
                  <w:pPr>
                    <w:pStyle w:val="TableBodyText"/>
                    <w:rPr>
                      <w:rFonts w:cs="Arial"/>
                      <w:szCs w:val="18"/>
                    </w:rPr>
                  </w:pPr>
                  <w:r w:rsidRPr="0083366C">
                    <w:rPr>
                      <w:rFonts w:cs="Arial"/>
                      <w:color w:val="000000"/>
                      <w:szCs w:val="18"/>
                    </w:rPr>
                    <w:t>0.668</w:t>
                  </w:r>
                </w:p>
              </w:tc>
              <w:tc>
                <w:tcPr>
                  <w:tcW w:w="662" w:type="pct"/>
                  <w:shd w:val="clear" w:color="auto" w:fill="auto"/>
                  <w:vAlign w:val="bottom"/>
                </w:tcPr>
                <w:p w14:paraId="0FB15EA1" w14:textId="77777777" w:rsidR="008678A0" w:rsidRPr="0083366C" w:rsidRDefault="008678A0" w:rsidP="008F1713">
                  <w:pPr>
                    <w:pStyle w:val="TableBodyText"/>
                    <w:rPr>
                      <w:rFonts w:cs="Arial"/>
                      <w:szCs w:val="18"/>
                    </w:rPr>
                  </w:pPr>
                  <w:r w:rsidRPr="0083366C">
                    <w:rPr>
                      <w:rFonts w:cs="Arial"/>
                      <w:color w:val="000000"/>
                      <w:szCs w:val="18"/>
                    </w:rPr>
                    <w:t>0.622</w:t>
                  </w:r>
                </w:p>
              </w:tc>
              <w:tc>
                <w:tcPr>
                  <w:tcW w:w="663" w:type="pct"/>
                  <w:shd w:val="clear" w:color="auto" w:fill="auto"/>
                  <w:vAlign w:val="bottom"/>
                </w:tcPr>
                <w:p w14:paraId="2287F8B1" w14:textId="77777777" w:rsidR="008678A0" w:rsidRPr="0083366C" w:rsidRDefault="008678A0" w:rsidP="008F1713">
                  <w:pPr>
                    <w:pStyle w:val="TableBodyText"/>
                    <w:rPr>
                      <w:rFonts w:cs="Arial"/>
                      <w:szCs w:val="18"/>
                    </w:rPr>
                  </w:pPr>
                  <w:r w:rsidRPr="0083366C">
                    <w:rPr>
                      <w:rFonts w:cs="Arial"/>
                      <w:color w:val="000000"/>
                      <w:szCs w:val="18"/>
                    </w:rPr>
                    <w:t>0.161</w:t>
                  </w:r>
                </w:p>
              </w:tc>
            </w:tr>
            <w:tr w:rsidR="008678A0" w14:paraId="007467F7" w14:textId="77777777" w:rsidTr="008F1713">
              <w:trPr>
                <w:trHeight w:val="46"/>
              </w:trPr>
              <w:tc>
                <w:tcPr>
                  <w:tcW w:w="1779" w:type="pct"/>
                  <w:shd w:val="clear" w:color="auto" w:fill="auto"/>
                  <w:tcMar>
                    <w:top w:w="28" w:type="dxa"/>
                  </w:tcMar>
                  <w:vAlign w:val="center"/>
                </w:tcPr>
                <w:p w14:paraId="55BF22AA" w14:textId="4FFB1182" w:rsidR="008678A0" w:rsidRPr="0083366C" w:rsidRDefault="008678A0" w:rsidP="008F1713">
                  <w:pPr>
                    <w:pStyle w:val="TableBodyText"/>
                    <w:spacing w:before="120"/>
                    <w:jc w:val="left"/>
                    <w:rPr>
                      <w:rFonts w:cs="Arial"/>
                      <w:szCs w:val="18"/>
                    </w:rPr>
                  </w:pPr>
                  <w:r w:rsidRPr="0083366C">
                    <w:rPr>
                      <w:rFonts w:cs="Arial"/>
                      <w:color w:val="000000"/>
                      <w:szCs w:val="18"/>
                    </w:rPr>
                    <w:t>11</w:t>
                  </w:r>
                  <w:r w:rsidR="00B25C7F">
                    <w:rPr>
                      <w:rFonts w:cs="Arial"/>
                      <w:color w:val="000000"/>
                      <w:szCs w:val="18"/>
                    </w:rPr>
                    <w:noBreakHyphen/>
                  </w:r>
                  <w:r w:rsidRPr="0083366C">
                    <w:rPr>
                      <w:rFonts w:cs="Arial"/>
                      <w:color w:val="000000"/>
                      <w:szCs w:val="18"/>
                    </w:rPr>
                    <w:t>20 years</w:t>
                  </w:r>
                </w:p>
              </w:tc>
              <w:tc>
                <w:tcPr>
                  <w:tcW w:w="617" w:type="pct"/>
                  <w:gridSpan w:val="2"/>
                  <w:shd w:val="clear" w:color="auto" w:fill="auto"/>
                </w:tcPr>
                <w:p w14:paraId="20A1C1FB" w14:textId="77777777" w:rsidR="008678A0" w:rsidRPr="0083366C" w:rsidRDefault="008678A0" w:rsidP="008F1713">
                  <w:pPr>
                    <w:pStyle w:val="TableBodyText"/>
                    <w:spacing w:before="120"/>
                    <w:rPr>
                      <w:rFonts w:cs="Arial"/>
                      <w:szCs w:val="18"/>
                    </w:rPr>
                  </w:pPr>
                </w:p>
              </w:tc>
              <w:tc>
                <w:tcPr>
                  <w:tcW w:w="617" w:type="pct"/>
                  <w:shd w:val="clear" w:color="auto" w:fill="auto"/>
                  <w:vAlign w:val="bottom"/>
                </w:tcPr>
                <w:p w14:paraId="789B7513" w14:textId="77777777" w:rsidR="008678A0" w:rsidRPr="0083366C" w:rsidRDefault="008678A0" w:rsidP="008F1713">
                  <w:pPr>
                    <w:pStyle w:val="TableBodyText"/>
                    <w:spacing w:before="120"/>
                    <w:rPr>
                      <w:rFonts w:cs="Arial"/>
                      <w:szCs w:val="18"/>
                    </w:rPr>
                  </w:pPr>
                </w:p>
              </w:tc>
              <w:tc>
                <w:tcPr>
                  <w:tcW w:w="662" w:type="pct"/>
                  <w:shd w:val="clear" w:color="auto" w:fill="auto"/>
                  <w:vAlign w:val="bottom"/>
                </w:tcPr>
                <w:p w14:paraId="7EE75142" w14:textId="77777777" w:rsidR="008678A0" w:rsidRPr="0083366C" w:rsidRDefault="008678A0" w:rsidP="008F1713">
                  <w:pPr>
                    <w:pStyle w:val="TableBodyText"/>
                    <w:spacing w:before="120"/>
                    <w:rPr>
                      <w:rFonts w:cs="Arial"/>
                      <w:szCs w:val="18"/>
                    </w:rPr>
                  </w:pPr>
                </w:p>
              </w:tc>
              <w:tc>
                <w:tcPr>
                  <w:tcW w:w="662" w:type="pct"/>
                  <w:shd w:val="clear" w:color="auto" w:fill="auto"/>
                  <w:vAlign w:val="bottom"/>
                </w:tcPr>
                <w:p w14:paraId="0B255ED2" w14:textId="77777777" w:rsidR="008678A0" w:rsidRPr="0083366C" w:rsidRDefault="008678A0" w:rsidP="008F1713">
                  <w:pPr>
                    <w:pStyle w:val="TableBodyText"/>
                    <w:spacing w:before="120"/>
                    <w:rPr>
                      <w:rFonts w:cs="Arial"/>
                      <w:szCs w:val="18"/>
                    </w:rPr>
                  </w:pPr>
                </w:p>
              </w:tc>
              <w:tc>
                <w:tcPr>
                  <w:tcW w:w="663" w:type="pct"/>
                  <w:shd w:val="clear" w:color="auto" w:fill="auto"/>
                  <w:vAlign w:val="bottom"/>
                </w:tcPr>
                <w:p w14:paraId="33B34BEC" w14:textId="77777777" w:rsidR="008678A0" w:rsidRPr="0083366C" w:rsidRDefault="008678A0" w:rsidP="008F1713">
                  <w:pPr>
                    <w:pStyle w:val="TableBodyText"/>
                    <w:spacing w:before="120"/>
                    <w:rPr>
                      <w:rFonts w:cs="Arial"/>
                      <w:szCs w:val="18"/>
                    </w:rPr>
                  </w:pPr>
                </w:p>
              </w:tc>
            </w:tr>
            <w:tr w:rsidR="008678A0" w14:paraId="2C38E48C" w14:textId="77777777" w:rsidTr="003F474F">
              <w:trPr>
                <w:trHeight w:val="46"/>
              </w:trPr>
              <w:tc>
                <w:tcPr>
                  <w:tcW w:w="1779" w:type="pct"/>
                  <w:shd w:val="clear" w:color="auto" w:fill="auto"/>
                  <w:tcMar>
                    <w:top w:w="28" w:type="dxa"/>
                  </w:tcMar>
                  <w:vAlign w:val="bottom"/>
                </w:tcPr>
                <w:p w14:paraId="0CC5304C" w14:textId="77777777" w:rsidR="008678A0" w:rsidRPr="0083366C" w:rsidRDefault="008678A0" w:rsidP="008F1713">
                  <w:pPr>
                    <w:pStyle w:val="TableBodyText"/>
                    <w:ind w:left="262"/>
                    <w:jc w:val="left"/>
                    <w:rPr>
                      <w:rFonts w:cs="Arial"/>
                      <w:szCs w:val="18"/>
                    </w:rPr>
                  </w:pPr>
                  <w:r w:rsidRPr="0083366C">
                    <w:rPr>
                      <w:rFonts w:cs="Arial"/>
                      <w:color w:val="000000"/>
                      <w:szCs w:val="18"/>
                    </w:rPr>
                    <w:t>High school dropout</w:t>
                  </w:r>
                </w:p>
              </w:tc>
              <w:tc>
                <w:tcPr>
                  <w:tcW w:w="617" w:type="pct"/>
                  <w:gridSpan w:val="2"/>
                  <w:shd w:val="clear" w:color="auto" w:fill="D9D9D9" w:themeFill="background1" w:themeFillShade="D9"/>
                  <w:vAlign w:val="bottom"/>
                </w:tcPr>
                <w:p w14:paraId="03DA849E" w14:textId="77777777" w:rsidR="008678A0" w:rsidRPr="0083366C" w:rsidRDefault="008678A0" w:rsidP="008F1713">
                  <w:pPr>
                    <w:pStyle w:val="TableBodyText"/>
                    <w:rPr>
                      <w:rFonts w:cs="Arial"/>
                      <w:szCs w:val="18"/>
                    </w:rPr>
                  </w:pPr>
                  <w:r w:rsidRPr="0083366C">
                    <w:rPr>
                      <w:rFonts w:cs="Arial"/>
                      <w:color w:val="000000"/>
                      <w:szCs w:val="18"/>
                    </w:rPr>
                    <w:t>0.097</w:t>
                  </w:r>
                </w:p>
              </w:tc>
              <w:tc>
                <w:tcPr>
                  <w:tcW w:w="617" w:type="pct"/>
                  <w:shd w:val="clear" w:color="auto" w:fill="auto"/>
                  <w:vAlign w:val="bottom"/>
                </w:tcPr>
                <w:p w14:paraId="711E586E" w14:textId="77777777" w:rsidR="008678A0" w:rsidRPr="0083366C" w:rsidRDefault="008678A0" w:rsidP="008F1713">
                  <w:pPr>
                    <w:pStyle w:val="TableBodyText"/>
                    <w:rPr>
                      <w:rFonts w:cs="Arial"/>
                      <w:szCs w:val="18"/>
                    </w:rPr>
                  </w:pPr>
                  <w:r w:rsidRPr="0083366C">
                    <w:rPr>
                      <w:rFonts w:cs="Arial"/>
                      <w:color w:val="000000"/>
                      <w:szCs w:val="18"/>
                    </w:rPr>
                    <w:t>0.155</w:t>
                  </w:r>
                </w:p>
              </w:tc>
              <w:tc>
                <w:tcPr>
                  <w:tcW w:w="662" w:type="pct"/>
                  <w:shd w:val="clear" w:color="auto" w:fill="auto"/>
                  <w:vAlign w:val="bottom"/>
                </w:tcPr>
                <w:p w14:paraId="343370E8" w14:textId="77777777" w:rsidR="008678A0" w:rsidRPr="0083366C" w:rsidRDefault="008678A0" w:rsidP="008F1713">
                  <w:pPr>
                    <w:pStyle w:val="TableBodyText"/>
                    <w:rPr>
                      <w:rFonts w:cs="Arial"/>
                      <w:szCs w:val="18"/>
                    </w:rPr>
                  </w:pPr>
                  <w:r w:rsidRPr="0083366C">
                    <w:rPr>
                      <w:rFonts w:cs="Arial"/>
                      <w:color w:val="000000"/>
                      <w:szCs w:val="18"/>
                    </w:rPr>
                    <w:t>0.346</w:t>
                  </w:r>
                </w:p>
              </w:tc>
              <w:tc>
                <w:tcPr>
                  <w:tcW w:w="662" w:type="pct"/>
                  <w:shd w:val="clear" w:color="auto" w:fill="auto"/>
                  <w:vAlign w:val="bottom"/>
                </w:tcPr>
                <w:p w14:paraId="347F3698" w14:textId="77777777" w:rsidR="008678A0" w:rsidRPr="0083366C" w:rsidRDefault="008678A0" w:rsidP="008F1713">
                  <w:pPr>
                    <w:pStyle w:val="TableBodyText"/>
                    <w:rPr>
                      <w:rFonts w:cs="Arial"/>
                      <w:szCs w:val="18"/>
                    </w:rPr>
                  </w:pPr>
                  <w:r w:rsidRPr="0083366C">
                    <w:rPr>
                      <w:rFonts w:cs="Arial"/>
                      <w:color w:val="000000"/>
                      <w:szCs w:val="18"/>
                    </w:rPr>
                    <w:t>0.332</w:t>
                  </w:r>
                </w:p>
              </w:tc>
              <w:tc>
                <w:tcPr>
                  <w:tcW w:w="663" w:type="pct"/>
                  <w:shd w:val="clear" w:color="auto" w:fill="auto"/>
                  <w:vAlign w:val="bottom"/>
                </w:tcPr>
                <w:p w14:paraId="0F5E358C" w14:textId="77777777" w:rsidR="008678A0" w:rsidRPr="0083366C" w:rsidRDefault="008678A0" w:rsidP="008F1713">
                  <w:pPr>
                    <w:pStyle w:val="TableBodyText"/>
                    <w:rPr>
                      <w:rFonts w:cs="Arial"/>
                      <w:szCs w:val="18"/>
                    </w:rPr>
                  </w:pPr>
                  <w:r w:rsidRPr="0083366C">
                    <w:rPr>
                      <w:rFonts w:cs="Arial"/>
                      <w:color w:val="000000"/>
                      <w:szCs w:val="18"/>
                    </w:rPr>
                    <w:t>0.568</w:t>
                  </w:r>
                </w:p>
              </w:tc>
            </w:tr>
            <w:tr w:rsidR="008678A0" w14:paraId="44A61489" w14:textId="77777777" w:rsidTr="003F474F">
              <w:trPr>
                <w:trHeight w:val="46"/>
              </w:trPr>
              <w:tc>
                <w:tcPr>
                  <w:tcW w:w="1779" w:type="pct"/>
                  <w:shd w:val="clear" w:color="auto" w:fill="auto"/>
                  <w:tcMar>
                    <w:top w:w="28" w:type="dxa"/>
                  </w:tcMar>
                  <w:vAlign w:val="bottom"/>
                </w:tcPr>
                <w:p w14:paraId="1DA49A8A" w14:textId="77777777" w:rsidR="008678A0" w:rsidRPr="0083366C" w:rsidRDefault="008678A0" w:rsidP="008F1713">
                  <w:pPr>
                    <w:pStyle w:val="TableBodyText"/>
                    <w:ind w:left="262"/>
                    <w:jc w:val="left"/>
                    <w:rPr>
                      <w:rFonts w:cs="Arial"/>
                      <w:szCs w:val="18"/>
                    </w:rPr>
                  </w:pPr>
                  <w:r w:rsidRPr="0083366C">
                    <w:rPr>
                      <w:rFonts w:cs="Arial"/>
                      <w:color w:val="000000"/>
                      <w:szCs w:val="18"/>
                    </w:rPr>
                    <w:t>Year 12</w:t>
                  </w:r>
                </w:p>
              </w:tc>
              <w:tc>
                <w:tcPr>
                  <w:tcW w:w="617" w:type="pct"/>
                  <w:gridSpan w:val="2"/>
                  <w:shd w:val="clear" w:color="auto" w:fill="auto"/>
                  <w:vAlign w:val="bottom"/>
                </w:tcPr>
                <w:p w14:paraId="4EC96524" w14:textId="77777777" w:rsidR="008678A0" w:rsidRPr="0083366C" w:rsidRDefault="008678A0" w:rsidP="008F1713">
                  <w:pPr>
                    <w:pStyle w:val="TableBodyText"/>
                    <w:rPr>
                      <w:rFonts w:cs="Arial"/>
                      <w:szCs w:val="18"/>
                    </w:rPr>
                  </w:pPr>
                  <w:r w:rsidRPr="0083366C">
                    <w:rPr>
                      <w:rFonts w:cs="Arial"/>
                      <w:color w:val="000000"/>
                      <w:szCs w:val="18"/>
                    </w:rPr>
                    <w:t>0.345</w:t>
                  </w:r>
                </w:p>
              </w:tc>
              <w:tc>
                <w:tcPr>
                  <w:tcW w:w="617" w:type="pct"/>
                  <w:shd w:val="clear" w:color="auto" w:fill="D9D9D9" w:themeFill="background1" w:themeFillShade="D9"/>
                  <w:vAlign w:val="bottom"/>
                </w:tcPr>
                <w:p w14:paraId="1F39FB15" w14:textId="77777777" w:rsidR="008678A0" w:rsidRPr="0083366C" w:rsidRDefault="008678A0" w:rsidP="008F1713">
                  <w:pPr>
                    <w:pStyle w:val="TableBodyText"/>
                    <w:rPr>
                      <w:rFonts w:cs="Arial"/>
                      <w:szCs w:val="18"/>
                    </w:rPr>
                  </w:pPr>
                  <w:r w:rsidRPr="0083366C">
                    <w:rPr>
                      <w:rFonts w:cs="Arial"/>
                      <w:color w:val="000000"/>
                      <w:szCs w:val="18"/>
                    </w:rPr>
                    <w:t>0.148</w:t>
                  </w:r>
                </w:p>
              </w:tc>
              <w:tc>
                <w:tcPr>
                  <w:tcW w:w="662" w:type="pct"/>
                  <w:shd w:val="clear" w:color="auto" w:fill="auto"/>
                  <w:vAlign w:val="bottom"/>
                </w:tcPr>
                <w:p w14:paraId="0E6228C7" w14:textId="77777777" w:rsidR="008678A0" w:rsidRPr="0083366C" w:rsidRDefault="008678A0" w:rsidP="008F1713">
                  <w:pPr>
                    <w:pStyle w:val="TableBodyText"/>
                    <w:rPr>
                      <w:rFonts w:cs="Arial"/>
                      <w:szCs w:val="18"/>
                    </w:rPr>
                  </w:pPr>
                  <w:r w:rsidRPr="0083366C">
                    <w:rPr>
                      <w:rFonts w:cs="Arial"/>
                      <w:color w:val="000000"/>
                      <w:szCs w:val="18"/>
                    </w:rPr>
                    <w:t>0.331</w:t>
                  </w:r>
                </w:p>
              </w:tc>
              <w:tc>
                <w:tcPr>
                  <w:tcW w:w="662" w:type="pct"/>
                  <w:shd w:val="clear" w:color="auto" w:fill="auto"/>
                  <w:vAlign w:val="bottom"/>
                </w:tcPr>
                <w:p w14:paraId="66C30D18" w14:textId="77777777" w:rsidR="008678A0" w:rsidRPr="0083366C" w:rsidRDefault="008678A0" w:rsidP="008F1713">
                  <w:pPr>
                    <w:pStyle w:val="TableBodyText"/>
                    <w:rPr>
                      <w:rFonts w:cs="Arial"/>
                      <w:szCs w:val="18"/>
                    </w:rPr>
                  </w:pPr>
                  <w:r w:rsidRPr="0083366C">
                    <w:rPr>
                      <w:rFonts w:cs="Arial"/>
                      <w:color w:val="000000"/>
                      <w:szCs w:val="18"/>
                    </w:rPr>
                    <w:t>0.270</w:t>
                  </w:r>
                </w:p>
              </w:tc>
              <w:tc>
                <w:tcPr>
                  <w:tcW w:w="663" w:type="pct"/>
                  <w:shd w:val="clear" w:color="auto" w:fill="auto"/>
                  <w:vAlign w:val="bottom"/>
                </w:tcPr>
                <w:p w14:paraId="63DA3166" w14:textId="77777777" w:rsidR="008678A0" w:rsidRPr="0083366C" w:rsidRDefault="008678A0" w:rsidP="008F1713">
                  <w:pPr>
                    <w:pStyle w:val="TableBodyText"/>
                    <w:rPr>
                      <w:rFonts w:cs="Arial"/>
                      <w:szCs w:val="18"/>
                    </w:rPr>
                  </w:pPr>
                  <w:r w:rsidRPr="0083366C">
                    <w:rPr>
                      <w:rFonts w:cs="Arial"/>
                      <w:color w:val="000000"/>
                      <w:szCs w:val="18"/>
                    </w:rPr>
                    <w:t>0.441</w:t>
                  </w:r>
                </w:p>
              </w:tc>
            </w:tr>
            <w:tr w:rsidR="008678A0" w14:paraId="3108B576" w14:textId="77777777" w:rsidTr="003F474F">
              <w:trPr>
                <w:trHeight w:val="46"/>
              </w:trPr>
              <w:tc>
                <w:tcPr>
                  <w:tcW w:w="1779" w:type="pct"/>
                  <w:shd w:val="clear" w:color="auto" w:fill="auto"/>
                  <w:tcMar>
                    <w:top w:w="28" w:type="dxa"/>
                  </w:tcMar>
                  <w:vAlign w:val="bottom"/>
                </w:tcPr>
                <w:p w14:paraId="326E96A0"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(w/o Year 12)</w:t>
                  </w:r>
                </w:p>
              </w:tc>
              <w:tc>
                <w:tcPr>
                  <w:tcW w:w="617" w:type="pct"/>
                  <w:gridSpan w:val="2"/>
                  <w:shd w:val="clear" w:color="auto" w:fill="auto"/>
                  <w:vAlign w:val="bottom"/>
                </w:tcPr>
                <w:p w14:paraId="57953D35" w14:textId="77777777" w:rsidR="008678A0" w:rsidRPr="0083366C" w:rsidRDefault="008678A0" w:rsidP="008F1713">
                  <w:pPr>
                    <w:pStyle w:val="TableBodyText"/>
                    <w:rPr>
                      <w:rFonts w:cs="Arial"/>
                      <w:szCs w:val="18"/>
                    </w:rPr>
                  </w:pPr>
                  <w:r w:rsidRPr="0083366C">
                    <w:rPr>
                      <w:rFonts w:cs="Arial"/>
                      <w:color w:val="000000"/>
                      <w:szCs w:val="18"/>
                    </w:rPr>
                    <w:t>0.315</w:t>
                  </w:r>
                </w:p>
              </w:tc>
              <w:tc>
                <w:tcPr>
                  <w:tcW w:w="617" w:type="pct"/>
                  <w:shd w:val="clear" w:color="auto" w:fill="auto"/>
                  <w:vAlign w:val="bottom"/>
                </w:tcPr>
                <w:p w14:paraId="135A063B" w14:textId="77777777" w:rsidR="008678A0" w:rsidRPr="0083366C" w:rsidRDefault="008678A0" w:rsidP="008F1713">
                  <w:pPr>
                    <w:pStyle w:val="TableBodyText"/>
                    <w:rPr>
                      <w:rFonts w:cs="Arial"/>
                      <w:szCs w:val="18"/>
                    </w:rPr>
                  </w:pPr>
                  <w:r w:rsidRPr="0083366C">
                    <w:rPr>
                      <w:rFonts w:cs="Arial"/>
                      <w:color w:val="000000"/>
                      <w:szCs w:val="18"/>
                    </w:rPr>
                    <w:t>0.275</w:t>
                  </w:r>
                </w:p>
              </w:tc>
              <w:tc>
                <w:tcPr>
                  <w:tcW w:w="662" w:type="pct"/>
                  <w:shd w:val="clear" w:color="auto" w:fill="D9D9D9" w:themeFill="background1" w:themeFillShade="D9"/>
                  <w:vAlign w:val="bottom"/>
                </w:tcPr>
                <w:p w14:paraId="7FADAF17" w14:textId="77777777" w:rsidR="008678A0" w:rsidRPr="0083366C" w:rsidRDefault="008678A0" w:rsidP="008F1713">
                  <w:pPr>
                    <w:pStyle w:val="TableBodyText"/>
                    <w:rPr>
                      <w:rFonts w:cs="Arial"/>
                      <w:szCs w:val="18"/>
                    </w:rPr>
                  </w:pPr>
                  <w:r w:rsidRPr="0083366C">
                    <w:rPr>
                      <w:rFonts w:cs="Arial"/>
                      <w:color w:val="000000"/>
                      <w:szCs w:val="18"/>
                    </w:rPr>
                    <w:t>0.057</w:t>
                  </w:r>
                </w:p>
              </w:tc>
              <w:tc>
                <w:tcPr>
                  <w:tcW w:w="662" w:type="pct"/>
                  <w:shd w:val="clear" w:color="auto" w:fill="auto"/>
                  <w:vAlign w:val="bottom"/>
                </w:tcPr>
                <w:p w14:paraId="45230542" w14:textId="77777777" w:rsidR="008678A0" w:rsidRPr="0083366C" w:rsidRDefault="008678A0" w:rsidP="008F1713">
                  <w:pPr>
                    <w:pStyle w:val="TableBodyText"/>
                    <w:rPr>
                      <w:rFonts w:cs="Arial"/>
                      <w:szCs w:val="18"/>
                    </w:rPr>
                  </w:pPr>
                  <w:r w:rsidRPr="0083366C">
                    <w:rPr>
                      <w:rFonts w:cs="Arial"/>
                      <w:color w:val="000000"/>
                      <w:szCs w:val="18"/>
                    </w:rPr>
                    <w:t>0.175</w:t>
                  </w:r>
                </w:p>
              </w:tc>
              <w:tc>
                <w:tcPr>
                  <w:tcW w:w="663" w:type="pct"/>
                  <w:shd w:val="clear" w:color="auto" w:fill="auto"/>
                  <w:vAlign w:val="bottom"/>
                </w:tcPr>
                <w:p w14:paraId="6B8D9136" w14:textId="77777777" w:rsidR="008678A0" w:rsidRPr="0083366C" w:rsidRDefault="008678A0" w:rsidP="008F1713">
                  <w:pPr>
                    <w:pStyle w:val="TableBodyText"/>
                    <w:rPr>
                      <w:rFonts w:cs="Arial"/>
                      <w:szCs w:val="18"/>
                    </w:rPr>
                  </w:pPr>
                  <w:r w:rsidRPr="0083366C">
                    <w:rPr>
                      <w:rFonts w:cs="Arial"/>
                      <w:color w:val="000000"/>
                      <w:szCs w:val="18"/>
                    </w:rPr>
                    <w:t>0.537</w:t>
                  </w:r>
                </w:p>
              </w:tc>
            </w:tr>
            <w:tr w:rsidR="008678A0" w14:paraId="0723F79A" w14:textId="77777777" w:rsidTr="003F474F">
              <w:trPr>
                <w:trHeight w:val="46"/>
              </w:trPr>
              <w:tc>
                <w:tcPr>
                  <w:tcW w:w="1779" w:type="pct"/>
                  <w:shd w:val="clear" w:color="auto" w:fill="auto"/>
                  <w:tcMar>
                    <w:top w:w="28" w:type="dxa"/>
                  </w:tcMar>
                  <w:vAlign w:val="bottom"/>
                </w:tcPr>
                <w:p w14:paraId="36263879"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 Year 12)</w:t>
                  </w:r>
                </w:p>
              </w:tc>
              <w:tc>
                <w:tcPr>
                  <w:tcW w:w="617" w:type="pct"/>
                  <w:gridSpan w:val="2"/>
                  <w:shd w:val="clear" w:color="auto" w:fill="auto"/>
                  <w:vAlign w:val="bottom"/>
                </w:tcPr>
                <w:p w14:paraId="7351542B" w14:textId="77777777" w:rsidR="008678A0" w:rsidRPr="0083366C" w:rsidRDefault="008678A0" w:rsidP="008F1713">
                  <w:pPr>
                    <w:pStyle w:val="TableBodyText"/>
                    <w:rPr>
                      <w:rFonts w:cs="Arial"/>
                      <w:szCs w:val="18"/>
                    </w:rPr>
                  </w:pPr>
                  <w:r w:rsidRPr="0083366C">
                    <w:rPr>
                      <w:rFonts w:cs="Arial"/>
                      <w:color w:val="000000"/>
                      <w:szCs w:val="18"/>
                    </w:rPr>
                    <w:t>0.387</w:t>
                  </w:r>
                </w:p>
              </w:tc>
              <w:tc>
                <w:tcPr>
                  <w:tcW w:w="617" w:type="pct"/>
                  <w:shd w:val="clear" w:color="auto" w:fill="auto"/>
                  <w:vAlign w:val="bottom"/>
                </w:tcPr>
                <w:p w14:paraId="1216EA23" w14:textId="77777777" w:rsidR="008678A0" w:rsidRPr="0083366C" w:rsidRDefault="008678A0" w:rsidP="008F1713">
                  <w:pPr>
                    <w:pStyle w:val="TableBodyText"/>
                    <w:rPr>
                      <w:rFonts w:cs="Arial"/>
                      <w:szCs w:val="18"/>
                    </w:rPr>
                  </w:pPr>
                  <w:r w:rsidRPr="0083366C">
                    <w:rPr>
                      <w:rFonts w:cs="Arial"/>
                      <w:color w:val="000000"/>
                      <w:szCs w:val="18"/>
                    </w:rPr>
                    <w:t>0.223</w:t>
                  </w:r>
                </w:p>
              </w:tc>
              <w:tc>
                <w:tcPr>
                  <w:tcW w:w="662" w:type="pct"/>
                  <w:shd w:val="clear" w:color="auto" w:fill="auto"/>
                  <w:vAlign w:val="bottom"/>
                </w:tcPr>
                <w:p w14:paraId="14210594" w14:textId="77777777" w:rsidR="008678A0" w:rsidRPr="0083366C" w:rsidRDefault="008678A0" w:rsidP="008F1713">
                  <w:pPr>
                    <w:pStyle w:val="TableBodyText"/>
                    <w:rPr>
                      <w:rFonts w:cs="Arial"/>
                      <w:szCs w:val="18"/>
                    </w:rPr>
                  </w:pPr>
                  <w:r w:rsidRPr="0083366C">
                    <w:rPr>
                      <w:rFonts w:cs="Arial"/>
                      <w:color w:val="000000"/>
                      <w:szCs w:val="18"/>
                    </w:rPr>
                    <w:t>0.225</w:t>
                  </w:r>
                </w:p>
              </w:tc>
              <w:tc>
                <w:tcPr>
                  <w:tcW w:w="662" w:type="pct"/>
                  <w:shd w:val="clear" w:color="auto" w:fill="D9D9D9" w:themeFill="background1" w:themeFillShade="D9"/>
                  <w:vAlign w:val="bottom"/>
                </w:tcPr>
                <w:p w14:paraId="51DFAF78" w14:textId="77777777" w:rsidR="008678A0" w:rsidRPr="0083366C" w:rsidRDefault="008678A0" w:rsidP="008F1713">
                  <w:pPr>
                    <w:pStyle w:val="TableBodyText"/>
                    <w:rPr>
                      <w:rFonts w:cs="Arial"/>
                      <w:szCs w:val="18"/>
                    </w:rPr>
                  </w:pPr>
                  <w:r w:rsidRPr="0083366C">
                    <w:rPr>
                      <w:rFonts w:cs="Arial"/>
                      <w:color w:val="000000"/>
                      <w:szCs w:val="18"/>
                    </w:rPr>
                    <w:t>0.080</w:t>
                  </w:r>
                </w:p>
              </w:tc>
              <w:tc>
                <w:tcPr>
                  <w:tcW w:w="663" w:type="pct"/>
                  <w:shd w:val="clear" w:color="auto" w:fill="auto"/>
                  <w:vAlign w:val="bottom"/>
                </w:tcPr>
                <w:p w14:paraId="0D5B6AFC" w14:textId="77777777" w:rsidR="008678A0" w:rsidRPr="0083366C" w:rsidRDefault="008678A0" w:rsidP="008F1713">
                  <w:pPr>
                    <w:pStyle w:val="TableBodyText"/>
                    <w:rPr>
                      <w:rFonts w:cs="Arial"/>
                      <w:szCs w:val="18"/>
                    </w:rPr>
                  </w:pPr>
                  <w:r w:rsidRPr="0083366C">
                    <w:rPr>
                      <w:rFonts w:cs="Arial"/>
                      <w:color w:val="000000"/>
                      <w:szCs w:val="18"/>
                    </w:rPr>
                    <w:t>0.422</w:t>
                  </w:r>
                </w:p>
              </w:tc>
            </w:tr>
            <w:tr w:rsidR="008678A0" w14:paraId="70929F5B" w14:textId="77777777" w:rsidTr="003F474F">
              <w:trPr>
                <w:trHeight w:val="46"/>
              </w:trPr>
              <w:tc>
                <w:tcPr>
                  <w:tcW w:w="1779" w:type="pct"/>
                  <w:shd w:val="clear" w:color="auto" w:fill="auto"/>
                  <w:tcMar>
                    <w:top w:w="28" w:type="dxa"/>
                  </w:tcMar>
                  <w:vAlign w:val="bottom"/>
                </w:tcPr>
                <w:p w14:paraId="09DE8F50" w14:textId="77777777" w:rsidR="008678A0" w:rsidRPr="0083366C" w:rsidRDefault="008678A0" w:rsidP="008F1713">
                  <w:pPr>
                    <w:pStyle w:val="TableBodyText"/>
                    <w:ind w:left="262"/>
                    <w:jc w:val="left"/>
                    <w:rPr>
                      <w:rFonts w:cs="Arial"/>
                      <w:szCs w:val="18"/>
                    </w:rPr>
                  </w:pPr>
                  <w:r w:rsidRPr="0083366C">
                    <w:rPr>
                      <w:rFonts w:cs="Arial"/>
                      <w:color w:val="000000"/>
                      <w:szCs w:val="18"/>
                    </w:rPr>
                    <w:t>Degree</w:t>
                  </w:r>
                </w:p>
              </w:tc>
              <w:tc>
                <w:tcPr>
                  <w:tcW w:w="617" w:type="pct"/>
                  <w:gridSpan w:val="2"/>
                  <w:shd w:val="clear" w:color="auto" w:fill="auto"/>
                  <w:vAlign w:val="bottom"/>
                </w:tcPr>
                <w:p w14:paraId="3A2CA4AA" w14:textId="77777777" w:rsidR="008678A0" w:rsidRPr="0083366C" w:rsidRDefault="008678A0" w:rsidP="008F1713">
                  <w:pPr>
                    <w:pStyle w:val="TableBodyText"/>
                    <w:rPr>
                      <w:rFonts w:cs="Arial"/>
                      <w:szCs w:val="18"/>
                    </w:rPr>
                  </w:pPr>
                  <w:r w:rsidRPr="0083366C">
                    <w:rPr>
                      <w:rFonts w:cs="Arial"/>
                      <w:color w:val="000000"/>
                      <w:szCs w:val="18"/>
                    </w:rPr>
                    <w:t>0.685</w:t>
                  </w:r>
                </w:p>
              </w:tc>
              <w:tc>
                <w:tcPr>
                  <w:tcW w:w="617" w:type="pct"/>
                  <w:shd w:val="clear" w:color="auto" w:fill="auto"/>
                  <w:vAlign w:val="bottom"/>
                </w:tcPr>
                <w:p w14:paraId="5DB5D4DD" w14:textId="77777777" w:rsidR="008678A0" w:rsidRPr="0083366C" w:rsidRDefault="008678A0" w:rsidP="008F1713">
                  <w:pPr>
                    <w:pStyle w:val="TableBodyText"/>
                    <w:rPr>
                      <w:rFonts w:cs="Arial"/>
                      <w:szCs w:val="18"/>
                    </w:rPr>
                  </w:pPr>
                  <w:r w:rsidRPr="0083366C">
                    <w:rPr>
                      <w:rFonts w:cs="Arial"/>
                      <w:color w:val="000000"/>
                      <w:szCs w:val="18"/>
                    </w:rPr>
                    <w:t>0.566</w:t>
                  </w:r>
                </w:p>
              </w:tc>
              <w:tc>
                <w:tcPr>
                  <w:tcW w:w="662" w:type="pct"/>
                  <w:shd w:val="clear" w:color="auto" w:fill="auto"/>
                  <w:vAlign w:val="bottom"/>
                </w:tcPr>
                <w:p w14:paraId="23B40A96" w14:textId="77777777" w:rsidR="008678A0" w:rsidRPr="0083366C" w:rsidRDefault="008678A0" w:rsidP="008F1713">
                  <w:pPr>
                    <w:pStyle w:val="TableBodyText"/>
                    <w:rPr>
                      <w:rFonts w:cs="Arial"/>
                      <w:szCs w:val="18"/>
                    </w:rPr>
                  </w:pPr>
                  <w:r w:rsidRPr="0083366C">
                    <w:rPr>
                      <w:rFonts w:cs="Arial"/>
                      <w:color w:val="000000"/>
                      <w:szCs w:val="18"/>
                    </w:rPr>
                    <w:t>0.632</w:t>
                  </w:r>
                </w:p>
              </w:tc>
              <w:tc>
                <w:tcPr>
                  <w:tcW w:w="662" w:type="pct"/>
                  <w:shd w:val="clear" w:color="auto" w:fill="auto"/>
                  <w:vAlign w:val="bottom"/>
                </w:tcPr>
                <w:p w14:paraId="4D06F056" w14:textId="77777777" w:rsidR="008678A0" w:rsidRPr="0083366C" w:rsidRDefault="008678A0" w:rsidP="008F1713">
                  <w:pPr>
                    <w:pStyle w:val="TableBodyText"/>
                    <w:rPr>
                      <w:rFonts w:cs="Arial"/>
                      <w:szCs w:val="18"/>
                    </w:rPr>
                  </w:pPr>
                  <w:r w:rsidRPr="0083366C">
                    <w:rPr>
                      <w:rFonts w:cs="Arial"/>
                      <w:color w:val="000000"/>
                      <w:szCs w:val="18"/>
                    </w:rPr>
                    <w:t>0.536</w:t>
                  </w:r>
                </w:p>
              </w:tc>
              <w:tc>
                <w:tcPr>
                  <w:tcW w:w="663" w:type="pct"/>
                  <w:shd w:val="clear" w:color="auto" w:fill="D9D9D9" w:themeFill="background1" w:themeFillShade="D9"/>
                  <w:vAlign w:val="bottom"/>
                </w:tcPr>
                <w:p w14:paraId="1E3EF6E6" w14:textId="77777777" w:rsidR="008678A0" w:rsidRPr="0083366C" w:rsidRDefault="008678A0" w:rsidP="008F1713">
                  <w:pPr>
                    <w:pStyle w:val="TableBodyText"/>
                    <w:rPr>
                      <w:rFonts w:cs="Arial"/>
                      <w:szCs w:val="18"/>
                    </w:rPr>
                  </w:pPr>
                  <w:r w:rsidRPr="0083366C">
                    <w:rPr>
                      <w:rFonts w:cs="Arial"/>
                      <w:color w:val="000000"/>
                      <w:szCs w:val="18"/>
                    </w:rPr>
                    <w:t>0.096</w:t>
                  </w:r>
                </w:p>
              </w:tc>
            </w:tr>
            <w:tr w:rsidR="008678A0" w:rsidRPr="00E938DC" w14:paraId="7A7E2E25" w14:textId="77777777" w:rsidTr="008F1713">
              <w:trPr>
                <w:trHeight w:val="46"/>
              </w:trPr>
              <w:tc>
                <w:tcPr>
                  <w:tcW w:w="1779" w:type="pct"/>
                  <w:shd w:val="clear" w:color="auto" w:fill="auto"/>
                  <w:tcMar>
                    <w:top w:w="28" w:type="dxa"/>
                  </w:tcMar>
                  <w:vAlign w:val="center"/>
                </w:tcPr>
                <w:p w14:paraId="43F8630A" w14:textId="5BDD3B5A" w:rsidR="008678A0" w:rsidRPr="0083366C" w:rsidRDefault="008678A0" w:rsidP="008F1713">
                  <w:pPr>
                    <w:pStyle w:val="TableBodyText"/>
                    <w:spacing w:before="120"/>
                    <w:jc w:val="left"/>
                    <w:rPr>
                      <w:rFonts w:cs="Arial"/>
                      <w:szCs w:val="18"/>
                    </w:rPr>
                  </w:pPr>
                  <w:r w:rsidRPr="0083366C">
                    <w:rPr>
                      <w:rFonts w:cs="Arial"/>
                      <w:color w:val="000000"/>
                      <w:szCs w:val="18"/>
                    </w:rPr>
                    <w:t>21</w:t>
                  </w:r>
                  <w:r w:rsidR="00B25C7F">
                    <w:rPr>
                      <w:rFonts w:cs="Arial"/>
                      <w:color w:val="000000"/>
                      <w:szCs w:val="18"/>
                    </w:rPr>
                    <w:noBreakHyphen/>
                  </w:r>
                  <w:r w:rsidRPr="0083366C">
                    <w:rPr>
                      <w:rFonts w:cs="Arial"/>
                      <w:color w:val="000000"/>
                      <w:szCs w:val="18"/>
                    </w:rPr>
                    <w:t>30 years</w:t>
                  </w:r>
                </w:p>
              </w:tc>
              <w:tc>
                <w:tcPr>
                  <w:tcW w:w="617" w:type="pct"/>
                  <w:gridSpan w:val="2"/>
                  <w:shd w:val="clear" w:color="auto" w:fill="auto"/>
                </w:tcPr>
                <w:p w14:paraId="2AFC4F93" w14:textId="77777777" w:rsidR="008678A0" w:rsidRPr="0083366C" w:rsidRDefault="008678A0" w:rsidP="008F1713">
                  <w:pPr>
                    <w:pStyle w:val="TableBodyText"/>
                    <w:spacing w:before="120"/>
                    <w:rPr>
                      <w:rFonts w:cs="Arial"/>
                      <w:szCs w:val="18"/>
                    </w:rPr>
                  </w:pPr>
                </w:p>
              </w:tc>
              <w:tc>
                <w:tcPr>
                  <w:tcW w:w="617" w:type="pct"/>
                  <w:shd w:val="clear" w:color="auto" w:fill="auto"/>
                </w:tcPr>
                <w:p w14:paraId="2C85852F" w14:textId="77777777" w:rsidR="008678A0" w:rsidRPr="0083366C" w:rsidRDefault="008678A0" w:rsidP="008F1713">
                  <w:pPr>
                    <w:pStyle w:val="TableBodyText"/>
                    <w:spacing w:before="120"/>
                    <w:rPr>
                      <w:rFonts w:cs="Arial"/>
                      <w:szCs w:val="18"/>
                    </w:rPr>
                  </w:pPr>
                </w:p>
              </w:tc>
              <w:tc>
                <w:tcPr>
                  <w:tcW w:w="662" w:type="pct"/>
                  <w:shd w:val="clear" w:color="auto" w:fill="auto"/>
                </w:tcPr>
                <w:p w14:paraId="19531A31" w14:textId="77777777" w:rsidR="008678A0" w:rsidRPr="0083366C" w:rsidRDefault="008678A0" w:rsidP="008F1713">
                  <w:pPr>
                    <w:pStyle w:val="TableBodyText"/>
                    <w:spacing w:before="120"/>
                    <w:rPr>
                      <w:rFonts w:cs="Arial"/>
                      <w:szCs w:val="18"/>
                    </w:rPr>
                  </w:pPr>
                </w:p>
              </w:tc>
              <w:tc>
                <w:tcPr>
                  <w:tcW w:w="662" w:type="pct"/>
                  <w:shd w:val="clear" w:color="auto" w:fill="auto"/>
                </w:tcPr>
                <w:p w14:paraId="24209388" w14:textId="77777777" w:rsidR="008678A0" w:rsidRPr="0083366C" w:rsidRDefault="008678A0" w:rsidP="008F1713">
                  <w:pPr>
                    <w:pStyle w:val="TableBodyText"/>
                    <w:spacing w:before="120"/>
                    <w:rPr>
                      <w:rFonts w:cs="Arial"/>
                      <w:szCs w:val="18"/>
                    </w:rPr>
                  </w:pPr>
                </w:p>
              </w:tc>
              <w:tc>
                <w:tcPr>
                  <w:tcW w:w="663" w:type="pct"/>
                  <w:shd w:val="clear" w:color="auto" w:fill="auto"/>
                </w:tcPr>
                <w:p w14:paraId="10C8980F" w14:textId="77777777" w:rsidR="008678A0" w:rsidRPr="0083366C" w:rsidRDefault="008678A0" w:rsidP="008F1713">
                  <w:pPr>
                    <w:pStyle w:val="TableBodyText"/>
                    <w:spacing w:before="120"/>
                    <w:rPr>
                      <w:rFonts w:cs="Arial"/>
                      <w:szCs w:val="18"/>
                    </w:rPr>
                  </w:pPr>
                </w:p>
              </w:tc>
            </w:tr>
            <w:tr w:rsidR="008678A0" w:rsidRPr="00E938DC" w14:paraId="25112486" w14:textId="77777777" w:rsidTr="003F474F">
              <w:trPr>
                <w:trHeight w:val="46"/>
              </w:trPr>
              <w:tc>
                <w:tcPr>
                  <w:tcW w:w="1779" w:type="pct"/>
                  <w:shd w:val="clear" w:color="auto" w:fill="auto"/>
                  <w:tcMar>
                    <w:top w:w="28" w:type="dxa"/>
                  </w:tcMar>
                  <w:vAlign w:val="bottom"/>
                </w:tcPr>
                <w:p w14:paraId="55BD3235" w14:textId="77777777" w:rsidR="008678A0" w:rsidRPr="0083366C" w:rsidRDefault="008678A0" w:rsidP="008F1713">
                  <w:pPr>
                    <w:pStyle w:val="TableBodyText"/>
                    <w:ind w:left="262"/>
                    <w:jc w:val="left"/>
                    <w:rPr>
                      <w:rFonts w:cs="Arial"/>
                      <w:szCs w:val="18"/>
                    </w:rPr>
                  </w:pPr>
                  <w:r w:rsidRPr="0083366C">
                    <w:rPr>
                      <w:rFonts w:cs="Arial"/>
                      <w:color w:val="000000"/>
                      <w:szCs w:val="18"/>
                    </w:rPr>
                    <w:t>High school dropout</w:t>
                  </w:r>
                </w:p>
              </w:tc>
              <w:tc>
                <w:tcPr>
                  <w:tcW w:w="617" w:type="pct"/>
                  <w:gridSpan w:val="2"/>
                  <w:shd w:val="clear" w:color="auto" w:fill="D9D9D9" w:themeFill="background1" w:themeFillShade="D9"/>
                  <w:vAlign w:val="bottom"/>
                </w:tcPr>
                <w:p w14:paraId="563C0354" w14:textId="77777777" w:rsidR="008678A0" w:rsidRPr="0083366C" w:rsidRDefault="008678A0" w:rsidP="008F1713">
                  <w:pPr>
                    <w:pStyle w:val="TableBodyText"/>
                    <w:rPr>
                      <w:rFonts w:cs="Arial"/>
                      <w:color w:val="000000"/>
                      <w:szCs w:val="18"/>
                    </w:rPr>
                  </w:pPr>
                  <w:r w:rsidRPr="0083366C">
                    <w:rPr>
                      <w:rFonts w:cs="Arial"/>
                      <w:color w:val="000000"/>
                      <w:szCs w:val="18"/>
                    </w:rPr>
                    <w:t>0.107</w:t>
                  </w:r>
                </w:p>
              </w:tc>
              <w:tc>
                <w:tcPr>
                  <w:tcW w:w="617" w:type="pct"/>
                  <w:shd w:val="clear" w:color="auto" w:fill="auto"/>
                  <w:vAlign w:val="bottom"/>
                </w:tcPr>
                <w:p w14:paraId="575892D1" w14:textId="77777777" w:rsidR="008678A0" w:rsidRPr="0083366C" w:rsidRDefault="008678A0" w:rsidP="008F1713">
                  <w:pPr>
                    <w:pStyle w:val="TableBodyText"/>
                    <w:rPr>
                      <w:rFonts w:cs="Arial"/>
                      <w:szCs w:val="18"/>
                    </w:rPr>
                  </w:pPr>
                  <w:r w:rsidRPr="0083366C">
                    <w:rPr>
                      <w:rFonts w:cs="Arial"/>
                      <w:color w:val="000000"/>
                      <w:szCs w:val="18"/>
                    </w:rPr>
                    <w:t>0.112</w:t>
                  </w:r>
                </w:p>
              </w:tc>
              <w:tc>
                <w:tcPr>
                  <w:tcW w:w="662" w:type="pct"/>
                  <w:shd w:val="clear" w:color="auto" w:fill="auto"/>
                  <w:vAlign w:val="bottom"/>
                </w:tcPr>
                <w:p w14:paraId="7C054BF1" w14:textId="77777777" w:rsidR="008678A0" w:rsidRPr="0083366C" w:rsidRDefault="008678A0" w:rsidP="008F1713">
                  <w:pPr>
                    <w:pStyle w:val="TableBodyText"/>
                    <w:rPr>
                      <w:rFonts w:cs="Arial"/>
                      <w:szCs w:val="18"/>
                    </w:rPr>
                  </w:pPr>
                  <w:r w:rsidRPr="0083366C">
                    <w:rPr>
                      <w:rFonts w:cs="Arial"/>
                      <w:color w:val="000000"/>
                      <w:szCs w:val="18"/>
                    </w:rPr>
                    <w:t>0.349</w:t>
                  </w:r>
                </w:p>
              </w:tc>
              <w:tc>
                <w:tcPr>
                  <w:tcW w:w="662" w:type="pct"/>
                  <w:shd w:val="clear" w:color="auto" w:fill="auto"/>
                  <w:vAlign w:val="bottom"/>
                </w:tcPr>
                <w:p w14:paraId="723F4B97" w14:textId="77777777" w:rsidR="008678A0" w:rsidRPr="0083366C" w:rsidRDefault="008678A0" w:rsidP="008F1713">
                  <w:pPr>
                    <w:pStyle w:val="TableBodyText"/>
                    <w:rPr>
                      <w:rFonts w:cs="Arial"/>
                      <w:szCs w:val="18"/>
                    </w:rPr>
                  </w:pPr>
                  <w:r w:rsidRPr="0083366C">
                    <w:rPr>
                      <w:rFonts w:cs="Arial"/>
                      <w:color w:val="000000"/>
                      <w:szCs w:val="18"/>
                    </w:rPr>
                    <w:t>0.346</w:t>
                  </w:r>
                </w:p>
              </w:tc>
              <w:tc>
                <w:tcPr>
                  <w:tcW w:w="663" w:type="pct"/>
                  <w:shd w:val="clear" w:color="auto" w:fill="auto"/>
                  <w:vAlign w:val="bottom"/>
                </w:tcPr>
                <w:p w14:paraId="0143E768" w14:textId="77777777" w:rsidR="008678A0" w:rsidRPr="0083366C" w:rsidRDefault="008678A0" w:rsidP="008F1713">
                  <w:pPr>
                    <w:pStyle w:val="TableBodyText"/>
                    <w:rPr>
                      <w:rFonts w:cs="Arial"/>
                      <w:szCs w:val="18"/>
                    </w:rPr>
                  </w:pPr>
                  <w:r w:rsidRPr="0083366C">
                    <w:rPr>
                      <w:rFonts w:cs="Arial"/>
                      <w:color w:val="000000"/>
                      <w:szCs w:val="18"/>
                    </w:rPr>
                    <w:t>0.556</w:t>
                  </w:r>
                </w:p>
              </w:tc>
            </w:tr>
            <w:tr w:rsidR="008678A0" w:rsidRPr="00E938DC" w14:paraId="6CDBAB19" w14:textId="77777777" w:rsidTr="003F474F">
              <w:trPr>
                <w:trHeight w:val="46"/>
              </w:trPr>
              <w:tc>
                <w:tcPr>
                  <w:tcW w:w="1779" w:type="pct"/>
                  <w:shd w:val="clear" w:color="auto" w:fill="auto"/>
                  <w:tcMar>
                    <w:top w:w="28" w:type="dxa"/>
                  </w:tcMar>
                  <w:vAlign w:val="bottom"/>
                </w:tcPr>
                <w:p w14:paraId="1DB2F4CF" w14:textId="77777777" w:rsidR="008678A0" w:rsidRPr="0083366C" w:rsidRDefault="008678A0" w:rsidP="008F1713">
                  <w:pPr>
                    <w:pStyle w:val="TableBodyText"/>
                    <w:ind w:left="262"/>
                    <w:jc w:val="left"/>
                    <w:rPr>
                      <w:rFonts w:cs="Arial"/>
                      <w:szCs w:val="18"/>
                    </w:rPr>
                  </w:pPr>
                  <w:r w:rsidRPr="0083366C">
                    <w:rPr>
                      <w:rFonts w:cs="Arial"/>
                      <w:color w:val="000000"/>
                      <w:szCs w:val="18"/>
                    </w:rPr>
                    <w:t>Year 12</w:t>
                  </w:r>
                </w:p>
              </w:tc>
              <w:tc>
                <w:tcPr>
                  <w:tcW w:w="617" w:type="pct"/>
                  <w:gridSpan w:val="2"/>
                  <w:shd w:val="clear" w:color="auto" w:fill="auto"/>
                  <w:vAlign w:val="bottom"/>
                </w:tcPr>
                <w:p w14:paraId="75667D27" w14:textId="77777777" w:rsidR="008678A0" w:rsidRPr="0083366C" w:rsidRDefault="008678A0" w:rsidP="008F1713">
                  <w:pPr>
                    <w:pStyle w:val="TableBodyText"/>
                    <w:rPr>
                      <w:rFonts w:cs="Arial"/>
                      <w:color w:val="000000"/>
                      <w:szCs w:val="18"/>
                    </w:rPr>
                  </w:pPr>
                  <w:r w:rsidRPr="0083366C">
                    <w:rPr>
                      <w:rFonts w:cs="Arial"/>
                      <w:color w:val="000000"/>
                      <w:szCs w:val="18"/>
                    </w:rPr>
                    <w:t>0.324</w:t>
                  </w:r>
                </w:p>
              </w:tc>
              <w:tc>
                <w:tcPr>
                  <w:tcW w:w="617" w:type="pct"/>
                  <w:shd w:val="clear" w:color="auto" w:fill="D9D9D9" w:themeFill="background1" w:themeFillShade="D9"/>
                  <w:vAlign w:val="bottom"/>
                </w:tcPr>
                <w:p w14:paraId="77DC4274" w14:textId="77777777" w:rsidR="008678A0" w:rsidRPr="0083366C" w:rsidRDefault="008678A0" w:rsidP="008F1713">
                  <w:pPr>
                    <w:pStyle w:val="TableBodyText"/>
                    <w:rPr>
                      <w:rFonts w:cs="Arial"/>
                      <w:szCs w:val="18"/>
                    </w:rPr>
                  </w:pPr>
                  <w:r w:rsidRPr="0083366C">
                    <w:rPr>
                      <w:rFonts w:cs="Arial"/>
                      <w:color w:val="000000"/>
                      <w:szCs w:val="18"/>
                    </w:rPr>
                    <w:t>0.169</w:t>
                  </w:r>
                </w:p>
              </w:tc>
              <w:tc>
                <w:tcPr>
                  <w:tcW w:w="662" w:type="pct"/>
                  <w:shd w:val="clear" w:color="auto" w:fill="auto"/>
                  <w:vAlign w:val="bottom"/>
                </w:tcPr>
                <w:p w14:paraId="57EE5958" w14:textId="77777777" w:rsidR="008678A0" w:rsidRPr="0083366C" w:rsidRDefault="008678A0" w:rsidP="008F1713">
                  <w:pPr>
                    <w:pStyle w:val="TableBodyText"/>
                    <w:rPr>
                      <w:rFonts w:cs="Arial"/>
                      <w:szCs w:val="18"/>
                    </w:rPr>
                  </w:pPr>
                  <w:r w:rsidRPr="0083366C">
                    <w:rPr>
                      <w:rFonts w:cs="Arial"/>
                      <w:color w:val="000000"/>
                      <w:szCs w:val="18"/>
                    </w:rPr>
                    <w:t>0.325</w:t>
                  </w:r>
                </w:p>
              </w:tc>
              <w:tc>
                <w:tcPr>
                  <w:tcW w:w="662" w:type="pct"/>
                  <w:shd w:val="clear" w:color="auto" w:fill="auto"/>
                  <w:vAlign w:val="bottom"/>
                </w:tcPr>
                <w:p w14:paraId="6DE672E3" w14:textId="77777777" w:rsidR="008678A0" w:rsidRPr="0083366C" w:rsidRDefault="008678A0" w:rsidP="008F1713">
                  <w:pPr>
                    <w:pStyle w:val="TableBodyText"/>
                    <w:rPr>
                      <w:rFonts w:cs="Arial"/>
                      <w:szCs w:val="18"/>
                    </w:rPr>
                  </w:pPr>
                  <w:r w:rsidRPr="0083366C">
                    <w:rPr>
                      <w:rFonts w:cs="Arial"/>
                      <w:color w:val="000000"/>
                      <w:szCs w:val="18"/>
                    </w:rPr>
                    <w:t>0.275</w:t>
                  </w:r>
                </w:p>
              </w:tc>
              <w:tc>
                <w:tcPr>
                  <w:tcW w:w="663" w:type="pct"/>
                  <w:shd w:val="clear" w:color="auto" w:fill="auto"/>
                  <w:vAlign w:val="bottom"/>
                </w:tcPr>
                <w:p w14:paraId="3CD25A36" w14:textId="77777777" w:rsidR="008678A0" w:rsidRPr="0083366C" w:rsidRDefault="008678A0" w:rsidP="008F1713">
                  <w:pPr>
                    <w:pStyle w:val="TableBodyText"/>
                    <w:rPr>
                      <w:rFonts w:cs="Arial"/>
                      <w:szCs w:val="18"/>
                    </w:rPr>
                  </w:pPr>
                  <w:r w:rsidRPr="0083366C">
                    <w:rPr>
                      <w:rFonts w:cs="Arial"/>
                      <w:color w:val="000000"/>
                      <w:szCs w:val="18"/>
                    </w:rPr>
                    <w:t>0.421</w:t>
                  </w:r>
                </w:p>
              </w:tc>
            </w:tr>
            <w:tr w:rsidR="008678A0" w:rsidRPr="00E938DC" w14:paraId="6F249728" w14:textId="77777777" w:rsidTr="003F474F">
              <w:trPr>
                <w:trHeight w:val="46"/>
              </w:trPr>
              <w:tc>
                <w:tcPr>
                  <w:tcW w:w="1779" w:type="pct"/>
                  <w:shd w:val="clear" w:color="auto" w:fill="auto"/>
                  <w:tcMar>
                    <w:top w:w="28" w:type="dxa"/>
                  </w:tcMar>
                  <w:vAlign w:val="bottom"/>
                </w:tcPr>
                <w:p w14:paraId="423FC3FC"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(w/o Year 12)</w:t>
                  </w:r>
                </w:p>
              </w:tc>
              <w:tc>
                <w:tcPr>
                  <w:tcW w:w="617" w:type="pct"/>
                  <w:gridSpan w:val="2"/>
                  <w:shd w:val="clear" w:color="auto" w:fill="auto"/>
                  <w:vAlign w:val="bottom"/>
                </w:tcPr>
                <w:p w14:paraId="234E7596" w14:textId="77777777" w:rsidR="008678A0" w:rsidRPr="0083366C" w:rsidRDefault="008678A0" w:rsidP="008F1713">
                  <w:pPr>
                    <w:pStyle w:val="TableBodyText"/>
                    <w:rPr>
                      <w:rFonts w:cs="Arial"/>
                      <w:color w:val="000000"/>
                      <w:szCs w:val="18"/>
                    </w:rPr>
                  </w:pPr>
                  <w:r w:rsidRPr="0083366C">
                    <w:rPr>
                      <w:rFonts w:cs="Arial"/>
                      <w:color w:val="000000"/>
                      <w:szCs w:val="18"/>
                    </w:rPr>
                    <w:t>0.319</w:t>
                  </w:r>
                </w:p>
              </w:tc>
              <w:tc>
                <w:tcPr>
                  <w:tcW w:w="617" w:type="pct"/>
                  <w:shd w:val="clear" w:color="auto" w:fill="auto"/>
                  <w:vAlign w:val="bottom"/>
                </w:tcPr>
                <w:p w14:paraId="1401C992" w14:textId="77777777" w:rsidR="008678A0" w:rsidRPr="0083366C" w:rsidRDefault="008678A0" w:rsidP="008F1713">
                  <w:pPr>
                    <w:pStyle w:val="TableBodyText"/>
                    <w:rPr>
                      <w:rFonts w:cs="Arial"/>
                      <w:szCs w:val="18"/>
                    </w:rPr>
                  </w:pPr>
                  <w:r w:rsidRPr="0083366C">
                    <w:rPr>
                      <w:rFonts w:cs="Arial"/>
                      <w:color w:val="000000"/>
                      <w:szCs w:val="18"/>
                    </w:rPr>
                    <w:t>0.241</w:t>
                  </w:r>
                </w:p>
              </w:tc>
              <w:tc>
                <w:tcPr>
                  <w:tcW w:w="662" w:type="pct"/>
                  <w:shd w:val="clear" w:color="auto" w:fill="D9D9D9" w:themeFill="background1" w:themeFillShade="D9"/>
                  <w:vAlign w:val="bottom"/>
                </w:tcPr>
                <w:p w14:paraId="239EA3DB" w14:textId="77777777" w:rsidR="008678A0" w:rsidRPr="0083366C" w:rsidRDefault="008678A0" w:rsidP="008F1713">
                  <w:pPr>
                    <w:pStyle w:val="TableBodyText"/>
                    <w:rPr>
                      <w:rFonts w:cs="Arial"/>
                      <w:szCs w:val="18"/>
                    </w:rPr>
                  </w:pPr>
                  <w:r w:rsidRPr="0083366C">
                    <w:rPr>
                      <w:rFonts w:cs="Arial"/>
                      <w:color w:val="000000"/>
                      <w:szCs w:val="18"/>
                    </w:rPr>
                    <w:t>0.041</w:t>
                  </w:r>
                </w:p>
              </w:tc>
              <w:tc>
                <w:tcPr>
                  <w:tcW w:w="662" w:type="pct"/>
                  <w:shd w:val="clear" w:color="auto" w:fill="auto"/>
                  <w:vAlign w:val="bottom"/>
                </w:tcPr>
                <w:p w14:paraId="1800DCC8" w14:textId="77777777" w:rsidR="008678A0" w:rsidRPr="0083366C" w:rsidRDefault="008678A0" w:rsidP="008F1713">
                  <w:pPr>
                    <w:pStyle w:val="TableBodyText"/>
                    <w:rPr>
                      <w:rFonts w:cs="Arial"/>
                      <w:szCs w:val="18"/>
                    </w:rPr>
                  </w:pPr>
                  <w:r w:rsidRPr="0083366C">
                    <w:rPr>
                      <w:rFonts w:cs="Arial"/>
                      <w:color w:val="000000"/>
                      <w:szCs w:val="18"/>
                    </w:rPr>
                    <w:t>0.119</w:t>
                  </w:r>
                </w:p>
              </w:tc>
              <w:tc>
                <w:tcPr>
                  <w:tcW w:w="663" w:type="pct"/>
                  <w:shd w:val="clear" w:color="auto" w:fill="auto"/>
                  <w:vAlign w:val="bottom"/>
                </w:tcPr>
                <w:p w14:paraId="74229E6C" w14:textId="77777777" w:rsidR="008678A0" w:rsidRPr="0083366C" w:rsidRDefault="008678A0" w:rsidP="008F1713">
                  <w:pPr>
                    <w:pStyle w:val="TableBodyText"/>
                    <w:rPr>
                      <w:rFonts w:cs="Arial"/>
                      <w:szCs w:val="18"/>
                    </w:rPr>
                  </w:pPr>
                  <w:r w:rsidRPr="0083366C">
                    <w:rPr>
                      <w:rFonts w:cs="Arial"/>
                      <w:color w:val="000000"/>
                      <w:szCs w:val="18"/>
                    </w:rPr>
                    <w:t>0.492</w:t>
                  </w:r>
                </w:p>
              </w:tc>
            </w:tr>
            <w:tr w:rsidR="008678A0" w:rsidRPr="00E938DC" w14:paraId="70DCE2BB" w14:textId="77777777" w:rsidTr="003F474F">
              <w:trPr>
                <w:trHeight w:val="46"/>
              </w:trPr>
              <w:tc>
                <w:tcPr>
                  <w:tcW w:w="1779" w:type="pct"/>
                  <w:shd w:val="clear" w:color="auto" w:fill="auto"/>
                  <w:tcMar>
                    <w:top w:w="28" w:type="dxa"/>
                  </w:tcMar>
                  <w:vAlign w:val="bottom"/>
                </w:tcPr>
                <w:p w14:paraId="69C7D862"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 Year 12)</w:t>
                  </w:r>
                </w:p>
              </w:tc>
              <w:tc>
                <w:tcPr>
                  <w:tcW w:w="617" w:type="pct"/>
                  <w:gridSpan w:val="2"/>
                  <w:shd w:val="clear" w:color="auto" w:fill="auto"/>
                  <w:vAlign w:val="bottom"/>
                </w:tcPr>
                <w:p w14:paraId="32C5155F" w14:textId="77777777" w:rsidR="008678A0" w:rsidRPr="0083366C" w:rsidRDefault="008678A0" w:rsidP="008F1713">
                  <w:pPr>
                    <w:pStyle w:val="TableBodyText"/>
                    <w:rPr>
                      <w:rFonts w:cs="Arial"/>
                      <w:color w:val="000000"/>
                      <w:szCs w:val="18"/>
                    </w:rPr>
                  </w:pPr>
                  <w:r w:rsidRPr="0083366C">
                    <w:rPr>
                      <w:rFonts w:cs="Arial"/>
                      <w:color w:val="000000"/>
                      <w:szCs w:val="18"/>
                    </w:rPr>
                    <w:t>0.374</w:t>
                  </w:r>
                </w:p>
              </w:tc>
              <w:tc>
                <w:tcPr>
                  <w:tcW w:w="617" w:type="pct"/>
                  <w:shd w:val="clear" w:color="auto" w:fill="auto"/>
                  <w:vAlign w:val="bottom"/>
                </w:tcPr>
                <w:p w14:paraId="4DD1BB52" w14:textId="77777777" w:rsidR="008678A0" w:rsidRPr="0083366C" w:rsidRDefault="008678A0" w:rsidP="008F1713">
                  <w:pPr>
                    <w:pStyle w:val="TableBodyText"/>
                    <w:rPr>
                      <w:rFonts w:cs="Arial"/>
                      <w:szCs w:val="18"/>
                    </w:rPr>
                  </w:pPr>
                  <w:r w:rsidRPr="0083366C">
                    <w:rPr>
                      <w:rFonts w:cs="Arial"/>
                      <w:color w:val="000000"/>
                      <w:szCs w:val="18"/>
                    </w:rPr>
                    <w:t>0.258</w:t>
                  </w:r>
                </w:p>
              </w:tc>
              <w:tc>
                <w:tcPr>
                  <w:tcW w:w="662" w:type="pct"/>
                  <w:shd w:val="clear" w:color="auto" w:fill="auto"/>
                  <w:vAlign w:val="bottom"/>
                </w:tcPr>
                <w:p w14:paraId="020C2284" w14:textId="77777777" w:rsidR="008678A0" w:rsidRPr="0083366C" w:rsidRDefault="008678A0" w:rsidP="008F1713">
                  <w:pPr>
                    <w:pStyle w:val="TableBodyText"/>
                    <w:rPr>
                      <w:rFonts w:cs="Arial"/>
                      <w:szCs w:val="18"/>
                    </w:rPr>
                  </w:pPr>
                  <w:r w:rsidRPr="0083366C">
                    <w:rPr>
                      <w:rFonts w:cs="Arial"/>
                      <w:color w:val="000000"/>
                      <w:szCs w:val="18"/>
                    </w:rPr>
                    <w:t>0.242</w:t>
                  </w:r>
                </w:p>
              </w:tc>
              <w:tc>
                <w:tcPr>
                  <w:tcW w:w="662" w:type="pct"/>
                  <w:shd w:val="clear" w:color="auto" w:fill="D9D9D9" w:themeFill="background1" w:themeFillShade="D9"/>
                  <w:vAlign w:val="bottom"/>
                </w:tcPr>
                <w:p w14:paraId="2694E0BF" w14:textId="77777777" w:rsidR="008678A0" w:rsidRPr="0083366C" w:rsidRDefault="008678A0" w:rsidP="008F1713">
                  <w:pPr>
                    <w:pStyle w:val="TableBodyText"/>
                    <w:rPr>
                      <w:rFonts w:cs="Arial"/>
                      <w:szCs w:val="18"/>
                    </w:rPr>
                  </w:pPr>
                  <w:r w:rsidRPr="0083366C">
                    <w:rPr>
                      <w:rFonts w:cs="Arial"/>
                      <w:color w:val="000000"/>
                      <w:szCs w:val="18"/>
                    </w:rPr>
                    <w:t>0.108</w:t>
                  </w:r>
                </w:p>
              </w:tc>
              <w:tc>
                <w:tcPr>
                  <w:tcW w:w="663" w:type="pct"/>
                  <w:shd w:val="clear" w:color="auto" w:fill="auto"/>
                  <w:vAlign w:val="bottom"/>
                </w:tcPr>
                <w:p w14:paraId="387EBB1C" w14:textId="77777777" w:rsidR="008678A0" w:rsidRPr="0083366C" w:rsidRDefault="008678A0" w:rsidP="008F1713">
                  <w:pPr>
                    <w:pStyle w:val="TableBodyText"/>
                    <w:rPr>
                      <w:rFonts w:cs="Arial"/>
                      <w:szCs w:val="18"/>
                    </w:rPr>
                  </w:pPr>
                  <w:r w:rsidRPr="0083366C">
                    <w:rPr>
                      <w:rFonts w:cs="Arial"/>
                      <w:color w:val="000000"/>
                      <w:szCs w:val="18"/>
                    </w:rPr>
                    <w:t>0.333</w:t>
                  </w:r>
                </w:p>
              </w:tc>
            </w:tr>
            <w:tr w:rsidR="008678A0" w:rsidRPr="00E938DC" w14:paraId="4A2FD691" w14:textId="77777777" w:rsidTr="003F474F">
              <w:trPr>
                <w:trHeight w:val="46"/>
              </w:trPr>
              <w:tc>
                <w:tcPr>
                  <w:tcW w:w="1779" w:type="pct"/>
                  <w:shd w:val="clear" w:color="auto" w:fill="auto"/>
                  <w:tcMar>
                    <w:top w:w="28" w:type="dxa"/>
                  </w:tcMar>
                  <w:vAlign w:val="bottom"/>
                </w:tcPr>
                <w:p w14:paraId="64F31DA9" w14:textId="77777777" w:rsidR="008678A0" w:rsidRPr="0083366C" w:rsidRDefault="008678A0" w:rsidP="008F1713">
                  <w:pPr>
                    <w:pStyle w:val="TableBodyText"/>
                    <w:ind w:left="262"/>
                    <w:jc w:val="left"/>
                    <w:rPr>
                      <w:rFonts w:cs="Arial"/>
                      <w:szCs w:val="18"/>
                    </w:rPr>
                  </w:pPr>
                  <w:r w:rsidRPr="0083366C">
                    <w:rPr>
                      <w:rFonts w:cs="Arial"/>
                      <w:color w:val="000000"/>
                      <w:szCs w:val="18"/>
                    </w:rPr>
                    <w:t>Degree</w:t>
                  </w:r>
                </w:p>
              </w:tc>
              <w:tc>
                <w:tcPr>
                  <w:tcW w:w="617" w:type="pct"/>
                  <w:gridSpan w:val="2"/>
                  <w:shd w:val="clear" w:color="auto" w:fill="auto"/>
                  <w:vAlign w:val="bottom"/>
                </w:tcPr>
                <w:p w14:paraId="5DC5D4A7" w14:textId="77777777" w:rsidR="008678A0" w:rsidRPr="0083366C" w:rsidRDefault="008678A0" w:rsidP="008F1713">
                  <w:pPr>
                    <w:pStyle w:val="TableBodyText"/>
                    <w:rPr>
                      <w:rFonts w:cs="Arial"/>
                      <w:color w:val="000000"/>
                      <w:szCs w:val="18"/>
                    </w:rPr>
                  </w:pPr>
                  <w:r w:rsidRPr="0083366C">
                    <w:rPr>
                      <w:rFonts w:cs="Arial"/>
                      <w:color w:val="000000"/>
                      <w:szCs w:val="18"/>
                    </w:rPr>
                    <w:t>0.696</w:t>
                  </w:r>
                </w:p>
              </w:tc>
              <w:tc>
                <w:tcPr>
                  <w:tcW w:w="617" w:type="pct"/>
                  <w:shd w:val="clear" w:color="auto" w:fill="auto"/>
                  <w:vAlign w:val="bottom"/>
                </w:tcPr>
                <w:p w14:paraId="097BF8F7" w14:textId="77777777" w:rsidR="008678A0" w:rsidRPr="0083366C" w:rsidRDefault="008678A0" w:rsidP="008F1713">
                  <w:pPr>
                    <w:pStyle w:val="TableBodyText"/>
                    <w:rPr>
                      <w:rFonts w:cs="Arial"/>
                      <w:szCs w:val="18"/>
                    </w:rPr>
                  </w:pPr>
                  <w:r w:rsidRPr="0083366C">
                    <w:rPr>
                      <w:rFonts w:cs="Arial"/>
                      <w:color w:val="000000"/>
                      <w:szCs w:val="18"/>
                    </w:rPr>
                    <w:t>0.594</w:t>
                  </w:r>
                </w:p>
              </w:tc>
              <w:tc>
                <w:tcPr>
                  <w:tcW w:w="662" w:type="pct"/>
                  <w:shd w:val="clear" w:color="auto" w:fill="auto"/>
                  <w:vAlign w:val="bottom"/>
                </w:tcPr>
                <w:p w14:paraId="740ADD97" w14:textId="77777777" w:rsidR="008678A0" w:rsidRPr="0083366C" w:rsidRDefault="008678A0" w:rsidP="008F1713">
                  <w:pPr>
                    <w:pStyle w:val="TableBodyText"/>
                    <w:rPr>
                      <w:rFonts w:cs="Arial"/>
                      <w:szCs w:val="18"/>
                    </w:rPr>
                  </w:pPr>
                  <w:r w:rsidRPr="0083366C">
                    <w:rPr>
                      <w:rFonts w:cs="Arial"/>
                      <w:color w:val="000000"/>
                      <w:szCs w:val="18"/>
                    </w:rPr>
                    <w:t>0.623</w:t>
                  </w:r>
                </w:p>
              </w:tc>
              <w:tc>
                <w:tcPr>
                  <w:tcW w:w="662" w:type="pct"/>
                  <w:shd w:val="clear" w:color="auto" w:fill="auto"/>
                  <w:vAlign w:val="bottom"/>
                </w:tcPr>
                <w:p w14:paraId="5FE3DD18" w14:textId="77777777" w:rsidR="008678A0" w:rsidRPr="0083366C" w:rsidRDefault="008678A0" w:rsidP="008F1713">
                  <w:pPr>
                    <w:pStyle w:val="TableBodyText"/>
                    <w:rPr>
                      <w:rFonts w:cs="Arial"/>
                      <w:szCs w:val="18"/>
                    </w:rPr>
                  </w:pPr>
                  <w:r w:rsidRPr="0083366C">
                    <w:rPr>
                      <w:rFonts w:cs="Arial"/>
                      <w:color w:val="000000"/>
                      <w:szCs w:val="18"/>
                    </w:rPr>
                    <w:t>0.524</w:t>
                  </w:r>
                </w:p>
              </w:tc>
              <w:tc>
                <w:tcPr>
                  <w:tcW w:w="663" w:type="pct"/>
                  <w:shd w:val="clear" w:color="auto" w:fill="D9D9D9" w:themeFill="background1" w:themeFillShade="D9"/>
                  <w:vAlign w:val="bottom"/>
                </w:tcPr>
                <w:p w14:paraId="43A5C97F" w14:textId="77777777" w:rsidR="008678A0" w:rsidRPr="0083366C" w:rsidRDefault="008678A0" w:rsidP="008F1713">
                  <w:pPr>
                    <w:pStyle w:val="TableBodyText"/>
                    <w:rPr>
                      <w:rFonts w:cs="Arial"/>
                      <w:szCs w:val="18"/>
                    </w:rPr>
                  </w:pPr>
                  <w:r w:rsidRPr="0083366C">
                    <w:rPr>
                      <w:rFonts w:cs="Arial"/>
                      <w:color w:val="000000"/>
                      <w:szCs w:val="18"/>
                    </w:rPr>
                    <w:t>0.116</w:t>
                  </w:r>
                </w:p>
              </w:tc>
            </w:tr>
            <w:tr w:rsidR="008678A0" w:rsidRPr="00E938DC" w14:paraId="08BC57C2" w14:textId="77777777" w:rsidTr="008F1713">
              <w:trPr>
                <w:trHeight w:val="46"/>
              </w:trPr>
              <w:tc>
                <w:tcPr>
                  <w:tcW w:w="1779" w:type="pct"/>
                  <w:shd w:val="clear" w:color="auto" w:fill="auto"/>
                  <w:tcMar>
                    <w:top w:w="28" w:type="dxa"/>
                  </w:tcMar>
                  <w:vAlign w:val="center"/>
                </w:tcPr>
                <w:p w14:paraId="284752D1" w14:textId="094C6694" w:rsidR="008678A0" w:rsidRPr="0083366C" w:rsidRDefault="008678A0" w:rsidP="008F1713">
                  <w:pPr>
                    <w:pStyle w:val="TableBodyText"/>
                    <w:spacing w:before="120"/>
                    <w:jc w:val="left"/>
                    <w:rPr>
                      <w:rFonts w:cs="Arial"/>
                      <w:szCs w:val="18"/>
                    </w:rPr>
                  </w:pPr>
                  <w:r w:rsidRPr="0083366C">
                    <w:rPr>
                      <w:rFonts w:cs="Arial"/>
                      <w:color w:val="000000"/>
                      <w:szCs w:val="18"/>
                    </w:rPr>
                    <w:t>31</w:t>
                  </w:r>
                  <w:r w:rsidR="00B25C7F">
                    <w:rPr>
                      <w:rFonts w:cs="Arial"/>
                      <w:color w:val="000000"/>
                      <w:szCs w:val="18"/>
                    </w:rPr>
                    <w:noBreakHyphen/>
                  </w:r>
                  <w:r w:rsidRPr="0083366C">
                    <w:rPr>
                      <w:rFonts w:cs="Arial"/>
                      <w:color w:val="000000"/>
                      <w:szCs w:val="18"/>
                    </w:rPr>
                    <w:t>40 years</w:t>
                  </w:r>
                </w:p>
              </w:tc>
              <w:tc>
                <w:tcPr>
                  <w:tcW w:w="617" w:type="pct"/>
                  <w:gridSpan w:val="2"/>
                  <w:shd w:val="clear" w:color="auto" w:fill="auto"/>
                </w:tcPr>
                <w:p w14:paraId="5340E31B" w14:textId="77777777" w:rsidR="008678A0" w:rsidRPr="0083366C" w:rsidRDefault="008678A0" w:rsidP="008F1713">
                  <w:pPr>
                    <w:pStyle w:val="TableBodyText"/>
                    <w:spacing w:before="120"/>
                    <w:rPr>
                      <w:rFonts w:cs="Arial"/>
                      <w:szCs w:val="18"/>
                    </w:rPr>
                  </w:pPr>
                </w:p>
              </w:tc>
              <w:tc>
                <w:tcPr>
                  <w:tcW w:w="617" w:type="pct"/>
                  <w:shd w:val="clear" w:color="auto" w:fill="auto"/>
                  <w:vAlign w:val="bottom"/>
                </w:tcPr>
                <w:p w14:paraId="7B557213" w14:textId="77777777" w:rsidR="008678A0" w:rsidRPr="0083366C" w:rsidRDefault="008678A0" w:rsidP="008F1713">
                  <w:pPr>
                    <w:pStyle w:val="TableBodyText"/>
                    <w:spacing w:before="120"/>
                    <w:rPr>
                      <w:rFonts w:cs="Arial"/>
                      <w:szCs w:val="18"/>
                    </w:rPr>
                  </w:pPr>
                </w:p>
              </w:tc>
              <w:tc>
                <w:tcPr>
                  <w:tcW w:w="662" w:type="pct"/>
                  <w:shd w:val="clear" w:color="auto" w:fill="auto"/>
                  <w:vAlign w:val="bottom"/>
                </w:tcPr>
                <w:p w14:paraId="180638FE" w14:textId="77777777" w:rsidR="008678A0" w:rsidRPr="0083366C" w:rsidRDefault="008678A0" w:rsidP="008F1713">
                  <w:pPr>
                    <w:pStyle w:val="TableBodyText"/>
                    <w:spacing w:before="120"/>
                    <w:rPr>
                      <w:rFonts w:cs="Arial"/>
                      <w:szCs w:val="18"/>
                    </w:rPr>
                  </w:pPr>
                </w:p>
              </w:tc>
              <w:tc>
                <w:tcPr>
                  <w:tcW w:w="662" w:type="pct"/>
                  <w:shd w:val="clear" w:color="auto" w:fill="auto"/>
                  <w:vAlign w:val="bottom"/>
                </w:tcPr>
                <w:p w14:paraId="41C525F1" w14:textId="77777777" w:rsidR="008678A0" w:rsidRPr="0083366C" w:rsidRDefault="008678A0" w:rsidP="008F1713">
                  <w:pPr>
                    <w:pStyle w:val="TableBodyText"/>
                    <w:spacing w:before="120"/>
                    <w:rPr>
                      <w:rFonts w:cs="Arial"/>
                      <w:szCs w:val="18"/>
                    </w:rPr>
                  </w:pPr>
                </w:p>
              </w:tc>
              <w:tc>
                <w:tcPr>
                  <w:tcW w:w="663" w:type="pct"/>
                  <w:shd w:val="clear" w:color="auto" w:fill="auto"/>
                  <w:vAlign w:val="bottom"/>
                </w:tcPr>
                <w:p w14:paraId="434D54D5" w14:textId="77777777" w:rsidR="008678A0" w:rsidRPr="0083366C" w:rsidRDefault="008678A0" w:rsidP="008F1713">
                  <w:pPr>
                    <w:pStyle w:val="TableBodyText"/>
                    <w:spacing w:before="120"/>
                    <w:rPr>
                      <w:rFonts w:cs="Arial"/>
                      <w:szCs w:val="18"/>
                    </w:rPr>
                  </w:pPr>
                </w:p>
              </w:tc>
            </w:tr>
            <w:tr w:rsidR="008678A0" w:rsidRPr="00E938DC" w14:paraId="21DB8215" w14:textId="77777777" w:rsidTr="003F474F">
              <w:trPr>
                <w:trHeight w:val="46"/>
              </w:trPr>
              <w:tc>
                <w:tcPr>
                  <w:tcW w:w="1779" w:type="pct"/>
                  <w:shd w:val="clear" w:color="auto" w:fill="auto"/>
                  <w:tcMar>
                    <w:top w:w="28" w:type="dxa"/>
                  </w:tcMar>
                  <w:vAlign w:val="bottom"/>
                </w:tcPr>
                <w:p w14:paraId="3C7F61ED" w14:textId="77777777" w:rsidR="008678A0" w:rsidRPr="0083366C" w:rsidRDefault="008678A0" w:rsidP="008F1713">
                  <w:pPr>
                    <w:pStyle w:val="TableBodyText"/>
                    <w:ind w:left="262"/>
                    <w:jc w:val="left"/>
                    <w:rPr>
                      <w:rFonts w:cs="Arial"/>
                      <w:szCs w:val="18"/>
                    </w:rPr>
                  </w:pPr>
                  <w:r w:rsidRPr="0083366C">
                    <w:rPr>
                      <w:rFonts w:cs="Arial"/>
                      <w:color w:val="000000"/>
                      <w:szCs w:val="18"/>
                    </w:rPr>
                    <w:t>High school dropout</w:t>
                  </w:r>
                </w:p>
              </w:tc>
              <w:tc>
                <w:tcPr>
                  <w:tcW w:w="617" w:type="pct"/>
                  <w:gridSpan w:val="2"/>
                  <w:shd w:val="clear" w:color="auto" w:fill="D9D9D9" w:themeFill="background1" w:themeFillShade="D9"/>
                  <w:vAlign w:val="bottom"/>
                </w:tcPr>
                <w:p w14:paraId="7DDCA0A1" w14:textId="77777777" w:rsidR="008678A0" w:rsidRPr="0083366C" w:rsidRDefault="008678A0" w:rsidP="008F1713">
                  <w:pPr>
                    <w:pStyle w:val="TableBodyText"/>
                    <w:rPr>
                      <w:rFonts w:cs="Arial"/>
                      <w:color w:val="000000"/>
                      <w:szCs w:val="18"/>
                    </w:rPr>
                  </w:pPr>
                  <w:r w:rsidRPr="0083366C">
                    <w:rPr>
                      <w:rFonts w:cs="Arial"/>
                      <w:color w:val="000000"/>
                      <w:szCs w:val="18"/>
                    </w:rPr>
                    <w:t>0.108</w:t>
                  </w:r>
                </w:p>
              </w:tc>
              <w:tc>
                <w:tcPr>
                  <w:tcW w:w="617" w:type="pct"/>
                  <w:shd w:val="clear" w:color="auto" w:fill="auto"/>
                  <w:vAlign w:val="bottom"/>
                </w:tcPr>
                <w:p w14:paraId="140B3109" w14:textId="77777777" w:rsidR="008678A0" w:rsidRPr="0083366C" w:rsidRDefault="008678A0" w:rsidP="008F1713">
                  <w:pPr>
                    <w:pStyle w:val="TableBodyText"/>
                    <w:rPr>
                      <w:rFonts w:cs="Arial"/>
                      <w:szCs w:val="18"/>
                    </w:rPr>
                  </w:pPr>
                  <w:r w:rsidRPr="0083366C">
                    <w:rPr>
                      <w:rFonts w:cs="Arial"/>
                      <w:color w:val="000000"/>
                      <w:szCs w:val="18"/>
                    </w:rPr>
                    <w:t>0.096</w:t>
                  </w:r>
                </w:p>
              </w:tc>
              <w:tc>
                <w:tcPr>
                  <w:tcW w:w="662" w:type="pct"/>
                  <w:shd w:val="clear" w:color="auto" w:fill="auto"/>
                  <w:vAlign w:val="bottom"/>
                </w:tcPr>
                <w:p w14:paraId="0C64D301" w14:textId="77777777" w:rsidR="008678A0" w:rsidRPr="0083366C" w:rsidRDefault="008678A0" w:rsidP="008F1713">
                  <w:pPr>
                    <w:pStyle w:val="TableBodyText"/>
                    <w:rPr>
                      <w:rFonts w:cs="Arial"/>
                      <w:szCs w:val="18"/>
                    </w:rPr>
                  </w:pPr>
                  <w:r w:rsidRPr="0083366C">
                    <w:rPr>
                      <w:rFonts w:cs="Arial"/>
                      <w:color w:val="000000"/>
                      <w:szCs w:val="18"/>
                    </w:rPr>
                    <w:t>0.354</w:t>
                  </w:r>
                </w:p>
              </w:tc>
              <w:tc>
                <w:tcPr>
                  <w:tcW w:w="662" w:type="pct"/>
                  <w:shd w:val="clear" w:color="auto" w:fill="auto"/>
                  <w:vAlign w:val="bottom"/>
                </w:tcPr>
                <w:p w14:paraId="12FF91B3" w14:textId="77777777" w:rsidR="008678A0" w:rsidRPr="0083366C" w:rsidRDefault="008678A0" w:rsidP="008F1713">
                  <w:pPr>
                    <w:pStyle w:val="TableBodyText"/>
                    <w:rPr>
                      <w:rFonts w:cs="Arial"/>
                      <w:szCs w:val="18"/>
                    </w:rPr>
                  </w:pPr>
                  <w:r w:rsidRPr="0083366C">
                    <w:rPr>
                      <w:rFonts w:cs="Arial"/>
                      <w:color w:val="000000"/>
                      <w:szCs w:val="18"/>
                    </w:rPr>
                    <w:t>0.346</w:t>
                  </w:r>
                </w:p>
              </w:tc>
              <w:tc>
                <w:tcPr>
                  <w:tcW w:w="663" w:type="pct"/>
                  <w:shd w:val="clear" w:color="auto" w:fill="auto"/>
                  <w:vAlign w:val="bottom"/>
                </w:tcPr>
                <w:p w14:paraId="71854CAD" w14:textId="77777777" w:rsidR="008678A0" w:rsidRPr="0083366C" w:rsidRDefault="008678A0" w:rsidP="008F1713">
                  <w:pPr>
                    <w:pStyle w:val="TableBodyText"/>
                    <w:rPr>
                      <w:rFonts w:cs="Arial"/>
                      <w:szCs w:val="18"/>
                    </w:rPr>
                  </w:pPr>
                  <w:r w:rsidRPr="0083366C">
                    <w:rPr>
                      <w:rFonts w:cs="Arial"/>
                      <w:color w:val="000000"/>
                      <w:szCs w:val="18"/>
                    </w:rPr>
                    <w:t>0.564</w:t>
                  </w:r>
                </w:p>
              </w:tc>
            </w:tr>
            <w:tr w:rsidR="008678A0" w:rsidRPr="00E938DC" w14:paraId="3A57ECD4" w14:textId="77777777" w:rsidTr="003F474F">
              <w:trPr>
                <w:trHeight w:val="46"/>
              </w:trPr>
              <w:tc>
                <w:tcPr>
                  <w:tcW w:w="1779" w:type="pct"/>
                  <w:shd w:val="clear" w:color="auto" w:fill="auto"/>
                  <w:tcMar>
                    <w:top w:w="28" w:type="dxa"/>
                  </w:tcMar>
                  <w:vAlign w:val="bottom"/>
                </w:tcPr>
                <w:p w14:paraId="7D1A356B" w14:textId="77777777" w:rsidR="008678A0" w:rsidRPr="0083366C" w:rsidRDefault="008678A0" w:rsidP="008F1713">
                  <w:pPr>
                    <w:pStyle w:val="TableBodyText"/>
                    <w:ind w:left="262"/>
                    <w:jc w:val="left"/>
                    <w:rPr>
                      <w:rFonts w:cs="Arial"/>
                      <w:szCs w:val="18"/>
                    </w:rPr>
                  </w:pPr>
                  <w:r w:rsidRPr="0083366C">
                    <w:rPr>
                      <w:rFonts w:cs="Arial"/>
                      <w:color w:val="000000"/>
                      <w:szCs w:val="18"/>
                    </w:rPr>
                    <w:t>Year 12</w:t>
                  </w:r>
                </w:p>
              </w:tc>
              <w:tc>
                <w:tcPr>
                  <w:tcW w:w="617" w:type="pct"/>
                  <w:gridSpan w:val="2"/>
                  <w:shd w:val="clear" w:color="auto" w:fill="auto"/>
                  <w:vAlign w:val="bottom"/>
                </w:tcPr>
                <w:p w14:paraId="7180493F" w14:textId="77777777" w:rsidR="008678A0" w:rsidRPr="0083366C" w:rsidRDefault="008678A0" w:rsidP="008F1713">
                  <w:pPr>
                    <w:pStyle w:val="TableBodyText"/>
                    <w:rPr>
                      <w:rFonts w:cs="Arial"/>
                      <w:color w:val="000000"/>
                      <w:szCs w:val="18"/>
                    </w:rPr>
                  </w:pPr>
                  <w:r w:rsidRPr="0083366C">
                    <w:rPr>
                      <w:rFonts w:cs="Arial"/>
                      <w:color w:val="000000"/>
                      <w:szCs w:val="18"/>
                    </w:rPr>
                    <w:t>0.304</w:t>
                  </w:r>
                </w:p>
              </w:tc>
              <w:tc>
                <w:tcPr>
                  <w:tcW w:w="617" w:type="pct"/>
                  <w:shd w:val="clear" w:color="auto" w:fill="D9D9D9" w:themeFill="background1" w:themeFillShade="D9"/>
                  <w:vAlign w:val="bottom"/>
                </w:tcPr>
                <w:p w14:paraId="6186EDFF" w14:textId="77777777" w:rsidR="008678A0" w:rsidRPr="0083366C" w:rsidRDefault="008678A0" w:rsidP="008F1713">
                  <w:pPr>
                    <w:pStyle w:val="TableBodyText"/>
                    <w:rPr>
                      <w:rFonts w:cs="Arial"/>
                      <w:szCs w:val="18"/>
                    </w:rPr>
                  </w:pPr>
                  <w:r w:rsidRPr="0083366C">
                    <w:rPr>
                      <w:rFonts w:cs="Arial"/>
                      <w:color w:val="000000"/>
                      <w:szCs w:val="18"/>
                    </w:rPr>
                    <w:t>0.197</w:t>
                  </w:r>
                </w:p>
              </w:tc>
              <w:tc>
                <w:tcPr>
                  <w:tcW w:w="662" w:type="pct"/>
                  <w:shd w:val="clear" w:color="auto" w:fill="auto"/>
                  <w:vAlign w:val="bottom"/>
                </w:tcPr>
                <w:p w14:paraId="10653013" w14:textId="77777777" w:rsidR="008678A0" w:rsidRPr="0083366C" w:rsidRDefault="008678A0" w:rsidP="008F1713">
                  <w:pPr>
                    <w:pStyle w:val="TableBodyText"/>
                    <w:rPr>
                      <w:rFonts w:cs="Arial"/>
                      <w:szCs w:val="18"/>
                    </w:rPr>
                  </w:pPr>
                  <w:r w:rsidRPr="0083366C">
                    <w:rPr>
                      <w:rFonts w:cs="Arial"/>
                      <w:color w:val="000000"/>
                      <w:szCs w:val="18"/>
                    </w:rPr>
                    <w:t>0.324</w:t>
                  </w:r>
                </w:p>
              </w:tc>
              <w:tc>
                <w:tcPr>
                  <w:tcW w:w="662" w:type="pct"/>
                  <w:shd w:val="clear" w:color="auto" w:fill="auto"/>
                  <w:vAlign w:val="bottom"/>
                </w:tcPr>
                <w:p w14:paraId="14F1F39D" w14:textId="77777777" w:rsidR="008678A0" w:rsidRPr="0083366C" w:rsidRDefault="008678A0" w:rsidP="008F1713">
                  <w:pPr>
                    <w:pStyle w:val="TableBodyText"/>
                    <w:rPr>
                      <w:rFonts w:cs="Arial"/>
                      <w:szCs w:val="18"/>
                    </w:rPr>
                  </w:pPr>
                  <w:r w:rsidRPr="0083366C">
                    <w:rPr>
                      <w:rFonts w:cs="Arial"/>
                      <w:color w:val="000000"/>
                      <w:szCs w:val="18"/>
                    </w:rPr>
                    <w:t>0.275</w:t>
                  </w:r>
                </w:p>
              </w:tc>
              <w:tc>
                <w:tcPr>
                  <w:tcW w:w="663" w:type="pct"/>
                  <w:shd w:val="clear" w:color="auto" w:fill="auto"/>
                  <w:vAlign w:val="bottom"/>
                </w:tcPr>
                <w:p w14:paraId="211B960B" w14:textId="77777777" w:rsidR="008678A0" w:rsidRPr="0083366C" w:rsidRDefault="008678A0" w:rsidP="008F1713">
                  <w:pPr>
                    <w:pStyle w:val="TableBodyText"/>
                    <w:rPr>
                      <w:rFonts w:cs="Arial"/>
                      <w:szCs w:val="18"/>
                    </w:rPr>
                  </w:pPr>
                  <w:r w:rsidRPr="0083366C">
                    <w:rPr>
                      <w:rFonts w:cs="Arial"/>
                      <w:color w:val="000000"/>
                      <w:szCs w:val="18"/>
                    </w:rPr>
                    <w:t>0.447</w:t>
                  </w:r>
                </w:p>
              </w:tc>
            </w:tr>
            <w:tr w:rsidR="008678A0" w:rsidRPr="00E938DC" w14:paraId="6C999449" w14:textId="77777777" w:rsidTr="003F474F">
              <w:trPr>
                <w:trHeight w:val="46"/>
              </w:trPr>
              <w:tc>
                <w:tcPr>
                  <w:tcW w:w="1779" w:type="pct"/>
                  <w:shd w:val="clear" w:color="auto" w:fill="auto"/>
                  <w:tcMar>
                    <w:top w:w="28" w:type="dxa"/>
                  </w:tcMar>
                  <w:vAlign w:val="bottom"/>
                </w:tcPr>
                <w:p w14:paraId="5A2549C5"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(w/o Year 12)</w:t>
                  </w:r>
                </w:p>
              </w:tc>
              <w:tc>
                <w:tcPr>
                  <w:tcW w:w="617" w:type="pct"/>
                  <w:gridSpan w:val="2"/>
                  <w:shd w:val="clear" w:color="auto" w:fill="auto"/>
                  <w:vAlign w:val="bottom"/>
                </w:tcPr>
                <w:p w14:paraId="638BF2B7" w14:textId="77777777" w:rsidR="008678A0" w:rsidRPr="0083366C" w:rsidRDefault="008678A0" w:rsidP="008F1713">
                  <w:pPr>
                    <w:pStyle w:val="TableBodyText"/>
                    <w:rPr>
                      <w:rFonts w:cs="Arial"/>
                      <w:color w:val="000000"/>
                      <w:szCs w:val="18"/>
                    </w:rPr>
                  </w:pPr>
                  <w:r w:rsidRPr="0083366C">
                    <w:rPr>
                      <w:rFonts w:cs="Arial"/>
                      <w:color w:val="000000"/>
                      <w:szCs w:val="18"/>
                    </w:rPr>
                    <w:t>0.324</w:t>
                  </w:r>
                </w:p>
              </w:tc>
              <w:tc>
                <w:tcPr>
                  <w:tcW w:w="617" w:type="pct"/>
                  <w:shd w:val="clear" w:color="auto" w:fill="auto"/>
                  <w:vAlign w:val="bottom"/>
                </w:tcPr>
                <w:p w14:paraId="0AEB42C1" w14:textId="77777777" w:rsidR="008678A0" w:rsidRPr="0083366C" w:rsidRDefault="008678A0" w:rsidP="008F1713">
                  <w:pPr>
                    <w:pStyle w:val="TableBodyText"/>
                    <w:rPr>
                      <w:rFonts w:cs="Arial"/>
                      <w:szCs w:val="18"/>
                    </w:rPr>
                  </w:pPr>
                  <w:r w:rsidRPr="0083366C">
                    <w:rPr>
                      <w:rFonts w:cs="Arial"/>
                      <w:color w:val="000000"/>
                      <w:szCs w:val="18"/>
                    </w:rPr>
                    <w:t>0.252</w:t>
                  </w:r>
                </w:p>
              </w:tc>
              <w:tc>
                <w:tcPr>
                  <w:tcW w:w="662" w:type="pct"/>
                  <w:shd w:val="clear" w:color="auto" w:fill="D9D9D9" w:themeFill="background1" w:themeFillShade="D9"/>
                  <w:vAlign w:val="bottom"/>
                </w:tcPr>
                <w:p w14:paraId="7E6CABA5" w14:textId="77777777" w:rsidR="008678A0" w:rsidRPr="0083366C" w:rsidRDefault="008678A0" w:rsidP="008F1713">
                  <w:pPr>
                    <w:pStyle w:val="TableBodyText"/>
                    <w:rPr>
                      <w:rFonts w:cs="Arial"/>
                      <w:szCs w:val="18"/>
                    </w:rPr>
                  </w:pPr>
                  <w:r w:rsidRPr="0083366C">
                    <w:rPr>
                      <w:rFonts w:cs="Arial"/>
                      <w:color w:val="000000"/>
                      <w:szCs w:val="18"/>
                    </w:rPr>
                    <w:t>0.040</w:t>
                  </w:r>
                </w:p>
              </w:tc>
              <w:tc>
                <w:tcPr>
                  <w:tcW w:w="662" w:type="pct"/>
                  <w:shd w:val="clear" w:color="auto" w:fill="auto"/>
                  <w:vAlign w:val="bottom"/>
                </w:tcPr>
                <w:p w14:paraId="2A01C85D" w14:textId="77777777" w:rsidR="008678A0" w:rsidRPr="0083366C" w:rsidRDefault="008678A0" w:rsidP="008F1713">
                  <w:pPr>
                    <w:pStyle w:val="TableBodyText"/>
                    <w:rPr>
                      <w:rFonts w:cs="Arial"/>
                      <w:szCs w:val="18"/>
                    </w:rPr>
                  </w:pPr>
                  <w:r w:rsidRPr="0083366C">
                    <w:rPr>
                      <w:rFonts w:cs="Arial"/>
                      <w:color w:val="000000"/>
                      <w:szCs w:val="18"/>
                    </w:rPr>
                    <w:t>0.103</w:t>
                  </w:r>
                </w:p>
              </w:tc>
              <w:tc>
                <w:tcPr>
                  <w:tcW w:w="663" w:type="pct"/>
                  <w:shd w:val="clear" w:color="auto" w:fill="auto"/>
                  <w:vAlign w:val="bottom"/>
                </w:tcPr>
                <w:p w14:paraId="21704F29" w14:textId="77777777" w:rsidR="008678A0" w:rsidRPr="0083366C" w:rsidRDefault="008678A0" w:rsidP="008F1713">
                  <w:pPr>
                    <w:pStyle w:val="TableBodyText"/>
                    <w:rPr>
                      <w:rFonts w:cs="Arial"/>
                      <w:szCs w:val="18"/>
                    </w:rPr>
                  </w:pPr>
                  <w:r w:rsidRPr="0083366C">
                    <w:rPr>
                      <w:rFonts w:cs="Arial"/>
                      <w:color w:val="000000"/>
                      <w:szCs w:val="18"/>
                    </w:rPr>
                    <w:t>0.493</w:t>
                  </w:r>
                </w:p>
              </w:tc>
            </w:tr>
            <w:tr w:rsidR="008678A0" w:rsidRPr="00E938DC" w14:paraId="37BA91F5" w14:textId="77777777" w:rsidTr="003F474F">
              <w:trPr>
                <w:trHeight w:val="46"/>
              </w:trPr>
              <w:tc>
                <w:tcPr>
                  <w:tcW w:w="1779" w:type="pct"/>
                  <w:shd w:val="clear" w:color="auto" w:fill="auto"/>
                  <w:tcMar>
                    <w:top w:w="28" w:type="dxa"/>
                  </w:tcMar>
                  <w:vAlign w:val="bottom"/>
                </w:tcPr>
                <w:p w14:paraId="5ADA9DCB" w14:textId="77777777" w:rsidR="008678A0" w:rsidRPr="0083366C" w:rsidRDefault="008678A0" w:rsidP="008F1713">
                  <w:pPr>
                    <w:pStyle w:val="TableBodyText"/>
                    <w:ind w:left="262"/>
                    <w:jc w:val="left"/>
                    <w:rPr>
                      <w:rFonts w:cs="Arial"/>
                      <w:szCs w:val="18"/>
                    </w:rPr>
                  </w:pPr>
                  <w:r w:rsidRPr="0083366C">
                    <w:rPr>
                      <w:rFonts w:cs="Arial"/>
                      <w:color w:val="000000"/>
                      <w:szCs w:val="18"/>
                    </w:rPr>
                    <w:t>Certificate (w Year 12)</w:t>
                  </w:r>
                </w:p>
              </w:tc>
              <w:tc>
                <w:tcPr>
                  <w:tcW w:w="617" w:type="pct"/>
                  <w:gridSpan w:val="2"/>
                  <w:shd w:val="clear" w:color="auto" w:fill="auto"/>
                  <w:vAlign w:val="bottom"/>
                </w:tcPr>
                <w:p w14:paraId="0FE45688" w14:textId="77777777" w:rsidR="008678A0" w:rsidRPr="0083366C" w:rsidRDefault="008678A0" w:rsidP="008F1713">
                  <w:pPr>
                    <w:pStyle w:val="TableBodyText"/>
                    <w:rPr>
                      <w:rFonts w:cs="Arial"/>
                      <w:color w:val="000000"/>
                      <w:szCs w:val="18"/>
                    </w:rPr>
                  </w:pPr>
                  <w:r w:rsidRPr="0083366C">
                    <w:rPr>
                      <w:rFonts w:cs="Arial"/>
                      <w:color w:val="000000"/>
                      <w:szCs w:val="18"/>
                    </w:rPr>
                    <w:t>0.388</w:t>
                  </w:r>
                </w:p>
              </w:tc>
              <w:tc>
                <w:tcPr>
                  <w:tcW w:w="617" w:type="pct"/>
                  <w:shd w:val="clear" w:color="auto" w:fill="auto"/>
                  <w:vAlign w:val="bottom"/>
                </w:tcPr>
                <w:p w14:paraId="45D85475" w14:textId="77777777" w:rsidR="008678A0" w:rsidRPr="0083366C" w:rsidRDefault="008678A0" w:rsidP="008F1713">
                  <w:pPr>
                    <w:pStyle w:val="TableBodyText"/>
                    <w:rPr>
                      <w:rFonts w:cs="Arial"/>
                      <w:szCs w:val="18"/>
                    </w:rPr>
                  </w:pPr>
                  <w:r w:rsidRPr="0083366C">
                    <w:rPr>
                      <w:rFonts w:cs="Arial"/>
                      <w:color w:val="000000"/>
                      <w:szCs w:val="18"/>
                    </w:rPr>
                    <w:t>0.306</w:t>
                  </w:r>
                </w:p>
              </w:tc>
              <w:tc>
                <w:tcPr>
                  <w:tcW w:w="662" w:type="pct"/>
                  <w:shd w:val="clear" w:color="auto" w:fill="auto"/>
                  <w:vAlign w:val="bottom"/>
                </w:tcPr>
                <w:p w14:paraId="172CD70F" w14:textId="77777777" w:rsidR="008678A0" w:rsidRPr="0083366C" w:rsidRDefault="008678A0" w:rsidP="008F1713">
                  <w:pPr>
                    <w:pStyle w:val="TableBodyText"/>
                    <w:rPr>
                      <w:rFonts w:cs="Arial"/>
                      <w:szCs w:val="18"/>
                    </w:rPr>
                  </w:pPr>
                  <w:r w:rsidRPr="0083366C">
                    <w:rPr>
                      <w:rFonts w:cs="Arial"/>
                      <w:color w:val="000000"/>
                      <w:szCs w:val="18"/>
                    </w:rPr>
                    <w:t>0.283</w:t>
                  </w:r>
                </w:p>
              </w:tc>
              <w:tc>
                <w:tcPr>
                  <w:tcW w:w="662" w:type="pct"/>
                  <w:shd w:val="clear" w:color="auto" w:fill="D9D9D9" w:themeFill="background1" w:themeFillShade="D9"/>
                  <w:vAlign w:val="bottom"/>
                </w:tcPr>
                <w:p w14:paraId="2E432A06" w14:textId="77777777" w:rsidR="008678A0" w:rsidRPr="0083366C" w:rsidRDefault="008678A0" w:rsidP="008F1713">
                  <w:pPr>
                    <w:pStyle w:val="TableBodyText"/>
                    <w:rPr>
                      <w:rFonts w:cs="Arial"/>
                      <w:szCs w:val="18"/>
                    </w:rPr>
                  </w:pPr>
                  <w:r w:rsidRPr="0083366C">
                    <w:rPr>
                      <w:rFonts w:cs="Arial"/>
                      <w:color w:val="000000"/>
                      <w:szCs w:val="18"/>
                    </w:rPr>
                    <w:t>0.146</w:t>
                  </w:r>
                </w:p>
              </w:tc>
              <w:tc>
                <w:tcPr>
                  <w:tcW w:w="663" w:type="pct"/>
                  <w:shd w:val="clear" w:color="auto" w:fill="auto"/>
                  <w:vAlign w:val="bottom"/>
                </w:tcPr>
                <w:p w14:paraId="61AFFE45" w14:textId="77777777" w:rsidR="008678A0" w:rsidRPr="0083366C" w:rsidRDefault="008678A0" w:rsidP="008F1713">
                  <w:pPr>
                    <w:pStyle w:val="TableBodyText"/>
                    <w:rPr>
                      <w:rFonts w:cs="Arial"/>
                      <w:szCs w:val="18"/>
                    </w:rPr>
                  </w:pPr>
                  <w:r w:rsidRPr="0083366C">
                    <w:rPr>
                      <w:rFonts w:cs="Arial"/>
                      <w:color w:val="000000"/>
                      <w:szCs w:val="18"/>
                    </w:rPr>
                    <w:t>0.271</w:t>
                  </w:r>
                </w:p>
              </w:tc>
            </w:tr>
            <w:tr w:rsidR="008678A0" w:rsidRPr="00E938DC" w14:paraId="0B40DDEF" w14:textId="77777777" w:rsidTr="003F474F">
              <w:trPr>
                <w:trHeight w:val="206"/>
              </w:trPr>
              <w:tc>
                <w:tcPr>
                  <w:tcW w:w="1779" w:type="pct"/>
                  <w:tcBorders>
                    <w:bottom w:val="single" w:sz="6" w:space="0" w:color="BFBFBF"/>
                  </w:tcBorders>
                  <w:shd w:val="clear" w:color="auto" w:fill="auto"/>
                  <w:tcMar>
                    <w:top w:w="28" w:type="dxa"/>
                  </w:tcMar>
                  <w:vAlign w:val="bottom"/>
                </w:tcPr>
                <w:p w14:paraId="0B7E2545" w14:textId="77777777" w:rsidR="008678A0" w:rsidRPr="0083366C" w:rsidRDefault="008678A0" w:rsidP="008F1713">
                  <w:pPr>
                    <w:pStyle w:val="TableBodyText"/>
                    <w:ind w:left="262"/>
                    <w:jc w:val="left"/>
                    <w:rPr>
                      <w:rFonts w:cs="Arial"/>
                      <w:szCs w:val="18"/>
                    </w:rPr>
                  </w:pPr>
                  <w:r w:rsidRPr="0083366C">
                    <w:rPr>
                      <w:rFonts w:cs="Arial"/>
                      <w:color w:val="000000"/>
                      <w:szCs w:val="18"/>
                    </w:rPr>
                    <w:t>Degree</w:t>
                  </w:r>
                </w:p>
              </w:tc>
              <w:tc>
                <w:tcPr>
                  <w:tcW w:w="617" w:type="pct"/>
                  <w:gridSpan w:val="2"/>
                  <w:tcBorders>
                    <w:bottom w:val="single" w:sz="6" w:space="0" w:color="BFBFBF"/>
                  </w:tcBorders>
                  <w:shd w:val="clear" w:color="auto" w:fill="auto"/>
                  <w:vAlign w:val="bottom"/>
                </w:tcPr>
                <w:p w14:paraId="01688390" w14:textId="77777777" w:rsidR="008678A0" w:rsidRPr="0083366C" w:rsidRDefault="008678A0" w:rsidP="008F1713">
                  <w:pPr>
                    <w:pStyle w:val="TableBodyText"/>
                    <w:rPr>
                      <w:rFonts w:cs="Arial"/>
                      <w:color w:val="000000"/>
                      <w:szCs w:val="18"/>
                    </w:rPr>
                  </w:pPr>
                  <w:r w:rsidRPr="0083366C">
                    <w:rPr>
                      <w:rFonts w:cs="Arial"/>
                      <w:color w:val="000000"/>
                      <w:szCs w:val="18"/>
                    </w:rPr>
                    <w:t>0.703</w:t>
                  </w:r>
                </w:p>
              </w:tc>
              <w:tc>
                <w:tcPr>
                  <w:tcW w:w="617" w:type="pct"/>
                  <w:tcBorders>
                    <w:bottom w:val="single" w:sz="6" w:space="0" w:color="BFBFBF"/>
                  </w:tcBorders>
                  <w:shd w:val="clear" w:color="auto" w:fill="auto"/>
                  <w:vAlign w:val="bottom"/>
                </w:tcPr>
                <w:p w14:paraId="218BE755" w14:textId="77777777" w:rsidR="008678A0" w:rsidRPr="0083366C" w:rsidRDefault="008678A0" w:rsidP="008F1713">
                  <w:pPr>
                    <w:pStyle w:val="TableBodyText"/>
                    <w:rPr>
                      <w:rFonts w:cs="Arial"/>
                      <w:szCs w:val="18"/>
                    </w:rPr>
                  </w:pPr>
                  <w:r w:rsidRPr="0083366C">
                    <w:rPr>
                      <w:rFonts w:cs="Arial"/>
                      <w:color w:val="000000"/>
                      <w:szCs w:val="18"/>
                    </w:rPr>
                    <w:t>0.614</w:t>
                  </w:r>
                </w:p>
              </w:tc>
              <w:tc>
                <w:tcPr>
                  <w:tcW w:w="662" w:type="pct"/>
                  <w:tcBorders>
                    <w:bottom w:val="single" w:sz="6" w:space="0" w:color="BFBFBF"/>
                  </w:tcBorders>
                  <w:shd w:val="clear" w:color="auto" w:fill="auto"/>
                  <w:vAlign w:val="bottom"/>
                </w:tcPr>
                <w:p w14:paraId="0F366E51" w14:textId="77777777" w:rsidR="008678A0" w:rsidRPr="0083366C" w:rsidRDefault="008678A0" w:rsidP="008F1713">
                  <w:pPr>
                    <w:pStyle w:val="TableBodyText"/>
                    <w:rPr>
                      <w:rFonts w:cs="Arial"/>
                      <w:szCs w:val="18"/>
                    </w:rPr>
                  </w:pPr>
                  <w:r w:rsidRPr="0083366C">
                    <w:rPr>
                      <w:rFonts w:cs="Arial"/>
                      <w:color w:val="000000"/>
                      <w:szCs w:val="18"/>
                    </w:rPr>
                    <w:t>0.622</w:t>
                  </w:r>
                </w:p>
              </w:tc>
              <w:tc>
                <w:tcPr>
                  <w:tcW w:w="662" w:type="pct"/>
                  <w:tcBorders>
                    <w:bottom w:val="single" w:sz="6" w:space="0" w:color="BFBFBF"/>
                  </w:tcBorders>
                  <w:shd w:val="clear" w:color="auto" w:fill="auto"/>
                  <w:vAlign w:val="bottom"/>
                </w:tcPr>
                <w:p w14:paraId="3632CE83" w14:textId="77777777" w:rsidR="008678A0" w:rsidRPr="0083366C" w:rsidRDefault="008678A0" w:rsidP="008F1713">
                  <w:pPr>
                    <w:pStyle w:val="TableBodyText"/>
                    <w:rPr>
                      <w:rFonts w:cs="Arial"/>
                      <w:szCs w:val="18"/>
                    </w:rPr>
                  </w:pPr>
                  <w:r w:rsidRPr="0083366C">
                    <w:rPr>
                      <w:rFonts w:cs="Arial"/>
                      <w:color w:val="000000"/>
                      <w:szCs w:val="18"/>
                    </w:rPr>
                    <w:t>0.512</w:t>
                  </w:r>
                </w:p>
              </w:tc>
              <w:tc>
                <w:tcPr>
                  <w:tcW w:w="663" w:type="pct"/>
                  <w:tcBorders>
                    <w:bottom w:val="single" w:sz="6" w:space="0" w:color="BFBFBF"/>
                  </w:tcBorders>
                  <w:shd w:val="clear" w:color="auto" w:fill="D9D9D9" w:themeFill="background1" w:themeFillShade="D9"/>
                  <w:vAlign w:val="bottom"/>
                </w:tcPr>
                <w:p w14:paraId="562958CF" w14:textId="77777777" w:rsidR="008678A0" w:rsidRPr="0083366C" w:rsidRDefault="008678A0" w:rsidP="008F1713">
                  <w:pPr>
                    <w:pStyle w:val="TableBodyText"/>
                    <w:rPr>
                      <w:rFonts w:cs="Arial"/>
                      <w:szCs w:val="18"/>
                    </w:rPr>
                  </w:pPr>
                  <w:r w:rsidRPr="0083366C">
                    <w:rPr>
                      <w:rFonts w:cs="Arial"/>
                      <w:color w:val="000000"/>
                      <w:szCs w:val="18"/>
                    </w:rPr>
                    <w:t>0.110</w:t>
                  </w:r>
                </w:p>
              </w:tc>
            </w:tr>
          </w:tbl>
          <w:p w14:paraId="528EE068" w14:textId="77777777" w:rsidR="008678A0" w:rsidRDefault="008678A0" w:rsidP="008F1713">
            <w:pPr>
              <w:pStyle w:val="TableBodyText"/>
            </w:pPr>
          </w:p>
        </w:tc>
      </w:tr>
      <w:tr w:rsidR="008678A0" w14:paraId="1ED649D0" w14:textId="77777777" w:rsidTr="008F1713">
        <w:trPr>
          <w:cantSplit/>
        </w:trPr>
        <w:tc>
          <w:tcPr>
            <w:tcW w:w="8771" w:type="dxa"/>
            <w:tcBorders>
              <w:top w:val="nil"/>
              <w:left w:val="nil"/>
              <w:bottom w:val="nil"/>
              <w:right w:val="nil"/>
            </w:tcBorders>
            <w:shd w:val="clear" w:color="auto" w:fill="auto"/>
          </w:tcPr>
          <w:p w14:paraId="1B1C1174" w14:textId="77777777" w:rsidR="008678A0" w:rsidRDefault="008678A0" w:rsidP="008F1713">
            <w:pPr>
              <w:pStyle w:val="Note"/>
              <w:rPr>
                <w:i/>
              </w:rPr>
            </w:pPr>
            <w:r w:rsidRPr="00AC7DA0">
              <w:rPr>
                <w:rFonts w:eastAsia="PMingLiU"/>
                <w:lang w:val="en-GB" w:eastAsia="zh-TW" w:bidi="th-TH"/>
              </w:rPr>
              <w:t xml:space="preserve">Numbers in table indicate the proportion of individuals who would have to change occupation to make the occupational distribution identical for two groups. Highlighted cells are the lowest </w:t>
            </w:r>
            <w:r>
              <w:rPr>
                <w:rFonts w:eastAsia="PMingLiU"/>
                <w:lang w:val="en-GB" w:eastAsia="zh-TW" w:bidi="th-TH"/>
              </w:rPr>
              <w:t>—</w:t>
            </w:r>
            <w:r w:rsidRPr="00AC7DA0">
              <w:rPr>
                <w:rFonts w:eastAsia="PMingLiU"/>
                <w:lang w:val="en-GB" w:eastAsia="zh-TW" w:bidi="th-TH"/>
              </w:rPr>
              <w:t xml:space="preserve"> indicating the most similar distributions </w:t>
            </w:r>
            <w:r>
              <w:rPr>
                <w:rFonts w:eastAsia="PMingLiU"/>
                <w:lang w:val="en-GB" w:eastAsia="zh-TW" w:bidi="th-TH"/>
              </w:rPr>
              <w:t>—</w:t>
            </w:r>
            <w:r w:rsidRPr="00AC7DA0">
              <w:rPr>
                <w:rFonts w:eastAsia="PMingLiU"/>
                <w:lang w:val="en-GB" w:eastAsia="zh-TW" w:bidi="th-TH"/>
              </w:rPr>
              <w:t xml:space="preserve"> in their row or column.</w:t>
            </w:r>
          </w:p>
        </w:tc>
      </w:tr>
      <w:tr w:rsidR="008678A0" w14:paraId="5F87366E" w14:textId="77777777" w:rsidTr="008F1713">
        <w:trPr>
          <w:cantSplit/>
        </w:trPr>
        <w:tc>
          <w:tcPr>
            <w:tcW w:w="8771" w:type="dxa"/>
            <w:tcBorders>
              <w:top w:val="nil"/>
              <w:left w:val="nil"/>
              <w:bottom w:val="single" w:sz="6" w:space="0" w:color="78A22F"/>
              <w:right w:val="nil"/>
            </w:tcBorders>
            <w:shd w:val="clear" w:color="auto" w:fill="auto"/>
          </w:tcPr>
          <w:p w14:paraId="1DDA6CA8" w14:textId="77777777" w:rsidR="008678A0" w:rsidRDefault="008678A0" w:rsidP="008F1713">
            <w:pPr>
              <w:pStyle w:val="Box"/>
              <w:spacing w:before="0" w:line="120" w:lineRule="exact"/>
            </w:pPr>
          </w:p>
        </w:tc>
      </w:tr>
      <w:tr w:rsidR="008678A0" w:rsidRPr="000863A5" w14:paraId="711F071C" w14:textId="77777777" w:rsidTr="008F1713">
        <w:tc>
          <w:tcPr>
            <w:tcW w:w="8771" w:type="dxa"/>
            <w:tcBorders>
              <w:top w:val="single" w:sz="6" w:space="0" w:color="78A22F"/>
              <w:left w:val="nil"/>
              <w:bottom w:val="nil"/>
              <w:right w:val="nil"/>
            </w:tcBorders>
          </w:tcPr>
          <w:p w14:paraId="61400C26" w14:textId="28E1245F" w:rsidR="008678A0" w:rsidRPr="00626D32" w:rsidRDefault="008678A0" w:rsidP="008F1713">
            <w:pPr>
              <w:pStyle w:val="BoxSpaceBelow"/>
            </w:pPr>
          </w:p>
        </w:tc>
      </w:tr>
    </w:tbl>
    <w:p w14:paraId="4319AAE5" w14:textId="4260FBA6" w:rsidR="002E1149" w:rsidRPr="006E6680" w:rsidRDefault="008C0977" w:rsidP="001D3BB1">
      <w:pPr>
        <w:pStyle w:val="BodyText"/>
        <w:rPr>
          <w:szCs w:val="24"/>
        </w:rPr>
      </w:pPr>
      <w:r>
        <w:rPr>
          <w:szCs w:val="24"/>
        </w:rPr>
        <w:t>Interestingly, we find stronger effects when we consider broad skill groupings for incumbents, but the results are</w:t>
      </w:r>
      <w:r w:rsidR="0075748C">
        <w:rPr>
          <w:szCs w:val="24"/>
        </w:rPr>
        <w:t xml:space="preserve"> inconclusive on the question as to whether immigration leads to stronger or weaker labour market outcomes for incumbents</w:t>
      </w:r>
      <w:r w:rsidR="006E6680">
        <w:rPr>
          <w:szCs w:val="24"/>
        </w:rPr>
        <w:t xml:space="preserve"> </w:t>
      </w:r>
      <w:r w:rsidR="00054E42">
        <w:rPr>
          <w:szCs w:val="24"/>
        </w:rPr>
        <w:t xml:space="preserve">(See </w:t>
      </w:r>
      <w:r w:rsidR="00B25C7F">
        <w:rPr>
          <w:szCs w:val="24"/>
        </w:rPr>
        <w:t>t</w:t>
      </w:r>
      <w:r w:rsidR="00054E42">
        <w:rPr>
          <w:szCs w:val="24"/>
        </w:rPr>
        <w:t>able</w:t>
      </w:r>
      <w:r w:rsidR="00B25C7F">
        <w:rPr>
          <w:szCs w:val="24"/>
        </w:rPr>
        <w:t> </w:t>
      </w:r>
      <w:proofErr w:type="spellStart"/>
      <w:r w:rsidR="004B00AF">
        <w:rPr>
          <w:szCs w:val="24"/>
        </w:rPr>
        <w:t>A.</w:t>
      </w:r>
      <w:r w:rsidR="00054E42">
        <w:rPr>
          <w:szCs w:val="24"/>
        </w:rPr>
        <w:t>9</w:t>
      </w:r>
      <w:proofErr w:type="spellEnd"/>
      <w:r w:rsidR="00054E42">
        <w:rPr>
          <w:szCs w:val="24"/>
        </w:rPr>
        <w:t>.)</w:t>
      </w:r>
      <w:r w:rsidR="006E6680">
        <w:rPr>
          <w:szCs w:val="24"/>
        </w:rPr>
        <w:t xml:space="preserve"> </w:t>
      </w:r>
      <w:r>
        <w:rPr>
          <w:szCs w:val="24"/>
        </w:rPr>
        <w:t>We find a negative association between incumbent wages and the fraction of recent immigrants.</w:t>
      </w:r>
      <w:r w:rsidR="006E6680">
        <w:rPr>
          <w:szCs w:val="24"/>
        </w:rPr>
        <w:t xml:space="preserve"> </w:t>
      </w:r>
      <w:r>
        <w:rPr>
          <w:szCs w:val="24"/>
        </w:rPr>
        <w:t>We</w:t>
      </w:r>
      <w:r w:rsidR="002E1149">
        <w:rPr>
          <w:szCs w:val="24"/>
        </w:rPr>
        <w:t xml:space="preserve"> find statistically significant </w:t>
      </w:r>
      <w:r w:rsidR="00B7605F">
        <w:rPr>
          <w:szCs w:val="24"/>
        </w:rPr>
        <w:t xml:space="preserve">positive </w:t>
      </w:r>
      <w:r w:rsidR="002E1149">
        <w:rPr>
          <w:szCs w:val="24"/>
        </w:rPr>
        <w:t>associations between immigration and weekly hours</w:t>
      </w:r>
      <w:r w:rsidR="00B7605F">
        <w:rPr>
          <w:szCs w:val="24"/>
        </w:rPr>
        <w:t xml:space="preserve"> worked</w:t>
      </w:r>
      <w:r w:rsidR="002E1149">
        <w:rPr>
          <w:szCs w:val="24"/>
        </w:rPr>
        <w:t xml:space="preserve"> and participation.</w:t>
      </w:r>
      <w:r w:rsidR="006E6680">
        <w:rPr>
          <w:szCs w:val="24"/>
        </w:rPr>
        <w:t xml:space="preserve"> </w:t>
      </w:r>
      <w:r>
        <w:rPr>
          <w:szCs w:val="24"/>
        </w:rPr>
        <w:t xml:space="preserve">The fraction of recent immigrants is significant at the 5% level for participation, but only </w:t>
      </w:r>
      <w:r w:rsidR="002E1149">
        <w:rPr>
          <w:szCs w:val="24"/>
        </w:rPr>
        <w:t xml:space="preserve">at the 10% level </w:t>
      </w:r>
      <w:r>
        <w:rPr>
          <w:szCs w:val="24"/>
        </w:rPr>
        <w:t>for wages and weekly hours</w:t>
      </w:r>
      <w:r w:rsidR="002E1149">
        <w:rPr>
          <w:szCs w:val="24"/>
        </w:rPr>
        <w:t>.</w:t>
      </w:r>
      <w:r>
        <w:rPr>
          <w:szCs w:val="24"/>
        </w:rPr>
        <w:t xml:space="preserve"> </w:t>
      </w:r>
      <w:r w:rsidR="00F213E8">
        <w:rPr>
          <w:szCs w:val="24"/>
        </w:rPr>
        <w:t>The wage and hours effects are fairly strong.</w:t>
      </w:r>
      <w:r w:rsidR="006E6680">
        <w:rPr>
          <w:szCs w:val="24"/>
        </w:rPr>
        <w:t xml:space="preserve"> </w:t>
      </w:r>
      <w:r w:rsidRPr="006E6680">
        <w:rPr>
          <w:szCs w:val="24"/>
        </w:rPr>
        <w:t>If the share o</w:t>
      </w:r>
      <w:r w:rsidR="00F213E8" w:rsidRPr="006E6680">
        <w:rPr>
          <w:szCs w:val="24"/>
        </w:rPr>
        <w:t xml:space="preserve">f recent immigrants goes up by 1 </w:t>
      </w:r>
      <w:r w:rsidR="00F213E8" w:rsidRPr="006E6680">
        <w:rPr>
          <w:szCs w:val="24"/>
        </w:rPr>
        <w:lastRenderedPageBreak/>
        <w:t>percentage point</w:t>
      </w:r>
      <w:r w:rsidRPr="006E6680">
        <w:rPr>
          <w:szCs w:val="24"/>
        </w:rPr>
        <w:t>, this is associa</w:t>
      </w:r>
      <w:r w:rsidR="00F213E8" w:rsidRPr="006E6680">
        <w:rPr>
          <w:szCs w:val="24"/>
        </w:rPr>
        <w:t>ted with a drop in wages of 2.6</w:t>
      </w:r>
      <w:r w:rsidRPr="006E6680">
        <w:rPr>
          <w:szCs w:val="24"/>
        </w:rPr>
        <w:t xml:space="preserve"> per cent</w:t>
      </w:r>
      <w:r w:rsidR="00F213E8" w:rsidRPr="006E6680">
        <w:rPr>
          <w:szCs w:val="24"/>
        </w:rPr>
        <w:t>, an increase in weekly hours of 32 minutes and an increase in the participation rate of one</w:t>
      </w:r>
      <w:r w:rsidR="00B25C7F">
        <w:rPr>
          <w:szCs w:val="24"/>
        </w:rPr>
        <w:noBreakHyphen/>
      </w:r>
      <w:r w:rsidR="00F213E8" w:rsidRPr="006E6680">
        <w:rPr>
          <w:szCs w:val="24"/>
        </w:rPr>
        <w:t>half of one percentage point.</w:t>
      </w:r>
      <w:r w:rsidR="006E6680">
        <w:rPr>
          <w:szCs w:val="24"/>
        </w:rPr>
        <w:t xml:space="preserve"> </w:t>
      </w:r>
    </w:p>
    <w:p w14:paraId="341FB9F3" w14:textId="2EF68A78" w:rsidR="00667768" w:rsidRDefault="00667768" w:rsidP="001D3BB1">
      <w:pPr>
        <w:pStyle w:val="BodyText"/>
        <w:rPr>
          <w:szCs w:val="24"/>
        </w:rPr>
      </w:pPr>
      <w:r>
        <w:rPr>
          <w:szCs w:val="24"/>
        </w:rPr>
        <w:t>When we split the sample by sex</w:t>
      </w:r>
      <w:r w:rsidR="008678A0">
        <w:rPr>
          <w:szCs w:val="24"/>
        </w:rPr>
        <w:t xml:space="preserve"> (table</w:t>
      </w:r>
      <w:r w:rsidR="00B25C7F">
        <w:rPr>
          <w:szCs w:val="24"/>
        </w:rPr>
        <w:t> </w:t>
      </w:r>
      <w:proofErr w:type="spellStart"/>
      <w:r w:rsidR="004B00AF">
        <w:rPr>
          <w:szCs w:val="24"/>
        </w:rPr>
        <w:t>A.</w:t>
      </w:r>
      <w:r w:rsidR="008678A0">
        <w:rPr>
          <w:szCs w:val="24"/>
        </w:rPr>
        <w:t>9</w:t>
      </w:r>
      <w:proofErr w:type="spellEnd"/>
      <w:r w:rsidR="008678A0">
        <w:rPr>
          <w:szCs w:val="24"/>
        </w:rPr>
        <w:t>)</w:t>
      </w:r>
      <w:r>
        <w:rPr>
          <w:szCs w:val="24"/>
        </w:rPr>
        <w:t xml:space="preserve"> we again find mixed results.</w:t>
      </w:r>
      <w:r w:rsidR="006E6680">
        <w:rPr>
          <w:szCs w:val="24"/>
        </w:rPr>
        <w:t xml:space="preserve"> </w:t>
      </w:r>
      <w:r>
        <w:rPr>
          <w:szCs w:val="24"/>
        </w:rPr>
        <w:t>For males we find a positive association between recent migration and the participation rate but also a positive association with the unemployment rate.</w:t>
      </w:r>
      <w:r w:rsidR="006E6680">
        <w:rPr>
          <w:szCs w:val="24"/>
        </w:rPr>
        <w:t xml:space="preserve"> </w:t>
      </w:r>
      <w:r>
        <w:rPr>
          <w:szCs w:val="24"/>
        </w:rPr>
        <w:t>The wage and hours effects from the pooled sample are concentrated amongst female workers</w:t>
      </w:r>
      <w:r w:rsidR="0075748C">
        <w:rPr>
          <w:szCs w:val="24"/>
        </w:rPr>
        <w:t xml:space="preserve"> </w:t>
      </w:r>
      <w:r w:rsidR="0098344A">
        <w:rPr>
          <w:szCs w:val="24"/>
        </w:rPr>
        <w:t xml:space="preserve">— </w:t>
      </w:r>
      <w:r w:rsidR="0075748C">
        <w:rPr>
          <w:szCs w:val="24"/>
        </w:rPr>
        <w:t>for men the effects are smaller and not statistically different from zero</w:t>
      </w:r>
      <w:r>
        <w:rPr>
          <w:szCs w:val="24"/>
        </w:rPr>
        <w:t>.</w:t>
      </w:r>
      <w:r w:rsidR="006E6680">
        <w:rPr>
          <w:szCs w:val="24"/>
        </w:rPr>
        <w:t xml:space="preserve"> </w:t>
      </w:r>
    </w:p>
    <w:p w14:paraId="75048F83" w14:textId="02F7BD3A" w:rsidR="008678A0" w:rsidRDefault="008678A0" w:rsidP="008678A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678A0" w14:paraId="549E1CD8" w14:textId="77777777" w:rsidTr="008F1713">
        <w:tc>
          <w:tcPr>
            <w:tcW w:w="8771" w:type="dxa"/>
            <w:tcBorders>
              <w:top w:val="single" w:sz="6" w:space="0" w:color="78A22F"/>
              <w:left w:val="nil"/>
              <w:bottom w:val="nil"/>
              <w:right w:val="nil"/>
            </w:tcBorders>
            <w:shd w:val="clear" w:color="auto" w:fill="auto"/>
          </w:tcPr>
          <w:p w14:paraId="4B0288A7" w14:textId="2C5330B3" w:rsidR="008678A0" w:rsidRPr="00CD05F5" w:rsidRDefault="008678A0" w:rsidP="008F1713">
            <w:pPr>
              <w:pStyle w:val="TableTitle"/>
              <w:rPr>
                <w:noProof/>
              </w:rPr>
            </w:pPr>
            <w:r w:rsidRPr="00E938DC">
              <w:rPr>
                <w:b w:val="0"/>
              </w:rPr>
              <w:t xml:space="preserve">Table </w:t>
            </w:r>
            <w:proofErr w:type="spellStart"/>
            <w:r w:rsidR="00E606DD">
              <w:rPr>
                <w:b w:val="0"/>
              </w:rPr>
              <w:t>A.</w:t>
            </w:r>
            <w:r w:rsidRPr="00E938DC">
              <w:rPr>
                <w:b w:val="0"/>
              </w:rPr>
              <w:t>9</w:t>
            </w:r>
            <w:proofErr w:type="spellEnd"/>
            <w:r>
              <w:tab/>
            </w:r>
            <w:r w:rsidRPr="00CD05F5">
              <w:rPr>
                <w:noProof/>
              </w:rPr>
              <w:t xml:space="preserve">Estimated values of </w:t>
            </w:r>
            <m:oMath>
              <m:r>
                <m:rPr>
                  <m:sty m:val="b"/>
                </m:rPr>
                <w:rPr>
                  <w:rFonts w:ascii="Cambria Math" w:hAnsi="Cambria Math"/>
                  <w:noProof/>
                </w:rPr>
                <m:t>θ</m:t>
              </m:r>
            </m:oMath>
            <w:r w:rsidRPr="00CD05F5">
              <w:rPr>
                <w:noProof/>
              </w:rPr>
              <w:t xml:space="preserve"> from equation (1): HILDA and Census (incumbents compared to recent immigrants)</w:t>
            </w:r>
            <w:r>
              <w:rPr>
                <w:noProof/>
              </w:rPr>
              <w:t xml:space="preserve">; </w:t>
            </w:r>
            <w:r w:rsidRPr="00CD05F5">
              <w:rPr>
                <w:noProof/>
              </w:rPr>
              <w:t>Broad experience g</w:t>
            </w:r>
            <w:r>
              <w:rPr>
                <w:noProof/>
              </w:rPr>
              <w:t xml:space="preserve">roups and education categories </w:t>
            </w:r>
          </w:p>
          <w:p w14:paraId="3B415672" w14:textId="77777777" w:rsidR="008678A0" w:rsidRPr="00784A05" w:rsidRDefault="008678A0" w:rsidP="008F1713">
            <w:pPr>
              <w:pStyle w:val="Subtitle"/>
            </w:pPr>
            <w:r w:rsidRPr="00CD05F5">
              <w:rPr>
                <w:noProof/>
              </w:rPr>
              <w:t>3 education categor</w:t>
            </w:r>
            <w:r>
              <w:rPr>
                <w:noProof/>
              </w:rPr>
              <w:t>ies and 4 experience categories</w:t>
            </w:r>
          </w:p>
        </w:tc>
      </w:tr>
      <w:tr w:rsidR="008678A0" w:rsidRPr="005E5544" w14:paraId="1E321D5C" w14:textId="77777777" w:rsidTr="008F1713">
        <w:trPr>
          <w:cantSplit/>
        </w:trPr>
        <w:tc>
          <w:tcPr>
            <w:tcW w:w="8771" w:type="dxa"/>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62"/>
              <w:gridCol w:w="1384"/>
              <w:gridCol w:w="1441"/>
              <w:gridCol w:w="1251"/>
              <w:gridCol w:w="1099"/>
              <w:gridCol w:w="1415"/>
              <w:gridCol w:w="1635"/>
            </w:tblGrid>
            <w:tr w:rsidR="008678A0" w:rsidRPr="005E5544" w14:paraId="5ED47CA7" w14:textId="77777777" w:rsidTr="008F1713">
              <w:trPr>
                <w:trHeight w:val="354"/>
              </w:trPr>
              <w:tc>
                <w:tcPr>
                  <w:tcW w:w="262" w:type="dxa"/>
                  <w:tcBorders>
                    <w:top w:val="single" w:sz="6" w:space="0" w:color="BFBFBF"/>
                    <w:bottom w:val="single" w:sz="6" w:space="0" w:color="BFBFBF"/>
                  </w:tcBorders>
                </w:tcPr>
                <w:p w14:paraId="50C5649B" w14:textId="77777777" w:rsidR="008678A0" w:rsidRPr="005E5544" w:rsidRDefault="008678A0" w:rsidP="008F1713">
                  <w:pPr>
                    <w:pStyle w:val="TableColumnHeading"/>
                  </w:pPr>
                </w:p>
              </w:tc>
              <w:tc>
                <w:tcPr>
                  <w:tcW w:w="1384" w:type="dxa"/>
                  <w:tcBorders>
                    <w:top w:val="single" w:sz="6" w:space="0" w:color="BFBFBF"/>
                    <w:bottom w:val="single" w:sz="6" w:space="0" w:color="BFBFBF"/>
                  </w:tcBorders>
                  <w:shd w:val="clear" w:color="auto" w:fill="auto"/>
                  <w:tcMar>
                    <w:top w:w="28" w:type="dxa"/>
                  </w:tcMar>
                  <w:vAlign w:val="center"/>
                </w:tcPr>
                <w:p w14:paraId="3FB17BDB" w14:textId="77777777" w:rsidR="008678A0" w:rsidRPr="005E5544" w:rsidRDefault="008678A0" w:rsidP="008F1713">
                  <w:pPr>
                    <w:pStyle w:val="TableColumnHeading"/>
                  </w:pPr>
                  <w:r w:rsidRPr="005E5544">
                    <w:t>Log annual earnings</w:t>
                  </w:r>
                </w:p>
              </w:tc>
              <w:tc>
                <w:tcPr>
                  <w:tcW w:w="0" w:type="auto"/>
                  <w:tcBorders>
                    <w:top w:val="single" w:sz="6" w:space="0" w:color="BFBFBF"/>
                    <w:bottom w:val="single" w:sz="6" w:space="0" w:color="BFBFBF"/>
                  </w:tcBorders>
                  <w:shd w:val="clear" w:color="auto" w:fill="auto"/>
                  <w:vAlign w:val="center"/>
                </w:tcPr>
                <w:p w14:paraId="16E94977" w14:textId="77777777" w:rsidR="008678A0" w:rsidRPr="005E5544" w:rsidRDefault="008678A0" w:rsidP="008F1713">
                  <w:pPr>
                    <w:pStyle w:val="TableColumnHeading"/>
                  </w:pPr>
                  <w:r w:rsidRPr="005E5544">
                    <w:t>Log weekly earnings</w:t>
                  </w:r>
                </w:p>
              </w:tc>
              <w:tc>
                <w:tcPr>
                  <w:tcW w:w="0" w:type="auto"/>
                  <w:tcBorders>
                    <w:top w:val="single" w:sz="6" w:space="0" w:color="BFBFBF"/>
                    <w:bottom w:val="single" w:sz="6" w:space="0" w:color="BFBFBF"/>
                  </w:tcBorders>
                  <w:shd w:val="clear" w:color="auto" w:fill="auto"/>
                  <w:vAlign w:val="center"/>
                </w:tcPr>
                <w:p w14:paraId="0EB429F5" w14:textId="77777777" w:rsidR="008678A0" w:rsidRPr="005E5544" w:rsidRDefault="008678A0" w:rsidP="008F1713">
                  <w:pPr>
                    <w:pStyle w:val="TableColumnHeading"/>
                  </w:pPr>
                  <w:r w:rsidRPr="005E5544">
                    <w:t>Log of wage rate</w:t>
                  </w:r>
                </w:p>
              </w:tc>
              <w:tc>
                <w:tcPr>
                  <w:tcW w:w="0" w:type="auto"/>
                  <w:tcBorders>
                    <w:top w:val="single" w:sz="6" w:space="0" w:color="BFBFBF"/>
                    <w:bottom w:val="single" w:sz="6" w:space="0" w:color="BFBFBF"/>
                  </w:tcBorders>
                  <w:shd w:val="clear" w:color="auto" w:fill="auto"/>
                  <w:vAlign w:val="center"/>
                </w:tcPr>
                <w:p w14:paraId="30BA59AC" w14:textId="77777777" w:rsidR="008678A0" w:rsidRPr="005E5544" w:rsidRDefault="008678A0" w:rsidP="008F1713">
                  <w:pPr>
                    <w:pStyle w:val="TableColumnHeading"/>
                  </w:pPr>
                  <w:r w:rsidRPr="005E5544">
                    <w:t>Weekly hours</w:t>
                  </w:r>
                </w:p>
              </w:tc>
              <w:tc>
                <w:tcPr>
                  <w:tcW w:w="0" w:type="auto"/>
                  <w:tcBorders>
                    <w:top w:val="single" w:sz="6" w:space="0" w:color="BFBFBF"/>
                    <w:bottom w:val="single" w:sz="6" w:space="0" w:color="BFBFBF"/>
                  </w:tcBorders>
                  <w:shd w:val="clear" w:color="auto" w:fill="auto"/>
                  <w:vAlign w:val="center"/>
                </w:tcPr>
                <w:p w14:paraId="780EE1C4" w14:textId="5D7FC22B" w:rsidR="008678A0" w:rsidRPr="005E5544" w:rsidRDefault="008678A0" w:rsidP="008F1713">
                  <w:pPr>
                    <w:pStyle w:val="TableColumnHeading"/>
                  </w:pPr>
                  <w:r w:rsidRPr="005E5544">
                    <w:t>Participation rate</w:t>
                  </w:r>
                  <w:r w:rsidR="008A5C24">
                    <w:rPr>
                      <w:rFonts w:eastAsia="PMingLiU"/>
                      <w:lang w:val="en-GB" w:eastAsia="zh-TW" w:bidi="th-TH"/>
                    </w:rPr>
                    <w:t>†</w:t>
                  </w:r>
                </w:p>
              </w:tc>
              <w:tc>
                <w:tcPr>
                  <w:tcW w:w="0" w:type="auto"/>
                  <w:tcBorders>
                    <w:top w:val="single" w:sz="6" w:space="0" w:color="BFBFBF"/>
                    <w:bottom w:val="single" w:sz="6" w:space="0" w:color="BFBFBF"/>
                  </w:tcBorders>
                  <w:shd w:val="clear" w:color="auto" w:fill="auto"/>
                  <w:vAlign w:val="center"/>
                </w:tcPr>
                <w:p w14:paraId="6DF80493" w14:textId="27DE722B" w:rsidR="008678A0" w:rsidRPr="005E5544" w:rsidRDefault="008678A0" w:rsidP="008F1713">
                  <w:pPr>
                    <w:pStyle w:val="TableColumnHeading"/>
                  </w:pPr>
                  <w:r w:rsidRPr="005E5544">
                    <w:t>Unemployment rate</w:t>
                  </w:r>
                  <w:r w:rsidR="008A5C24">
                    <w:rPr>
                      <w:rFonts w:eastAsia="PMingLiU"/>
                      <w:lang w:val="en-GB" w:eastAsia="zh-TW" w:bidi="th-TH"/>
                    </w:rPr>
                    <w:t>†</w:t>
                  </w:r>
                </w:p>
              </w:tc>
            </w:tr>
            <w:tr w:rsidR="008678A0" w:rsidRPr="00F027A2" w14:paraId="716CB2E9" w14:textId="77777777" w:rsidTr="003F474F">
              <w:trPr>
                <w:trHeight w:val="351"/>
              </w:trPr>
              <w:tc>
                <w:tcPr>
                  <w:tcW w:w="0" w:type="auto"/>
                  <w:gridSpan w:val="7"/>
                  <w:tcBorders>
                    <w:top w:val="single" w:sz="6" w:space="0" w:color="BFBFBF"/>
                  </w:tcBorders>
                  <w:shd w:val="clear" w:color="auto" w:fill="D9D9D9" w:themeFill="background1" w:themeFillShade="D9"/>
                  <w:vAlign w:val="center"/>
                </w:tcPr>
                <w:p w14:paraId="18BEF93F" w14:textId="77777777" w:rsidR="008678A0" w:rsidRPr="00F027A2" w:rsidRDefault="008678A0" w:rsidP="008F1713">
                  <w:pPr>
                    <w:pStyle w:val="TableBodyText"/>
                    <w:jc w:val="left"/>
                    <w:rPr>
                      <w:b/>
                    </w:rPr>
                  </w:pPr>
                  <w:r>
                    <w:rPr>
                      <w:b/>
                    </w:rPr>
                    <w:t>All incumbents</w:t>
                  </w:r>
                </w:p>
              </w:tc>
            </w:tr>
            <w:tr w:rsidR="008678A0" w:rsidRPr="005E5544" w14:paraId="304BCC09" w14:textId="77777777" w:rsidTr="008F1713">
              <w:trPr>
                <w:trHeight w:val="351"/>
              </w:trPr>
              <w:tc>
                <w:tcPr>
                  <w:tcW w:w="262" w:type="dxa"/>
                  <w:vAlign w:val="center"/>
                </w:tcPr>
                <w:p w14:paraId="72188A5B" w14:textId="77777777" w:rsidR="008678A0" w:rsidRPr="005E5544" w:rsidRDefault="008678A0" w:rsidP="008F1713">
                  <w:pPr>
                    <w:pStyle w:val="TableBodyText"/>
                  </w:pPr>
                  <w:r w:rsidRPr="005E5544">
                    <w:t>θ</w:t>
                  </w:r>
                </w:p>
              </w:tc>
              <w:tc>
                <w:tcPr>
                  <w:tcW w:w="1384" w:type="dxa"/>
                  <w:shd w:val="clear" w:color="auto" w:fill="auto"/>
                  <w:tcMar>
                    <w:top w:w="28" w:type="dxa"/>
                  </w:tcMar>
                  <w:vAlign w:val="bottom"/>
                </w:tcPr>
                <w:p w14:paraId="3280ACB0" w14:textId="77777777" w:rsidR="008678A0" w:rsidRPr="004407C5" w:rsidRDefault="008678A0" w:rsidP="008F1713">
                  <w:pPr>
                    <w:pStyle w:val="TableBodyText"/>
                    <w:rPr>
                      <w:i/>
                    </w:rPr>
                  </w:pPr>
                  <w:r>
                    <w:rPr>
                      <w:color w:val="000000"/>
                    </w:rPr>
                    <w:t>0.618</w:t>
                  </w:r>
                </w:p>
              </w:tc>
              <w:tc>
                <w:tcPr>
                  <w:tcW w:w="0" w:type="auto"/>
                  <w:shd w:val="clear" w:color="auto" w:fill="auto"/>
                  <w:vAlign w:val="bottom"/>
                </w:tcPr>
                <w:p w14:paraId="0D6D9782" w14:textId="77777777" w:rsidR="008678A0" w:rsidRPr="004407C5" w:rsidRDefault="008678A0" w:rsidP="008F1713">
                  <w:pPr>
                    <w:pStyle w:val="TableBodyText"/>
                    <w:rPr>
                      <w:i/>
                    </w:rPr>
                  </w:pPr>
                  <w:r>
                    <w:rPr>
                      <w:color w:val="000000"/>
                    </w:rPr>
                    <w:t>0.307</w:t>
                  </w:r>
                </w:p>
              </w:tc>
              <w:tc>
                <w:tcPr>
                  <w:tcW w:w="0" w:type="auto"/>
                  <w:shd w:val="clear" w:color="auto" w:fill="auto"/>
                  <w:vAlign w:val="bottom"/>
                </w:tcPr>
                <w:p w14:paraId="405A1936" w14:textId="5AEF2B72" w:rsidR="008678A0" w:rsidRPr="004407C5" w:rsidRDefault="00B25C7F" w:rsidP="008F1713">
                  <w:pPr>
                    <w:pStyle w:val="TableBodyText"/>
                    <w:rPr>
                      <w:i/>
                    </w:rPr>
                  </w:pPr>
                  <w:r>
                    <w:rPr>
                      <w:color w:val="000000"/>
                    </w:rPr>
                    <w:noBreakHyphen/>
                  </w:r>
                  <w:r w:rsidR="008678A0">
                    <w:rPr>
                      <w:color w:val="000000"/>
                    </w:rPr>
                    <w:t>2.587*</w:t>
                  </w:r>
                </w:p>
              </w:tc>
              <w:tc>
                <w:tcPr>
                  <w:tcW w:w="0" w:type="auto"/>
                  <w:shd w:val="clear" w:color="auto" w:fill="auto"/>
                  <w:vAlign w:val="bottom"/>
                </w:tcPr>
                <w:p w14:paraId="5B86154A" w14:textId="77777777" w:rsidR="008678A0" w:rsidRPr="004407C5" w:rsidRDefault="008678A0" w:rsidP="008F1713">
                  <w:pPr>
                    <w:pStyle w:val="TableBodyText"/>
                    <w:rPr>
                      <w:i/>
                    </w:rPr>
                  </w:pPr>
                  <w:r>
                    <w:rPr>
                      <w:color w:val="000000"/>
                    </w:rPr>
                    <w:t>53.607*</w:t>
                  </w:r>
                </w:p>
              </w:tc>
              <w:tc>
                <w:tcPr>
                  <w:tcW w:w="0" w:type="auto"/>
                  <w:shd w:val="clear" w:color="auto" w:fill="auto"/>
                  <w:vAlign w:val="bottom"/>
                </w:tcPr>
                <w:p w14:paraId="41EBAE92" w14:textId="77777777" w:rsidR="008678A0" w:rsidRPr="004407C5" w:rsidRDefault="008678A0" w:rsidP="008F1713">
                  <w:pPr>
                    <w:pStyle w:val="TableBodyText"/>
                    <w:rPr>
                      <w:i/>
                    </w:rPr>
                  </w:pPr>
                  <w:r>
                    <w:rPr>
                      <w:color w:val="000000"/>
                    </w:rPr>
                    <w:t>0.</w:t>
                  </w:r>
                  <w:r w:rsidRPr="00452D54">
                    <w:rPr>
                      <w:color w:val="000000"/>
                    </w:rPr>
                    <w:t>5</w:t>
                  </w:r>
                  <w:r>
                    <w:rPr>
                      <w:color w:val="000000"/>
                    </w:rPr>
                    <w:t>80*</w:t>
                  </w:r>
                  <w:r w:rsidRPr="00452D54">
                    <w:rPr>
                      <w:color w:val="000000"/>
                    </w:rPr>
                    <w:t>*</w:t>
                  </w:r>
                </w:p>
              </w:tc>
              <w:tc>
                <w:tcPr>
                  <w:tcW w:w="0" w:type="auto"/>
                  <w:shd w:val="clear" w:color="auto" w:fill="auto"/>
                  <w:vAlign w:val="bottom"/>
                </w:tcPr>
                <w:p w14:paraId="0994E618" w14:textId="77777777" w:rsidR="008678A0" w:rsidRPr="004407C5" w:rsidRDefault="008678A0" w:rsidP="008F1713">
                  <w:pPr>
                    <w:pStyle w:val="TableBodyText"/>
                    <w:rPr>
                      <w:i/>
                    </w:rPr>
                  </w:pPr>
                  <w:r>
                    <w:rPr>
                      <w:color w:val="000000"/>
                    </w:rPr>
                    <w:t>0.257</w:t>
                  </w:r>
                </w:p>
              </w:tc>
            </w:tr>
            <w:tr w:rsidR="008678A0" w:rsidRPr="005E5544" w14:paraId="3AA58615" w14:textId="77777777" w:rsidTr="008F1713">
              <w:trPr>
                <w:trHeight w:val="351"/>
              </w:trPr>
              <w:tc>
                <w:tcPr>
                  <w:tcW w:w="262" w:type="dxa"/>
                  <w:vAlign w:val="center"/>
                </w:tcPr>
                <w:p w14:paraId="66DF3A47" w14:textId="77777777" w:rsidR="008678A0" w:rsidRPr="005E5544" w:rsidRDefault="008678A0" w:rsidP="008F1713">
                  <w:pPr>
                    <w:pStyle w:val="TableBodyText"/>
                  </w:pPr>
                  <w:r w:rsidRPr="005E5544">
                    <w:rPr>
                      <w:rFonts w:ascii="Calibri" w:hAnsi="Calibri"/>
                    </w:rPr>
                    <w:t> </w:t>
                  </w:r>
                </w:p>
              </w:tc>
              <w:tc>
                <w:tcPr>
                  <w:tcW w:w="1384" w:type="dxa"/>
                  <w:shd w:val="clear" w:color="auto" w:fill="auto"/>
                  <w:tcMar>
                    <w:top w:w="28" w:type="dxa"/>
                  </w:tcMar>
                  <w:vAlign w:val="bottom"/>
                </w:tcPr>
                <w:p w14:paraId="1CCB9ACC" w14:textId="77777777" w:rsidR="008678A0" w:rsidRPr="004407C5" w:rsidRDefault="008678A0" w:rsidP="008F1713">
                  <w:pPr>
                    <w:pStyle w:val="TableBodyText"/>
                    <w:rPr>
                      <w:i/>
                    </w:rPr>
                  </w:pPr>
                  <w:r>
                    <w:rPr>
                      <w:color w:val="000000"/>
                    </w:rPr>
                    <w:t>(1.104</w:t>
                  </w:r>
                  <w:r w:rsidRPr="00452D54">
                    <w:rPr>
                      <w:color w:val="000000"/>
                    </w:rPr>
                    <w:t>)</w:t>
                  </w:r>
                </w:p>
              </w:tc>
              <w:tc>
                <w:tcPr>
                  <w:tcW w:w="0" w:type="auto"/>
                  <w:shd w:val="clear" w:color="auto" w:fill="auto"/>
                  <w:vAlign w:val="bottom"/>
                </w:tcPr>
                <w:p w14:paraId="49FE5841" w14:textId="77777777" w:rsidR="008678A0" w:rsidRPr="004407C5" w:rsidRDefault="008678A0" w:rsidP="008F1713">
                  <w:pPr>
                    <w:pStyle w:val="TableBodyText"/>
                    <w:rPr>
                      <w:i/>
                    </w:rPr>
                  </w:pPr>
                  <w:r>
                    <w:rPr>
                      <w:color w:val="000000"/>
                    </w:rPr>
                    <w:t>(1.082</w:t>
                  </w:r>
                  <w:r w:rsidRPr="00452D54">
                    <w:rPr>
                      <w:color w:val="000000"/>
                    </w:rPr>
                    <w:t>)</w:t>
                  </w:r>
                </w:p>
              </w:tc>
              <w:tc>
                <w:tcPr>
                  <w:tcW w:w="0" w:type="auto"/>
                  <w:shd w:val="clear" w:color="auto" w:fill="auto"/>
                  <w:vAlign w:val="bottom"/>
                </w:tcPr>
                <w:p w14:paraId="3D8C8EC7" w14:textId="77777777" w:rsidR="008678A0" w:rsidRPr="004407C5" w:rsidRDefault="008678A0" w:rsidP="008F1713">
                  <w:pPr>
                    <w:pStyle w:val="TableBodyText"/>
                    <w:rPr>
                      <w:i/>
                    </w:rPr>
                  </w:pPr>
                  <w:r>
                    <w:rPr>
                      <w:color w:val="000000"/>
                    </w:rPr>
                    <w:t>(1.243</w:t>
                  </w:r>
                  <w:r w:rsidRPr="00452D54">
                    <w:rPr>
                      <w:color w:val="000000"/>
                    </w:rPr>
                    <w:t>)</w:t>
                  </w:r>
                </w:p>
              </w:tc>
              <w:tc>
                <w:tcPr>
                  <w:tcW w:w="0" w:type="auto"/>
                  <w:shd w:val="clear" w:color="auto" w:fill="auto"/>
                  <w:vAlign w:val="bottom"/>
                </w:tcPr>
                <w:p w14:paraId="544E47FA" w14:textId="77777777" w:rsidR="008678A0" w:rsidRPr="004407C5" w:rsidRDefault="008678A0" w:rsidP="008F1713">
                  <w:pPr>
                    <w:pStyle w:val="TableBodyText"/>
                    <w:rPr>
                      <w:i/>
                    </w:rPr>
                  </w:pPr>
                  <w:r>
                    <w:rPr>
                      <w:color w:val="000000"/>
                    </w:rPr>
                    <w:t>(29.675</w:t>
                  </w:r>
                  <w:r w:rsidRPr="00452D54">
                    <w:rPr>
                      <w:color w:val="000000"/>
                    </w:rPr>
                    <w:t>)</w:t>
                  </w:r>
                </w:p>
              </w:tc>
              <w:tc>
                <w:tcPr>
                  <w:tcW w:w="0" w:type="auto"/>
                  <w:shd w:val="clear" w:color="auto" w:fill="auto"/>
                  <w:vAlign w:val="bottom"/>
                </w:tcPr>
                <w:p w14:paraId="5A2C19EF" w14:textId="77777777" w:rsidR="008678A0" w:rsidRPr="004407C5" w:rsidRDefault="008678A0" w:rsidP="008F1713">
                  <w:pPr>
                    <w:pStyle w:val="TableBodyText"/>
                    <w:rPr>
                      <w:i/>
                    </w:rPr>
                  </w:pPr>
                  <w:r w:rsidRPr="00452D54">
                    <w:rPr>
                      <w:color w:val="000000"/>
                    </w:rPr>
                    <w:t>(0.235)</w:t>
                  </w:r>
                </w:p>
              </w:tc>
              <w:tc>
                <w:tcPr>
                  <w:tcW w:w="0" w:type="auto"/>
                  <w:shd w:val="clear" w:color="auto" w:fill="auto"/>
                  <w:vAlign w:val="bottom"/>
                </w:tcPr>
                <w:p w14:paraId="68EBD70A" w14:textId="77777777" w:rsidR="008678A0" w:rsidRPr="004407C5" w:rsidRDefault="008678A0" w:rsidP="008F1713">
                  <w:pPr>
                    <w:pStyle w:val="TableBodyText"/>
                    <w:rPr>
                      <w:i/>
                    </w:rPr>
                  </w:pPr>
                  <w:r>
                    <w:rPr>
                      <w:color w:val="000000"/>
                    </w:rPr>
                    <w:t>(0.153</w:t>
                  </w:r>
                  <w:r w:rsidRPr="00452D54">
                    <w:rPr>
                      <w:color w:val="000000"/>
                    </w:rPr>
                    <w:t>)</w:t>
                  </w:r>
                </w:p>
              </w:tc>
            </w:tr>
            <w:tr w:rsidR="008678A0" w:rsidRPr="00F027A2" w14:paraId="06A48930" w14:textId="77777777" w:rsidTr="003F474F">
              <w:trPr>
                <w:trHeight w:val="351"/>
              </w:trPr>
              <w:tc>
                <w:tcPr>
                  <w:tcW w:w="0" w:type="auto"/>
                  <w:gridSpan w:val="7"/>
                  <w:shd w:val="clear" w:color="auto" w:fill="D9D9D9" w:themeFill="background1" w:themeFillShade="D9"/>
                  <w:vAlign w:val="center"/>
                </w:tcPr>
                <w:p w14:paraId="7B15993C" w14:textId="77777777" w:rsidR="008678A0" w:rsidRPr="00F027A2" w:rsidRDefault="008678A0" w:rsidP="008F1713">
                  <w:pPr>
                    <w:pStyle w:val="TableBodyText"/>
                    <w:jc w:val="left"/>
                    <w:rPr>
                      <w:b/>
                    </w:rPr>
                  </w:pPr>
                  <w:r>
                    <w:rPr>
                      <w:b/>
                    </w:rPr>
                    <w:t>Males only</w:t>
                  </w:r>
                </w:p>
              </w:tc>
            </w:tr>
            <w:tr w:rsidR="008678A0" w:rsidRPr="005E5544" w14:paraId="597A9C57" w14:textId="77777777" w:rsidTr="008F1713">
              <w:trPr>
                <w:trHeight w:val="351"/>
              </w:trPr>
              <w:tc>
                <w:tcPr>
                  <w:tcW w:w="262" w:type="dxa"/>
                  <w:vAlign w:val="center"/>
                </w:tcPr>
                <w:p w14:paraId="712FA99C" w14:textId="77777777" w:rsidR="008678A0" w:rsidRPr="005E5544" w:rsidRDefault="008678A0" w:rsidP="008F1713">
                  <w:pPr>
                    <w:pStyle w:val="TableBodyText"/>
                    <w:rPr>
                      <w:rFonts w:ascii="Calibri" w:hAnsi="Calibri"/>
                    </w:rPr>
                  </w:pPr>
                  <w:r w:rsidRPr="005E5544">
                    <w:t>θ</w:t>
                  </w:r>
                </w:p>
              </w:tc>
              <w:tc>
                <w:tcPr>
                  <w:tcW w:w="1384" w:type="dxa"/>
                  <w:shd w:val="clear" w:color="auto" w:fill="auto"/>
                  <w:tcMar>
                    <w:top w:w="28" w:type="dxa"/>
                  </w:tcMar>
                  <w:vAlign w:val="bottom"/>
                </w:tcPr>
                <w:p w14:paraId="4C8AC832" w14:textId="77777777" w:rsidR="008678A0" w:rsidRPr="004407C5" w:rsidRDefault="008678A0" w:rsidP="008F1713">
                  <w:pPr>
                    <w:pStyle w:val="TableBodyText"/>
                    <w:rPr>
                      <w:i/>
                    </w:rPr>
                  </w:pPr>
                  <w:r w:rsidRPr="00452D54">
                    <w:rPr>
                      <w:color w:val="000000"/>
                    </w:rPr>
                    <w:t>0.</w:t>
                  </w:r>
                  <w:r>
                    <w:rPr>
                      <w:color w:val="000000"/>
                    </w:rPr>
                    <w:t>430</w:t>
                  </w:r>
                </w:p>
              </w:tc>
              <w:tc>
                <w:tcPr>
                  <w:tcW w:w="0" w:type="auto"/>
                  <w:shd w:val="clear" w:color="auto" w:fill="auto"/>
                  <w:vAlign w:val="bottom"/>
                </w:tcPr>
                <w:p w14:paraId="032F100B" w14:textId="77777777" w:rsidR="008678A0" w:rsidRPr="004407C5" w:rsidRDefault="008678A0" w:rsidP="008F1713">
                  <w:pPr>
                    <w:pStyle w:val="TableBodyText"/>
                    <w:rPr>
                      <w:i/>
                    </w:rPr>
                  </w:pPr>
                  <w:r>
                    <w:rPr>
                      <w:color w:val="000000"/>
                    </w:rPr>
                    <w:t>0.371</w:t>
                  </w:r>
                </w:p>
              </w:tc>
              <w:tc>
                <w:tcPr>
                  <w:tcW w:w="0" w:type="auto"/>
                  <w:shd w:val="clear" w:color="auto" w:fill="auto"/>
                  <w:vAlign w:val="bottom"/>
                </w:tcPr>
                <w:p w14:paraId="3F871C5C" w14:textId="3EEE28F4" w:rsidR="008678A0" w:rsidRPr="004407C5" w:rsidRDefault="00B25C7F" w:rsidP="008F1713">
                  <w:pPr>
                    <w:pStyle w:val="TableBodyText"/>
                    <w:rPr>
                      <w:i/>
                    </w:rPr>
                  </w:pPr>
                  <w:r>
                    <w:rPr>
                      <w:color w:val="000000"/>
                    </w:rPr>
                    <w:noBreakHyphen/>
                  </w:r>
                  <w:r w:rsidR="008678A0" w:rsidRPr="00452D54">
                    <w:rPr>
                      <w:color w:val="000000"/>
                    </w:rPr>
                    <w:t>0</w:t>
                  </w:r>
                  <w:r w:rsidR="008678A0">
                    <w:rPr>
                      <w:color w:val="000000"/>
                    </w:rPr>
                    <w:t>.266</w:t>
                  </w:r>
                </w:p>
              </w:tc>
              <w:tc>
                <w:tcPr>
                  <w:tcW w:w="0" w:type="auto"/>
                  <w:shd w:val="clear" w:color="auto" w:fill="auto"/>
                  <w:vAlign w:val="bottom"/>
                </w:tcPr>
                <w:p w14:paraId="3D57CF44" w14:textId="77777777" w:rsidR="008678A0" w:rsidRPr="004407C5" w:rsidRDefault="008678A0" w:rsidP="008F1713">
                  <w:pPr>
                    <w:pStyle w:val="TableBodyText"/>
                    <w:rPr>
                      <w:i/>
                    </w:rPr>
                  </w:pPr>
                  <w:r>
                    <w:rPr>
                      <w:color w:val="000000"/>
                    </w:rPr>
                    <w:t>33.002</w:t>
                  </w:r>
                </w:p>
              </w:tc>
              <w:tc>
                <w:tcPr>
                  <w:tcW w:w="0" w:type="auto"/>
                  <w:shd w:val="clear" w:color="auto" w:fill="auto"/>
                  <w:vAlign w:val="bottom"/>
                </w:tcPr>
                <w:p w14:paraId="6CB72603" w14:textId="77777777" w:rsidR="008678A0" w:rsidRPr="004407C5" w:rsidRDefault="008678A0" w:rsidP="008F1713">
                  <w:pPr>
                    <w:pStyle w:val="TableBodyText"/>
                    <w:rPr>
                      <w:i/>
                    </w:rPr>
                  </w:pPr>
                  <w:r>
                    <w:rPr>
                      <w:color w:val="000000"/>
                    </w:rPr>
                    <w:t>0.366</w:t>
                  </w:r>
                  <w:r w:rsidRPr="00452D54">
                    <w:rPr>
                      <w:color w:val="000000"/>
                    </w:rPr>
                    <w:t>*</w:t>
                  </w:r>
                </w:p>
              </w:tc>
              <w:tc>
                <w:tcPr>
                  <w:tcW w:w="0" w:type="auto"/>
                  <w:shd w:val="clear" w:color="auto" w:fill="auto"/>
                  <w:vAlign w:val="bottom"/>
                </w:tcPr>
                <w:p w14:paraId="493A37C7" w14:textId="77777777" w:rsidR="008678A0" w:rsidRPr="004407C5" w:rsidRDefault="008678A0" w:rsidP="008F1713">
                  <w:pPr>
                    <w:pStyle w:val="TableBodyText"/>
                    <w:rPr>
                      <w:i/>
                    </w:rPr>
                  </w:pPr>
                  <w:r>
                    <w:rPr>
                      <w:color w:val="000000"/>
                    </w:rPr>
                    <w:t>0.306</w:t>
                  </w:r>
                  <w:r w:rsidRPr="00452D54">
                    <w:rPr>
                      <w:color w:val="000000"/>
                    </w:rPr>
                    <w:t>**</w:t>
                  </w:r>
                </w:p>
              </w:tc>
            </w:tr>
            <w:tr w:rsidR="008678A0" w:rsidRPr="005E5544" w14:paraId="35C34DEC" w14:textId="77777777" w:rsidTr="008F1713">
              <w:trPr>
                <w:trHeight w:val="351"/>
              </w:trPr>
              <w:tc>
                <w:tcPr>
                  <w:tcW w:w="262" w:type="dxa"/>
                  <w:vAlign w:val="center"/>
                </w:tcPr>
                <w:p w14:paraId="4FCCA7A5" w14:textId="77777777" w:rsidR="008678A0" w:rsidRPr="005E5544" w:rsidRDefault="008678A0" w:rsidP="008F1713">
                  <w:pPr>
                    <w:pStyle w:val="TableBodyText"/>
                    <w:rPr>
                      <w:rFonts w:ascii="Calibri" w:hAnsi="Calibri"/>
                    </w:rPr>
                  </w:pPr>
                  <w:r w:rsidRPr="005E5544">
                    <w:t> </w:t>
                  </w:r>
                </w:p>
              </w:tc>
              <w:tc>
                <w:tcPr>
                  <w:tcW w:w="1384" w:type="dxa"/>
                  <w:shd w:val="clear" w:color="auto" w:fill="auto"/>
                  <w:tcMar>
                    <w:top w:w="28" w:type="dxa"/>
                  </w:tcMar>
                  <w:vAlign w:val="bottom"/>
                </w:tcPr>
                <w:p w14:paraId="7948504F" w14:textId="77777777" w:rsidR="008678A0" w:rsidRPr="004407C5" w:rsidRDefault="008678A0" w:rsidP="008F1713">
                  <w:pPr>
                    <w:pStyle w:val="TableBodyText"/>
                    <w:rPr>
                      <w:i/>
                    </w:rPr>
                  </w:pPr>
                  <w:r>
                    <w:rPr>
                      <w:color w:val="000000"/>
                    </w:rPr>
                    <w:t>(1.944</w:t>
                  </w:r>
                  <w:r w:rsidRPr="00452D54">
                    <w:rPr>
                      <w:color w:val="000000"/>
                    </w:rPr>
                    <w:t>)</w:t>
                  </w:r>
                </w:p>
              </w:tc>
              <w:tc>
                <w:tcPr>
                  <w:tcW w:w="0" w:type="auto"/>
                  <w:shd w:val="clear" w:color="auto" w:fill="auto"/>
                  <w:vAlign w:val="bottom"/>
                </w:tcPr>
                <w:p w14:paraId="663DF210" w14:textId="77777777" w:rsidR="008678A0" w:rsidRPr="004407C5" w:rsidRDefault="008678A0" w:rsidP="008F1713">
                  <w:pPr>
                    <w:pStyle w:val="TableBodyText"/>
                    <w:rPr>
                      <w:i/>
                    </w:rPr>
                  </w:pPr>
                  <w:r>
                    <w:rPr>
                      <w:color w:val="000000"/>
                    </w:rPr>
                    <w:t>(2.170</w:t>
                  </w:r>
                  <w:r w:rsidRPr="00452D54">
                    <w:rPr>
                      <w:color w:val="000000"/>
                    </w:rPr>
                    <w:t>)</w:t>
                  </w:r>
                </w:p>
              </w:tc>
              <w:tc>
                <w:tcPr>
                  <w:tcW w:w="0" w:type="auto"/>
                  <w:shd w:val="clear" w:color="auto" w:fill="auto"/>
                  <w:vAlign w:val="bottom"/>
                </w:tcPr>
                <w:p w14:paraId="717C4A51" w14:textId="77777777" w:rsidR="008678A0" w:rsidRPr="004407C5" w:rsidRDefault="008678A0" w:rsidP="008F1713">
                  <w:pPr>
                    <w:pStyle w:val="TableBodyText"/>
                    <w:rPr>
                      <w:i/>
                    </w:rPr>
                  </w:pPr>
                  <w:r>
                    <w:rPr>
                      <w:color w:val="000000"/>
                    </w:rPr>
                    <w:t>(1.596</w:t>
                  </w:r>
                  <w:r w:rsidRPr="00452D54">
                    <w:rPr>
                      <w:color w:val="000000"/>
                    </w:rPr>
                    <w:t>)</w:t>
                  </w:r>
                </w:p>
              </w:tc>
              <w:tc>
                <w:tcPr>
                  <w:tcW w:w="0" w:type="auto"/>
                  <w:shd w:val="clear" w:color="auto" w:fill="auto"/>
                  <w:vAlign w:val="bottom"/>
                </w:tcPr>
                <w:p w14:paraId="483C04F4" w14:textId="77777777" w:rsidR="008678A0" w:rsidRPr="004407C5" w:rsidRDefault="008678A0" w:rsidP="008F1713">
                  <w:pPr>
                    <w:pStyle w:val="TableBodyText"/>
                    <w:rPr>
                      <w:i/>
                    </w:rPr>
                  </w:pPr>
                  <w:r>
                    <w:rPr>
                      <w:color w:val="000000"/>
                    </w:rPr>
                    <w:t>(50.258</w:t>
                  </w:r>
                  <w:r w:rsidRPr="00452D54">
                    <w:rPr>
                      <w:color w:val="000000"/>
                    </w:rPr>
                    <w:t>)</w:t>
                  </w:r>
                </w:p>
              </w:tc>
              <w:tc>
                <w:tcPr>
                  <w:tcW w:w="0" w:type="auto"/>
                  <w:shd w:val="clear" w:color="auto" w:fill="auto"/>
                  <w:vAlign w:val="bottom"/>
                </w:tcPr>
                <w:p w14:paraId="4196E453" w14:textId="77777777" w:rsidR="008678A0" w:rsidRPr="004407C5" w:rsidRDefault="008678A0" w:rsidP="008F1713">
                  <w:pPr>
                    <w:pStyle w:val="TableBodyText"/>
                    <w:rPr>
                      <w:i/>
                    </w:rPr>
                  </w:pPr>
                  <w:r>
                    <w:rPr>
                      <w:color w:val="000000"/>
                    </w:rPr>
                    <w:t>(0.186</w:t>
                  </w:r>
                  <w:r w:rsidRPr="00452D54">
                    <w:rPr>
                      <w:color w:val="000000"/>
                    </w:rPr>
                    <w:t>)</w:t>
                  </w:r>
                </w:p>
              </w:tc>
              <w:tc>
                <w:tcPr>
                  <w:tcW w:w="0" w:type="auto"/>
                  <w:shd w:val="clear" w:color="auto" w:fill="auto"/>
                  <w:vAlign w:val="bottom"/>
                </w:tcPr>
                <w:p w14:paraId="54C21C44" w14:textId="77777777" w:rsidR="008678A0" w:rsidRPr="004407C5" w:rsidRDefault="008678A0" w:rsidP="008F1713">
                  <w:pPr>
                    <w:pStyle w:val="TableBodyText"/>
                    <w:rPr>
                      <w:i/>
                    </w:rPr>
                  </w:pPr>
                  <w:r>
                    <w:rPr>
                      <w:color w:val="000000"/>
                    </w:rPr>
                    <w:t>(0.120</w:t>
                  </w:r>
                  <w:r w:rsidRPr="00452D54">
                    <w:rPr>
                      <w:color w:val="000000"/>
                    </w:rPr>
                    <w:t>)</w:t>
                  </w:r>
                </w:p>
              </w:tc>
            </w:tr>
            <w:tr w:rsidR="008678A0" w:rsidRPr="00F027A2" w14:paraId="79E50CE5" w14:textId="77777777" w:rsidTr="003F474F">
              <w:trPr>
                <w:trHeight w:val="351"/>
              </w:trPr>
              <w:tc>
                <w:tcPr>
                  <w:tcW w:w="0" w:type="auto"/>
                  <w:gridSpan w:val="7"/>
                  <w:shd w:val="clear" w:color="auto" w:fill="D9D9D9" w:themeFill="background1" w:themeFillShade="D9"/>
                  <w:vAlign w:val="center"/>
                </w:tcPr>
                <w:p w14:paraId="20911BD2" w14:textId="77777777" w:rsidR="008678A0" w:rsidRPr="00F027A2" w:rsidRDefault="008678A0" w:rsidP="008F1713">
                  <w:pPr>
                    <w:pStyle w:val="TableBodyText"/>
                    <w:jc w:val="left"/>
                    <w:rPr>
                      <w:b/>
                    </w:rPr>
                  </w:pPr>
                  <w:r>
                    <w:rPr>
                      <w:b/>
                    </w:rPr>
                    <w:t>Females only</w:t>
                  </w:r>
                </w:p>
              </w:tc>
            </w:tr>
            <w:tr w:rsidR="008678A0" w:rsidRPr="005E5544" w14:paraId="3C9714C4" w14:textId="77777777" w:rsidTr="008F1713">
              <w:trPr>
                <w:trHeight w:val="351"/>
              </w:trPr>
              <w:tc>
                <w:tcPr>
                  <w:tcW w:w="262" w:type="dxa"/>
                  <w:vAlign w:val="center"/>
                </w:tcPr>
                <w:p w14:paraId="632CA394" w14:textId="77777777" w:rsidR="008678A0" w:rsidRPr="005E5544" w:rsidRDefault="008678A0" w:rsidP="008F1713">
                  <w:pPr>
                    <w:pStyle w:val="TableBodyText"/>
                    <w:rPr>
                      <w:rFonts w:ascii="Calibri" w:hAnsi="Calibri"/>
                    </w:rPr>
                  </w:pPr>
                  <w:r w:rsidRPr="005E5544">
                    <w:t>θ</w:t>
                  </w:r>
                </w:p>
              </w:tc>
              <w:tc>
                <w:tcPr>
                  <w:tcW w:w="1384" w:type="dxa"/>
                  <w:shd w:val="clear" w:color="auto" w:fill="auto"/>
                  <w:tcMar>
                    <w:top w:w="28" w:type="dxa"/>
                  </w:tcMar>
                  <w:vAlign w:val="bottom"/>
                </w:tcPr>
                <w:p w14:paraId="428C3E4E" w14:textId="77777777" w:rsidR="008678A0" w:rsidRPr="004407C5" w:rsidRDefault="008678A0" w:rsidP="008F1713">
                  <w:pPr>
                    <w:pStyle w:val="TableBodyText"/>
                    <w:rPr>
                      <w:i/>
                    </w:rPr>
                  </w:pPr>
                  <w:r>
                    <w:rPr>
                      <w:color w:val="000000"/>
                    </w:rPr>
                    <w:t>1.226</w:t>
                  </w:r>
                </w:p>
              </w:tc>
              <w:tc>
                <w:tcPr>
                  <w:tcW w:w="0" w:type="auto"/>
                  <w:shd w:val="clear" w:color="auto" w:fill="auto"/>
                  <w:vAlign w:val="bottom"/>
                </w:tcPr>
                <w:p w14:paraId="193F1280" w14:textId="77777777" w:rsidR="008678A0" w:rsidRPr="004407C5" w:rsidRDefault="008678A0" w:rsidP="008F1713">
                  <w:pPr>
                    <w:pStyle w:val="TableBodyText"/>
                    <w:rPr>
                      <w:i/>
                    </w:rPr>
                  </w:pPr>
                  <w:r w:rsidRPr="00452D54">
                    <w:rPr>
                      <w:color w:val="000000"/>
                    </w:rPr>
                    <w:t>0.</w:t>
                  </w:r>
                  <w:r>
                    <w:rPr>
                      <w:color w:val="000000"/>
                    </w:rPr>
                    <w:t>444</w:t>
                  </w:r>
                </w:p>
              </w:tc>
              <w:tc>
                <w:tcPr>
                  <w:tcW w:w="0" w:type="auto"/>
                  <w:shd w:val="clear" w:color="auto" w:fill="auto"/>
                  <w:vAlign w:val="bottom"/>
                </w:tcPr>
                <w:p w14:paraId="23B57C03" w14:textId="351CB7BA" w:rsidR="008678A0" w:rsidRPr="004407C5" w:rsidRDefault="00B25C7F" w:rsidP="008F1713">
                  <w:pPr>
                    <w:pStyle w:val="TableBodyText"/>
                    <w:rPr>
                      <w:i/>
                    </w:rPr>
                  </w:pPr>
                  <w:r>
                    <w:rPr>
                      <w:color w:val="000000"/>
                    </w:rPr>
                    <w:noBreakHyphen/>
                  </w:r>
                  <w:r w:rsidR="008678A0">
                    <w:rPr>
                      <w:color w:val="000000"/>
                    </w:rPr>
                    <w:t>5.471***</w:t>
                  </w:r>
                </w:p>
              </w:tc>
              <w:tc>
                <w:tcPr>
                  <w:tcW w:w="0" w:type="auto"/>
                  <w:shd w:val="clear" w:color="auto" w:fill="auto"/>
                  <w:vAlign w:val="bottom"/>
                </w:tcPr>
                <w:p w14:paraId="04634BD2" w14:textId="77777777" w:rsidR="008678A0" w:rsidRPr="004407C5" w:rsidRDefault="008678A0" w:rsidP="008F1713">
                  <w:pPr>
                    <w:pStyle w:val="TableBodyText"/>
                    <w:rPr>
                      <w:i/>
                    </w:rPr>
                  </w:pPr>
                  <w:r>
                    <w:rPr>
                      <w:color w:val="000000"/>
                    </w:rPr>
                    <w:t>91.568***</w:t>
                  </w:r>
                </w:p>
              </w:tc>
              <w:tc>
                <w:tcPr>
                  <w:tcW w:w="0" w:type="auto"/>
                  <w:shd w:val="clear" w:color="auto" w:fill="auto"/>
                  <w:vAlign w:val="bottom"/>
                </w:tcPr>
                <w:p w14:paraId="70606AC3" w14:textId="77777777" w:rsidR="008678A0" w:rsidRPr="004407C5" w:rsidRDefault="008678A0" w:rsidP="008F1713">
                  <w:pPr>
                    <w:pStyle w:val="TableBodyText"/>
                    <w:rPr>
                      <w:i/>
                    </w:rPr>
                  </w:pPr>
                  <w:r w:rsidRPr="00452D54">
                    <w:rPr>
                      <w:color w:val="000000"/>
                    </w:rPr>
                    <w:t>0.</w:t>
                  </w:r>
                  <w:r>
                    <w:rPr>
                      <w:color w:val="000000"/>
                    </w:rPr>
                    <w:t>440</w:t>
                  </w:r>
                </w:p>
              </w:tc>
              <w:tc>
                <w:tcPr>
                  <w:tcW w:w="0" w:type="auto"/>
                  <w:shd w:val="clear" w:color="auto" w:fill="auto"/>
                  <w:vAlign w:val="bottom"/>
                </w:tcPr>
                <w:p w14:paraId="3DECB2E0" w14:textId="77777777" w:rsidR="008678A0" w:rsidRPr="004407C5" w:rsidRDefault="008678A0" w:rsidP="008F1713">
                  <w:pPr>
                    <w:pStyle w:val="TableBodyText"/>
                    <w:rPr>
                      <w:i/>
                    </w:rPr>
                  </w:pPr>
                  <w:r w:rsidRPr="00452D54">
                    <w:rPr>
                      <w:color w:val="000000"/>
                    </w:rPr>
                    <w:t>0.1</w:t>
                  </w:r>
                  <w:r>
                    <w:rPr>
                      <w:color w:val="000000"/>
                    </w:rPr>
                    <w:t>30</w:t>
                  </w:r>
                </w:p>
              </w:tc>
            </w:tr>
            <w:tr w:rsidR="008678A0" w:rsidRPr="005E5544" w14:paraId="79E72139" w14:textId="77777777" w:rsidTr="008F1713">
              <w:trPr>
                <w:trHeight w:val="351"/>
              </w:trPr>
              <w:tc>
                <w:tcPr>
                  <w:tcW w:w="262" w:type="dxa"/>
                  <w:tcBorders>
                    <w:bottom w:val="single" w:sz="6" w:space="0" w:color="BFBFBF"/>
                  </w:tcBorders>
                  <w:vAlign w:val="center"/>
                </w:tcPr>
                <w:p w14:paraId="0B04716F" w14:textId="77777777" w:rsidR="008678A0" w:rsidRPr="005E5544" w:rsidRDefault="008678A0" w:rsidP="008F1713">
                  <w:pPr>
                    <w:pStyle w:val="TableBodyText"/>
                    <w:rPr>
                      <w:rFonts w:ascii="Calibri" w:hAnsi="Calibri"/>
                    </w:rPr>
                  </w:pPr>
                  <w:r w:rsidRPr="005E5544">
                    <w:t> </w:t>
                  </w:r>
                </w:p>
              </w:tc>
              <w:tc>
                <w:tcPr>
                  <w:tcW w:w="1384" w:type="dxa"/>
                  <w:tcBorders>
                    <w:bottom w:val="single" w:sz="6" w:space="0" w:color="BFBFBF"/>
                  </w:tcBorders>
                  <w:shd w:val="clear" w:color="auto" w:fill="auto"/>
                  <w:tcMar>
                    <w:top w:w="28" w:type="dxa"/>
                  </w:tcMar>
                  <w:vAlign w:val="bottom"/>
                </w:tcPr>
                <w:p w14:paraId="448054B7" w14:textId="77777777" w:rsidR="008678A0" w:rsidRPr="004407C5" w:rsidRDefault="008678A0" w:rsidP="008F1713">
                  <w:pPr>
                    <w:pStyle w:val="TableBodyText"/>
                    <w:rPr>
                      <w:i/>
                    </w:rPr>
                  </w:pPr>
                  <w:r>
                    <w:rPr>
                      <w:color w:val="000000"/>
                    </w:rPr>
                    <w:t>(1.999</w:t>
                  </w:r>
                  <w:r w:rsidRPr="00452D54">
                    <w:rPr>
                      <w:color w:val="000000"/>
                    </w:rPr>
                    <w:t>)</w:t>
                  </w:r>
                </w:p>
              </w:tc>
              <w:tc>
                <w:tcPr>
                  <w:tcW w:w="0" w:type="auto"/>
                  <w:tcBorders>
                    <w:bottom w:val="single" w:sz="6" w:space="0" w:color="BFBFBF"/>
                  </w:tcBorders>
                  <w:shd w:val="clear" w:color="auto" w:fill="auto"/>
                  <w:vAlign w:val="bottom"/>
                </w:tcPr>
                <w:p w14:paraId="0A3EBC76" w14:textId="77777777" w:rsidR="008678A0" w:rsidRPr="004407C5" w:rsidRDefault="008678A0" w:rsidP="008F1713">
                  <w:pPr>
                    <w:pStyle w:val="TableBodyText"/>
                    <w:rPr>
                      <w:i/>
                    </w:rPr>
                  </w:pPr>
                  <w:r>
                    <w:rPr>
                      <w:color w:val="000000"/>
                    </w:rPr>
                    <w:t>(1.815</w:t>
                  </w:r>
                  <w:r w:rsidRPr="00452D54">
                    <w:rPr>
                      <w:color w:val="000000"/>
                    </w:rPr>
                    <w:t>)</w:t>
                  </w:r>
                </w:p>
              </w:tc>
              <w:tc>
                <w:tcPr>
                  <w:tcW w:w="0" w:type="auto"/>
                  <w:tcBorders>
                    <w:bottom w:val="single" w:sz="6" w:space="0" w:color="BFBFBF"/>
                  </w:tcBorders>
                  <w:shd w:val="clear" w:color="auto" w:fill="auto"/>
                  <w:vAlign w:val="bottom"/>
                </w:tcPr>
                <w:p w14:paraId="23D0B563" w14:textId="77777777" w:rsidR="008678A0" w:rsidRPr="004407C5" w:rsidRDefault="008678A0" w:rsidP="008F1713">
                  <w:pPr>
                    <w:pStyle w:val="TableBodyText"/>
                    <w:rPr>
                      <w:i/>
                    </w:rPr>
                  </w:pPr>
                  <w:r>
                    <w:rPr>
                      <w:color w:val="000000"/>
                    </w:rPr>
                    <w:t>(1.452</w:t>
                  </w:r>
                  <w:r w:rsidRPr="00452D54">
                    <w:rPr>
                      <w:color w:val="000000"/>
                    </w:rPr>
                    <w:t>)</w:t>
                  </w:r>
                </w:p>
              </w:tc>
              <w:tc>
                <w:tcPr>
                  <w:tcW w:w="0" w:type="auto"/>
                  <w:tcBorders>
                    <w:bottom w:val="single" w:sz="6" w:space="0" w:color="BFBFBF"/>
                  </w:tcBorders>
                  <w:shd w:val="clear" w:color="auto" w:fill="auto"/>
                  <w:vAlign w:val="bottom"/>
                </w:tcPr>
                <w:p w14:paraId="18CB6B7D" w14:textId="77777777" w:rsidR="008678A0" w:rsidRPr="004407C5" w:rsidRDefault="008678A0" w:rsidP="008F1713">
                  <w:pPr>
                    <w:pStyle w:val="TableBodyText"/>
                    <w:rPr>
                      <w:i/>
                    </w:rPr>
                  </w:pPr>
                  <w:r>
                    <w:rPr>
                      <w:color w:val="000000"/>
                    </w:rPr>
                    <w:t>(24.716</w:t>
                  </w:r>
                  <w:r w:rsidRPr="00452D54">
                    <w:rPr>
                      <w:color w:val="000000"/>
                    </w:rPr>
                    <w:t>)</w:t>
                  </w:r>
                </w:p>
              </w:tc>
              <w:tc>
                <w:tcPr>
                  <w:tcW w:w="0" w:type="auto"/>
                  <w:tcBorders>
                    <w:bottom w:val="single" w:sz="6" w:space="0" w:color="BFBFBF"/>
                  </w:tcBorders>
                  <w:shd w:val="clear" w:color="auto" w:fill="auto"/>
                  <w:vAlign w:val="bottom"/>
                </w:tcPr>
                <w:p w14:paraId="4EE749B0" w14:textId="77777777" w:rsidR="008678A0" w:rsidRPr="004407C5" w:rsidRDefault="008678A0" w:rsidP="008F1713">
                  <w:pPr>
                    <w:pStyle w:val="TableBodyText"/>
                    <w:rPr>
                      <w:i/>
                    </w:rPr>
                  </w:pPr>
                  <w:r>
                    <w:rPr>
                      <w:color w:val="000000"/>
                    </w:rPr>
                    <w:t>(0.338</w:t>
                  </w:r>
                  <w:r w:rsidRPr="00452D54">
                    <w:rPr>
                      <w:color w:val="000000"/>
                    </w:rPr>
                    <w:t>)</w:t>
                  </w:r>
                </w:p>
              </w:tc>
              <w:tc>
                <w:tcPr>
                  <w:tcW w:w="0" w:type="auto"/>
                  <w:tcBorders>
                    <w:bottom w:val="single" w:sz="6" w:space="0" w:color="BFBFBF"/>
                  </w:tcBorders>
                  <w:shd w:val="clear" w:color="auto" w:fill="auto"/>
                  <w:vAlign w:val="bottom"/>
                </w:tcPr>
                <w:p w14:paraId="1A02D662" w14:textId="77777777" w:rsidR="008678A0" w:rsidRPr="004407C5" w:rsidRDefault="008678A0" w:rsidP="008F1713">
                  <w:pPr>
                    <w:pStyle w:val="TableBodyText"/>
                    <w:rPr>
                      <w:i/>
                    </w:rPr>
                  </w:pPr>
                  <w:r>
                    <w:rPr>
                      <w:color w:val="000000"/>
                    </w:rPr>
                    <w:t>(0.340</w:t>
                  </w:r>
                  <w:r w:rsidRPr="00452D54">
                    <w:rPr>
                      <w:color w:val="000000"/>
                    </w:rPr>
                    <w:t>)</w:t>
                  </w:r>
                </w:p>
              </w:tc>
            </w:tr>
          </w:tbl>
          <w:p w14:paraId="32F28DAE" w14:textId="77777777" w:rsidR="008678A0" w:rsidRPr="005E5544" w:rsidRDefault="008678A0" w:rsidP="008F1713">
            <w:pPr>
              <w:pStyle w:val="Box"/>
            </w:pPr>
          </w:p>
        </w:tc>
      </w:tr>
      <w:tr w:rsidR="008678A0" w:rsidRPr="005E5544" w14:paraId="3E170AC4" w14:textId="77777777" w:rsidTr="008F1713">
        <w:trPr>
          <w:cantSplit/>
        </w:trPr>
        <w:tc>
          <w:tcPr>
            <w:tcW w:w="8771" w:type="dxa"/>
            <w:tcBorders>
              <w:top w:val="nil"/>
              <w:left w:val="nil"/>
              <w:bottom w:val="nil"/>
              <w:right w:val="nil"/>
            </w:tcBorders>
            <w:shd w:val="clear" w:color="auto" w:fill="auto"/>
          </w:tcPr>
          <w:p w14:paraId="039D2166" w14:textId="285F6B53" w:rsidR="008678A0" w:rsidRPr="005E5544" w:rsidRDefault="008678A0" w:rsidP="008F1713">
            <w:pPr>
              <w:pStyle w:val="Note"/>
            </w:pPr>
            <w:r>
              <w:rPr>
                <w:rFonts w:eastAsia="PMingLiU"/>
                <w:lang w:val="en-GB" w:eastAsia="zh-TW" w:bidi="th-TH"/>
              </w:rPr>
              <w:t>Models include full set of time dummies, education and experience fixed effects and full set of interactions Note: *,**,*** indicate</w:t>
            </w:r>
            <w:r w:rsidRPr="002F156D">
              <w:rPr>
                <w:rFonts w:eastAsia="PMingLiU"/>
                <w:lang w:val="en-GB" w:eastAsia="zh-TW" w:bidi="th-TH"/>
              </w:rPr>
              <w:t xml:space="preserve"> statistical significance at the 10%, 5%, and 1% significance level respectively</w:t>
            </w:r>
            <w:r w:rsidR="00FB49B3">
              <w:rPr>
                <w:rFonts w:eastAsia="PMingLiU"/>
                <w:lang w:val="en-GB" w:eastAsia="zh-TW" w:bidi="th-TH"/>
              </w:rPr>
              <w:t>.</w:t>
            </w:r>
            <w:r>
              <w:rPr>
                <w:rFonts w:eastAsia="PMingLiU"/>
                <w:lang w:val="en-GB" w:eastAsia="zh-TW" w:bidi="th-TH"/>
              </w:rPr>
              <w:t xml:space="preserve"> †Calculated from Census; otherwise calculated from HILDA</w:t>
            </w:r>
            <w:r w:rsidR="00FB49B3">
              <w:rPr>
                <w:rFonts w:eastAsia="PMingLiU"/>
                <w:lang w:val="en-GB" w:eastAsia="zh-TW" w:bidi="th-TH"/>
              </w:rPr>
              <w:t>.</w:t>
            </w:r>
          </w:p>
        </w:tc>
      </w:tr>
      <w:tr w:rsidR="008678A0" w14:paraId="73D30381" w14:textId="77777777" w:rsidTr="008F1713">
        <w:trPr>
          <w:cantSplit/>
        </w:trPr>
        <w:tc>
          <w:tcPr>
            <w:tcW w:w="8771" w:type="dxa"/>
            <w:tcBorders>
              <w:top w:val="nil"/>
              <w:left w:val="nil"/>
              <w:bottom w:val="single" w:sz="6" w:space="0" w:color="78A22F"/>
              <w:right w:val="nil"/>
            </w:tcBorders>
            <w:shd w:val="clear" w:color="auto" w:fill="auto"/>
          </w:tcPr>
          <w:p w14:paraId="1504CA56" w14:textId="77777777" w:rsidR="008678A0" w:rsidRDefault="008678A0" w:rsidP="008F1713">
            <w:pPr>
              <w:pStyle w:val="Box"/>
              <w:spacing w:before="0" w:line="120" w:lineRule="exact"/>
            </w:pPr>
          </w:p>
        </w:tc>
      </w:tr>
      <w:tr w:rsidR="008678A0" w:rsidRPr="000863A5" w14:paraId="38FD3D99" w14:textId="77777777" w:rsidTr="008F1713">
        <w:tc>
          <w:tcPr>
            <w:tcW w:w="8771" w:type="dxa"/>
            <w:tcBorders>
              <w:top w:val="single" w:sz="6" w:space="0" w:color="78A22F"/>
              <w:left w:val="nil"/>
              <w:bottom w:val="nil"/>
              <w:right w:val="nil"/>
            </w:tcBorders>
          </w:tcPr>
          <w:p w14:paraId="013A69E6" w14:textId="4F7CC231" w:rsidR="008678A0" w:rsidRPr="00626D32" w:rsidRDefault="008678A0" w:rsidP="008F1713">
            <w:pPr>
              <w:pStyle w:val="BoxSpaceBelow"/>
            </w:pPr>
          </w:p>
        </w:tc>
      </w:tr>
    </w:tbl>
    <w:p w14:paraId="7D7ACFA6" w14:textId="4CD0F665" w:rsidR="00AF4D3D" w:rsidRDefault="00AF4D3D" w:rsidP="00E606DD">
      <w:pPr>
        <w:pStyle w:val="BodyText"/>
        <w:rPr>
          <w:szCs w:val="24"/>
        </w:rPr>
      </w:pPr>
      <w:r>
        <w:rPr>
          <w:szCs w:val="24"/>
        </w:rPr>
        <w:t>It is important to note that the negative wage effect</w:t>
      </w:r>
      <w:r w:rsidR="006A66A9">
        <w:rPr>
          <w:szCs w:val="24"/>
        </w:rPr>
        <w:t xml:space="preserve"> in the pooled sample</w:t>
      </w:r>
      <w:r>
        <w:rPr>
          <w:szCs w:val="24"/>
        </w:rPr>
        <w:t xml:space="preserve"> is</w:t>
      </w:r>
      <w:r w:rsidR="006A66A9">
        <w:rPr>
          <w:szCs w:val="24"/>
        </w:rPr>
        <w:t xml:space="preserve"> also</w:t>
      </w:r>
      <w:r>
        <w:rPr>
          <w:szCs w:val="24"/>
        </w:rPr>
        <w:t xml:space="preserve"> very fragile and driven by one skill group:</w:t>
      </w:r>
      <w:r w:rsidR="006E6680">
        <w:rPr>
          <w:szCs w:val="24"/>
        </w:rPr>
        <w:t xml:space="preserve"> </w:t>
      </w:r>
      <w:r>
        <w:rPr>
          <w:szCs w:val="24"/>
        </w:rPr>
        <w:t>degree holders with 1</w:t>
      </w:r>
      <w:r w:rsidR="00B25C7F">
        <w:rPr>
          <w:szCs w:val="24"/>
        </w:rPr>
        <w:noBreakHyphen/>
      </w:r>
      <w:r>
        <w:rPr>
          <w:szCs w:val="24"/>
        </w:rPr>
        <w:t>10 years of experience.</w:t>
      </w:r>
      <w:r w:rsidR="006E6680">
        <w:rPr>
          <w:szCs w:val="24"/>
        </w:rPr>
        <w:t xml:space="preserve"> </w:t>
      </w:r>
      <w:r>
        <w:rPr>
          <w:szCs w:val="24"/>
        </w:rPr>
        <w:t>If we add a dummy variable for that group (or drop them from the analysis), the coefficient on immigrant share in the wage regression becomes positive, 0.5376, but insignificant.</w:t>
      </w:r>
      <w:r w:rsidR="006E6680">
        <w:rPr>
          <w:szCs w:val="24"/>
        </w:rPr>
        <w:t xml:space="preserve"> </w:t>
      </w:r>
      <w:r>
        <w:rPr>
          <w:szCs w:val="24"/>
        </w:rPr>
        <w:t xml:space="preserve">Between 2001 and 2011, this group of individuals had lower wage growth than expected </w:t>
      </w:r>
      <w:r w:rsidR="00B7605F">
        <w:rPr>
          <w:szCs w:val="24"/>
        </w:rPr>
        <w:t xml:space="preserve">but </w:t>
      </w:r>
      <w:r>
        <w:rPr>
          <w:szCs w:val="24"/>
        </w:rPr>
        <w:t>this could plausibly be for other reasons</w:t>
      </w:r>
      <w:r w:rsidR="0075748C">
        <w:rPr>
          <w:szCs w:val="24"/>
        </w:rPr>
        <w:t>, such as differential effects of the</w:t>
      </w:r>
      <w:r>
        <w:rPr>
          <w:szCs w:val="24"/>
        </w:rPr>
        <w:t xml:space="preserve"> Global Financial Crisis or the mining boom</w:t>
      </w:r>
      <w:r w:rsidR="0075748C">
        <w:rPr>
          <w:szCs w:val="24"/>
        </w:rPr>
        <w:t xml:space="preserve"> across education</w:t>
      </w:r>
      <w:r w:rsidR="00B25C7F">
        <w:rPr>
          <w:szCs w:val="24"/>
        </w:rPr>
        <w:noBreakHyphen/>
      </w:r>
      <w:r w:rsidR="0075748C">
        <w:rPr>
          <w:szCs w:val="24"/>
        </w:rPr>
        <w:t>experience groupings</w:t>
      </w:r>
      <w:r>
        <w:rPr>
          <w:szCs w:val="24"/>
        </w:rPr>
        <w:t>.</w:t>
      </w:r>
      <w:r w:rsidR="006A66A9" w:rsidRPr="00F0107D">
        <w:rPr>
          <w:rStyle w:val="FootnoteReference"/>
        </w:rPr>
        <w:footnoteReference w:id="12"/>
      </w:r>
      <w:r w:rsidR="006E6680">
        <w:rPr>
          <w:szCs w:val="24"/>
        </w:rPr>
        <w:t xml:space="preserve"> </w:t>
      </w:r>
    </w:p>
    <w:p w14:paraId="0F11AC87" w14:textId="5C12EBA0" w:rsidR="00B72E9C" w:rsidRDefault="00667768" w:rsidP="007D76A0">
      <w:pPr>
        <w:pStyle w:val="BodyText"/>
        <w:rPr>
          <w:szCs w:val="24"/>
        </w:rPr>
      </w:pPr>
      <w:r>
        <w:rPr>
          <w:szCs w:val="24"/>
        </w:rPr>
        <w:lastRenderedPageBreak/>
        <w:t>A priori, it is difficult to say whether the more narrow skill groups or the broader skill groups provide better estimates.</w:t>
      </w:r>
      <w:r w:rsidR="006E6680">
        <w:rPr>
          <w:szCs w:val="24"/>
        </w:rPr>
        <w:t xml:space="preserve"> </w:t>
      </w:r>
      <w:r w:rsidR="00885258">
        <w:rPr>
          <w:szCs w:val="24"/>
        </w:rPr>
        <w:t>Comparing table</w:t>
      </w:r>
      <w:r w:rsidR="00B25C7F">
        <w:rPr>
          <w:szCs w:val="24"/>
        </w:rPr>
        <w:t> </w:t>
      </w:r>
      <w:proofErr w:type="spellStart"/>
      <w:r w:rsidR="004B00AF">
        <w:rPr>
          <w:szCs w:val="24"/>
        </w:rPr>
        <w:t>A.</w:t>
      </w:r>
      <w:r w:rsidR="00885258">
        <w:rPr>
          <w:szCs w:val="24"/>
        </w:rPr>
        <w:t>2</w:t>
      </w:r>
      <w:proofErr w:type="spellEnd"/>
      <w:r w:rsidR="00885258">
        <w:rPr>
          <w:szCs w:val="24"/>
        </w:rPr>
        <w:t xml:space="preserve"> to t</w:t>
      </w:r>
      <w:r>
        <w:rPr>
          <w:szCs w:val="24"/>
        </w:rPr>
        <w:t>able</w:t>
      </w:r>
      <w:r w:rsidR="00B25C7F">
        <w:rPr>
          <w:szCs w:val="24"/>
        </w:rPr>
        <w:t> </w:t>
      </w:r>
      <w:proofErr w:type="spellStart"/>
      <w:r w:rsidR="004B00AF">
        <w:rPr>
          <w:szCs w:val="24"/>
        </w:rPr>
        <w:t>A.</w:t>
      </w:r>
      <w:r>
        <w:rPr>
          <w:szCs w:val="24"/>
        </w:rPr>
        <w:t>9</w:t>
      </w:r>
      <w:proofErr w:type="spellEnd"/>
      <w:r>
        <w:rPr>
          <w:szCs w:val="24"/>
        </w:rPr>
        <w:t>, we can see that the standard errors are two to three times larger when we use the broader groups and the incumbent sample.</w:t>
      </w:r>
      <w:r w:rsidR="006E6680">
        <w:rPr>
          <w:szCs w:val="24"/>
        </w:rPr>
        <w:t xml:space="preserve"> </w:t>
      </w:r>
      <w:r>
        <w:rPr>
          <w:szCs w:val="24"/>
        </w:rPr>
        <w:t xml:space="preserve">The broader groups </w:t>
      </w:r>
      <w:r w:rsidR="004C79C4">
        <w:rPr>
          <w:szCs w:val="24"/>
        </w:rPr>
        <w:t>will provide more imprecise estimates and potentially more volatile estimates since we are estimating on a much smaller</w:t>
      </w:r>
      <w:r w:rsidR="00746A35">
        <w:rPr>
          <w:szCs w:val="24"/>
        </w:rPr>
        <w:t xml:space="preserve"> e</w:t>
      </w:r>
      <w:r w:rsidR="006A66A9">
        <w:rPr>
          <w:szCs w:val="24"/>
        </w:rPr>
        <w:t>ffective sample size.</w:t>
      </w:r>
      <w:r w:rsidR="006E6680">
        <w:rPr>
          <w:szCs w:val="24"/>
        </w:rPr>
        <w:t xml:space="preserve"> </w:t>
      </w:r>
      <w:r w:rsidR="006A66A9">
        <w:rPr>
          <w:szCs w:val="24"/>
        </w:rPr>
        <w:t>The narrow</w:t>
      </w:r>
      <w:r w:rsidR="004C79C4">
        <w:rPr>
          <w:szCs w:val="24"/>
        </w:rPr>
        <w:t>er groups will give biased estimates if skill groups are too narrowly defined and if there is leakage and competition across skill groups.</w:t>
      </w:r>
      <w:r w:rsidR="006E6680">
        <w:rPr>
          <w:szCs w:val="24"/>
        </w:rPr>
        <w:t xml:space="preserve"> </w:t>
      </w:r>
      <w:r w:rsidR="004C79C4">
        <w:rPr>
          <w:szCs w:val="24"/>
        </w:rPr>
        <w:t>As others in the literature have pointed out, the results do depend upon the definition of skill groups.</w:t>
      </w:r>
    </w:p>
    <w:p w14:paraId="756B8C78" w14:textId="23E950EA" w:rsidR="00983AA3" w:rsidRPr="00E606DD" w:rsidRDefault="00E606DD" w:rsidP="003F474F">
      <w:pPr>
        <w:pStyle w:val="Heading2"/>
        <w:spacing w:before="480"/>
      </w:pPr>
      <w:proofErr w:type="spellStart"/>
      <w:r w:rsidRPr="00E606DD">
        <w:t>A.</w:t>
      </w:r>
      <w:r w:rsidR="006E6680" w:rsidRPr="00E606DD">
        <w:t>5</w:t>
      </w:r>
      <w:proofErr w:type="spellEnd"/>
      <w:r w:rsidR="006E6680" w:rsidRPr="00E606DD">
        <w:tab/>
      </w:r>
      <w:r w:rsidR="00983AA3" w:rsidRPr="00E606DD">
        <w:t>Discussion and conclusion</w:t>
      </w:r>
    </w:p>
    <w:p w14:paraId="1A841E8C" w14:textId="19C9370C" w:rsidR="00983AA3" w:rsidRDefault="00983AA3" w:rsidP="007D76A0">
      <w:pPr>
        <w:pStyle w:val="BodyText"/>
        <w:rPr>
          <w:szCs w:val="24"/>
        </w:rPr>
      </w:pPr>
      <w:r>
        <w:rPr>
          <w:szCs w:val="24"/>
        </w:rPr>
        <w:t xml:space="preserve">In this paper we use a simple and data driven approach to address whether or not the labour market outcomes of </w:t>
      </w:r>
      <w:r w:rsidR="00173EE1">
        <w:rPr>
          <w:szCs w:val="24"/>
        </w:rPr>
        <w:t xml:space="preserve">the </w:t>
      </w:r>
      <w:r>
        <w:rPr>
          <w:szCs w:val="24"/>
        </w:rPr>
        <w:t>Australian</w:t>
      </w:r>
      <w:r w:rsidR="00B25C7F">
        <w:rPr>
          <w:szCs w:val="24"/>
        </w:rPr>
        <w:noBreakHyphen/>
      </w:r>
      <w:r>
        <w:rPr>
          <w:szCs w:val="24"/>
        </w:rPr>
        <w:t xml:space="preserve">born </w:t>
      </w:r>
      <w:r w:rsidR="00173EE1">
        <w:rPr>
          <w:szCs w:val="24"/>
        </w:rPr>
        <w:t xml:space="preserve">and incumbents </w:t>
      </w:r>
      <w:r>
        <w:rPr>
          <w:szCs w:val="24"/>
        </w:rPr>
        <w:t>are related to patterns of migration.</w:t>
      </w:r>
      <w:r w:rsidR="006E6680">
        <w:rPr>
          <w:szCs w:val="24"/>
        </w:rPr>
        <w:t xml:space="preserve"> </w:t>
      </w:r>
      <w:r>
        <w:rPr>
          <w:szCs w:val="24"/>
        </w:rPr>
        <w:t>We do this by constructing skill groups which are defined by education and years of (potential) experience.</w:t>
      </w:r>
      <w:r w:rsidR="006E6680">
        <w:rPr>
          <w:szCs w:val="24"/>
        </w:rPr>
        <w:t xml:space="preserve"> </w:t>
      </w:r>
      <w:r>
        <w:rPr>
          <w:szCs w:val="24"/>
        </w:rPr>
        <w:t>We look at whether changes in the share of immigrants in these cells over time is related to changing labour market outcomes for the Australian</w:t>
      </w:r>
      <w:r w:rsidR="00B25C7F">
        <w:rPr>
          <w:szCs w:val="24"/>
        </w:rPr>
        <w:noBreakHyphen/>
      </w:r>
      <w:r>
        <w:rPr>
          <w:szCs w:val="24"/>
        </w:rPr>
        <w:t>born</w:t>
      </w:r>
      <w:r w:rsidR="00584112">
        <w:rPr>
          <w:szCs w:val="24"/>
        </w:rPr>
        <w:t xml:space="preserve"> and incumbents</w:t>
      </w:r>
      <w:r>
        <w:rPr>
          <w:szCs w:val="24"/>
        </w:rPr>
        <w:t>.</w:t>
      </w:r>
      <w:r w:rsidR="006E6680">
        <w:rPr>
          <w:szCs w:val="24"/>
        </w:rPr>
        <w:t xml:space="preserve"> </w:t>
      </w:r>
      <w:r>
        <w:rPr>
          <w:szCs w:val="24"/>
        </w:rPr>
        <w:t>We control for a variety of</w:t>
      </w:r>
      <w:r w:rsidR="00746A35">
        <w:rPr>
          <w:szCs w:val="24"/>
        </w:rPr>
        <w:t xml:space="preserve"> fixed effects as well as macro</w:t>
      </w:r>
      <w:r>
        <w:rPr>
          <w:szCs w:val="24"/>
        </w:rPr>
        <w:t>economic conditions and we allow the return to skills to vary over time.</w:t>
      </w:r>
    </w:p>
    <w:p w14:paraId="343696FA" w14:textId="4B4DCE64" w:rsidR="00983AA3" w:rsidRDefault="00983AA3" w:rsidP="007D76A0">
      <w:pPr>
        <w:pStyle w:val="BodyText"/>
        <w:rPr>
          <w:szCs w:val="24"/>
        </w:rPr>
      </w:pPr>
      <w:r w:rsidRPr="00FF063E">
        <w:rPr>
          <w:szCs w:val="24"/>
        </w:rPr>
        <w:t xml:space="preserve">Overall, </w:t>
      </w:r>
      <w:r w:rsidR="00A54284" w:rsidRPr="00FF063E">
        <w:rPr>
          <w:szCs w:val="24"/>
        </w:rPr>
        <w:t xml:space="preserve">and looking across the full suite of our results, </w:t>
      </w:r>
      <w:r w:rsidRPr="00FF063E">
        <w:rPr>
          <w:szCs w:val="24"/>
        </w:rPr>
        <w:t xml:space="preserve">we find </w:t>
      </w:r>
      <w:r w:rsidR="004C79C4" w:rsidRPr="00FF063E">
        <w:rPr>
          <w:szCs w:val="24"/>
        </w:rPr>
        <w:t>little</w:t>
      </w:r>
      <w:r w:rsidRPr="00FF063E">
        <w:rPr>
          <w:szCs w:val="24"/>
        </w:rPr>
        <w:t xml:space="preserve"> evidence that the labour market outcomes of Australian</w:t>
      </w:r>
      <w:r w:rsidR="00B25C7F">
        <w:rPr>
          <w:szCs w:val="24"/>
        </w:rPr>
        <w:noBreakHyphen/>
      </w:r>
      <w:r w:rsidRPr="00FF063E">
        <w:rPr>
          <w:szCs w:val="24"/>
        </w:rPr>
        <w:t>born workers are negatively related to immigration.</w:t>
      </w:r>
      <w:r w:rsidR="006E6680">
        <w:rPr>
          <w:szCs w:val="24"/>
        </w:rPr>
        <w:t xml:space="preserve"> </w:t>
      </w:r>
      <w:r w:rsidR="006A66A9" w:rsidRPr="00FF063E">
        <w:rPr>
          <w:szCs w:val="24"/>
        </w:rPr>
        <w:t>The few statistically significant associations we do find are inconclusive, and cover both stronger and weaker labour market outcomes.</w:t>
      </w:r>
      <w:r w:rsidR="006E6680">
        <w:rPr>
          <w:szCs w:val="24"/>
        </w:rPr>
        <w:t xml:space="preserve"> </w:t>
      </w:r>
      <w:r w:rsidR="006A66A9" w:rsidRPr="00FF063E">
        <w:rPr>
          <w:szCs w:val="24"/>
        </w:rPr>
        <w:t xml:space="preserve">They may arise simply from statistical </w:t>
      </w:r>
      <w:r w:rsidR="00A54284" w:rsidRPr="00FF063E">
        <w:rPr>
          <w:szCs w:val="24"/>
        </w:rPr>
        <w:t>chance or reflect the influence of omitted variables on relative labour market outcomes of education</w:t>
      </w:r>
      <w:r w:rsidR="00B25C7F">
        <w:rPr>
          <w:szCs w:val="24"/>
        </w:rPr>
        <w:noBreakHyphen/>
      </w:r>
      <w:r w:rsidR="00A54284" w:rsidRPr="00FF063E">
        <w:rPr>
          <w:szCs w:val="24"/>
        </w:rPr>
        <w:t>experience cells over time.</w:t>
      </w:r>
      <w:r w:rsidRPr="00FF063E">
        <w:rPr>
          <w:szCs w:val="24"/>
        </w:rPr>
        <w:t xml:space="preserve"> </w:t>
      </w:r>
      <w:r w:rsidR="00A54284" w:rsidRPr="00FF063E">
        <w:rPr>
          <w:szCs w:val="24"/>
        </w:rPr>
        <w:t>Moreo</w:t>
      </w:r>
      <w:r w:rsidRPr="00FF063E">
        <w:rPr>
          <w:szCs w:val="24"/>
        </w:rPr>
        <w:t>ver, these associations are economically small and only just statistically significant, so the evidence is scant.</w:t>
      </w:r>
      <w:r w:rsidR="006E6680">
        <w:rPr>
          <w:szCs w:val="24"/>
        </w:rPr>
        <w:t xml:space="preserve"> </w:t>
      </w:r>
      <w:r w:rsidRPr="00FF063E">
        <w:rPr>
          <w:szCs w:val="24"/>
        </w:rPr>
        <w:t>Our results are consistent across two very different data sets.</w:t>
      </w:r>
    </w:p>
    <w:p w14:paraId="14E497FD" w14:textId="5BE3DF7A" w:rsidR="004C79C4" w:rsidRPr="006E6680" w:rsidRDefault="004C79C4" w:rsidP="007D76A0">
      <w:pPr>
        <w:pStyle w:val="BodyText"/>
        <w:rPr>
          <w:szCs w:val="24"/>
        </w:rPr>
      </w:pPr>
      <w:r w:rsidRPr="006E6680">
        <w:rPr>
          <w:szCs w:val="24"/>
        </w:rPr>
        <w:t>We do find some negative effects of recent migrants (those who arrived in Australia in the last five years) on employment and wage of incumbents (Australian</w:t>
      </w:r>
      <w:r w:rsidR="00B25C7F">
        <w:rPr>
          <w:szCs w:val="24"/>
        </w:rPr>
        <w:noBreakHyphen/>
      </w:r>
      <w:r w:rsidRPr="006E6680">
        <w:rPr>
          <w:szCs w:val="24"/>
        </w:rPr>
        <w:t>born and immigrants</w:t>
      </w:r>
      <w:r w:rsidRPr="00A54284">
        <w:rPr>
          <w:strike/>
          <w:szCs w:val="24"/>
        </w:rPr>
        <w:t xml:space="preserve"> </w:t>
      </w:r>
      <w:r w:rsidRPr="006E6680">
        <w:rPr>
          <w:szCs w:val="24"/>
        </w:rPr>
        <w:t>who have resided in Australia for more than five years) when we consider very broadly defined skill groups.</w:t>
      </w:r>
      <w:r w:rsidR="006E6680">
        <w:rPr>
          <w:szCs w:val="24"/>
        </w:rPr>
        <w:t xml:space="preserve"> </w:t>
      </w:r>
      <w:r w:rsidRPr="006E6680">
        <w:rPr>
          <w:szCs w:val="24"/>
        </w:rPr>
        <w:t>However, we also find positive associations between recent migration and weekly hours and labour force participation of incumbents.</w:t>
      </w:r>
      <w:r w:rsidR="006E6680">
        <w:rPr>
          <w:szCs w:val="24"/>
        </w:rPr>
        <w:t xml:space="preserve"> </w:t>
      </w:r>
    </w:p>
    <w:p w14:paraId="2D4AB6C2" w14:textId="1CD5A306" w:rsidR="00983AA3" w:rsidRDefault="00983AA3" w:rsidP="007D76A0">
      <w:pPr>
        <w:pStyle w:val="BodyText"/>
        <w:rPr>
          <w:szCs w:val="24"/>
        </w:rPr>
      </w:pPr>
      <w:r>
        <w:rPr>
          <w:szCs w:val="24"/>
        </w:rPr>
        <w:t>The approach that we use has an adv</w:t>
      </w:r>
      <w:r w:rsidR="003773AA">
        <w:rPr>
          <w:szCs w:val="24"/>
        </w:rPr>
        <w:t>antage over approaches that use</w:t>
      </w:r>
      <w:r>
        <w:rPr>
          <w:szCs w:val="24"/>
        </w:rPr>
        <w:t xml:space="preserve"> the uneven geographical spread of immigrants to identify the impact of immigration on labour market outcomes.</w:t>
      </w:r>
      <w:r w:rsidR="006E6680">
        <w:rPr>
          <w:szCs w:val="24"/>
        </w:rPr>
        <w:t xml:space="preserve"> </w:t>
      </w:r>
      <w:r>
        <w:rPr>
          <w:szCs w:val="24"/>
        </w:rPr>
        <w:t>In those approaches, geographical labour markets are assumed to be distinct and movement between labour markets which might be driven by differences in employment opportunities and wages are ruled out.</w:t>
      </w:r>
      <w:r w:rsidR="006E6680">
        <w:rPr>
          <w:szCs w:val="24"/>
        </w:rPr>
        <w:t xml:space="preserve"> </w:t>
      </w:r>
      <w:r>
        <w:rPr>
          <w:szCs w:val="24"/>
        </w:rPr>
        <w:t>In Australia, this looks like a very bad assumption given the large flows of workers from one state to another which we observed during the mining bo</w:t>
      </w:r>
      <w:r w:rsidR="003773AA">
        <w:rPr>
          <w:szCs w:val="24"/>
        </w:rPr>
        <w:t>om which took place during</w:t>
      </w:r>
      <w:r>
        <w:rPr>
          <w:szCs w:val="24"/>
        </w:rPr>
        <w:t xml:space="preserve"> our data period, 2001</w:t>
      </w:r>
      <w:r w:rsidR="00B25C7F">
        <w:rPr>
          <w:szCs w:val="24"/>
        </w:rPr>
        <w:t>–</w:t>
      </w:r>
      <w:r>
        <w:rPr>
          <w:szCs w:val="24"/>
        </w:rPr>
        <w:t>2011.</w:t>
      </w:r>
      <w:r w:rsidR="006E6680">
        <w:rPr>
          <w:szCs w:val="24"/>
        </w:rPr>
        <w:t xml:space="preserve"> </w:t>
      </w:r>
    </w:p>
    <w:p w14:paraId="0EADF26C" w14:textId="77777777" w:rsidR="007D76A0" w:rsidRDefault="007D76A0">
      <w:pPr>
        <w:spacing w:after="200" w:line="276" w:lineRule="auto"/>
      </w:pPr>
      <w:r>
        <w:br w:type="page"/>
      </w:r>
    </w:p>
    <w:p w14:paraId="55F3AE5E" w14:textId="162B1AC0" w:rsidR="001F5340" w:rsidRDefault="00983AA3" w:rsidP="007D76A0">
      <w:pPr>
        <w:pStyle w:val="BodyText"/>
        <w:rPr>
          <w:szCs w:val="24"/>
        </w:rPr>
      </w:pPr>
      <w:r>
        <w:rPr>
          <w:szCs w:val="24"/>
        </w:rPr>
        <w:lastRenderedPageBreak/>
        <w:t>The disadvantage of our approach is that we assume that each skill group (defined by education and experience) is an individual labour market and that there is no substitutability of workers across different labour markets.</w:t>
      </w:r>
      <w:r w:rsidR="006E6680">
        <w:rPr>
          <w:szCs w:val="24"/>
        </w:rPr>
        <w:t xml:space="preserve"> </w:t>
      </w:r>
      <w:r>
        <w:rPr>
          <w:szCs w:val="24"/>
        </w:rPr>
        <w:t>Specifically, the approach is assuming that the arrival of immigrants in one skill group is not causing Australian</w:t>
      </w:r>
      <w:r w:rsidR="00B25C7F">
        <w:rPr>
          <w:szCs w:val="24"/>
        </w:rPr>
        <w:noBreakHyphen/>
      </w:r>
      <w:r>
        <w:rPr>
          <w:szCs w:val="24"/>
        </w:rPr>
        <w:t xml:space="preserve">born </w:t>
      </w:r>
      <w:r w:rsidR="00A54284">
        <w:rPr>
          <w:szCs w:val="24"/>
        </w:rPr>
        <w:t xml:space="preserve">or incumbent </w:t>
      </w:r>
      <w:r>
        <w:rPr>
          <w:szCs w:val="24"/>
        </w:rPr>
        <w:t>workers to move to competing in another skill group.</w:t>
      </w:r>
      <w:r w:rsidR="006E6680">
        <w:rPr>
          <w:szCs w:val="24"/>
        </w:rPr>
        <w:t xml:space="preserve"> </w:t>
      </w:r>
      <w:r>
        <w:rPr>
          <w:szCs w:val="24"/>
        </w:rPr>
        <w:t>Given that skill groups are defined on relatively immutable categories, education and potential experience, this seems less problematic than the geographical assumption.</w:t>
      </w:r>
      <w:r w:rsidR="006E6680">
        <w:rPr>
          <w:szCs w:val="24"/>
        </w:rPr>
        <w:t xml:space="preserve"> </w:t>
      </w:r>
    </w:p>
    <w:p w14:paraId="4AA6AA1B" w14:textId="3B6DE589" w:rsidR="00983AA3" w:rsidRDefault="00983AA3" w:rsidP="007D76A0">
      <w:pPr>
        <w:pStyle w:val="BodyText"/>
        <w:rPr>
          <w:szCs w:val="24"/>
        </w:rPr>
      </w:pPr>
      <w:r>
        <w:rPr>
          <w:szCs w:val="24"/>
        </w:rPr>
        <w:t>Our results are dependent both upon the immigration policies in place during the period 2001</w:t>
      </w:r>
      <w:r w:rsidR="00B25C7F">
        <w:rPr>
          <w:szCs w:val="24"/>
        </w:rPr>
        <w:t>–</w:t>
      </w:r>
      <w:r>
        <w:rPr>
          <w:szCs w:val="24"/>
        </w:rPr>
        <w:t>2012 and the overall economic conditions.</w:t>
      </w:r>
      <w:r w:rsidR="006E6680">
        <w:rPr>
          <w:szCs w:val="24"/>
        </w:rPr>
        <w:t xml:space="preserve"> </w:t>
      </w:r>
      <w:r>
        <w:rPr>
          <w:szCs w:val="24"/>
        </w:rPr>
        <w:t>As we are estimating over a period of very robust economic growth, it is perhaps not surprising t</w:t>
      </w:r>
      <w:r w:rsidR="004C79C4">
        <w:rPr>
          <w:szCs w:val="24"/>
        </w:rPr>
        <w:t>hat we find very little</w:t>
      </w:r>
      <w:r>
        <w:rPr>
          <w:szCs w:val="24"/>
        </w:rPr>
        <w:t xml:space="preserve"> negative impact of immigration</w:t>
      </w:r>
      <w:r w:rsidR="00D9225F">
        <w:rPr>
          <w:szCs w:val="24"/>
        </w:rPr>
        <w:t xml:space="preserve"> on natives and incumbents</w:t>
      </w:r>
      <w:r>
        <w:rPr>
          <w:szCs w:val="24"/>
        </w:rPr>
        <w:t>.</w:t>
      </w:r>
      <w:r w:rsidR="006E6680">
        <w:rPr>
          <w:szCs w:val="24"/>
        </w:rPr>
        <w:t xml:space="preserve"> </w:t>
      </w:r>
      <w:r>
        <w:rPr>
          <w:szCs w:val="24"/>
        </w:rPr>
        <w:t>It could be that in periods of slow growth or contraction there are negative effects, but we would not be able to identify these in our data.</w:t>
      </w:r>
      <w:r w:rsidR="006E6680">
        <w:rPr>
          <w:szCs w:val="24"/>
        </w:rPr>
        <w:t xml:space="preserve"> </w:t>
      </w:r>
      <w:r>
        <w:rPr>
          <w:szCs w:val="24"/>
        </w:rPr>
        <w:t>Given that our approach is non</w:t>
      </w:r>
      <w:r w:rsidR="00B25C7F">
        <w:rPr>
          <w:szCs w:val="24"/>
        </w:rPr>
        <w:noBreakHyphen/>
      </w:r>
      <w:r w:rsidR="001F5340">
        <w:rPr>
          <w:szCs w:val="24"/>
        </w:rPr>
        <w:t>parametric and data</w:t>
      </w:r>
      <w:r w:rsidR="00B25C7F">
        <w:rPr>
          <w:szCs w:val="24"/>
        </w:rPr>
        <w:noBreakHyphen/>
      </w:r>
      <w:r w:rsidR="001F5340">
        <w:rPr>
          <w:szCs w:val="24"/>
        </w:rPr>
        <w:t>driven, our results</w:t>
      </w:r>
      <w:r>
        <w:rPr>
          <w:szCs w:val="24"/>
        </w:rPr>
        <w:t xml:space="preserve"> are dependent upon policy settings.</w:t>
      </w:r>
      <w:r w:rsidR="006E6680">
        <w:rPr>
          <w:szCs w:val="24"/>
        </w:rPr>
        <w:t xml:space="preserve"> </w:t>
      </w:r>
      <w:r>
        <w:rPr>
          <w:szCs w:val="24"/>
        </w:rPr>
        <w:t xml:space="preserve">The results do not give any insight into how different policies might affect the relationship between immigration and labour market outcomes of </w:t>
      </w:r>
      <w:r w:rsidR="00D9225F">
        <w:rPr>
          <w:szCs w:val="24"/>
        </w:rPr>
        <w:t xml:space="preserve">the </w:t>
      </w:r>
      <w:r>
        <w:rPr>
          <w:szCs w:val="24"/>
        </w:rPr>
        <w:t>Australian</w:t>
      </w:r>
      <w:r w:rsidR="00B25C7F">
        <w:rPr>
          <w:szCs w:val="24"/>
        </w:rPr>
        <w:noBreakHyphen/>
      </w:r>
      <w:r>
        <w:rPr>
          <w:szCs w:val="24"/>
        </w:rPr>
        <w:t xml:space="preserve">born </w:t>
      </w:r>
      <w:r w:rsidR="00D9225F">
        <w:rPr>
          <w:szCs w:val="24"/>
        </w:rPr>
        <w:t>and incumbents</w:t>
      </w:r>
      <w:r>
        <w:rPr>
          <w:szCs w:val="24"/>
        </w:rPr>
        <w:t>.</w:t>
      </w:r>
    </w:p>
    <w:p w14:paraId="70A45CF9" w14:textId="79E25CFD" w:rsidR="00983AA3" w:rsidRDefault="00983AA3" w:rsidP="007D76A0">
      <w:pPr>
        <w:pStyle w:val="BodyText"/>
        <w:rPr>
          <w:szCs w:val="24"/>
        </w:rPr>
      </w:pPr>
      <w:r>
        <w:rPr>
          <w:szCs w:val="24"/>
        </w:rPr>
        <w:t>One reason why we may fail to find statistically significant results is that the amount of variation in immigrant shares in our data is pretty small.</w:t>
      </w:r>
      <w:r w:rsidR="006E6680">
        <w:rPr>
          <w:szCs w:val="24"/>
        </w:rPr>
        <w:t xml:space="preserve"> </w:t>
      </w:r>
      <w:r>
        <w:rPr>
          <w:szCs w:val="24"/>
        </w:rPr>
        <w:t xml:space="preserve">Recalling </w:t>
      </w:r>
      <w:r w:rsidR="00B25C7F">
        <w:rPr>
          <w:szCs w:val="24"/>
        </w:rPr>
        <w:t>f</w:t>
      </w:r>
      <w:r>
        <w:rPr>
          <w:szCs w:val="24"/>
        </w:rPr>
        <w:t>igures</w:t>
      </w:r>
      <w:r w:rsidR="00B25C7F">
        <w:rPr>
          <w:szCs w:val="24"/>
        </w:rPr>
        <w:t> </w:t>
      </w:r>
      <w:proofErr w:type="spellStart"/>
      <w:r w:rsidR="004B00AF">
        <w:rPr>
          <w:szCs w:val="24"/>
        </w:rPr>
        <w:t>A.</w:t>
      </w:r>
      <w:r>
        <w:rPr>
          <w:szCs w:val="24"/>
        </w:rPr>
        <w:t>9</w:t>
      </w:r>
      <w:proofErr w:type="spellEnd"/>
      <w:r>
        <w:rPr>
          <w:szCs w:val="24"/>
        </w:rPr>
        <w:t xml:space="preserve"> and </w:t>
      </w:r>
      <w:proofErr w:type="spellStart"/>
      <w:r w:rsidR="004B00AF">
        <w:rPr>
          <w:szCs w:val="24"/>
        </w:rPr>
        <w:t>A.</w:t>
      </w:r>
      <w:r>
        <w:rPr>
          <w:szCs w:val="24"/>
        </w:rPr>
        <w:t>10</w:t>
      </w:r>
      <w:proofErr w:type="spellEnd"/>
      <w:r>
        <w:rPr>
          <w:szCs w:val="24"/>
        </w:rPr>
        <w:t>, most of the skill groups show little or no change in the proportion of immigrants over time.</w:t>
      </w:r>
      <w:r w:rsidR="006E6680">
        <w:rPr>
          <w:szCs w:val="24"/>
        </w:rPr>
        <w:t xml:space="preserve"> </w:t>
      </w:r>
      <w:r>
        <w:rPr>
          <w:szCs w:val="24"/>
        </w:rPr>
        <w:t>A longer time window and more variability in immigration would as</w:t>
      </w:r>
      <w:r w:rsidR="004C6D38">
        <w:rPr>
          <w:szCs w:val="24"/>
        </w:rPr>
        <w:t xml:space="preserve">sist in identification </w:t>
      </w:r>
      <w:r w:rsidR="00885258">
        <w:rPr>
          <w:szCs w:val="24"/>
        </w:rPr>
        <w:t>—</w:t>
      </w:r>
      <w:r w:rsidR="004C6D38">
        <w:rPr>
          <w:szCs w:val="24"/>
        </w:rPr>
        <w:t xml:space="preserve"> as available in the original </w:t>
      </w:r>
      <w:proofErr w:type="spellStart"/>
      <w:r w:rsidR="004C6D38">
        <w:rPr>
          <w:szCs w:val="24"/>
        </w:rPr>
        <w:t>Borjas</w:t>
      </w:r>
      <w:proofErr w:type="spellEnd"/>
      <w:r w:rsidR="004C6D38">
        <w:rPr>
          <w:szCs w:val="24"/>
        </w:rPr>
        <w:t xml:space="preserve"> (2003) paper </w:t>
      </w:r>
      <w:r w:rsidR="0098344A">
        <w:rPr>
          <w:szCs w:val="24"/>
        </w:rPr>
        <w:t xml:space="preserve">— </w:t>
      </w:r>
      <w:r w:rsidR="004C79C4">
        <w:rPr>
          <w:szCs w:val="24"/>
        </w:rPr>
        <w:t xml:space="preserve">but </w:t>
      </w:r>
      <w:r>
        <w:rPr>
          <w:szCs w:val="24"/>
        </w:rPr>
        <w:t>we do not</w:t>
      </w:r>
      <w:r w:rsidR="004C79C4">
        <w:rPr>
          <w:szCs w:val="24"/>
        </w:rPr>
        <w:t xml:space="preserve"> currently</w:t>
      </w:r>
      <w:r>
        <w:rPr>
          <w:szCs w:val="24"/>
        </w:rPr>
        <w:t xml:space="preserve"> have either of these things.</w:t>
      </w:r>
    </w:p>
    <w:p w14:paraId="6139F1A8" w14:textId="16F1ECA4" w:rsidR="00983AA3" w:rsidRDefault="00983AA3" w:rsidP="007D76A0">
      <w:pPr>
        <w:pStyle w:val="BodyText"/>
        <w:rPr>
          <w:szCs w:val="24"/>
        </w:rPr>
      </w:pPr>
      <w:r>
        <w:rPr>
          <w:szCs w:val="24"/>
        </w:rPr>
        <w:t>Our data does not account for short</w:t>
      </w:r>
      <w:r w:rsidR="00B25C7F">
        <w:rPr>
          <w:szCs w:val="24"/>
        </w:rPr>
        <w:noBreakHyphen/>
      </w:r>
      <w:r>
        <w:rPr>
          <w:szCs w:val="24"/>
        </w:rPr>
        <w:t>term migrants.</w:t>
      </w:r>
      <w:r w:rsidR="006E6680">
        <w:rPr>
          <w:szCs w:val="24"/>
        </w:rPr>
        <w:t xml:space="preserve"> </w:t>
      </w:r>
      <w:r>
        <w:rPr>
          <w:szCs w:val="24"/>
        </w:rPr>
        <w:t>They are absent in the census data by construction.</w:t>
      </w:r>
      <w:r w:rsidR="006E6680">
        <w:rPr>
          <w:szCs w:val="24"/>
        </w:rPr>
        <w:t xml:space="preserve"> </w:t>
      </w:r>
      <w:r>
        <w:rPr>
          <w:szCs w:val="24"/>
        </w:rPr>
        <w:t xml:space="preserve">In the </w:t>
      </w:r>
      <w:proofErr w:type="spellStart"/>
      <w:r>
        <w:rPr>
          <w:szCs w:val="24"/>
        </w:rPr>
        <w:t>SIH</w:t>
      </w:r>
      <w:proofErr w:type="spellEnd"/>
      <w:r>
        <w:rPr>
          <w:szCs w:val="24"/>
        </w:rPr>
        <w:t xml:space="preserve">, they would </w:t>
      </w:r>
      <w:r w:rsidR="004C79C4">
        <w:rPr>
          <w:szCs w:val="24"/>
        </w:rPr>
        <w:t xml:space="preserve">only be counted if they were </w:t>
      </w:r>
      <w:r>
        <w:rPr>
          <w:szCs w:val="24"/>
        </w:rPr>
        <w:t xml:space="preserve">living in private </w:t>
      </w:r>
      <w:r w:rsidR="004C79C4">
        <w:rPr>
          <w:szCs w:val="24"/>
        </w:rPr>
        <w:t>dwellings</w:t>
      </w:r>
      <w:r>
        <w:rPr>
          <w:szCs w:val="24"/>
        </w:rPr>
        <w:t>.</w:t>
      </w:r>
      <w:r w:rsidR="006E6680">
        <w:rPr>
          <w:szCs w:val="24"/>
        </w:rPr>
        <w:t xml:space="preserve"> </w:t>
      </w:r>
      <w:r>
        <w:rPr>
          <w:szCs w:val="24"/>
        </w:rPr>
        <w:t>If short</w:t>
      </w:r>
      <w:r w:rsidR="00B25C7F">
        <w:rPr>
          <w:szCs w:val="24"/>
        </w:rPr>
        <w:noBreakHyphen/>
      </w:r>
      <w:r>
        <w:rPr>
          <w:szCs w:val="24"/>
        </w:rPr>
        <w:t>term migrants are living in hostels or other n</w:t>
      </w:r>
      <w:r w:rsidR="003773AA">
        <w:rPr>
          <w:szCs w:val="24"/>
        </w:rPr>
        <w:t>on</w:t>
      </w:r>
      <w:r w:rsidR="00B25C7F">
        <w:rPr>
          <w:szCs w:val="24"/>
        </w:rPr>
        <w:noBreakHyphen/>
      </w:r>
      <w:r w:rsidR="003773AA">
        <w:rPr>
          <w:szCs w:val="24"/>
        </w:rPr>
        <w:t>private dwellings, they will not</w:t>
      </w:r>
      <w:r>
        <w:rPr>
          <w:szCs w:val="24"/>
        </w:rPr>
        <w:t xml:space="preserve"> be in our data.</w:t>
      </w:r>
      <w:r w:rsidR="006E6680">
        <w:rPr>
          <w:szCs w:val="24"/>
        </w:rPr>
        <w:t xml:space="preserve"> </w:t>
      </w:r>
      <w:r w:rsidR="00746A35">
        <w:rPr>
          <w:szCs w:val="24"/>
        </w:rPr>
        <w:t xml:space="preserve">While </w:t>
      </w:r>
      <w:r>
        <w:rPr>
          <w:szCs w:val="24"/>
        </w:rPr>
        <w:t>this group may be important for certain low</w:t>
      </w:r>
      <w:r w:rsidR="00B25C7F">
        <w:rPr>
          <w:szCs w:val="24"/>
        </w:rPr>
        <w:noBreakHyphen/>
      </w:r>
      <w:r>
        <w:rPr>
          <w:szCs w:val="24"/>
        </w:rPr>
        <w:t xml:space="preserve">skill jobs in </w:t>
      </w:r>
      <w:r w:rsidR="004C79C4">
        <w:rPr>
          <w:szCs w:val="24"/>
        </w:rPr>
        <w:t xml:space="preserve">the economy, </w:t>
      </w:r>
      <w:r w:rsidR="00746A35">
        <w:rPr>
          <w:szCs w:val="24"/>
        </w:rPr>
        <w:t xml:space="preserve">the </w:t>
      </w:r>
      <w:r>
        <w:rPr>
          <w:szCs w:val="24"/>
        </w:rPr>
        <w:t xml:space="preserve">results </w:t>
      </w:r>
      <w:r w:rsidR="00746A35">
        <w:rPr>
          <w:szCs w:val="24"/>
        </w:rPr>
        <w:t xml:space="preserve">across all skill groups should </w:t>
      </w:r>
      <w:r>
        <w:rPr>
          <w:szCs w:val="24"/>
        </w:rPr>
        <w:t xml:space="preserve">not </w:t>
      </w:r>
      <w:r w:rsidR="00746A35">
        <w:rPr>
          <w:szCs w:val="24"/>
        </w:rPr>
        <w:t xml:space="preserve">be </w:t>
      </w:r>
      <w:r>
        <w:rPr>
          <w:szCs w:val="24"/>
        </w:rPr>
        <w:t>substantially impacted by their absence.</w:t>
      </w:r>
      <w:r w:rsidR="006E6680">
        <w:rPr>
          <w:szCs w:val="24"/>
        </w:rPr>
        <w:t xml:space="preserve"> </w:t>
      </w:r>
    </w:p>
    <w:p w14:paraId="0CC2FBDB" w14:textId="7B6936AE" w:rsidR="00983AA3" w:rsidRDefault="00983AA3" w:rsidP="007D76A0">
      <w:pPr>
        <w:pStyle w:val="BodyText"/>
        <w:rPr>
          <w:szCs w:val="24"/>
        </w:rPr>
      </w:pPr>
      <w:r>
        <w:rPr>
          <w:szCs w:val="24"/>
        </w:rPr>
        <w:t>Throughout, we have discussed changes in the percentage of migrants in skill groups as being related to in</w:t>
      </w:r>
      <w:r w:rsidR="00B25C7F">
        <w:rPr>
          <w:szCs w:val="24"/>
        </w:rPr>
        <w:noBreakHyphen/>
      </w:r>
      <w:r>
        <w:rPr>
          <w:szCs w:val="24"/>
        </w:rPr>
        <w:t>flows of migration.</w:t>
      </w:r>
      <w:r w:rsidR="006E6680">
        <w:rPr>
          <w:szCs w:val="24"/>
        </w:rPr>
        <w:t xml:space="preserve"> </w:t>
      </w:r>
      <w:r>
        <w:rPr>
          <w:szCs w:val="24"/>
        </w:rPr>
        <w:t>But, they can also be related to outflows.</w:t>
      </w:r>
      <w:r w:rsidR="006E6680">
        <w:rPr>
          <w:szCs w:val="24"/>
        </w:rPr>
        <w:t xml:space="preserve"> </w:t>
      </w:r>
      <w:r>
        <w:rPr>
          <w:szCs w:val="24"/>
        </w:rPr>
        <w:t xml:space="preserve">Immigrant shares in skill groups can drop if </w:t>
      </w:r>
      <w:r w:rsidR="000927BE" w:rsidRPr="00B25C7F">
        <w:t>Australian</w:t>
      </w:r>
      <w:r w:rsidR="00B25C7F">
        <w:rPr>
          <w:szCs w:val="24"/>
        </w:rPr>
        <w:noBreakHyphen/>
      </w:r>
      <w:r w:rsidR="000927BE">
        <w:rPr>
          <w:szCs w:val="24"/>
        </w:rPr>
        <w:t>born</w:t>
      </w:r>
      <w:r>
        <w:rPr>
          <w:szCs w:val="24"/>
        </w:rPr>
        <w:t xml:space="preserve"> workers are out</w:t>
      </w:r>
      <w:r w:rsidR="00B25C7F">
        <w:rPr>
          <w:szCs w:val="24"/>
        </w:rPr>
        <w:noBreakHyphen/>
      </w:r>
      <w:r>
        <w:rPr>
          <w:szCs w:val="24"/>
        </w:rPr>
        <w:t>migrating even in the absence of any change in immigration.</w:t>
      </w:r>
      <w:r w:rsidR="006E6680">
        <w:rPr>
          <w:szCs w:val="24"/>
        </w:rPr>
        <w:t xml:space="preserve"> </w:t>
      </w:r>
      <w:r>
        <w:rPr>
          <w:szCs w:val="24"/>
        </w:rPr>
        <w:t>Our intuition, again, is that this is not an important determinant of the results.</w:t>
      </w:r>
      <w:r w:rsidR="006E6680">
        <w:rPr>
          <w:szCs w:val="24"/>
        </w:rPr>
        <w:t xml:space="preserve"> </w:t>
      </w:r>
      <w:r>
        <w:rPr>
          <w:szCs w:val="24"/>
        </w:rPr>
        <w:t>Out</w:t>
      </w:r>
      <w:r w:rsidR="00B25C7F">
        <w:rPr>
          <w:szCs w:val="24"/>
        </w:rPr>
        <w:noBreakHyphen/>
      </w:r>
      <w:r>
        <w:rPr>
          <w:szCs w:val="24"/>
        </w:rPr>
        <w:t xml:space="preserve">migration has </w:t>
      </w:r>
      <w:r w:rsidRPr="00B25C7F">
        <w:t>been</w:t>
      </w:r>
      <w:r w:rsidRPr="005A78D9">
        <w:t xml:space="preserve"> </w:t>
      </w:r>
      <w:r>
        <w:rPr>
          <w:szCs w:val="24"/>
        </w:rPr>
        <w:t xml:space="preserve">important in highly skilled groups in Australia, but less so during the economic boom of the </w:t>
      </w:r>
      <w:proofErr w:type="spellStart"/>
      <w:r>
        <w:rPr>
          <w:szCs w:val="24"/>
        </w:rPr>
        <w:t>2000s</w:t>
      </w:r>
      <w:proofErr w:type="spellEnd"/>
      <w:r>
        <w:rPr>
          <w:szCs w:val="24"/>
        </w:rPr>
        <w:t>.</w:t>
      </w:r>
      <w:r w:rsidR="006E6680">
        <w:rPr>
          <w:szCs w:val="24"/>
        </w:rPr>
        <w:t xml:space="preserve"> </w:t>
      </w:r>
      <w:r>
        <w:rPr>
          <w:szCs w:val="24"/>
        </w:rPr>
        <w:t>For most groups, in</w:t>
      </w:r>
      <w:r w:rsidR="00B25C7F">
        <w:rPr>
          <w:szCs w:val="24"/>
        </w:rPr>
        <w:noBreakHyphen/>
      </w:r>
      <w:r>
        <w:rPr>
          <w:szCs w:val="24"/>
        </w:rPr>
        <w:t>migration dominates out</w:t>
      </w:r>
      <w:r w:rsidR="00B25C7F">
        <w:rPr>
          <w:szCs w:val="24"/>
        </w:rPr>
        <w:noBreakHyphen/>
      </w:r>
      <w:r>
        <w:rPr>
          <w:szCs w:val="24"/>
        </w:rPr>
        <w:t xml:space="preserve">migration and it is this effect that we are </w:t>
      </w:r>
      <w:r w:rsidR="003773AA">
        <w:rPr>
          <w:szCs w:val="24"/>
        </w:rPr>
        <w:t xml:space="preserve">mostly </w:t>
      </w:r>
      <w:r>
        <w:rPr>
          <w:szCs w:val="24"/>
        </w:rPr>
        <w:t>capturing.</w:t>
      </w:r>
    </w:p>
    <w:p w14:paraId="48C4C2EB" w14:textId="2803A202" w:rsidR="006E6680" w:rsidRDefault="00983AA3" w:rsidP="007D76A0">
      <w:pPr>
        <w:pStyle w:val="BodyText"/>
        <w:keepNext/>
        <w:rPr>
          <w:szCs w:val="24"/>
        </w:rPr>
      </w:pPr>
      <w:r w:rsidRPr="00FF063E">
        <w:rPr>
          <w:szCs w:val="24"/>
        </w:rPr>
        <w:t xml:space="preserve">Despite these caveats, the paper provides important new information about the relationship between immigration and the labour market outcomes of </w:t>
      </w:r>
      <w:r w:rsidR="00D9225F" w:rsidRPr="00FF063E">
        <w:rPr>
          <w:szCs w:val="24"/>
        </w:rPr>
        <w:t xml:space="preserve">the </w:t>
      </w:r>
      <w:r w:rsidRPr="00FF063E">
        <w:rPr>
          <w:szCs w:val="24"/>
        </w:rPr>
        <w:t>Australian</w:t>
      </w:r>
      <w:r w:rsidR="00B25C7F">
        <w:rPr>
          <w:szCs w:val="24"/>
        </w:rPr>
        <w:noBreakHyphen/>
      </w:r>
      <w:r w:rsidRPr="00FF063E">
        <w:rPr>
          <w:szCs w:val="24"/>
        </w:rPr>
        <w:t xml:space="preserve">born </w:t>
      </w:r>
      <w:r w:rsidR="00D9225F" w:rsidRPr="00FF063E">
        <w:rPr>
          <w:szCs w:val="24"/>
        </w:rPr>
        <w:t xml:space="preserve">and incumbents </w:t>
      </w:r>
      <w:r w:rsidR="001300BD" w:rsidRPr="00FF063E">
        <w:rPr>
          <w:szCs w:val="24"/>
        </w:rPr>
        <w:t>at an aggregate level</w:t>
      </w:r>
      <w:r w:rsidRPr="00FF063E">
        <w:rPr>
          <w:szCs w:val="24"/>
        </w:rPr>
        <w:t>.</w:t>
      </w:r>
      <w:r w:rsidR="006E6680">
        <w:rPr>
          <w:szCs w:val="24"/>
        </w:rPr>
        <w:t xml:space="preserve"> </w:t>
      </w:r>
      <w:r w:rsidRPr="00FF063E">
        <w:rPr>
          <w:szCs w:val="24"/>
        </w:rPr>
        <w:t xml:space="preserve">If there were strong negative effects, the approach used here should reveal </w:t>
      </w:r>
      <w:r w:rsidR="004C6D38" w:rsidRPr="00FF063E">
        <w:rPr>
          <w:szCs w:val="24"/>
        </w:rPr>
        <w:t xml:space="preserve">a more consistent picture </w:t>
      </w:r>
      <w:r w:rsidR="0098344A">
        <w:rPr>
          <w:szCs w:val="24"/>
        </w:rPr>
        <w:t>—</w:t>
      </w:r>
      <w:r w:rsidR="0098344A" w:rsidRPr="00FF063E">
        <w:rPr>
          <w:szCs w:val="24"/>
        </w:rPr>
        <w:t xml:space="preserve"> </w:t>
      </w:r>
      <w:r w:rsidR="004C6D38" w:rsidRPr="00FF063E">
        <w:rPr>
          <w:szCs w:val="24"/>
        </w:rPr>
        <w:t xml:space="preserve">in </w:t>
      </w:r>
      <w:r w:rsidR="00877D48" w:rsidRPr="00FF063E">
        <w:rPr>
          <w:szCs w:val="24"/>
        </w:rPr>
        <w:t xml:space="preserve">the signs, </w:t>
      </w:r>
      <w:r w:rsidR="004C6D38" w:rsidRPr="00FF063E">
        <w:rPr>
          <w:szCs w:val="24"/>
        </w:rPr>
        <w:t>sizes and statist</w:t>
      </w:r>
      <w:r w:rsidR="00877D48" w:rsidRPr="00FF063E">
        <w:rPr>
          <w:szCs w:val="24"/>
        </w:rPr>
        <w:t>ical significance of the coefficients</w:t>
      </w:r>
      <w:r w:rsidRPr="00FF063E">
        <w:rPr>
          <w:szCs w:val="24"/>
        </w:rPr>
        <w:t>.</w:t>
      </w:r>
      <w:r w:rsidR="006E6680">
        <w:rPr>
          <w:szCs w:val="24"/>
        </w:rPr>
        <w:t xml:space="preserve"> </w:t>
      </w:r>
      <w:r w:rsidR="004C6D38" w:rsidRPr="00FF063E">
        <w:rPr>
          <w:szCs w:val="24"/>
        </w:rPr>
        <w:t>T</w:t>
      </w:r>
      <w:r w:rsidRPr="00FF063E">
        <w:rPr>
          <w:szCs w:val="24"/>
        </w:rPr>
        <w:t xml:space="preserve">he fact that we find </w:t>
      </w:r>
      <w:r w:rsidR="004C6D38" w:rsidRPr="00FF063E">
        <w:rPr>
          <w:szCs w:val="24"/>
        </w:rPr>
        <w:t>associations with both stronger and weaker</w:t>
      </w:r>
      <w:r w:rsidR="00877D48" w:rsidRPr="00FF063E">
        <w:rPr>
          <w:szCs w:val="24"/>
        </w:rPr>
        <w:t xml:space="preserve"> labour market outcomes, with the few results that are statistically significant </w:t>
      </w:r>
      <w:r w:rsidR="00877D48" w:rsidRPr="00FF063E">
        <w:rPr>
          <w:szCs w:val="24"/>
        </w:rPr>
        <w:lastRenderedPageBreak/>
        <w:t>relatively sensitive to assumptions such as the classification of skill groupings, suggests that</w:t>
      </w:r>
      <w:r w:rsidRPr="00FF063E">
        <w:rPr>
          <w:szCs w:val="24"/>
        </w:rPr>
        <w:t xml:space="preserve">, at least at the level of the overall economy and the vast majority of workers, </w:t>
      </w:r>
      <w:r w:rsidR="003F474F">
        <w:rPr>
          <w:szCs w:val="24"/>
        </w:rPr>
        <w:t>i</w:t>
      </w:r>
      <w:r w:rsidRPr="00FF063E">
        <w:rPr>
          <w:szCs w:val="24"/>
        </w:rPr>
        <w:t xml:space="preserve">mmigration </w:t>
      </w:r>
      <w:r w:rsidR="001300BD" w:rsidRPr="00FF063E">
        <w:rPr>
          <w:szCs w:val="24"/>
        </w:rPr>
        <w:t>does</w:t>
      </w:r>
      <w:r w:rsidRPr="00FF063E">
        <w:rPr>
          <w:szCs w:val="24"/>
        </w:rPr>
        <w:t xml:space="preserve"> not </w:t>
      </w:r>
      <w:r w:rsidR="001300BD" w:rsidRPr="00FF063E">
        <w:rPr>
          <w:szCs w:val="24"/>
        </w:rPr>
        <w:t xml:space="preserve">appear to </w:t>
      </w:r>
      <w:r w:rsidR="004C6D38" w:rsidRPr="00FF063E">
        <w:rPr>
          <w:szCs w:val="24"/>
        </w:rPr>
        <w:t>have been</w:t>
      </w:r>
      <w:r w:rsidR="001300BD" w:rsidRPr="00FF063E">
        <w:rPr>
          <w:szCs w:val="24"/>
        </w:rPr>
        <w:t xml:space="preserve"> </w:t>
      </w:r>
      <w:r w:rsidRPr="00FF063E">
        <w:rPr>
          <w:szCs w:val="24"/>
        </w:rPr>
        <w:t xml:space="preserve">a major factor </w:t>
      </w:r>
      <w:r w:rsidR="009B5370">
        <w:rPr>
          <w:szCs w:val="24"/>
        </w:rPr>
        <w:t>in</w:t>
      </w:r>
      <w:r w:rsidRPr="00FF063E">
        <w:rPr>
          <w:szCs w:val="24"/>
        </w:rPr>
        <w:t xml:space="preserve"> the </w:t>
      </w:r>
      <w:r w:rsidR="009B5370">
        <w:rPr>
          <w:szCs w:val="24"/>
        </w:rPr>
        <w:t>labour market outcomes</w:t>
      </w:r>
      <w:r w:rsidRPr="00FF063E">
        <w:rPr>
          <w:szCs w:val="24"/>
        </w:rPr>
        <w:t xml:space="preserve"> of </w:t>
      </w:r>
      <w:r w:rsidR="00D9225F" w:rsidRPr="00FF063E">
        <w:rPr>
          <w:szCs w:val="24"/>
        </w:rPr>
        <w:t>the Australian</w:t>
      </w:r>
      <w:r w:rsidR="00D9225F" w:rsidRPr="00FF063E">
        <w:rPr>
          <w:szCs w:val="24"/>
        </w:rPr>
        <w:softHyphen/>
      </w:r>
      <w:r w:rsidR="00D9225F" w:rsidRPr="00FF063E">
        <w:rPr>
          <w:szCs w:val="24"/>
        </w:rPr>
        <w:noBreakHyphen/>
        <w:t>born and previous immigrant cohorts</w:t>
      </w:r>
      <w:r w:rsidR="004C6D38" w:rsidRPr="00FF063E">
        <w:rPr>
          <w:szCs w:val="24"/>
        </w:rPr>
        <w:t xml:space="preserve"> over the period studied</w:t>
      </w:r>
      <w:r w:rsidRPr="00FF063E">
        <w:rPr>
          <w:szCs w:val="24"/>
        </w:rPr>
        <w:t>.</w:t>
      </w:r>
    </w:p>
    <w:p w14:paraId="6E13B877" w14:textId="7E7E09D5" w:rsidR="00983AA3" w:rsidRPr="006E6680" w:rsidRDefault="00983AA3" w:rsidP="00DB2EFC">
      <w:pPr>
        <w:pStyle w:val="Heading2"/>
      </w:pPr>
      <w:r w:rsidRPr="006E6680">
        <w:t>References</w:t>
      </w:r>
    </w:p>
    <w:p w14:paraId="387049E0" w14:textId="431336C7" w:rsidR="0001162E" w:rsidRPr="006E6680" w:rsidRDefault="0001162E" w:rsidP="006E6680">
      <w:pPr>
        <w:pStyle w:val="Reference"/>
      </w:pPr>
      <w:r w:rsidRPr="006E6680">
        <w:t>Bond, M., and Gaston, N. 2011, ‘The impact of Immigration on Australian</w:t>
      </w:r>
      <w:r w:rsidR="00B25C7F">
        <w:noBreakHyphen/>
      </w:r>
      <w:r w:rsidRPr="006E6680">
        <w:t>born workers: An assessment using the National Labour Market Approach’</w:t>
      </w:r>
      <w:r w:rsidR="00131F55">
        <w:t>,</w:t>
      </w:r>
      <w:r w:rsidRPr="006E6680">
        <w:t xml:space="preserve"> </w:t>
      </w:r>
      <w:r w:rsidRPr="00131F55">
        <w:rPr>
          <w:i/>
        </w:rPr>
        <w:t>Economics Papers</w:t>
      </w:r>
      <w:r w:rsidRPr="006E6680">
        <w:t>, vol. 30, no. 3, pp.</w:t>
      </w:r>
      <w:r w:rsidR="00B25C7F">
        <w:t> </w:t>
      </w:r>
      <w:r w:rsidRPr="006E6680">
        <w:t>400</w:t>
      </w:r>
      <w:r w:rsidR="00B25C7F">
        <w:t>–</w:t>
      </w:r>
      <w:r w:rsidRPr="006E6680">
        <w:t>13</w:t>
      </w:r>
    </w:p>
    <w:p w14:paraId="46CEE6A0" w14:textId="2DE60783" w:rsidR="0001162E" w:rsidRPr="006E6680" w:rsidRDefault="0001162E" w:rsidP="006E6680">
      <w:pPr>
        <w:pStyle w:val="Reference"/>
      </w:pPr>
      <w:proofErr w:type="spellStart"/>
      <w:r w:rsidRPr="006E6680">
        <w:t>Borjas</w:t>
      </w:r>
      <w:proofErr w:type="spellEnd"/>
      <w:r w:rsidRPr="006E6680">
        <w:t xml:space="preserve">, G. J. 2003, ‘The </w:t>
      </w:r>
      <w:proofErr w:type="spellStart"/>
      <w:r w:rsidRPr="006E6680">
        <w:t>Labor</w:t>
      </w:r>
      <w:proofErr w:type="spellEnd"/>
      <w:r w:rsidRPr="006E6680">
        <w:t xml:space="preserve"> Demand Curve Is Downward Sloping: </w:t>
      </w:r>
      <w:proofErr w:type="spellStart"/>
      <w:r w:rsidRPr="006E6680">
        <w:t>Reexamining</w:t>
      </w:r>
      <w:proofErr w:type="spellEnd"/>
      <w:r w:rsidRPr="006E6680">
        <w:t xml:space="preserve"> the Impact of Immigration on the </w:t>
      </w:r>
      <w:proofErr w:type="spellStart"/>
      <w:r w:rsidRPr="006E6680">
        <w:t>Labor</w:t>
      </w:r>
      <w:proofErr w:type="spellEnd"/>
      <w:r w:rsidRPr="006E6680">
        <w:t xml:space="preserve"> Market’, </w:t>
      </w:r>
      <w:r w:rsidRPr="00131F55">
        <w:rPr>
          <w:i/>
        </w:rPr>
        <w:t>The Quarterly Journal of Economics</w:t>
      </w:r>
      <w:r w:rsidRPr="006E6680">
        <w:t>, vol. 118, no. 4, pp.</w:t>
      </w:r>
      <w:r w:rsidR="00B25C7F">
        <w:t> </w:t>
      </w:r>
      <w:r w:rsidRPr="006E6680">
        <w:t>1335</w:t>
      </w:r>
      <w:r w:rsidR="00B25C7F">
        <w:t>–</w:t>
      </w:r>
      <w:r w:rsidRPr="006E6680">
        <w:t>74.</w:t>
      </w:r>
    </w:p>
    <w:p w14:paraId="0A725036" w14:textId="46BC3E91" w:rsidR="0001162E" w:rsidRPr="006E6680" w:rsidRDefault="0001162E" w:rsidP="006E6680">
      <w:pPr>
        <w:pStyle w:val="Reference"/>
      </w:pPr>
      <w:proofErr w:type="spellStart"/>
      <w:r w:rsidRPr="006E6680">
        <w:t>Borjas</w:t>
      </w:r>
      <w:proofErr w:type="spellEnd"/>
      <w:r w:rsidRPr="006E6680">
        <w:t xml:space="preserve">, G. J. 2006, ‘Native Internal Migration and the </w:t>
      </w:r>
      <w:proofErr w:type="spellStart"/>
      <w:r w:rsidRPr="006E6680">
        <w:t>Labor</w:t>
      </w:r>
      <w:proofErr w:type="spellEnd"/>
      <w:r w:rsidRPr="006E6680">
        <w:t xml:space="preserve"> Market Impact of Immigration’, </w:t>
      </w:r>
      <w:r w:rsidRPr="00131F55">
        <w:rPr>
          <w:i/>
        </w:rPr>
        <w:t>Journal of Human Resources</w:t>
      </w:r>
      <w:r w:rsidRPr="006E6680">
        <w:t>, vol. 41, no. 2, pp.</w:t>
      </w:r>
      <w:r w:rsidR="00B25C7F">
        <w:t> </w:t>
      </w:r>
      <w:r w:rsidRPr="006E6680">
        <w:t>221</w:t>
      </w:r>
      <w:r w:rsidR="00CA1065">
        <w:t>–</w:t>
      </w:r>
      <w:r w:rsidRPr="006E6680">
        <w:t>58.</w:t>
      </w:r>
    </w:p>
    <w:p w14:paraId="5E7BD10D" w14:textId="577D91A2" w:rsidR="0001162E" w:rsidRPr="006E6680" w:rsidRDefault="0001162E" w:rsidP="006E6680">
      <w:pPr>
        <w:pStyle w:val="Reference"/>
      </w:pPr>
      <w:r w:rsidRPr="006E6680">
        <w:t xml:space="preserve">Duncan, O. B. and Duncan, B. 1955, ‘Residential Distribution and Occupational Segregation’, </w:t>
      </w:r>
      <w:r w:rsidRPr="00131F55">
        <w:rPr>
          <w:i/>
        </w:rPr>
        <w:t>American Journal of Sociology</w:t>
      </w:r>
      <w:r w:rsidRPr="006E6680">
        <w:t>, vol. 60, no. 5, pp.</w:t>
      </w:r>
      <w:r w:rsidR="00B25C7F">
        <w:t> </w:t>
      </w:r>
      <w:r w:rsidRPr="006E6680">
        <w:t>493</w:t>
      </w:r>
      <w:r w:rsidR="00CA1065">
        <w:t>–</w:t>
      </w:r>
      <w:r w:rsidRPr="006E6680">
        <w:t>503.</w:t>
      </w:r>
    </w:p>
    <w:p w14:paraId="4F0FCAB8" w14:textId="65688A8B" w:rsidR="0001162E" w:rsidRPr="006E6680" w:rsidRDefault="0001162E" w:rsidP="006E6680">
      <w:pPr>
        <w:pStyle w:val="Reference"/>
      </w:pPr>
      <w:r w:rsidRPr="006E6680">
        <w:t xml:space="preserve">Friedberg, R. M., and Hunt, J. 1995, ‘The Impact of Immigrants on Host Country Wages, Employment and Growth’, </w:t>
      </w:r>
      <w:r w:rsidRPr="00131F55">
        <w:rPr>
          <w:i/>
        </w:rPr>
        <w:t>The Journal of Economic Perspectives</w:t>
      </w:r>
      <w:r w:rsidRPr="006E6680">
        <w:t>, pp.</w:t>
      </w:r>
      <w:r w:rsidR="00B25C7F">
        <w:t> </w:t>
      </w:r>
      <w:r w:rsidRPr="006E6680">
        <w:t>23</w:t>
      </w:r>
      <w:r w:rsidR="00CA1065">
        <w:t>–</w:t>
      </w:r>
      <w:r w:rsidRPr="006E6680">
        <w:t>44.</w:t>
      </w:r>
    </w:p>
    <w:p w14:paraId="2BE0DD5F" w14:textId="216E2DFC" w:rsidR="0001162E" w:rsidRPr="006E6680" w:rsidRDefault="0001162E" w:rsidP="006E6680">
      <w:pPr>
        <w:pStyle w:val="Reference"/>
      </w:pPr>
      <w:proofErr w:type="spellStart"/>
      <w:r w:rsidRPr="006E6680">
        <w:t>Manacorda</w:t>
      </w:r>
      <w:proofErr w:type="spellEnd"/>
      <w:r w:rsidRPr="006E6680">
        <w:t xml:space="preserve">, M., Manning, A., and Wadsworth, J. 2012, ‘The Impact of Immigration on the Structure of Wages: Theory and Evidence from Britain’, </w:t>
      </w:r>
      <w:r w:rsidRPr="00131F55">
        <w:rPr>
          <w:i/>
        </w:rPr>
        <w:t>Journal of the European Economic Association</w:t>
      </w:r>
      <w:r w:rsidRPr="006E6680">
        <w:t>, vol. 10, no. 1, pp.</w:t>
      </w:r>
      <w:r w:rsidR="00B25C7F">
        <w:t> </w:t>
      </w:r>
      <w:r w:rsidRPr="006E6680">
        <w:t>120</w:t>
      </w:r>
      <w:r w:rsidR="00CA1065">
        <w:t>–</w:t>
      </w:r>
      <w:r w:rsidRPr="006E6680">
        <w:t>51.</w:t>
      </w:r>
    </w:p>
    <w:p w14:paraId="6C9947E5" w14:textId="72946C7F" w:rsidR="0001162E" w:rsidRPr="006E6680" w:rsidRDefault="0001162E" w:rsidP="006E6680">
      <w:pPr>
        <w:pStyle w:val="Reference"/>
      </w:pPr>
      <w:proofErr w:type="spellStart"/>
      <w:r w:rsidRPr="006E6680">
        <w:t>Ottaviano</w:t>
      </w:r>
      <w:proofErr w:type="spellEnd"/>
      <w:r w:rsidRPr="006E6680">
        <w:t>, G. I., and Peri, G. 2012, ‘Rethinking the Eff</w:t>
      </w:r>
      <w:r w:rsidR="00131F55">
        <w:t xml:space="preserve">ect of Immigration on Wages’, </w:t>
      </w:r>
      <w:r w:rsidRPr="00131F55">
        <w:rPr>
          <w:i/>
        </w:rPr>
        <w:t>Journal of the European Economic Association</w:t>
      </w:r>
      <w:r w:rsidRPr="006E6680">
        <w:t>, vol. 10, no. 1, pp.</w:t>
      </w:r>
      <w:r w:rsidR="00B25C7F">
        <w:t> </w:t>
      </w:r>
      <w:r w:rsidRPr="006E6680">
        <w:t>152</w:t>
      </w:r>
      <w:r w:rsidR="00CA1065">
        <w:t>–</w:t>
      </w:r>
      <w:r w:rsidRPr="006E6680">
        <w:t>97.</w:t>
      </w:r>
    </w:p>
    <w:p w14:paraId="4F6819D8" w14:textId="733BAFD0" w:rsidR="0001162E" w:rsidRPr="006E6680" w:rsidRDefault="0001162E" w:rsidP="006E6680">
      <w:pPr>
        <w:pStyle w:val="Reference"/>
      </w:pPr>
      <w:r w:rsidRPr="006E6680">
        <w:t xml:space="preserve">Sinning, M. and </w:t>
      </w:r>
      <w:proofErr w:type="spellStart"/>
      <w:r w:rsidRPr="006E6680">
        <w:t>Vorell</w:t>
      </w:r>
      <w:proofErr w:type="spellEnd"/>
      <w:r w:rsidRPr="006E6680">
        <w:t>, M. 2011, ‘</w:t>
      </w:r>
      <w:hyperlink r:id="rId31" w:history="1">
        <w:r w:rsidRPr="006E6680">
          <w:t>People’s Attitudes and the Effects of Immigration to Australia</w:t>
        </w:r>
      </w:hyperlink>
      <w:r w:rsidRPr="006E6680">
        <w:t xml:space="preserve">’, </w:t>
      </w:r>
      <w:hyperlink r:id="rId32" w:history="1">
        <w:r w:rsidRPr="00131F55">
          <w:rPr>
            <w:i/>
          </w:rPr>
          <w:t>Ruhr Economic Papers</w:t>
        </w:r>
      </w:hyperlink>
      <w:r w:rsidRPr="006E6680">
        <w:t xml:space="preserve"> 0271, </w:t>
      </w:r>
      <w:proofErr w:type="spellStart"/>
      <w:r w:rsidRPr="006E6680">
        <w:t>Rheinisch</w:t>
      </w:r>
      <w:r w:rsidR="00B25C7F">
        <w:noBreakHyphen/>
      </w:r>
      <w:r w:rsidRPr="006E6680">
        <w:t>Westfälisches</w:t>
      </w:r>
      <w:proofErr w:type="spellEnd"/>
      <w:r w:rsidRPr="006E6680">
        <w:t xml:space="preserve"> </w:t>
      </w:r>
      <w:proofErr w:type="spellStart"/>
      <w:r w:rsidRPr="006E6680">
        <w:t>Institut</w:t>
      </w:r>
      <w:proofErr w:type="spellEnd"/>
      <w:r w:rsidRPr="006E6680">
        <w:t xml:space="preserve"> </w:t>
      </w:r>
      <w:proofErr w:type="spellStart"/>
      <w:r w:rsidRPr="006E6680">
        <w:t>für</w:t>
      </w:r>
      <w:proofErr w:type="spellEnd"/>
      <w:r w:rsidRPr="006E6680">
        <w:t xml:space="preserve"> </w:t>
      </w:r>
      <w:proofErr w:type="spellStart"/>
      <w:r w:rsidRPr="006E6680">
        <w:t>Wirtschaftsforschung</w:t>
      </w:r>
      <w:proofErr w:type="spellEnd"/>
      <w:r w:rsidRPr="006E6680">
        <w:t>, Ruhr</w:t>
      </w:r>
      <w:r w:rsidR="00B25C7F">
        <w:noBreakHyphen/>
      </w:r>
      <w:proofErr w:type="spellStart"/>
      <w:r w:rsidRPr="006E6680">
        <w:t>Universität</w:t>
      </w:r>
      <w:proofErr w:type="spellEnd"/>
      <w:r w:rsidRPr="006E6680">
        <w:t xml:space="preserve"> Bochum, </w:t>
      </w:r>
      <w:proofErr w:type="spellStart"/>
      <w:r w:rsidRPr="006E6680">
        <w:t>Universität</w:t>
      </w:r>
      <w:proofErr w:type="spellEnd"/>
      <w:r w:rsidRPr="006E6680">
        <w:t xml:space="preserve"> Dortmund, </w:t>
      </w:r>
      <w:proofErr w:type="spellStart"/>
      <w:r w:rsidRPr="006E6680">
        <w:t>Universität</w:t>
      </w:r>
      <w:proofErr w:type="spellEnd"/>
      <w:r w:rsidRPr="006E6680">
        <w:t xml:space="preserve"> Duisburg</w:t>
      </w:r>
      <w:r w:rsidR="00B25C7F">
        <w:noBreakHyphen/>
      </w:r>
      <w:r w:rsidRPr="006E6680">
        <w:t>Essen.</w:t>
      </w:r>
      <w:r w:rsidRPr="006E6680" w:rsidDel="00531726">
        <w:t xml:space="preserve"> </w:t>
      </w:r>
    </w:p>
    <w:p w14:paraId="67B464D5" w14:textId="77777777" w:rsidR="0001162E" w:rsidRDefault="0001162E" w:rsidP="006E6680">
      <w:pPr>
        <w:pStyle w:val="Reference"/>
      </w:pPr>
      <w:r w:rsidRPr="006E6680">
        <w:t xml:space="preserve">Smith, J. P., and </w:t>
      </w:r>
      <w:proofErr w:type="spellStart"/>
      <w:r w:rsidRPr="006E6680">
        <w:t>Edmonston</w:t>
      </w:r>
      <w:proofErr w:type="spellEnd"/>
      <w:r w:rsidRPr="006E6680">
        <w:t xml:space="preserve">, B. (eds.) 1997, </w:t>
      </w:r>
      <w:r w:rsidRPr="00131F55">
        <w:rPr>
          <w:i/>
        </w:rPr>
        <w:t>The new Americans: Economic, demographic, and fiscal effects of immigration</w:t>
      </w:r>
      <w:r w:rsidRPr="006E6680">
        <w:t>, National Academies Press.</w:t>
      </w:r>
    </w:p>
    <w:sectPr w:rsidR="0001162E" w:rsidSect="0063459C">
      <w:headerReference w:type="even" r:id="rId33"/>
      <w:headerReference w:type="default" r:id="rId34"/>
      <w:footerReference w:type="even" r:id="rId35"/>
      <w:footerReference w:type="default" r:id="rId36"/>
      <w:type w:val="oddPage"/>
      <w:pgSz w:w="11906" w:h="16838"/>
      <w:pgMar w:top="1984" w:right="1304" w:bottom="1247" w:left="1814" w:header="1701" w:footer="397" w:gutter="0"/>
      <w:pgNumType w:start="1" w:chapSep="period"/>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BDA272" w15:done="0"/>
  <w15:commentEx w15:paraId="31A1F990" w15:done="0"/>
  <w15:commentEx w15:paraId="31A96EFD" w15:done="0"/>
  <w15:commentEx w15:paraId="26218A29" w15:done="0"/>
  <w15:commentEx w15:paraId="5C7E8CB4" w15:done="0"/>
  <w15:commentEx w15:paraId="5E0B8369" w15:done="0"/>
  <w15:commentEx w15:paraId="1B68EA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EF99E" w14:textId="77777777" w:rsidR="00FE5AFB" w:rsidRDefault="00FE5AFB" w:rsidP="003E3D17">
      <w:r>
        <w:separator/>
      </w:r>
    </w:p>
  </w:endnote>
  <w:endnote w:type="continuationSeparator" w:id="0">
    <w:p w14:paraId="5E6343A4" w14:textId="77777777" w:rsidR="00FE5AFB" w:rsidRDefault="00FE5AFB" w:rsidP="003E3D17">
      <w:r>
        <w:continuationSeparator/>
      </w:r>
    </w:p>
  </w:endnote>
  <w:endnote w:type="continuationNotice" w:id="1">
    <w:p w14:paraId="6A1E6DF3" w14:textId="77777777" w:rsidR="00FE5AFB" w:rsidRDefault="00FE5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B2EFC" w14:paraId="339E35CA" w14:textId="77777777" w:rsidTr="003F474F">
      <w:trPr>
        <w:trHeight w:hRule="exact" w:val="567"/>
      </w:trPr>
      <w:tc>
        <w:tcPr>
          <w:tcW w:w="510" w:type="dxa"/>
        </w:tcPr>
        <w:p w14:paraId="43B04A5C" w14:textId="77777777" w:rsidR="00DB2EFC" w:rsidRPr="00A24443" w:rsidRDefault="00DB2EFC" w:rsidP="003F474F">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4A42">
            <w:rPr>
              <w:rStyle w:val="PageNumber"/>
              <w:caps w:val="0"/>
              <w:noProof/>
            </w:rPr>
            <w:t>4</w:t>
          </w:r>
          <w:r w:rsidRPr="00A24443">
            <w:rPr>
              <w:rStyle w:val="PageNumber"/>
              <w:caps w:val="0"/>
            </w:rPr>
            <w:fldChar w:fldCharType="end"/>
          </w:r>
        </w:p>
      </w:tc>
      <w:tc>
        <w:tcPr>
          <w:tcW w:w="7767" w:type="dxa"/>
        </w:tcPr>
        <w:p w14:paraId="5D217F91" w14:textId="77777777" w:rsidR="00DB2EFC" w:rsidRPr="0013739A" w:rsidRDefault="00DB2EFC" w:rsidP="0063459C">
          <w:pPr>
            <w:pStyle w:val="Footer"/>
            <w:rPr>
              <w:rFonts w:cs="Arial"/>
            </w:rPr>
          </w:pPr>
          <w:r>
            <w:rPr>
              <w:rFonts w:cs="Arial"/>
            </w:rPr>
            <w:t>migrant intake into australia – Technical supplement A</w:t>
          </w:r>
        </w:p>
      </w:tc>
      <w:tc>
        <w:tcPr>
          <w:tcW w:w="510" w:type="dxa"/>
        </w:tcPr>
        <w:p w14:paraId="6927B6D7" w14:textId="77777777" w:rsidR="00DB2EFC" w:rsidRDefault="00DB2EFC" w:rsidP="003F474F">
          <w:pPr>
            <w:pStyle w:val="Footer"/>
          </w:pPr>
        </w:p>
      </w:tc>
    </w:tr>
  </w:tbl>
  <w:p w14:paraId="57825E7F" w14:textId="77777777" w:rsidR="00DB2EFC" w:rsidRDefault="00DB2EFC" w:rsidP="003F474F">
    <w:pPr>
      <w:pStyle w:val="FooterEnd"/>
    </w:pPr>
  </w:p>
  <w:p w14:paraId="3F701F5B" w14:textId="77777777" w:rsidR="00DB2EFC" w:rsidRDefault="00DB2EFC" w:rsidP="001D3BB1">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545213"/>
      <w:docPartObj>
        <w:docPartGallery w:val="Page Numbers (Bottom of Page)"/>
        <w:docPartUnique/>
      </w:docPartObj>
    </w:sdtPr>
    <w:sdtEndPr>
      <w:rPr>
        <w:noProof/>
      </w:rPr>
    </w:sdtEndPr>
    <w:sdtContent>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B2EFC" w14:paraId="13DE80A6" w14:textId="77777777" w:rsidTr="003F474F">
          <w:trPr>
            <w:trHeight w:hRule="exact" w:val="567"/>
          </w:trPr>
          <w:tc>
            <w:tcPr>
              <w:tcW w:w="510" w:type="dxa"/>
            </w:tcPr>
            <w:p w14:paraId="63111B59" w14:textId="77777777" w:rsidR="00DB2EFC" w:rsidRDefault="00DB2EFC">
              <w:pPr>
                <w:pStyle w:val="Footer"/>
                <w:ind w:right="360" w:firstLine="360"/>
              </w:pPr>
            </w:p>
          </w:tc>
          <w:tc>
            <w:tcPr>
              <w:tcW w:w="7767" w:type="dxa"/>
            </w:tcPr>
            <w:p w14:paraId="2253089D" w14:textId="77777777" w:rsidR="00DB2EFC" w:rsidRPr="00BA5B14" w:rsidRDefault="00DB2EFC" w:rsidP="003F474F">
              <w:pPr>
                <w:pStyle w:val="Footer"/>
                <w:jc w:val="right"/>
                <w:rPr>
                  <w:rFonts w:cs="Arial"/>
                </w:rPr>
              </w:pPr>
              <w:r>
                <w:rPr>
                  <w:rFonts w:cs="Arial"/>
                </w:rPr>
                <w:t>immigration to Australia and the labour market outcomes</w:t>
              </w:r>
            </w:p>
          </w:tc>
          <w:tc>
            <w:tcPr>
              <w:tcW w:w="510" w:type="dxa"/>
            </w:tcPr>
            <w:p w14:paraId="667E3C5C" w14:textId="77777777" w:rsidR="00DB2EFC" w:rsidRPr="00A24443" w:rsidRDefault="00DB2EF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4A42">
                <w:rPr>
                  <w:rStyle w:val="PageNumber"/>
                  <w:caps w:val="0"/>
                  <w:noProof/>
                </w:rPr>
                <w:t>3</w:t>
              </w:r>
              <w:r w:rsidRPr="00A24443">
                <w:rPr>
                  <w:rStyle w:val="PageNumber"/>
                  <w:caps w:val="0"/>
                </w:rPr>
                <w:fldChar w:fldCharType="end"/>
              </w:r>
            </w:p>
          </w:tc>
        </w:tr>
      </w:tbl>
      <w:p w14:paraId="59FA1102" w14:textId="77777777" w:rsidR="00DB2EFC" w:rsidRDefault="00DB2EFC">
        <w:pPr>
          <w:pStyle w:val="FooterEnd"/>
        </w:pPr>
      </w:p>
      <w:p w14:paraId="696B561C" w14:textId="77777777" w:rsidR="00DB2EFC" w:rsidRDefault="00F04A42" w:rsidP="00CF724D">
        <w:pPr>
          <w:pStyle w:val="FooterEnd"/>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44DD2" w14:textId="77777777" w:rsidR="00FE5AFB" w:rsidRDefault="00FE5AFB" w:rsidP="003E3D17">
      <w:r>
        <w:separator/>
      </w:r>
    </w:p>
  </w:footnote>
  <w:footnote w:type="continuationSeparator" w:id="0">
    <w:p w14:paraId="4976AD99" w14:textId="77777777" w:rsidR="00FE5AFB" w:rsidRDefault="00FE5AFB" w:rsidP="003E3D17">
      <w:r>
        <w:continuationSeparator/>
      </w:r>
    </w:p>
  </w:footnote>
  <w:footnote w:type="continuationNotice" w:id="1">
    <w:p w14:paraId="238D77EE" w14:textId="77777777" w:rsidR="00FE5AFB" w:rsidRPr="0063459C" w:rsidRDefault="00FE5AFB" w:rsidP="0063459C">
      <w:pPr>
        <w:spacing w:line="60" w:lineRule="exact"/>
        <w:rPr>
          <w:sz w:val="12"/>
          <w:szCs w:val="12"/>
        </w:rPr>
      </w:pPr>
    </w:p>
  </w:footnote>
  <w:footnote w:id="2">
    <w:p w14:paraId="01184DD2" w14:textId="77777777" w:rsidR="00FE5AFB" w:rsidRPr="006E6680" w:rsidRDefault="00FE5AFB" w:rsidP="008127E9">
      <w:pPr>
        <w:pStyle w:val="FootnoteText"/>
      </w:pPr>
      <w:r w:rsidRPr="00F0107D">
        <w:rPr>
          <w:rStyle w:val="FootnoteReference"/>
        </w:rPr>
        <w:t>*</w:t>
      </w:r>
      <w:r>
        <w:rPr>
          <w:rStyle w:val="FootnoteReference"/>
        </w:rPr>
        <w:tab/>
      </w:r>
      <w:r w:rsidRPr="006E6680">
        <w:t xml:space="preserve">We gratefully acknowledge financial support from the Productivity Commission in preparing this manuscript. </w:t>
      </w:r>
      <w:r>
        <w:t xml:space="preserve">This paper uses unit record data from the </w:t>
      </w:r>
      <w:r w:rsidRPr="00594D5F">
        <w:rPr>
          <w:i/>
        </w:rPr>
        <w:t>Household, Income and Labour Dynamics in Australia</w:t>
      </w:r>
      <w:r>
        <w:t xml:space="preserve"> (HILDA) Survey. The HILDA Project was initiated and is funded by the Australian Government Department of Social Services (</w:t>
      </w:r>
      <w:proofErr w:type="spellStart"/>
      <w:r>
        <w:t>DSS</w:t>
      </w:r>
      <w:proofErr w:type="spellEnd"/>
      <w:r>
        <w:t xml:space="preserve">) and is managed by the Melbourne Institute of Applied Economic and Social Research (Melbourne Institute). The findings and views reported in this paper, however, are those of the author and should not be attributed to either </w:t>
      </w:r>
      <w:proofErr w:type="spellStart"/>
      <w:r>
        <w:t>DSS</w:t>
      </w:r>
      <w:proofErr w:type="spellEnd"/>
      <w:r>
        <w:t xml:space="preserve">, the Melbourne Institute or the Productivity Commission. </w:t>
      </w:r>
      <w:r w:rsidRPr="006E6680">
        <w:t>All errors are those of the authors.</w:t>
      </w:r>
    </w:p>
  </w:footnote>
  <w:footnote w:id="3">
    <w:p w14:paraId="53B4F048" w14:textId="089E6AED" w:rsidR="00FE5AFB" w:rsidRPr="006E6680" w:rsidRDefault="00FE5AFB">
      <w:pPr>
        <w:pStyle w:val="FootnoteText"/>
      </w:pPr>
      <w:r w:rsidRPr="00F0107D">
        <w:rPr>
          <w:rStyle w:val="FootnoteReference"/>
        </w:rPr>
        <w:footnoteRef/>
      </w:r>
      <w:r>
        <w:tab/>
      </w:r>
      <w:r w:rsidRPr="006E6680">
        <w:t>In essence, we measure potential experience. This will be different for people of the same age depending upon the age at which they finished their schooling/education. We refer to this as experience throughout.</w:t>
      </w:r>
    </w:p>
  </w:footnote>
  <w:footnote w:id="4">
    <w:p w14:paraId="05D33070" w14:textId="3E352A9B" w:rsidR="00FE5AFB" w:rsidRPr="006E6680" w:rsidRDefault="00FE5AFB">
      <w:pPr>
        <w:pStyle w:val="FootnoteText"/>
      </w:pPr>
      <w:r w:rsidRPr="00F0107D">
        <w:rPr>
          <w:rStyle w:val="FootnoteReference"/>
        </w:rPr>
        <w:footnoteRef/>
      </w:r>
      <w:r>
        <w:tab/>
      </w:r>
      <w:r w:rsidRPr="006E6680">
        <w:t>These dummies allow the observed equilibrium outcomes to differ for each skill group. These observed equilibrium outcomes could be driven by both demand and supply factors.</w:t>
      </w:r>
    </w:p>
  </w:footnote>
  <w:footnote w:id="5">
    <w:p w14:paraId="3AE438B7" w14:textId="4DCD1ED7" w:rsidR="00FE5AFB" w:rsidRPr="00AB5621" w:rsidRDefault="00FE5AFB">
      <w:pPr>
        <w:pStyle w:val="FootnoteText"/>
        <w:rPr>
          <w:sz w:val="18"/>
          <w:szCs w:val="18"/>
          <w:lang w:val="en-US"/>
        </w:rPr>
      </w:pPr>
      <w:r w:rsidRPr="00F0107D">
        <w:rPr>
          <w:rStyle w:val="FootnoteReference"/>
        </w:rPr>
        <w:footnoteRef/>
      </w:r>
      <w:r>
        <w:tab/>
      </w:r>
      <w:r w:rsidRPr="006E6680">
        <w:t xml:space="preserve">Using a model specified in first-differences gives similar results for the key coefficient, </w:t>
      </w:r>
      <w:r w:rsidR="00F04A42">
        <w:pict w14:anchorId="5FB6C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ey coefficient" style="width:9.45pt;height:13.7pt">
            <v:imagedata r:id="rId1" o:title=""/>
          </v:shape>
        </w:pict>
      </w:r>
      <w:r w:rsidRPr="006E6680">
        <w:t>.</w:t>
      </w:r>
      <w:r>
        <w:rPr>
          <w:sz w:val="18"/>
          <w:szCs w:val="18"/>
          <w:lang w:val="en-US"/>
        </w:rPr>
        <w:t xml:space="preserve"> </w:t>
      </w:r>
    </w:p>
  </w:footnote>
  <w:footnote w:id="6">
    <w:p w14:paraId="5AEAC1AC" w14:textId="2F959CCA" w:rsidR="00FE5AFB" w:rsidRPr="004220FC" w:rsidRDefault="00FE5AFB">
      <w:pPr>
        <w:pStyle w:val="FootnoteText"/>
        <w:rPr>
          <w:lang w:val="en-US"/>
        </w:rPr>
      </w:pPr>
      <w:r w:rsidRPr="00F0107D">
        <w:rPr>
          <w:rStyle w:val="FootnoteReference"/>
        </w:rPr>
        <w:footnoteRef/>
      </w:r>
      <w:r>
        <w:tab/>
      </w:r>
      <w:r w:rsidRPr="006E6680">
        <w:t>Prior to the top up sample in 2011.</w:t>
      </w:r>
    </w:p>
  </w:footnote>
  <w:footnote w:id="7">
    <w:p w14:paraId="4AC7D1E6" w14:textId="7AC23619" w:rsidR="00FE5AFB" w:rsidRPr="006E6680" w:rsidRDefault="00FE5AFB">
      <w:pPr>
        <w:pStyle w:val="FootnoteText"/>
      </w:pPr>
      <w:r w:rsidRPr="00F0107D">
        <w:rPr>
          <w:rStyle w:val="FootnoteReference"/>
        </w:rPr>
        <w:footnoteRef/>
      </w:r>
      <w:r w:rsidRPr="006E6680">
        <w:t xml:space="preserve"> </w:t>
      </w:r>
      <w:r>
        <w:tab/>
      </w:r>
      <w:r w:rsidRPr="006E6680">
        <w:t xml:space="preserve">We thank Jenny </w:t>
      </w:r>
      <w:proofErr w:type="spellStart"/>
      <w:r w:rsidRPr="006E6680">
        <w:t>Dobak</w:t>
      </w:r>
      <w:proofErr w:type="spellEnd"/>
      <w:r w:rsidRPr="006E6680">
        <w:t xml:space="preserve"> of the ABS for clarifying this.</w:t>
      </w:r>
    </w:p>
  </w:footnote>
  <w:footnote w:id="8">
    <w:p w14:paraId="06DD7C97" w14:textId="4CA2B4E6" w:rsidR="00FE5AFB" w:rsidRPr="00E64EAC" w:rsidRDefault="00FE5AFB">
      <w:pPr>
        <w:pStyle w:val="FootnoteText"/>
        <w:rPr>
          <w:lang w:val="en-US"/>
        </w:rPr>
      </w:pPr>
      <w:r w:rsidRPr="00F0107D">
        <w:rPr>
          <w:rStyle w:val="FootnoteReference"/>
        </w:rPr>
        <w:footnoteRef/>
      </w:r>
      <w:r>
        <w:tab/>
      </w:r>
      <w:r w:rsidRPr="006E6680">
        <w:t xml:space="preserve">We use the entire census data to construct the fraction of immigrants in each skill group. For 2006 and 2011, this data is available online through ABS table builder. For 2001, the data was constructed for us by the ABS and provided through the Productivity Commission. We thank Meredith Baker and Troy Podbury of the Productivity Commission and Steve Gelsi and Dominique O’Dea of the ABS for their assistance in procuring the data. We also thank Sharron Turner at </w:t>
      </w:r>
      <w:proofErr w:type="spellStart"/>
      <w:r w:rsidRPr="006E6680">
        <w:t>ANU</w:t>
      </w:r>
      <w:proofErr w:type="spellEnd"/>
      <w:r w:rsidRPr="006E6680">
        <w:t xml:space="preserve"> for her assistance in helping us to access ABS data.</w:t>
      </w:r>
    </w:p>
  </w:footnote>
  <w:footnote w:id="9">
    <w:p w14:paraId="7CCFA503" w14:textId="173FFB05" w:rsidR="00FE5AFB" w:rsidRPr="001B50A3" w:rsidRDefault="00FE5AFB">
      <w:pPr>
        <w:pStyle w:val="FootnoteText"/>
        <w:rPr>
          <w:lang w:val="en-US"/>
        </w:rPr>
      </w:pPr>
      <w:r w:rsidRPr="00F0107D">
        <w:rPr>
          <w:rStyle w:val="FootnoteReference"/>
        </w:rPr>
        <w:footnoteRef/>
      </w:r>
      <w:r>
        <w:tab/>
      </w:r>
      <w:r w:rsidRPr="006E6680">
        <w:t>These results are available from the authors.</w:t>
      </w:r>
    </w:p>
  </w:footnote>
  <w:footnote w:id="10">
    <w:p w14:paraId="5032F5E3" w14:textId="2140404A" w:rsidR="00FE5AFB" w:rsidRPr="00236B7F" w:rsidRDefault="00FE5AFB" w:rsidP="008314E1">
      <w:pPr>
        <w:pStyle w:val="FootnoteText"/>
        <w:rPr>
          <w:lang w:val="en-US"/>
        </w:rPr>
      </w:pPr>
      <w:r w:rsidRPr="00F0107D">
        <w:rPr>
          <w:rStyle w:val="FootnoteReference"/>
        </w:rPr>
        <w:footnoteRef/>
      </w:r>
      <w:r>
        <w:t xml:space="preserve"> </w:t>
      </w:r>
      <w:r>
        <w:tab/>
      </w:r>
      <w:r w:rsidRPr="00404C4C">
        <w:t xml:space="preserve">Figure </w:t>
      </w:r>
      <w:proofErr w:type="spellStart"/>
      <w:r>
        <w:t>A.</w:t>
      </w:r>
      <w:r w:rsidRPr="00404C4C">
        <w:t>3</w:t>
      </w:r>
      <w:proofErr w:type="spellEnd"/>
      <w:r w:rsidRPr="00404C4C">
        <w:t>, the middle 3 educational categories which we have combined together have very similar average earnings.</w:t>
      </w:r>
    </w:p>
  </w:footnote>
  <w:footnote w:id="11">
    <w:p w14:paraId="67EA81D9" w14:textId="77777777" w:rsidR="00FE5AFB" w:rsidRPr="002E1149" w:rsidRDefault="00FE5AFB" w:rsidP="008314E1">
      <w:pPr>
        <w:pStyle w:val="FootnoteText"/>
        <w:rPr>
          <w:lang w:val="en-US"/>
        </w:rPr>
      </w:pPr>
      <w:r w:rsidRPr="00F0107D">
        <w:rPr>
          <w:rStyle w:val="FootnoteReference"/>
        </w:rPr>
        <w:footnoteRef/>
      </w:r>
      <w:r>
        <w:tab/>
      </w:r>
      <w:r w:rsidRPr="00404C4C">
        <w:t>For this reason we only discuss the results and do not present full tables. These are available from the authors upon request.</w:t>
      </w:r>
    </w:p>
  </w:footnote>
  <w:footnote w:id="12">
    <w:p w14:paraId="43A20EF5" w14:textId="14CD6967" w:rsidR="00FE5AFB" w:rsidRPr="006A66A9" w:rsidRDefault="00FE5AFB">
      <w:pPr>
        <w:pStyle w:val="FootnoteText"/>
        <w:rPr>
          <w:lang w:val="en-US"/>
        </w:rPr>
      </w:pPr>
      <w:r w:rsidRPr="00F0107D">
        <w:rPr>
          <w:rStyle w:val="FootnoteReference"/>
        </w:rPr>
        <w:footnoteRef/>
      </w:r>
      <w:r>
        <w:tab/>
      </w:r>
      <w:r w:rsidRPr="00404C4C">
        <w:t>For example, either the mining boom or Global Financial Crisis could have plausibly eroded the wages of young university graduates, relative to other workers with little experience or university graduates well into their careers through rapid wages growth for trades or limited employment growth in traditionally well-paid graduate jobs.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B2EFC" w14:paraId="48BD994D" w14:textId="77777777" w:rsidTr="001D3BB1">
      <w:tc>
        <w:tcPr>
          <w:tcW w:w="6634" w:type="dxa"/>
          <w:tcBorders>
            <w:top w:val="single" w:sz="6" w:space="0" w:color="auto"/>
          </w:tcBorders>
        </w:tcPr>
        <w:p w14:paraId="39821C95" w14:textId="77777777" w:rsidR="00DB2EFC" w:rsidRDefault="00DB2EFC" w:rsidP="001D3BB1">
          <w:pPr>
            <w:pStyle w:val="HeaderOdd"/>
          </w:pPr>
        </w:p>
      </w:tc>
      <w:tc>
        <w:tcPr>
          <w:tcW w:w="2155" w:type="dxa"/>
          <w:tcBorders>
            <w:top w:val="single" w:sz="24" w:space="0" w:color="auto"/>
          </w:tcBorders>
        </w:tcPr>
        <w:p w14:paraId="4F8F5506" w14:textId="77777777" w:rsidR="00DB2EFC" w:rsidRDefault="00DB2EFC" w:rsidP="001D3BB1">
          <w:pPr>
            <w:pStyle w:val="HeaderOdd"/>
          </w:pPr>
        </w:p>
      </w:tc>
    </w:tr>
  </w:tbl>
  <w:p w14:paraId="2CAEFBCF" w14:textId="77777777" w:rsidR="00DB2EFC" w:rsidRDefault="00DB2EFC" w:rsidP="001D3BB1">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B2EFC" w14:paraId="21CC46AC" w14:textId="77777777" w:rsidTr="006E6680">
      <w:tc>
        <w:tcPr>
          <w:tcW w:w="6634" w:type="dxa"/>
          <w:tcBorders>
            <w:top w:val="single" w:sz="6" w:space="0" w:color="auto"/>
          </w:tcBorders>
        </w:tcPr>
        <w:p w14:paraId="7A4A86A7" w14:textId="77777777" w:rsidR="00DB2EFC" w:rsidRDefault="00DB2EFC" w:rsidP="006E6680">
          <w:pPr>
            <w:pStyle w:val="HeaderOdd"/>
          </w:pPr>
        </w:p>
      </w:tc>
      <w:tc>
        <w:tcPr>
          <w:tcW w:w="2155" w:type="dxa"/>
          <w:tcBorders>
            <w:top w:val="single" w:sz="24" w:space="0" w:color="auto"/>
          </w:tcBorders>
        </w:tcPr>
        <w:p w14:paraId="181CBEB1" w14:textId="77777777" w:rsidR="00DB2EFC" w:rsidRDefault="00DB2EFC" w:rsidP="006E6680">
          <w:pPr>
            <w:pStyle w:val="HeaderOdd"/>
          </w:pPr>
        </w:p>
      </w:tc>
    </w:tr>
  </w:tbl>
  <w:p w14:paraId="34BFFB11" w14:textId="77777777" w:rsidR="00DB2EFC" w:rsidRPr="006E6680" w:rsidRDefault="00DB2EFC" w:rsidP="006E668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A7D205B"/>
    <w:multiLevelType w:val="hybridMultilevel"/>
    <w:tmpl w:val="F7400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3A0476A3"/>
    <w:multiLevelType w:val="hybridMultilevel"/>
    <w:tmpl w:val="521A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59CE7F81"/>
    <w:multiLevelType w:val="hybridMultilevel"/>
    <w:tmpl w:val="9562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6EDC4B0C"/>
    <w:multiLevelType w:val="hybridMultilevel"/>
    <w:tmpl w:val="EC82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5"/>
  </w:num>
  <w:num w:numId="2">
    <w:abstractNumId w:val="13"/>
  </w:num>
  <w:num w:numId="3">
    <w:abstractNumId w:val="22"/>
  </w:num>
  <w:num w:numId="4">
    <w:abstractNumId w:val="19"/>
  </w:num>
  <w:num w:numId="5">
    <w:abstractNumId w:val="12"/>
  </w:num>
  <w:num w:numId="6">
    <w:abstractNumId w:val="2"/>
  </w:num>
  <w:num w:numId="7">
    <w:abstractNumId w:val="15"/>
  </w:num>
  <w:num w:numId="8">
    <w:abstractNumId w:val="3"/>
  </w:num>
  <w:num w:numId="9">
    <w:abstractNumId w:val="21"/>
  </w:num>
  <w:num w:numId="10">
    <w:abstractNumId w:val="17"/>
  </w:num>
  <w:num w:numId="11">
    <w:abstractNumId w:val="8"/>
  </w:num>
  <w:num w:numId="12">
    <w:abstractNumId w:val="16"/>
  </w:num>
  <w:num w:numId="13">
    <w:abstractNumId w:val="7"/>
  </w:num>
  <w:num w:numId="14">
    <w:abstractNumId w:val="6"/>
  </w:num>
  <w:num w:numId="15">
    <w:abstractNumId w:val="10"/>
  </w:num>
  <w:num w:numId="16">
    <w:abstractNumId w:val="11"/>
  </w:num>
  <w:num w:numId="17">
    <w:abstractNumId w:val="4"/>
  </w:num>
  <w:num w:numId="18">
    <w:abstractNumId w:val="18"/>
  </w:num>
  <w:num w:numId="19">
    <w:abstractNumId w:val="23"/>
  </w:num>
  <w:num w:numId="20">
    <w:abstractNumId w:val="14"/>
  </w:num>
  <w:num w:numId="21">
    <w:abstractNumId w:val="24"/>
  </w:num>
  <w:num w:numId="22">
    <w:abstractNumId w:val="0"/>
  </w:num>
  <w:num w:numId="23">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4">
    <w:abstractNumId w:val="20"/>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reunig">
    <w15:presenceInfo w15:providerId="AD" w15:userId="S-1-5-21-1571045901-1116704696-1121737487-14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attachedTemplate r:id="rId1"/>
  <w:linkStyles/>
  <w:defaultTabStop w:val="720"/>
  <w:evenAndOddHeaders/>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rtChapterTitle" w:val="immigration to Australia and the labour market outcomes"/>
    <w:docVar w:name="ShortReportTitle" w:val="migrant intake into australia - Technical supplement A"/>
  </w:docVars>
  <w:rsids>
    <w:rsidRoot w:val="0010649A"/>
    <w:rsid w:val="00010BF8"/>
    <w:rsid w:val="00011563"/>
    <w:rsid w:val="0001162E"/>
    <w:rsid w:val="00021AA6"/>
    <w:rsid w:val="00022BAE"/>
    <w:rsid w:val="00024728"/>
    <w:rsid w:val="000271DE"/>
    <w:rsid w:val="00027E59"/>
    <w:rsid w:val="000308F0"/>
    <w:rsid w:val="00035B0D"/>
    <w:rsid w:val="0003718E"/>
    <w:rsid w:val="00037784"/>
    <w:rsid w:val="000438A9"/>
    <w:rsid w:val="00043EE8"/>
    <w:rsid w:val="00046E5F"/>
    <w:rsid w:val="00047D01"/>
    <w:rsid w:val="00052EB8"/>
    <w:rsid w:val="00053495"/>
    <w:rsid w:val="00054E42"/>
    <w:rsid w:val="000604F1"/>
    <w:rsid w:val="00067011"/>
    <w:rsid w:val="000701F2"/>
    <w:rsid w:val="00075C0D"/>
    <w:rsid w:val="00076860"/>
    <w:rsid w:val="0007723E"/>
    <w:rsid w:val="00077301"/>
    <w:rsid w:val="0008262B"/>
    <w:rsid w:val="00091319"/>
    <w:rsid w:val="000927BE"/>
    <w:rsid w:val="000A0EA9"/>
    <w:rsid w:val="000A10CE"/>
    <w:rsid w:val="000A45E9"/>
    <w:rsid w:val="000A4B1A"/>
    <w:rsid w:val="000A505F"/>
    <w:rsid w:val="000B0EAB"/>
    <w:rsid w:val="000B10F3"/>
    <w:rsid w:val="000B1EB6"/>
    <w:rsid w:val="000B2B82"/>
    <w:rsid w:val="000B5503"/>
    <w:rsid w:val="000C0E80"/>
    <w:rsid w:val="000C1DC9"/>
    <w:rsid w:val="000C28E5"/>
    <w:rsid w:val="000C77C6"/>
    <w:rsid w:val="000D56F0"/>
    <w:rsid w:val="000E1439"/>
    <w:rsid w:val="000E3F2A"/>
    <w:rsid w:val="000E6102"/>
    <w:rsid w:val="000F0612"/>
    <w:rsid w:val="000F4FD4"/>
    <w:rsid w:val="000F6D57"/>
    <w:rsid w:val="000F7FF5"/>
    <w:rsid w:val="001025FA"/>
    <w:rsid w:val="001033BA"/>
    <w:rsid w:val="0010649A"/>
    <w:rsid w:val="001108D4"/>
    <w:rsid w:val="00114A70"/>
    <w:rsid w:val="00117CAB"/>
    <w:rsid w:val="001210F5"/>
    <w:rsid w:val="001235DE"/>
    <w:rsid w:val="0012551A"/>
    <w:rsid w:val="001268C2"/>
    <w:rsid w:val="001300BD"/>
    <w:rsid w:val="00130572"/>
    <w:rsid w:val="00131F55"/>
    <w:rsid w:val="0013232B"/>
    <w:rsid w:val="00132356"/>
    <w:rsid w:val="00133541"/>
    <w:rsid w:val="001419E5"/>
    <w:rsid w:val="00146F54"/>
    <w:rsid w:val="001509AC"/>
    <w:rsid w:val="00152A0A"/>
    <w:rsid w:val="00154741"/>
    <w:rsid w:val="001635DD"/>
    <w:rsid w:val="00164FB9"/>
    <w:rsid w:val="00172B30"/>
    <w:rsid w:val="001737C4"/>
    <w:rsid w:val="00173D6F"/>
    <w:rsid w:val="00173EE1"/>
    <w:rsid w:val="001747DE"/>
    <w:rsid w:val="00183D28"/>
    <w:rsid w:val="00186175"/>
    <w:rsid w:val="00191671"/>
    <w:rsid w:val="001967AE"/>
    <w:rsid w:val="00196C18"/>
    <w:rsid w:val="001A27F4"/>
    <w:rsid w:val="001A367B"/>
    <w:rsid w:val="001A61DC"/>
    <w:rsid w:val="001A6B2E"/>
    <w:rsid w:val="001A7253"/>
    <w:rsid w:val="001B1296"/>
    <w:rsid w:val="001B50A3"/>
    <w:rsid w:val="001B5CD7"/>
    <w:rsid w:val="001B627D"/>
    <w:rsid w:val="001C0369"/>
    <w:rsid w:val="001C692C"/>
    <w:rsid w:val="001C6D6A"/>
    <w:rsid w:val="001D2CF6"/>
    <w:rsid w:val="001D3BB1"/>
    <w:rsid w:val="001D554D"/>
    <w:rsid w:val="001D5B04"/>
    <w:rsid w:val="001D7DC1"/>
    <w:rsid w:val="001D7EAA"/>
    <w:rsid w:val="001F04D1"/>
    <w:rsid w:val="001F519C"/>
    <w:rsid w:val="001F5340"/>
    <w:rsid w:val="001F55F8"/>
    <w:rsid w:val="001F6786"/>
    <w:rsid w:val="00200C8D"/>
    <w:rsid w:val="002031C7"/>
    <w:rsid w:val="00205F0B"/>
    <w:rsid w:val="00211846"/>
    <w:rsid w:val="00215BE7"/>
    <w:rsid w:val="002160CF"/>
    <w:rsid w:val="0022484E"/>
    <w:rsid w:val="00224B20"/>
    <w:rsid w:val="002308B0"/>
    <w:rsid w:val="00233CC4"/>
    <w:rsid w:val="00236B7F"/>
    <w:rsid w:val="00242527"/>
    <w:rsid w:val="002435B7"/>
    <w:rsid w:val="00244AEF"/>
    <w:rsid w:val="00245BFB"/>
    <w:rsid w:val="0024624D"/>
    <w:rsid w:val="00247AAD"/>
    <w:rsid w:val="00250C8C"/>
    <w:rsid w:val="0025588B"/>
    <w:rsid w:val="00255993"/>
    <w:rsid w:val="0025642C"/>
    <w:rsid w:val="00257BBB"/>
    <w:rsid w:val="00260DD3"/>
    <w:rsid w:val="00264782"/>
    <w:rsid w:val="0026493F"/>
    <w:rsid w:val="002671AE"/>
    <w:rsid w:val="00277AA0"/>
    <w:rsid w:val="00280E3F"/>
    <w:rsid w:val="00281969"/>
    <w:rsid w:val="002826D6"/>
    <w:rsid w:val="00284BED"/>
    <w:rsid w:val="00285AAA"/>
    <w:rsid w:val="00287FF0"/>
    <w:rsid w:val="00292723"/>
    <w:rsid w:val="002959C0"/>
    <w:rsid w:val="002A2785"/>
    <w:rsid w:val="002A2E76"/>
    <w:rsid w:val="002A3DA9"/>
    <w:rsid w:val="002A43B0"/>
    <w:rsid w:val="002A4CC2"/>
    <w:rsid w:val="002A5C97"/>
    <w:rsid w:val="002B0AD7"/>
    <w:rsid w:val="002B2065"/>
    <w:rsid w:val="002B621D"/>
    <w:rsid w:val="002B745B"/>
    <w:rsid w:val="002B782E"/>
    <w:rsid w:val="002B7CCB"/>
    <w:rsid w:val="002C1508"/>
    <w:rsid w:val="002C2D47"/>
    <w:rsid w:val="002C3AE3"/>
    <w:rsid w:val="002D2D41"/>
    <w:rsid w:val="002D6FE8"/>
    <w:rsid w:val="002E1149"/>
    <w:rsid w:val="002E34F3"/>
    <w:rsid w:val="002E7056"/>
    <w:rsid w:val="002F1439"/>
    <w:rsid w:val="002F3040"/>
    <w:rsid w:val="003008D0"/>
    <w:rsid w:val="003012DE"/>
    <w:rsid w:val="00301662"/>
    <w:rsid w:val="00303FB8"/>
    <w:rsid w:val="00311528"/>
    <w:rsid w:val="00316AF4"/>
    <w:rsid w:val="00320617"/>
    <w:rsid w:val="003213AB"/>
    <w:rsid w:val="003258F9"/>
    <w:rsid w:val="0032662B"/>
    <w:rsid w:val="00326AF7"/>
    <w:rsid w:val="00332FF9"/>
    <w:rsid w:val="00333F82"/>
    <w:rsid w:val="003340FE"/>
    <w:rsid w:val="00334C9D"/>
    <w:rsid w:val="00335C52"/>
    <w:rsid w:val="00341359"/>
    <w:rsid w:val="00342DDC"/>
    <w:rsid w:val="00344280"/>
    <w:rsid w:val="003448BF"/>
    <w:rsid w:val="003449AF"/>
    <w:rsid w:val="00344D37"/>
    <w:rsid w:val="0034718C"/>
    <w:rsid w:val="00347E7A"/>
    <w:rsid w:val="00356D0C"/>
    <w:rsid w:val="003572C4"/>
    <w:rsid w:val="003620C2"/>
    <w:rsid w:val="003643DA"/>
    <w:rsid w:val="00372557"/>
    <w:rsid w:val="00372BCE"/>
    <w:rsid w:val="003758E9"/>
    <w:rsid w:val="003773AA"/>
    <w:rsid w:val="00387394"/>
    <w:rsid w:val="003874C6"/>
    <w:rsid w:val="00394190"/>
    <w:rsid w:val="00395723"/>
    <w:rsid w:val="00395CA0"/>
    <w:rsid w:val="00397CA4"/>
    <w:rsid w:val="003A0140"/>
    <w:rsid w:val="003A145E"/>
    <w:rsid w:val="003A47FE"/>
    <w:rsid w:val="003A53FC"/>
    <w:rsid w:val="003A60C2"/>
    <w:rsid w:val="003C557D"/>
    <w:rsid w:val="003C7AE3"/>
    <w:rsid w:val="003D152B"/>
    <w:rsid w:val="003E0324"/>
    <w:rsid w:val="003E3D17"/>
    <w:rsid w:val="003E530B"/>
    <w:rsid w:val="003E56EB"/>
    <w:rsid w:val="003E69CB"/>
    <w:rsid w:val="003E77CE"/>
    <w:rsid w:val="003F2948"/>
    <w:rsid w:val="003F45DF"/>
    <w:rsid w:val="003F474F"/>
    <w:rsid w:val="003F776C"/>
    <w:rsid w:val="0040155C"/>
    <w:rsid w:val="00404C4C"/>
    <w:rsid w:val="0041118B"/>
    <w:rsid w:val="00415C52"/>
    <w:rsid w:val="00415E03"/>
    <w:rsid w:val="00421274"/>
    <w:rsid w:val="004220FC"/>
    <w:rsid w:val="004221D1"/>
    <w:rsid w:val="00426AF9"/>
    <w:rsid w:val="004270E9"/>
    <w:rsid w:val="004272C9"/>
    <w:rsid w:val="004273D0"/>
    <w:rsid w:val="004316B9"/>
    <w:rsid w:val="004320F1"/>
    <w:rsid w:val="004344F0"/>
    <w:rsid w:val="00436F38"/>
    <w:rsid w:val="004407C5"/>
    <w:rsid w:val="0044169D"/>
    <w:rsid w:val="00443B1E"/>
    <w:rsid w:val="00443E8A"/>
    <w:rsid w:val="0045133B"/>
    <w:rsid w:val="00452D54"/>
    <w:rsid w:val="004536A9"/>
    <w:rsid w:val="00457577"/>
    <w:rsid w:val="00461556"/>
    <w:rsid w:val="00462564"/>
    <w:rsid w:val="00467E08"/>
    <w:rsid w:val="0047545D"/>
    <w:rsid w:val="00477EE3"/>
    <w:rsid w:val="00481BD9"/>
    <w:rsid w:val="0049122B"/>
    <w:rsid w:val="00491671"/>
    <w:rsid w:val="00493354"/>
    <w:rsid w:val="004942BD"/>
    <w:rsid w:val="00495358"/>
    <w:rsid w:val="004A090A"/>
    <w:rsid w:val="004B00AF"/>
    <w:rsid w:val="004B2CD9"/>
    <w:rsid w:val="004B2D2F"/>
    <w:rsid w:val="004B33F7"/>
    <w:rsid w:val="004B42B9"/>
    <w:rsid w:val="004B5DE5"/>
    <w:rsid w:val="004B609B"/>
    <w:rsid w:val="004C0E15"/>
    <w:rsid w:val="004C1E50"/>
    <w:rsid w:val="004C66CF"/>
    <w:rsid w:val="004C6D38"/>
    <w:rsid w:val="004C79C4"/>
    <w:rsid w:val="004D0832"/>
    <w:rsid w:val="004D723A"/>
    <w:rsid w:val="004E0252"/>
    <w:rsid w:val="004E096C"/>
    <w:rsid w:val="004E2F45"/>
    <w:rsid w:val="004E4AA9"/>
    <w:rsid w:val="004E54F9"/>
    <w:rsid w:val="004E5500"/>
    <w:rsid w:val="004F0C17"/>
    <w:rsid w:val="004F10B2"/>
    <w:rsid w:val="004F424B"/>
    <w:rsid w:val="004F6031"/>
    <w:rsid w:val="004F7869"/>
    <w:rsid w:val="00503BBC"/>
    <w:rsid w:val="00504496"/>
    <w:rsid w:val="00506153"/>
    <w:rsid w:val="00507982"/>
    <w:rsid w:val="005138DB"/>
    <w:rsid w:val="00516339"/>
    <w:rsid w:val="00517185"/>
    <w:rsid w:val="00517BCE"/>
    <w:rsid w:val="00523227"/>
    <w:rsid w:val="00523681"/>
    <w:rsid w:val="005277AF"/>
    <w:rsid w:val="00531726"/>
    <w:rsid w:val="005365A5"/>
    <w:rsid w:val="0054113B"/>
    <w:rsid w:val="005446BA"/>
    <w:rsid w:val="00544A15"/>
    <w:rsid w:val="00546B8B"/>
    <w:rsid w:val="0054762F"/>
    <w:rsid w:val="00552C6B"/>
    <w:rsid w:val="005564D1"/>
    <w:rsid w:val="00557038"/>
    <w:rsid w:val="00562070"/>
    <w:rsid w:val="00563090"/>
    <w:rsid w:val="00565CA5"/>
    <w:rsid w:val="005708EF"/>
    <w:rsid w:val="00572201"/>
    <w:rsid w:val="005723F2"/>
    <w:rsid w:val="005752C6"/>
    <w:rsid w:val="00581FD6"/>
    <w:rsid w:val="005827D2"/>
    <w:rsid w:val="00582876"/>
    <w:rsid w:val="00584112"/>
    <w:rsid w:val="00585907"/>
    <w:rsid w:val="00587BA7"/>
    <w:rsid w:val="0059098F"/>
    <w:rsid w:val="00594D5F"/>
    <w:rsid w:val="005971C4"/>
    <w:rsid w:val="00597E42"/>
    <w:rsid w:val="005A78D9"/>
    <w:rsid w:val="005B480A"/>
    <w:rsid w:val="005B4C64"/>
    <w:rsid w:val="005B64F3"/>
    <w:rsid w:val="005C446C"/>
    <w:rsid w:val="005C47CB"/>
    <w:rsid w:val="005C6B44"/>
    <w:rsid w:val="005C703D"/>
    <w:rsid w:val="005D608A"/>
    <w:rsid w:val="005E0FBD"/>
    <w:rsid w:val="005E5544"/>
    <w:rsid w:val="005F202C"/>
    <w:rsid w:val="005F4E47"/>
    <w:rsid w:val="005F7D7D"/>
    <w:rsid w:val="0060183B"/>
    <w:rsid w:val="00602078"/>
    <w:rsid w:val="0060257B"/>
    <w:rsid w:val="00602AEE"/>
    <w:rsid w:val="006040A0"/>
    <w:rsid w:val="00605E03"/>
    <w:rsid w:val="00612592"/>
    <w:rsid w:val="0061390F"/>
    <w:rsid w:val="0061648C"/>
    <w:rsid w:val="006167B3"/>
    <w:rsid w:val="00620075"/>
    <w:rsid w:val="00623106"/>
    <w:rsid w:val="00623CD1"/>
    <w:rsid w:val="00625383"/>
    <w:rsid w:val="00630CAA"/>
    <w:rsid w:val="00630D25"/>
    <w:rsid w:val="006322E5"/>
    <w:rsid w:val="0063459C"/>
    <w:rsid w:val="0063588C"/>
    <w:rsid w:val="006367DC"/>
    <w:rsid w:val="00644575"/>
    <w:rsid w:val="00645654"/>
    <w:rsid w:val="006458C4"/>
    <w:rsid w:val="00655007"/>
    <w:rsid w:val="006567C9"/>
    <w:rsid w:val="00660119"/>
    <w:rsid w:val="006602C4"/>
    <w:rsid w:val="006644E1"/>
    <w:rsid w:val="006650A2"/>
    <w:rsid w:val="00667768"/>
    <w:rsid w:val="006713F0"/>
    <w:rsid w:val="006717AD"/>
    <w:rsid w:val="00671E6D"/>
    <w:rsid w:val="00673077"/>
    <w:rsid w:val="00674505"/>
    <w:rsid w:val="0067530B"/>
    <w:rsid w:val="0067707C"/>
    <w:rsid w:val="00680991"/>
    <w:rsid w:val="006850EB"/>
    <w:rsid w:val="00686D92"/>
    <w:rsid w:val="00693143"/>
    <w:rsid w:val="00693B8D"/>
    <w:rsid w:val="00695AD7"/>
    <w:rsid w:val="006A0B4B"/>
    <w:rsid w:val="006A30E2"/>
    <w:rsid w:val="006A66A9"/>
    <w:rsid w:val="006A76B2"/>
    <w:rsid w:val="006A77F5"/>
    <w:rsid w:val="006A7C04"/>
    <w:rsid w:val="006B1065"/>
    <w:rsid w:val="006B6735"/>
    <w:rsid w:val="006B7220"/>
    <w:rsid w:val="006C35C8"/>
    <w:rsid w:val="006C3B86"/>
    <w:rsid w:val="006C5682"/>
    <w:rsid w:val="006C7A71"/>
    <w:rsid w:val="006D3C8D"/>
    <w:rsid w:val="006D4961"/>
    <w:rsid w:val="006D6069"/>
    <w:rsid w:val="006E2A51"/>
    <w:rsid w:val="006E61BA"/>
    <w:rsid w:val="006E6680"/>
    <w:rsid w:val="006E6D3C"/>
    <w:rsid w:val="006E770C"/>
    <w:rsid w:val="006F1FD3"/>
    <w:rsid w:val="006F2007"/>
    <w:rsid w:val="006F3160"/>
    <w:rsid w:val="006F3E72"/>
    <w:rsid w:val="00700E82"/>
    <w:rsid w:val="007012BD"/>
    <w:rsid w:val="00701B62"/>
    <w:rsid w:val="00702DB1"/>
    <w:rsid w:val="0070386E"/>
    <w:rsid w:val="00704BB5"/>
    <w:rsid w:val="007147D0"/>
    <w:rsid w:val="00714B0F"/>
    <w:rsid w:val="00714C84"/>
    <w:rsid w:val="00715286"/>
    <w:rsid w:val="0071661D"/>
    <w:rsid w:val="00720654"/>
    <w:rsid w:val="0072282A"/>
    <w:rsid w:val="00723161"/>
    <w:rsid w:val="00732631"/>
    <w:rsid w:val="00733060"/>
    <w:rsid w:val="0073359F"/>
    <w:rsid w:val="007335AF"/>
    <w:rsid w:val="00735EEC"/>
    <w:rsid w:val="0074313C"/>
    <w:rsid w:val="00745A18"/>
    <w:rsid w:val="00746A35"/>
    <w:rsid w:val="00746B7B"/>
    <w:rsid w:val="0075748C"/>
    <w:rsid w:val="00762769"/>
    <w:rsid w:val="00763964"/>
    <w:rsid w:val="00772785"/>
    <w:rsid w:val="00784DC5"/>
    <w:rsid w:val="0078579A"/>
    <w:rsid w:val="007862CE"/>
    <w:rsid w:val="00791312"/>
    <w:rsid w:val="00793DB9"/>
    <w:rsid w:val="00794640"/>
    <w:rsid w:val="00794720"/>
    <w:rsid w:val="007A1CF1"/>
    <w:rsid w:val="007A29BF"/>
    <w:rsid w:val="007A6498"/>
    <w:rsid w:val="007A7897"/>
    <w:rsid w:val="007B1CD6"/>
    <w:rsid w:val="007B1DC5"/>
    <w:rsid w:val="007B4796"/>
    <w:rsid w:val="007B4890"/>
    <w:rsid w:val="007C193D"/>
    <w:rsid w:val="007C751B"/>
    <w:rsid w:val="007C7571"/>
    <w:rsid w:val="007D2FBB"/>
    <w:rsid w:val="007D4E6B"/>
    <w:rsid w:val="007D76A0"/>
    <w:rsid w:val="007E0CD3"/>
    <w:rsid w:val="007E3089"/>
    <w:rsid w:val="007E494E"/>
    <w:rsid w:val="007E60A2"/>
    <w:rsid w:val="007F0D0C"/>
    <w:rsid w:val="007F4EB8"/>
    <w:rsid w:val="007F6FC8"/>
    <w:rsid w:val="007F7512"/>
    <w:rsid w:val="00804F5A"/>
    <w:rsid w:val="008116FE"/>
    <w:rsid w:val="008127E9"/>
    <w:rsid w:val="0081437C"/>
    <w:rsid w:val="00814955"/>
    <w:rsid w:val="00814DF2"/>
    <w:rsid w:val="00817D2D"/>
    <w:rsid w:val="00824E6A"/>
    <w:rsid w:val="00825E19"/>
    <w:rsid w:val="00826F5B"/>
    <w:rsid w:val="00827163"/>
    <w:rsid w:val="008314E1"/>
    <w:rsid w:val="0083366C"/>
    <w:rsid w:val="00845780"/>
    <w:rsid w:val="00847BDB"/>
    <w:rsid w:val="00851A3E"/>
    <w:rsid w:val="008543D5"/>
    <w:rsid w:val="0085770D"/>
    <w:rsid w:val="00857E1E"/>
    <w:rsid w:val="00862C37"/>
    <w:rsid w:val="008678A0"/>
    <w:rsid w:val="0087126D"/>
    <w:rsid w:val="00874FEE"/>
    <w:rsid w:val="008760E2"/>
    <w:rsid w:val="00876235"/>
    <w:rsid w:val="00877D48"/>
    <w:rsid w:val="00880D6B"/>
    <w:rsid w:val="008824E5"/>
    <w:rsid w:val="00884F19"/>
    <w:rsid w:val="00885258"/>
    <w:rsid w:val="00886C20"/>
    <w:rsid w:val="008874DD"/>
    <w:rsid w:val="0088772E"/>
    <w:rsid w:val="00887AED"/>
    <w:rsid w:val="008905D7"/>
    <w:rsid w:val="00892406"/>
    <w:rsid w:val="00895161"/>
    <w:rsid w:val="008964A7"/>
    <w:rsid w:val="008A160F"/>
    <w:rsid w:val="008A1D56"/>
    <w:rsid w:val="008A5174"/>
    <w:rsid w:val="008A5C24"/>
    <w:rsid w:val="008A7229"/>
    <w:rsid w:val="008B19F5"/>
    <w:rsid w:val="008B214C"/>
    <w:rsid w:val="008B280E"/>
    <w:rsid w:val="008B77C5"/>
    <w:rsid w:val="008C0977"/>
    <w:rsid w:val="008C261A"/>
    <w:rsid w:val="008C2679"/>
    <w:rsid w:val="008C3C4D"/>
    <w:rsid w:val="008D1A5E"/>
    <w:rsid w:val="008D4242"/>
    <w:rsid w:val="008D7CED"/>
    <w:rsid w:val="008E0214"/>
    <w:rsid w:val="008E389E"/>
    <w:rsid w:val="008E4172"/>
    <w:rsid w:val="008E5133"/>
    <w:rsid w:val="008E71AF"/>
    <w:rsid w:val="008E79ED"/>
    <w:rsid w:val="008F1713"/>
    <w:rsid w:val="008F69FD"/>
    <w:rsid w:val="009022C6"/>
    <w:rsid w:val="009121C6"/>
    <w:rsid w:val="00912395"/>
    <w:rsid w:val="009125F8"/>
    <w:rsid w:val="00921D8A"/>
    <w:rsid w:val="0092652C"/>
    <w:rsid w:val="009301E0"/>
    <w:rsid w:val="00932950"/>
    <w:rsid w:val="00932AD8"/>
    <w:rsid w:val="00933DB1"/>
    <w:rsid w:val="0093445B"/>
    <w:rsid w:val="0093710D"/>
    <w:rsid w:val="00940B3D"/>
    <w:rsid w:val="00943BAF"/>
    <w:rsid w:val="00947607"/>
    <w:rsid w:val="00950960"/>
    <w:rsid w:val="00954ADF"/>
    <w:rsid w:val="00954C6C"/>
    <w:rsid w:val="00956A19"/>
    <w:rsid w:val="00960AD9"/>
    <w:rsid w:val="0096195D"/>
    <w:rsid w:val="00972FE7"/>
    <w:rsid w:val="009770CA"/>
    <w:rsid w:val="00980AC0"/>
    <w:rsid w:val="0098113F"/>
    <w:rsid w:val="00982985"/>
    <w:rsid w:val="00983229"/>
    <w:rsid w:val="0098344A"/>
    <w:rsid w:val="00983AA3"/>
    <w:rsid w:val="00984787"/>
    <w:rsid w:val="00985B17"/>
    <w:rsid w:val="009872E2"/>
    <w:rsid w:val="009901A5"/>
    <w:rsid w:val="00992602"/>
    <w:rsid w:val="009928A7"/>
    <w:rsid w:val="009936A3"/>
    <w:rsid w:val="00993A14"/>
    <w:rsid w:val="00993BFC"/>
    <w:rsid w:val="009A4498"/>
    <w:rsid w:val="009A7E3A"/>
    <w:rsid w:val="009B07E1"/>
    <w:rsid w:val="009B5370"/>
    <w:rsid w:val="009B7A9F"/>
    <w:rsid w:val="009C0A33"/>
    <w:rsid w:val="009C169D"/>
    <w:rsid w:val="009C19D6"/>
    <w:rsid w:val="009C2C21"/>
    <w:rsid w:val="009C32A2"/>
    <w:rsid w:val="009C5551"/>
    <w:rsid w:val="009C7F0E"/>
    <w:rsid w:val="009D0E62"/>
    <w:rsid w:val="009D2D31"/>
    <w:rsid w:val="009D6175"/>
    <w:rsid w:val="009E14F4"/>
    <w:rsid w:val="009E2FF3"/>
    <w:rsid w:val="009E483B"/>
    <w:rsid w:val="009F42B6"/>
    <w:rsid w:val="009F471B"/>
    <w:rsid w:val="009F5D7B"/>
    <w:rsid w:val="00A00F96"/>
    <w:rsid w:val="00A014BC"/>
    <w:rsid w:val="00A070D7"/>
    <w:rsid w:val="00A10510"/>
    <w:rsid w:val="00A10D30"/>
    <w:rsid w:val="00A147C8"/>
    <w:rsid w:val="00A16327"/>
    <w:rsid w:val="00A16CD1"/>
    <w:rsid w:val="00A237AE"/>
    <w:rsid w:val="00A25E94"/>
    <w:rsid w:val="00A2710D"/>
    <w:rsid w:val="00A414AF"/>
    <w:rsid w:val="00A45800"/>
    <w:rsid w:val="00A502E5"/>
    <w:rsid w:val="00A522B0"/>
    <w:rsid w:val="00A52458"/>
    <w:rsid w:val="00A54284"/>
    <w:rsid w:val="00A63DBD"/>
    <w:rsid w:val="00A65308"/>
    <w:rsid w:val="00A7163B"/>
    <w:rsid w:val="00A719BA"/>
    <w:rsid w:val="00A733A9"/>
    <w:rsid w:val="00A750AF"/>
    <w:rsid w:val="00A75394"/>
    <w:rsid w:val="00A76EAD"/>
    <w:rsid w:val="00A77A34"/>
    <w:rsid w:val="00A84482"/>
    <w:rsid w:val="00A85038"/>
    <w:rsid w:val="00A85308"/>
    <w:rsid w:val="00A94C80"/>
    <w:rsid w:val="00A959FD"/>
    <w:rsid w:val="00A96F44"/>
    <w:rsid w:val="00AA071A"/>
    <w:rsid w:val="00AA1815"/>
    <w:rsid w:val="00AA2233"/>
    <w:rsid w:val="00AA3C3E"/>
    <w:rsid w:val="00AB1911"/>
    <w:rsid w:val="00AB5621"/>
    <w:rsid w:val="00AB7658"/>
    <w:rsid w:val="00AB7E7C"/>
    <w:rsid w:val="00AC0F11"/>
    <w:rsid w:val="00AC2876"/>
    <w:rsid w:val="00AC2F3F"/>
    <w:rsid w:val="00AC3E19"/>
    <w:rsid w:val="00AC4D47"/>
    <w:rsid w:val="00AC7C17"/>
    <w:rsid w:val="00AC7DA0"/>
    <w:rsid w:val="00AD23C0"/>
    <w:rsid w:val="00AD6ADB"/>
    <w:rsid w:val="00AE3D9F"/>
    <w:rsid w:val="00AE4490"/>
    <w:rsid w:val="00AE56D1"/>
    <w:rsid w:val="00AE592E"/>
    <w:rsid w:val="00AF39AD"/>
    <w:rsid w:val="00AF4D3D"/>
    <w:rsid w:val="00AF4F5E"/>
    <w:rsid w:val="00AF59A0"/>
    <w:rsid w:val="00AF7472"/>
    <w:rsid w:val="00B03707"/>
    <w:rsid w:val="00B06B69"/>
    <w:rsid w:val="00B152FD"/>
    <w:rsid w:val="00B227C7"/>
    <w:rsid w:val="00B23AE4"/>
    <w:rsid w:val="00B24AC3"/>
    <w:rsid w:val="00B25595"/>
    <w:rsid w:val="00B25C7F"/>
    <w:rsid w:val="00B27BFC"/>
    <w:rsid w:val="00B3099B"/>
    <w:rsid w:val="00B327C4"/>
    <w:rsid w:val="00B32C0F"/>
    <w:rsid w:val="00B349DE"/>
    <w:rsid w:val="00B378F3"/>
    <w:rsid w:val="00B409E1"/>
    <w:rsid w:val="00B438F6"/>
    <w:rsid w:val="00B444C8"/>
    <w:rsid w:val="00B454E5"/>
    <w:rsid w:val="00B46F0C"/>
    <w:rsid w:val="00B56342"/>
    <w:rsid w:val="00B57F2C"/>
    <w:rsid w:val="00B61F5C"/>
    <w:rsid w:val="00B626C9"/>
    <w:rsid w:val="00B63635"/>
    <w:rsid w:val="00B63F12"/>
    <w:rsid w:val="00B64C7F"/>
    <w:rsid w:val="00B64E8A"/>
    <w:rsid w:val="00B72E9C"/>
    <w:rsid w:val="00B74428"/>
    <w:rsid w:val="00B758F6"/>
    <w:rsid w:val="00B75BF0"/>
    <w:rsid w:val="00B7605F"/>
    <w:rsid w:val="00B90151"/>
    <w:rsid w:val="00B9081F"/>
    <w:rsid w:val="00B939C9"/>
    <w:rsid w:val="00B93EDB"/>
    <w:rsid w:val="00B97A77"/>
    <w:rsid w:val="00B97F3B"/>
    <w:rsid w:val="00BA3BD3"/>
    <w:rsid w:val="00BB15C1"/>
    <w:rsid w:val="00BB1E5A"/>
    <w:rsid w:val="00BB3FF4"/>
    <w:rsid w:val="00BC2632"/>
    <w:rsid w:val="00BC44C1"/>
    <w:rsid w:val="00BC481E"/>
    <w:rsid w:val="00BD2668"/>
    <w:rsid w:val="00BD492A"/>
    <w:rsid w:val="00BD6B3B"/>
    <w:rsid w:val="00BE1635"/>
    <w:rsid w:val="00BE3035"/>
    <w:rsid w:val="00BE3A89"/>
    <w:rsid w:val="00BE5DBB"/>
    <w:rsid w:val="00BE62D2"/>
    <w:rsid w:val="00BE70FE"/>
    <w:rsid w:val="00BE7586"/>
    <w:rsid w:val="00BE7FF6"/>
    <w:rsid w:val="00BF0AD2"/>
    <w:rsid w:val="00BF0E46"/>
    <w:rsid w:val="00BF2654"/>
    <w:rsid w:val="00BF39B4"/>
    <w:rsid w:val="00C0293B"/>
    <w:rsid w:val="00C05103"/>
    <w:rsid w:val="00C12587"/>
    <w:rsid w:val="00C128D9"/>
    <w:rsid w:val="00C132CB"/>
    <w:rsid w:val="00C137F8"/>
    <w:rsid w:val="00C20E32"/>
    <w:rsid w:val="00C23038"/>
    <w:rsid w:val="00C2310C"/>
    <w:rsid w:val="00C2433C"/>
    <w:rsid w:val="00C35A23"/>
    <w:rsid w:val="00C3642A"/>
    <w:rsid w:val="00C37AB3"/>
    <w:rsid w:val="00C46716"/>
    <w:rsid w:val="00C47A21"/>
    <w:rsid w:val="00C50F8D"/>
    <w:rsid w:val="00C51843"/>
    <w:rsid w:val="00C548CF"/>
    <w:rsid w:val="00C56153"/>
    <w:rsid w:val="00C61240"/>
    <w:rsid w:val="00C62B16"/>
    <w:rsid w:val="00C63168"/>
    <w:rsid w:val="00C7055C"/>
    <w:rsid w:val="00C728C6"/>
    <w:rsid w:val="00C72A4B"/>
    <w:rsid w:val="00C72E53"/>
    <w:rsid w:val="00C7340D"/>
    <w:rsid w:val="00C74D46"/>
    <w:rsid w:val="00C75AED"/>
    <w:rsid w:val="00C77C95"/>
    <w:rsid w:val="00C8378B"/>
    <w:rsid w:val="00C83DE7"/>
    <w:rsid w:val="00C857F5"/>
    <w:rsid w:val="00C87D00"/>
    <w:rsid w:val="00C87E55"/>
    <w:rsid w:val="00C87EDA"/>
    <w:rsid w:val="00C925FA"/>
    <w:rsid w:val="00C950C8"/>
    <w:rsid w:val="00C9670F"/>
    <w:rsid w:val="00C973D5"/>
    <w:rsid w:val="00CA0D5C"/>
    <w:rsid w:val="00CA1065"/>
    <w:rsid w:val="00CB3DF0"/>
    <w:rsid w:val="00CB4F56"/>
    <w:rsid w:val="00CC6361"/>
    <w:rsid w:val="00CC6C8A"/>
    <w:rsid w:val="00CD0075"/>
    <w:rsid w:val="00CD05F5"/>
    <w:rsid w:val="00CD3079"/>
    <w:rsid w:val="00CD5D45"/>
    <w:rsid w:val="00CD658E"/>
    <w:rsid w:val="00CD7E2A"/>
    <w:rsid w:val="00CE0E80"/>
    <w:rsid w:val="00CF0F4F"/>
    <w:rsid w:val="00CF381B"/>
    <w:rsid w:val="00CF4A6D"/>
    <w:rsid w:val="00CF724D"/>
    <w:rsid w:val="00D04171"/>
    <w:rsid w:val="00D04CAA"/>
    <w:rsid w:val="00D0505C"/>
    <w:rsid w:val="00D05509"/>
    <w:rsid w:val="00D1207A"/>
    <w:rsid w:val="00D121BD"/>
    <w:rsid w:val="00D123F4"/>
    <w:rsid w:val="00D12B9C"/>
    <w:rsid w:val="00D15802"/>
    <w:rsid w:val="00D16EA1"/>
    <w:rsid w:val="00D22775"/>
    <w:rsid w:val="00D24336"/>
    <w:rsid w:val="00D305B7"/>
    <w:rsid w:val="00D30801"/>
    <w:rsid w:val="00D3389E"/>
    <w:rsid w:val="00D33A2E"/>
    <w:rsid w:val="00D35E29"/>
    <w:rsid w:val="00D35E2D"/>
    <w:rsid w:val="00D36A7A"/>
    <w:rsid w:val="00D36EA9"/>
    <w:rsid w:val="00D40EAA"/>
    <w:rsid w:val="00D416E7"/>
    <w:rsid w:val="00D419F4"/>
    <w:rsid w:val="00D43A12"/>
    <w:rsid w:val="00D5370E"/>
    <w:rsid w:val="00D54E4E"/>
    <w:rsid w:val="00D60407"/>
    <w:rsid w:val="00D60767"/>
    <w:rsid w:val="00D619D4"/>
    <w:rsid w:val="00D743B9"/>
    <w:rsid w:val="00D75DBD"/>
    <w:rsid w:val="00D82C1B"/>
    <w:rsid w:val="00D82C48"/>
    <w:rsid w:val="00D847DC"/>
    <w:rsid w:val="00D85815"/>
    <w:rsid w:val="00D87C62"/>
    <w:rsid w:val="00D903DF"/>
    <w:rsid w:val="00D90A13"/>
    <w:rsid w:val="00D91358"/>
    <w:rsid w:val="00D91410"/>
    <w:rsid w:val="00D9225F"/>
    <w:rsid w:val="00D92AA7"/>
    <w:rsid w:val="00D92DB0"/>
    <w:rsid w:val="00D94942"/>
    <w:rsid w:val="00DA1FB6"/>
    <w:rsid w:val="00DA233A"/>
    <w:rsid w:val="00DA4D92"/>
    <w:rsid w:val="00DA7150"/>
    <w:rsid w:val="00DA7C8D"/>
    <w:rsid w:val="00DB2EFC"/>
    <w:rsid w:val="00DB3CB0"/>
    <w:rsid w:val="00DC005E"/>
    <w:rsid w:val="00DC015F"/>
    <w:rsid w:val="00DC0F51"/>
    <w:rsid w:val="00DC449A"/>
    <w:rsid w:val="00DC66FA"/>
    <w:rsid w:val="00DD4340"/>
    <w:rsid w:val="00DD7D31"/>
    <w:rsid w:val="00DE1A4F"/>
    <w:rsid w:val="00DE4F3D"/>
    <w:rsid w:val="00DE6579"/>
    <w:rsid w:val="00DE7FAB"/>
    <w:rsid w:val="00DF0F52"/>
    <w:rsid w:val="00DF11D5"/>
    <w:rsid w:val="00DF546A"/>
    <w:rsid w:val="00DF74D1"/>
    <w:rsid w:val="00E05CDE"/>
    <w:rsid w:val="00E05D20"/>
    <w:rsid w:val="00E107FF"/>
    <w:rsid w:val="00E2020D"/>
    <w:rsid w:val="00E30694"/>
    <w:rsid w:val="00E31514"/>
    <w:rsid w:val="00E37300"/>
    <w:rsid w:val="00E454E2"/>
    <w:rsid w:val="00E4602B"/>
    <w:rsid w:val="00E461E2"/>
    <w:rsid w:val="00E5306D"/>
    <w:rsid w:val="00E56A85"/>
    <w:rsid w:val="00E57CD5"/>
    <w:rsid w:val="00E606DD"/>
    <w:rsid w:val="00E624D0"/>
    <w:rsid w:val="00E63D18"/>
    <w:rsid w:val="00E64EAC"/>
    <w:rsid w:val="00E66E82"/>
    <w:rsid w:val="00E70ADC"/>
    <w:rsid w:val="00E843B9"/>
    <w:rsid w:val="00E849D3"/>
    <w:rsid w:val="00E85394"/>
    <w:rsid w:val="00E938DC"/>
    <w:rsid w:val="00E93926"/>
    <w:rsid w:val="00E94AD3"/>
    <w:rsid w:val="00E9590C"/>
    <w:rsid w:val="00E96714"/>
    <w:rsid w:val="00EA125C"/>
    <w:rsid w:val="00EA2B0A"/>
    <w:rsid w:val="00EB3BA5"/>
    <w:rsid w:val="00EC07E4"/>
    <w:rsid w:val="00EC16BF"/>
    <w:rsid w:val="00EC239C"/>
    <w:rsid w:val="00EC3266"/>
    <w:rsid w:val="00EC54D1"/>
    <w:rsid w:val="00EC722F"/>
    <w:rsid w:val="00EC7B5C"/>
    <w:rsid w:val="00ED19CB"/>
    <w:rsid w:val="00ED3608"/>
    <w:rsid w:val="00EE06F9"/>
    <w:rsid w:val="00EE082F"/>
    <w:rsid w:val="00EE1229"/>
    <w:rsid w:val="00EE2E38"/>
    <w:rsid w:val="00EF3A17"/>
    <w:rsid w:val="00EF5712"/>
    <w:rsid w:val="00EF58C6"/>
    <w:rsid w:val="00F0107D"/>
    <w:rsid w:val="00F014BC"/>
    <w:rsid w:val="00F025F8"/>
    <w:rsid w:val="00F027A2"/>
    <w:rsid w:val="00F033AA"/>
    <w:rsid w:val="00F0444F"/>
    <w:rsid w:val="00F04A42"/>
    <w:rsid w:val="00F0558B"/>
    <w:rsid w:val="00F05FC3"/>
    <w:rsid w:val="00F076ED"/>
    <w:rsid w:val="00F12460"/>
    <w:rsid w:val="00F133A6"/>
    <w:rsid w:val="00F202F7"/>
    <w:rsid w:val="00F213E8"/>
    <w:rsid w:val="00F24A9B"/>
    <w:rsid w:val="00F25D00"/>
    <w:rsid w:val="00F30B34"/>
    <w:rsid w:val="00F3232F"/>
    <w:rsid w:val="00F3356E"/>
    <w:rsid w:val="00F401E4"/>
    <w:rsid w:val="00F421A4"/>
    <w:rsid w:val="00F4422E"/>
    <w:rsid w:val="00F458FF"/>
    <w:rsid w:val="00F47533"/>
    <w:rsid w:val="00F5387A"/>
    <w:rsid w:val="00F546D7"/>
    <w:rsid w:val="00F5617F"/>
    <w:rsid w:val="00F56324"/>
    <w:rsid w:val="00F60B3A"/>
    <w:rsid w:val="00F64BB9"/>
    <w:rsid w:val="00F66A17"/>
    <w:rsid w:val="00F75625"/>
    <w:rsid w:val="00F766DB"/>
    <w:rsid w:val="00F7679C"/>
    <w:rsid w:val="00F777B9"/>
    <w:rsid w:val="00F86499"/>
    <w:rsid w:val="00F86663"/>
    <w:rsid w:val="00F87AEB"/>
    <w:rsid w:val="00F92935"/>
    <w:rsid w:val="00F972E8"/>
    <w:rsid w:val="00FA00C5"/>
    <w:rsid w:val="00FA18BB"/>
    <w:rsid w:val="00FA19D6"/>
    <w:rsid w:val="00FA3750"/>
    <w:rsid w:val="00FA77B1"/>
    <w:rsid w:val="00FB1FEC"/>
    <w:rsid w:val="00FB2367"/>
    <w:rsid w:val="00FB49B3"/>
    <w:rsid w:val="00FB62A0"/>
    <w:rsid w:val="00FC1A88"/>
    <w:rsid w:val="00FC1D07"/>
    <w:rsid w:val="00FC2568"/>
    <w:rsid w:val="00FC4421"/>
    <w:rsid w:val="00FC651F"/>
    <w:rsid w:val="00FC716E"/>
    <w:rsid w:val="00FD719E"/>
    <w:rsid w:val="00FD7642"/>
    <w:rsid w:val="00FE124D"/>
    <w:rsid w:val="00FE15A8"/>
    <w:rsid w:val="00FE3F55"/>
    <w:rsid w:val="00FE5AFB"/>
    <w:rsid w:val="00FE7413"/>
    <w:rsid w:val="00FF063E"/>
    <w:rsid w:val="00FF1709"/>
    <w:rsid w:val="00FF1D51"/>
    <w:rsid w:val="00FF32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A20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4A4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BodyText"/>
    <w:next w:val="BodyText"/>
    <w:link w:val="Heading1Char"/>
    <w:rsid w:val="00F04A4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F04A4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F04A42"/>
    <w:pPr>
      <w:spacing w:before="560" w:line="320" w:lineRule="exact"/>
      <w:ind w:left="0" w:firstLine="0"/>
      <w:outlineLvl w:val="2"/>
    </w:pPr>
    <w:rPr>
      <w:sz w:val="26"/>
    </w:rPr>
  </w:style>
  <w:style w:type="paragraph" w:styleId="Heading4">
    <w:name w:val="heading 4"/>
    <w:basedOn w:val="Heading3"/>
    <w:next w:val="BodyText"/>
    <w:link w:val="Heading4Char"/>
    <w:qFormat/>
    <w:rsid w:val="00F04A42"/>
    <w:pPr>
      <w:spacing w:before="480"/>
      <w:outlineLvl w:val="3"/>
    </w:pPr>
    <w:rPr>
      <w:b w:val="0"/>
      <w:sz w:val="24"/>
    </w:rPr>
  </w:style>
  <w:style w:type="paragraph" w:styleId="Heading5">
    <w:name w:val="heading 5"/>
    <w:basedOn w:val="Heading4"/>
    <w:next w:val="BodyText"/>
    <w:link w:val="Heading5Char"/>
    <w:qFormat/>
    <w:rsid w:val="00F04A42"/>
    <w:pPr>
      <w:outlineLvl w:val="4"/>
    </w:pPr>
    <w:rPr>
      <w:i/>
      <w:sz w:val="22"/>
    </w:rPr>
  </w:style>
  <w:style w:type="paragraph" w:styleId="Heading6">
    <w:name w:val="heading 6"/>
    <w:basedOn w:val="BodyText"/>
    <w:next w:val="BodyText"/>
    <w:link w:val="Heading6Char"/>
    <w:semiHidden/>
    <w:rsid w:val="00F04A42"/>
    <w:pPr>
      <w:spacing w:after="60"/>
      <w:jc w:val="left"/>
      <w:outlineLvl w:val="5"/>
    </w:pPr>
    <w:rPr>
      <w:i/>
      <w:sz w:val="22"/>
    </w:rPr>
  </w:style>
  <w:style w:type="paragraph" w:styleId="Heading7">
    <w:name w:val="heading 7"/>
    <w:basedOn w:val="BodyText"/>
    <w:next w:val="BodyText"/>
    <w:link w:val="Heading7Char"/>
    <w:semiHidden/>
    <w:rsid w:val="00F04A42"/>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F04A42"/>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F04A4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F04A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4A42"/>
  </w:style>
  <w:style w:type="table" w:styleId="TableGrid">
    <w:name w:val="Table Grid"/>
    <w:basedOn w:val="TableNormal"/>
    <w:rsid w:val="00F04A4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C1B"/>
    <w:pPr>
      <w:spacing w:before="100" w:beforeAutospacing="1" w:after="100" w:afterAutospacing="1"/>
    </w:pPr>
  </w:style>
  <w:style w:type="character" w:styleId="PlaceholderText">
    <w:name w:val="Placeholder Text"/>
    <w:basedOn w:val="DefaultParagraphFont"/>
    <w:uiPriority w:val="99"/>
    <w:semiHidden/>
    <w:rsid w:val="006040A0"/>
    <w:rPr>
      <w:color w:val="808080"/>
    </w:rPr>
  </w:style>
  <w:style w:type="paragraph" w:styleId="BalloonText">
    <w:name w:val="Balloon Text"/>
    <w:basedOn w:val="Normal"/>
    <w:link w:val="BalloonTextChar"/>
    <w:rsid w:val="00F04A42"/>
    <w:rPr>
      <w:rFonts w:ascii="Tahoma" w:hAnsi="Tahoma" w:cs="Tahoma"/>
      <w:sz w:val="16"/>
      <w:szCs w:val="16"/>
    </w:rPr>
  </w:style>
  <w:style w:type="character" w:customStyle="1" w:styleId="BalloonTextChar">
    <w:name w:val="Balloon Text Char"/>
    <w:basedOn w:val="DefaultParagraphFont"/>
    <w:link w:val="BalloonText"/>
    <w:rsid w:val="00F04A42"/>
    <w:rPr>
      <w:rFonts w:ascii="Tahoma" w:eastAsia="Times New Roman" w:hAnsi="Tahoma" w:cs="Tahoma"/>
      <w:sz w:val="16"/>
      <w:szCs w:val="16"/>
      <w:lang w:eastAsia="en-AU"/>
    </w:rPr>
  </w:style>
  <w:style w:type="paragraph" w:styleId="ListParagraph">
    <w:name w:val="List Paragraph"/>
    <w:basedOn w:val="Normal"/>
    <w:uiPriority w:val="34"/>
    <w:qFormat/>
    <w:rsid w:val="00E57CD5"/>
    <w:pPr>
      <w:ind w:left="720"/>
      <w:contextualSpacing/>
    </w:pPr>
  </w:style>
  <w:style w:type="paragraph" w:styleId="Header">
    <w:name w:val="header"/>
    <w:basedOn w:val="BodyText"/>
    <w:link w:val="HeaderChar"/>
    <w:rsid w:val="00F04A42"/>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E3D17"/>
    <w:rPr>
      <w:rFonts w:ascii="Arial" w:eastAsia="Times New Roman" w:hAnsi="Arial" w:cs="Times New Roman"/>
      <w:caps/>
      <w:sz w:val="24"/>
      <w:szCs w:val="20"/>
      <w:lang w:eastAsia="en-AU"/>
    </w:rPr>
  </w:style>
  <w:style w:type="paragraph" w:styleId="Footer">
    <w:name w:val="footer"/>
    <w:basedOn w:val="BodyText"/>
    <w:link w:val="FooterChar"/>
    <w:rsid w:val="00F04A42"/>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F04A42"/>
    <w:rPr>
      <w:rFonts w:ascii="Arial" w:eastAsia="Times New Roman" w:hAnsi="Arial" w:cs="Times New Roman"/>
      <w:caps/>
      <w:spacing w:val="-4"/>
      <w:sz w:val="16"/>
      <w:szCs w:val="20"/>
      <w:lang w:eastAsia="en-AU"/>
    </w:rPr>
  </w:style>
  <w:style w:type="character" w:styleId="CommentReference">
    <w:name w:val="annotation reference"/>
    <w:basedOn w:val="DefaultParagraphFont"/>
    <w:semiHidden/>
    <w:rsid w:val="00F04A42"/>
    <w:rPr>
      <w:b/>
      <w:vanish/>
      <w:color w:val="FF00FF"/>
      <w:sz w:val="20"/>
    </w:rPr>
  </w:style>
  <w:style w:type="paragraph" w:styleId="CommentText">
    <w:name w:val="annotation text"/>
    <w:basedOn w:val="Normal"/>
    <w:link w:val="CommentTextChar"/>
    <w:semiHidden/>
    <w:rsid w:val="00F04A42"/>
    <w:pPr>
      <w:spacing w:before="120" w:line="240" w:lineRule="atLeast"/>
      <w:ind w:left="567" w:hanging="567"/>
    </w:pPr>
    <w:rPr>
      <w:sz w:val="20"/>
    </w:rPr>
  </w:style>
  <w:style w:type="character" w:customStyle="1" w:styleId="CommentTextChar">
    <w:name w:val="Comment Text Char"/>
    <w:basedOn w:val="DefaultParagraphFont"/>
    <w:link w:val="CommentText"/>
    <w:semiHidden/>
    <w:rsid w:val="00531726"/>
    <w:rPr>
      <w:rFonts w:ascii="Times New Roman" w:eastAsia="Times New Roman" w:hAnsi="Times New Roman" w:cs="Times New Roman"/>
      <w:sz w:val="20"/>
      <w:szCs w:val="24"/>
      <w:lang w:eastAsia="en-AU"/>
    </w:rPr>
  </w:style>
  <w:style w:type="paragraph" w:styleId="CommentSubject">
    <w:name w:val="annotation subject"/>
    <w:basedOn w:val="CommentText"/>
    <w:next w:val="CommentText"/>
    <w:link w:val="CommentSubjectChar"/>
    <w:uiPriority w:val="99"/>
    <w:semiHidden/>
    <w:unhideWhenUsed/>
    <w:rsid w:val="00531726"/>
    <w:rPr>
      <w:b/>
      <w:bCs/>
      <w:szCs w:val="20"/>
    </w:rPr>
  </w:style>
  <w:style w:type="character" w:customStyle="1" w:styleId="CommentSubjectChar">
    <w:name w:val="Comment Subject Char"/>
    <w:basedOn w:val="CommentTextChar"/>
    <w:link w:val="CommentSubject"/>
    <w:uiPriority w:val="99"/>
    <w:semiHidden/>
    <w:rsid w:val="00531726"/>
    <w:rPr>
      <w:rFonts w:ascii="Times New Roman" w:eastAsia="Times New Roman" w:hAnsi="Times New Roman" w:cs="Times New Roman"/>
      <w:b/>
      <w:bCs/>
      <w:sz w:val="20"/>
      <w:szCs w:val="20"/>
      <w:lang w:eastAsia="en-AU"/>
    </w:rPr>
  </w:style>
  <w:style w:type="paragraph" w:styleId="FootnoteText">
    <w:name w:val="footnote text"/>
    <w:basedOn w:val="BodyText"/>
    <w:link w:val="FootnoteTextChar"/>
    <w:rsid w:val="00F04A42"/>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64EA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F04A42"/>
    <w:rPr>
      <w:rFonts w:ascii="Times New Roman" w:hAnsi="Times New Roman"/>
      <w:position w:val="6"/>
      <w:sz w:val="20"/>
      <w:vertAlign w:val="baseline"/>
    </w:rPr>
  </w:style>
  <w:style w:type="paragraph" w:styleId="Revision">
    <w:name w:val="Revision"/>
    <w:hidden/>
    <w:uiPriority w:val="99"/>
    <w:semiHidden/>
    <w:rsid w:val="0096195D"/>
    <w:pPr>
      <w:spacing w:after="0" w:line="240" w:lineRule="auto"/>
    </w:pPr>
  </w:style>
  <w:style w:type="character" w:customStyle="1" w:styleId="Heading1Char">
    <w:name w:val="Heading 1 Char"/>
    <w:basedOn w:val="DefaultParagraphFont"/>
    <w:link w:val="Heading1"/>
    <w:rsid w:val="006E6680"/>
    <w:rPr>
      <w:rFonts w:ascii="Times New Roman" w:eastAsia="Times New Roman" w:hAnsi="Times New Roman" w:cs="Times New Roman"/>
      <w:sz w:val="52"/>
      <w:szCs w:val="20"/>
      <w:lang w:eastAsia="en-AU"/>
    </w:rPr>
  </w:style>
  <w:style w:type="paragraph" w:styleId="BodyText">
    <w:name w:val="Body Text"/>
    <w:link w:val="BodyTextChar"/>
    <w:qFormat/>
    <w:rsid w:val="00F04A4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F04A42"/>
    <w:rPr>
      <w:rFonts w:ascii="Times New Roman" w:eastAsia="Times New Roman" w:hAnsi="Times New Roman" w:cs="Times New Roman"/>
      <w:sz w:val="24"/>
      <w:szCs w:val="20"/>
      <w:lang w:eastAsia="en-AU"/>
    </w:rPr>
  </w:style>
  <w:style w:type="paragraph" w:customStyle="1" w:styleId="Box">
    <w:name w:val="Box"/>
    <w:basedOn w:val="BodyText"/>
    <w:qFormat/>
    <w:rsid w:val="00F04A42"/>
    <w:pPr>
      <w:keepNext/>
      <w:spacing w:before="120" w:line="260" w:lineRule="atLeast"/>
    </w:pPr>
    <w:rPr>
      <w:rFonts w:ascii="Arial" w:hAnsi="Arial"/>
      <w:sz w:val="20"/>
    </w:rPr>
  </w:style>
  <w:style w:type="paragraph" w:customStyle="1" w:styleId="BoxTitle">
    <w:name w:val="Box Title"/>
    <w:basedOn w:val="Caption"/>
    <w:next w:val="BoxSubtitle"/>
    <w:rsid w:val="00F04A42"/>
    <w:pPr>
      <w:spacing w:before="120" w:after="0"/>
    </w:pPr>
  </w:style>
  <w:style w:type="paragraph" w:customStyle="1" w:styleId="Copyrightheading">
    <w:name w:val="Copyright heading"/>
    <w:basedOn w:val="TOC1"/>
    <w:link w:val="CopyrightheadingChar"/>
    <w:qFormat/>
    <w:rsid w:val="006E6680"/>
    <w:pPr>
      <w:spacing w:line="300" w:lineRule="exact"/>
    </w:pPr>
    <w:rPr>
      <w:b w:val="0"/>
    </w:rPr>
  </w:style>
  <w:style w:type="character" w:customStyle="1" w:styleId="CopyrightheadingChar">
    <w:name w:val="Copyright heading Char"/>
    <w:basedOn w:val="DefaultParagraphFont"/>
    <w:link w:val="Copyrightheading"/>
    <w:rsid w:val="006E6680"/>
    <w:rPr>
      <w:rFonts w:ascii="Arial" w:eastAsia="Times New Roman" w:hAnsi="Arial" w:cs="Times New Roman"/>
      <w:b/>
      <w:sz w:val="26"/>
      <w:szCs w:val="26"/>
    </w:rPr>
  </w:style>
  <w:style w:type="paragraph" w:customStyle="1" w:styleId="Copyrightsubtitle">
    <w:name w:val="Copyright subtitle"/>
    <w:basedOn w:val="BodyText"/>
    <w:rsid w:val="006E6680"/>
    <w:rPr>
      <w:rFonts w:ascii="Arial" w:hAnsi="Arial"/>
      <w:b/>
      <w:szCs w:val="25"/>
    </w:rPr>
  </w:style>
  <w:style w:type="paragraph" w:customStyle="1" w:styleId="BoxSpaceAbove">
    <w:name w:val="Box Space Above"/>
    <w:basedOn w:val="BodyText"/>
    <w:rsid w:val="00F04A42"/>
    <w:pPr>
      <w:keepNext/>
      <w:spacing w:before="360" w:line="80" w:lineRule="exact"/>
      <w:jc w:val="left"/>
    </w:pPr>
  </w:style>
  <w:style w:type="paragraph" w:customStyle="1" w:styleId="Copyrightbodytext">
    <w:name w:val="Copyright bodytext"/>
    <w:basedOn w:val="BodyText"/>
    <w:link w:val="CopyrightbodytextChar"/>
    <w:qFormat/>
    <w:rsid w:val="006E6680"/>
    <w:pPr>
      <w:spacing w:before="60"/>
    </w:pPr>
    <w:rPr>
      <w:sz w:val="20"/>
    </w:rPr>
  </w:style>
  <w:style w:type="character" w:customStyle="1" w:styleId="CopyrightbodytextChar">
    <w:name w:val="Copyright bodytext Char"/>
    <w:basedOn w:val="BodyTextChar"/>
    <w:link w:val="Copyrightbodytext"/>
    <w:rsid w:val="006E6680"/>
    <w:rPr>
      <w:rFonts w:ascii="Times New Roman" w:eastAsia="Times New Roman" w:hAnsi="Times New Roman" w:cs="Times New Roman"/>
      <w:sz w:val="20"/>
      <w:szCs w:val="20"/>
      <w:lang w:eastAsia="en-AU"/>
    </w:rPr>
  </w:style>
  <w:style w:type="paragraph" w:styleId="Caption">
    <w:name w:val="caption"/>
    <w:basedOn w:val="Normal"/>
    <w:next w:val="BodyText"/>
    <w:rsid w:val="00F04A42"/>
    <w:pPr>
      <w:keepNext/>
      <w:keepLines/>
      <w:spacing w:before="360" w:after="80" w:line="280" w:lineRule="exact"/>
      <w:ind w:left="1474" w:hanging="1474"/>
    </w:pPr>
    <w:rPr>
      <w:rFonts w:ascii="Arial" w:hAnsi="Arial"/>
      <w:b/>
    </w:rPr>
  </w:style>
  <w:style w:type="paragraph" w:styleId="TOC1">
    <w:name w:val="toc 1"/>
    <w:basedOn w:val="Normal"/>
    <w:next w:val="TOC2"/>
    <w:link w:val="TOC1Char"/>
    <w:rsid w:val="00F04A42"/>
    <w:pPr>
      <w:tabs>
        <w:tab w:val="right" w:pos="8789"/>
      </w:tabs>
      <w:spacing w:before="120" w:line="320" w:lineRule="exact"/>
      <w:ind w:left="510" w:right="851" w:hanging="510"/>
    </w:pPr>
    <w:rPr>
      <w:rFonts w:ascii="Arial" w:hAnsi="Arial"/>
      <w:b/>
      <w:sz w:val="26"/>
      <w:szCs w:val="26"/>
      <w:lang w:eastAsia="en-US"/>
    </w:rPr>
  </w:style>
  <w:style w:type="paragraph" w:styleId="Quote">
    <w:name w:val="Quote"/>
    <w:basedOn w:val="BodyText"/>
    <w:next w:val="BodyText"/>
    <w:link w:val="QuoteChar"/>
    <w:qFormat/>
    <w:rsid w:val="00F04A42"/>
    <w:pPr>
      <w:spacing w:before="120" w:line="280" w:lineRule="exact"/>
      <w:ind w:left="340"/>
    </w:pPr>
    <w:rPr>
      <w:sz w:val="22"/>
    </w:rPr>
  </w:style>
  <w:style w:type="character" w:customStyle="1" w:styleId="QuoteChar">
    <w:name w:val="Quote Char"/>
    <w:basedOn w:val="DefaultParagraphFont"/>
    <w:link w:val="Quote"/>
    <w:rsid w:val="006E6680"/>
    <w:rPr>
      <w:rFonts w:ascii="Times New Roman" w:eastAsia="Times New Roman" w:hAnsi="Times New Roman" w:cs="Times New Roman"/>
      <w:szCs w:val="20"/>
      <w:lang w:eastAsia="en-AU"/>
    </w:rPr>
  </w:style>
  <w:style w:type="paragraph" w:customStyle="1" w:styleId="ChapterSummary">
    <w:name w:val="Chapter Summary"/>
    <w:basedOn w:val="BodyText"/>
    <w:rsid w:val="00F04A42"/>
    <w:pPr>
      <w:spacing w:line="280" w:lineRule="atLeast"/>
      <w:ind w:left="907"/>
    </w:pPr>
    <w:rPr>
      <w:rFonts w:ascii="Arial" w:hAnsi="Arial"/>
      <w:b/>
      <w:sz w:val="20"/>
    </w:rPr>
  </w:style>
  <w:style w:type="character" w:customStyle="1" w:styleId="Heading2Char">
    <w:name w:val="Heading 2 Char"/>
    <w:basedOn w:val="DefaultParagraphFont"/>
    <w:link w:val="Heading2"/>
    <w:rsid w:val="006E6680"/>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6E6680"/>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6E6680"/>
    <w:rPr>
      <w:rFonts w:ascii="Arial" w:eastAsia="Times New Roman" w:hAnsi="Arial" w:cs="Times New Roman"/>
      <w:sz w:val="24"/>
      <w:szCs w:val="20"/>
      <w:lang w:eastAsia="en-AU"/>
    </w:rPr>
  </w:style>
  <w:style w:type="paragraph" w:customStyle="1" w:styleId="Reference">
    <w:name w:val="Reference"/>
    <w:basedOn w:val="BodyText"/>
    <w:rsid w:val="00F04A42"/>
    <w:pPr>
      <w:spacing w:before="120"/>
      <w:ind w:left="340" w:hanging="340"/>
    </w:pPr>
  </w:style>
  <w:style w:type="paragraph" w:customStyle="1" w:styleId="FigureTitle">
    <w:name w:val="Figure Title"/>
    <w:basedOn w:val="Caption"/>
    <w:next w:val="Subtitle"/>
    <w:rsid w:val="00F04A42"/>
    <w:pPr>
      <w:spacing w:before="120"/>
    </w:pPr>
  </w:style>
  <w:style w:type="paragraph" w:styleId="Subtitle">
    <w:name w:val="Subtitle"/>
    <w:basedOn w:val="Caption"/>
    <w:link w:val="SubtitleChar"/>
    <w:qFormat/>
    <w:rsid w:val="00F04A42"/>
    <w:pPr>
      <w:spacing w:before="0" w:line="200" w:lineRule="exact"/>
      <w:ind w:firstLine="0"/>
    </w:pPr>
    <w:rPr>
      <w:b w:val="0"/>
      <w:sz w:val="20"/>
    </w:rPr>
  </w:style>
  <w:style w:type="character" w:customStyle="1" w:styleId="SubtitleChar">
    <w:name w:val="Subtitle Char"/>
    <w:basedOn w:val="DefaultParagraphFont"/>
    <w:link w:val="Subtitle"/>
    <w:rsid w:val="00F04A42"/>
    <w:rPr>
      <w:rFonts w:ascii="Arial" w:eastAsia="Times New Roman" w:hAnsi="Arial" w:cs="Times New Roman"/>
      <w:sz w:val="20"/>
      <w:szCs w:val="24"/>
      <w:lang w:eastAsia="en-AU"/>
    </w:rPr>
  </w:style>
  <w:style w:type="paragraph" w:customStyle="1" w:styleId="HeaderOdd">
    <w:name w:val="Header Odd"/>
    <w:basedOn w:val="Header"/>
    <w:rsid w:val="00F04A42"/>
  </w:style>
  <w:style w:type="character" w:styleId="PageNumber">
    <w:name w:val="page number"/>
    <w:basedOn w:val="DefaultParagraphFont"/>
    <w:rsid w:val="00F04A42"/>
    <w:rPr>
      <w:rFonts w:ascii="Arial" w:hAnsi="Arial"/>
      <w:b/>
      <w:sz w:val="16"/>
    </w:rPr>
  </w:style>
  <w:style w:type="paragraph" w:customStyle="1" w:styleId="Note">
    <w:name w:val="Note"/>
    <w:basedOn w:val="BodyText"/>
    <w:next w:val="BodyText"/>
    <w:rsid w:val="00F04A42"/>
    <w:pPr>
      <w:keepLines/>
      <w:spacing w:before="80" w:line="220" w:lineRule="exact"/>
    </w:pPr>
    <w:rPr>
      <w:rFonts w:ascii="Arial" w:hAnsi="Arial"/>
      <w:sz w:val="18"/>
    </w:rPr>
  </w:style>
  <w:style w:type="paragraph" w:customStyle="1" w:styleId="Source">
    <w:name w:val="Source"/>
    <w:basedOn w:val="Normal"/>
    <w:next w:val="BodyText"/>
    <w:rsid w:val="00F04A42"/>
    <w:pPr>
      <w:keepLines/>
      <w:spacing w:before="80" w:line="220" w:lineRule="exact"/>
      <w:jc w:val="both"/>
    </w:pPr>
    <w:rPr>
      <w:rFonts w:ascii="Arial" w:hAnsi="Arial"/>
      <w:sz w:val="18"/>
      <w:szCs w:val="20"/>
    </w:rPr>
  </w:style>
  <w:style w:type="character" w:customStyle="1" w:styleId="NoteLabel">
    <w:name w:val="Note Label"/>
    <w:basedOn w:val="DefaultParagraphFont"/>
    <w:rsid w:val="00F04A42"/>
    <w:rPr>
      <w:rFonts w:ascii="Arial" w:hAnsi="Arial"/>
      <w:b/>
      <w:position w:val="6"/>
      <w:sz w:val="18"/>
    </w:rPr>
  </w:style>
  <w:style w:type="paragraph" w:customStyle="1" w:styleId="TableTitle">
    <w:name w:val="Table Title"/>
    <w:basedOn w:val="Caption"/>
    <w:next w:val="Subtitle"/>
    <w:qFormat/>
    <w:rsid w:val="00F04A42"/>
    <w:pPr>
      <w:spacing w:before="120"/>
    </w:pPr>
  </w:style>
  <w:style w:type="paragraph" w:customStyle="1" w:styleId="TableBodyText">
    <w:name w:val="Table Body Text"/>
    <w:basedOn w:val="BodyText"/>
    <w:rsid w:val="00F04A42"/>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F04A42"/>
    <w:pPr>
      <w:spacing w:before="80" w:after="80"/>
    </w:pPr>
    <w:rPr>
      <w:i/>
    </w:rPr>
  </w:style>
  <w:style w:type="paragraph" w:customStyle="1" w:styleId="TableUnitsRow">
    <w:name w:val="Table Units Row"/>
    <w:basedOn w:val="TableBodyText"/>
    <w:rsid w:val="00F04A42"/>
    <w:pPr>
      <w:spacing w:before="40"/>
    </w:pPr>
  </w:style>
  <w:style w:type="paragraph" w:customStyle="1" w:styleId="BoxSpaceBelow">
    <w:name w:val="Box Space Below"/>
    <w:basedOn w:val="Box"/>
    <w:rsid w:val="00F04A42"/>
    <w:pPr>
      <w:keepNext w:val="0"/>
      <w:spacing w:before="60" w:after="60" w:line="80" w:lineRule="exact"/>
    </w:pPr>
    <w:rPr>
      <w:sz w:val="14"/>
    </w:rPr>
  </w:style>
  <w:style w:type="paragraph" w:customStyle="1" w:styleId="Figure">
    <w:name w:val="Figure"/>
    <w:basedOn w:val="BodyText"/>
    <w:rsid w:val="00F04A42"/>
    <w:pPr>
      <w:keepNext/>
      <w:spacing w:before="120" w:after="120" w:line="240" w:lineRule="atLeast"/>
      <w:jc w:val="center"/>
    </w:pPr>
  </w:style>
  <w:style w:type="paragraph" w:customStyle="1" w:styleId="Figurespace">
    <w:name w:val="Figure space"/>
    <w:basedOn w:val="Box"/>
    <w:rsid w:val="00F04A42"/>
    <w:pPr>
      <w:spacing w:before="0" w:line="120" w:lineRule="exact"/>
    </w:pPr>
  </w:style>
  <w:style w:type="character" w:styleId="EndnoteReference">
    <w:name w:val="endnote reference"/>
    <w:basedOn w:val="DefaultParagraphFont"/>
    <w:uiPriority w:val="99"/>
    <w:semiHidden/>
    <w:unhideWhenUsed/>
    <w:rsid w:val="00F0107D"/>
    <w:rPr>
      <w:vertAlign w:val="superscript"/>
    </w:rPr>
  </w:style>
  <w:style w:type="character" w:customStyle="1" w:styleId="Heading5Char">
    <w:name w:val="Heading 5 Char"/>
    <w:basedOn w:val="DefaultParagraphFont"/>
    <w:link w:val="Heading5"/>
    <w:rsid w:val="00F04A42"/>
    <w:rPr>
      <w:rFonts w:ascii="Arial" w:eastAsia="Times New Roman" w:hAnsi="Arial" w:cs="Times New Roman"/>
      <w:i/>
      <w:szCs w:val="20"/>
      <w:lang w:eastAsia="en-AU"/>
    </w:rPr>
  </w:style>
  <w:style w:type="character" w:customStyle="1" w:styleId="Heading6Char">
    <w:name w:val="Heading 6 Char"/>
    <w:basedOn w:val="DefaultParagraphFont"/>
    <w:link w:val="Heading6"/>
    <w:semiHidden/>
    <w:rsid w:val="001D3BB1"/>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1D3BB1"/>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1D3BB1"/>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1D3BB1"/>
    <w:rPr>
      <w:rFonts w:ascii="Arial" w:eastAsia="Times New Roman" w:hAnsi="Arial" w:cs="Times New Roman"/>
      <w:b/>
      <w:i/>
      <w:sz w:val="18"/>
      <w:szCs w:val="20"/>
      <w:lang w:eastAsia="en-AU"/>
    </w:rPr>
  </w:style>
  <w:style w:type="paragraph" w:customStyle="1" w:styleId="FooterEnd">
    <w:name w:val="Footer End"/>
    <w:basedOn w:val="Footer"/>
    <w:rsid w:val="00F04A42"/>
    <w:pPr>
      <w:spacing w:before="0" w:line="20" w:lineRule="exact"/>
    </w:pPr>
  </w:style>
  <w:style w:type="paragraph" w:customStyle="1" w:styleId="HeaderEnd">
    <w:name w:val="Header End"/>
    <w:basedOn w:val="Header"/>
    <w:autoRedefine/>
    <w:rsid w:val="00F04A42"/>
    <w:pPr>
      <w:spacing w:line="20" w:lineRule="exact"/>
    </w:pPr>
    <w:rPr>
      <w:sz w:val="16"/>
    </w:rPr>
  </w:style>
  <w:style w:type="paragraph" w:customStyle="1" w:styleId="HeaderEven">
    <w:name w:val="Header Even"/>
    <w:basedOn w:val="Header"/>
    <w:semiHidden/>
    <w:rsid w:val="00F04A42"/>
  </w:style>
  <w:style w:type="paragraph" w:customStyle="1" w:styleId="Abbreviation">
    <w:name w:val="Abbreviation"/>
    <w:basedOn w:val="BodyText"/>
    <w:rsid w:val="00F04A42"/>
    <w:pPr>
      <w:spacing w:before="120"/>
      <w:ind w:left="2381" w:hanging="2381"/>
      <w:jc w:val="left"/>
    </w:pPr>
  </w:style>
  <w:style w:type="paragraph" w:customStyle="1" w:styleId="BoxContinued">
    <w:name w:val="Box Continued"/>
    <w:basedOn w:val="BodyText"/>
    <w:next w:val="BodyText"/>
    <w:semiHidden/>
    <w:rsid w:val="00F04A42"/>
    <w:pPr>
      <w:spacing w:before="180" w:line="220" w:lineRule="exact"/>
      <w:jc w:val="right"/>
    </w:pPr>
    <w:rPr>
      <w:rFonts w:ascii="Arial" w:hAnsi="Arial"/>
      <w:sz w:val="18"/>
    </w:rPr>
  </w:style>
  <w:style w:type="paragraph" w:customStyle="1" w:styleId="BoxHeading1">
    <w:name w:val="Box Heading 1"/>
    <w:basedOn w:val="BodyText"/>
    <w:next w:val="Box"/>
    <w:rsid w:val="00F04A42"/>
    <w:pPr>
      <w:keepNext/>
      <w:spacing w:before="200" w:line="280" w:lineRule="atLeast"/>
    </w:pPr>
    <w:rPr>
      <w:rFonts w:ascii="Arial" w:hAnsi="Arial"/>
      <w:b/>
      <w:sz w:val="22"/>
    </w:rPr>
  </w:style>
  <w:style w:type="paragraph" w:customStyle="1" w:styleId="BoxHeading2">
    <w:name w:val="Box Heading 2"/>
    <w:basedOn w:val="BoxHeading1"/>
    <w:next w:val="Normal"/>
    <w:rsid w:val="00F04A42"/>
    <w:rPr>
      <w:b w:val="0"/>
      <w:i/>
    </w:rPr>
  </w:style>
  <w:style w:type="paragraph" w:customStyle="1" w:styleId="BoxListBullet">
    <w:name w:val="Box List Bullet"/>
    <w:basedOn w:val="BodyText"/>
    <w:rsid w:val="00F04A42"/>
    <w:pPr>
      <w:keepNext/>
      <w:numPr>
        <w:numId w:val="5"/>
      </w:numPr>
      <w:spacing w:before="100" w:line="260" w:lineRule="atLeast"/>
    </w:pPr>
    <w:rPr>
      <w:rFonts w:ascii="Arial" w:hAnsi="Arial"/>
      <w:sz w:val="20"/>
    </w:rPr>
  </w:style>
  <w:style w:type="paragraph" w:customStyle="1" w:styleId="BoxListBullet2">
    <w:name w:val="Box List Bullet 2"/>
    <w:basedOn w:val="BoxListBullet"/>
    <w:rsid w:val="00F04A42"/>
    <w:pPr>
      <w:numPr>
        <w:numId w:val="17"/>
      </w:numPr>
      <w:ind w:left="568" w:hanging="284"/>
    </w:pPr>
  </w:style>
  <w:style w:type="paragraph" w:customStyle="1" w:styleId="BoxListNumber">
    <w:name w:val="Box List Number"/>
    <w:basedOn w:val="BodyText"/>
    <w:rsid w:val="00F04A42"/>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F04A42"/>
    <w:pPr>
      <w:numPr>
        <w:ilvl w:val="1"/>
      </w:numPr>
      <w:ind w:left="681" w:hanging="397"/>
    </w:pPr>
  </w:style>
  <w:style w:type="paragraph" w:customStyle="1" w:styleId="BoxQuote">
    <w:name w:val="Box Quote"/>
    <w:basedOn w:val="BodyText"/>
    <w:next w:val="Box"/>
    <w:qFormat/>
    <w:rsid w:val="00F04A42"/>
    <w:pPr>
      <w:keepNext/>
      <w:spacing w:before="60" w:line="240" w:lineRule="exact"/>
      <w:ind w:left="284"/>
    </w:pPr>
    <w:rPr>
      <w:rFonts w:ascii="Arial" w:hAnsi="Arial"/>
      <w:sz w:val="18"/>
    </w:rPr>
  </w:style>
  <w:style w:type="paragraph" w:customStyle="1" w:styleId="BoxSource">
    <w:name w:val="Box Source"/>
    <w:basedOn w:val="Source"/>
    <w:next w:val="BodyText"/>
    <w:rsid w:val="00F04A42"/>
    <w:pPr>
      <w:spacing w:before="120"/>
    </w:pPr>
  </w:style>
  <w:style w:type="paragraph" w:customStyle="1" w:styleId="BoxSubtitle">
    <w:name w:val="Box Subtitle"/>
    <w:basedOn w:val="BoxTitle"/>
    <w:next w:val="Normal"/>
    <w:rsid w:val="00F04A42"/>
    <w:pPr>
      <w:spacing w:after="80" w:line="200" w:lineRule="exact"/>
      <w:ind w:firstLine="0"/>
    </w:pPr>
    <w:rPr>
      <w:b w:val="0"/>
      <w:sz w:val="20"/>
    </w:rPr>
  </w:style>
  <w:style w:type="paragraph" w:customStyle="1" w:styleId="Chapter">
    <w:name w:val="Chapter"/>
    <w:basedOn w:val="Heading1"/>
    <w:next w:val="BodyText"/>
    <w:semiHidden/>
    <w:rsid w:val="00F04A42"/>
    <w:pPr>
      <w:ind w:left="0" w:firstLine="0"/>
      <w:outlineLvl w:val="9"/>
    </w:pPr>
  </w:style>
  <w:style w:type="paragraph" w:customStyle="1" w:styleId="Continued">
    <w:name w:val="Continued"/>
    <w:basedOn w:val="BoxContinued"/>
    <w:next w:val="BodyText"/>
    <w:rsid w:val="00F04A42"/>
  </w:style>
  <w:style w:type="character" w:customStyle="1" w:styleId="DocumentInfo">
    <w:name w:val="Document Info"/>
    <w:basedOn w:val="DefaultParagraphFont"/>
    <w:semiHidden/>
    <w:rsid w:val="00F04A42"/>
    <w:rPr>
      <w:rFonts w:ascii="Arial" w:hAnsi="Arial"/>
      <w:sz w:val="14"/>
    </w:rPr>
  </w:style>
  <w:style w:type="character" w:customStyle="1" w:styleId="DraftingNote">
    <w:name w:val="Drafting Note"/>
    <w:basedOn w:val="DefaultParagraphFont"/>
    <w:rsid w:val="00F04A42"/>
    <w:rPr>
      <w:b/>
      <w:color w:val="FF0000"/>
      <w:sz w:val="24"/>
      <w:u w:val="dotted"/>
    </w:rPr>
  </w:style>
  <w:style w:type="paragraph" w:customStyle="1" w:styleId="Finding">
    <w:name w:val="Finding"/>
    <w:basedOn w:val="BodyText"/>
    <w:rsid w:val="00F04A42"/>
    <w:pPr>
      <w:keepLines/>
      <w:spacing w:before="120" w:line="280" w:lineRule="atLeast"/>
    </w:pPr>
    <w:rPr>
      <w:rFonts w:ascii="Arial" w:hAnsi="Arial"/>
      <w:sz w:val="22"/>
    </w:rPr>
  </w:style>
  <w:style w:type="paragraph" w:customStyle="1" w:styleId="FindingBullet">
    <w:name w:val="Finding Bullet"/>
    <w:basedOn w:val="Finding"/>
    <w:rsid w:val="00F04A42"/>
    <w:pPr>
      <w:numPr>
        <w:numId w:val="19"/>
      </w:numPr>
      <w:spacing w:before="80"/>
    </w:pPr>
  </w:style>
  <w:style w:type="paragraph" w:customStyle="1" w:styleId="FindingNoTitle">
    <w:name w:val="Finding NoTitle"/>
    <w:basedOn w:val="Finding"/>
    <w:semiHidden/>
    <w:rsid w:val="00F04A42"/>
    <w:pPr>
      <w:spacing w:before="240"/>
    </w:pPr>
  </w:style>
  <w:style w:type="paragraph" w:customStyle="1" w:styleId="RecTitle">
    <w:name w:val="Rec Title"/>
    <w:basedOn w:val="BodyText"/>
    <w:next w:val="Rec"/>
    <w:qFormat/>
    <w:rsid w:val="00F04A42"/>
    <w:pPr>
      <w:keepNext/>
      <w:keepLines/>
      <w:spacing w:line="280" w:lineRule="atLeast"/>
    </w:pPr>
    <w:rPr>
      <w:rFonts w:ascii="Arial" w:hAnsi="Arial"/>
      <w:caps/>
      <w:sz w:val="18"/>
    </w:rPr>
  </w:style>
  <w:style w:type="paragraph" w:customStyle="1" w:styleId="FindingTitle">
    <w:name w:val="Finding Title"/>
    <w:basedOn w:val="RecTitle"/>
    <w:next w:val="Finding"/>
    <w:rsid w:val="00F04A42"/>
  </w:style>
  <w:style w:type="paragraph" w:customStyle="1" w:styleId="InformationRequest">
    <w:name w:val="Information Request"/>
    <w:basedOn w:val="Finding"/>
    <w:next w:val="BodyText"/>
    <w:rsid w:val="00F04A42"/>
    <w:rPr>
      <w:i/>
    </w:rPr>
  </w:style>
  <w:style w:type="paragraph" w:customStyle="1" w:styleId="Jurisdictioncommentsbodytext">
    <w:name w:val="Jurisdiction comments body text"/>
    <w:rsid w:val="00F04A42"/>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F04A42"/>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F04A42"/>
    <w:pPr>
      <w:numPr>
        <w:numId w:val="6"/>
      </w:numPr>
      <w:spacing w:after="140" w:line="240" w:lineRule="auto"/>
      <w:jc w:val="both"/>
    </w:pPr>
    <w:rPr>
      <w:rFonts w:ascii="Arial" w:eastAsia="Times New Roman" w:hAnsi="Arial" w:cs="Times New Roman"/>
      <w:sz w:val="24"/>
      <w:szCs w:val="20"/>
    </w:rPr>
  </w:style>
  <w:style w:type="paragraph" w:styleId="ListBullet">
    <w:name w:val="List Bullet"/>
    <w:basedOn w:val="BodyText"/>
    <w:rsid w:val="00F04A42"/>
    <w:pPr>
      <w:numPr>
        <w:numId w:val="7"/>
      </w:numPr>
      <w:spacing w:before="120"/>
    </w:pPr>
  </w:style>
  <w:style w:type="paragraph" w:styleId="ListBullet2">
    <w:name w:val="List Bullet 2"/>
    <w:basedOn w:val="BodyText"/>
    <w:rsid w:val="00F04A42"/>
    <w:pPr>
      <w:numPr>
        <w:numId w:val="8"/>
      </w:numPr>
      <w:spacing w:before="120"/>
    </w:pPr>
  </w:style>
  <w:style w:type="paragraph" w:styleId="ListBullet3">
    <w:name w:val="List Bullet 3"/>
    <w:basedOn w:val="BodyText"/>
    <w:rsid w:val="00F04A42"/>
    <w:pPr>
      <w:numPr>
        <w:numId w:val="9"/>
      </w:numPr>
      <w:spacing w:before="120"/>
      <w:ind w:left="1020" w:hanging="340"/>
    </w:pPr>
  </w:style>
  <w:style w:type="paragraph" w:styleId="ListNumber">
    <w:name w:val="List Number"/>
    <w:basedOn w:val="BodyText"/>
    <w:rsid w:val="00F04A42"/>
    <w:pPr>
      <w:numPr>
        <w:numId w:val="13"/>
      </w:numPr>
      <w:spacing w:before="120"/>
    </w:pPr>
  </w:style>
  <w:style w:type="paragraph" w:styleId="ListNumber2">
    <w:name w:val="List Number 2"/>
    <w:basedOn w:val="ListNumber"/>
    <w:rsid w:val="00F04A42"/>
    <w:pPr>
      <w:numPr>
        <w:ilvl w:val="1"/>
      </w:numPr>
    </w:pPr>
  </w:style>
  <w:style w:type="paragraph" w:styleId="ListNumber3">
    <w:name w:val="List Number 3"/>
    <w:basedOn w:val="ListNumber2"/>
    <w:rsid w:val="00F04A42"/>
    <w:pPr>
      <w:numPr>
        <w:ilvl w:val="2"/>
      </w:numPr>
    </w:pPr>
  </w:style>
  <w:style w:type="paragraph" w:customStyle="1" w:styleId="PartDivider">
    <w:name w:val="Part Divider"/>
    <w:basedOn w:val="BodyText"/>
    <w:next w:val="BodyText"/>
    <w:semiHidden/>
    <w:rsid w:val="00F04A42"/>
    <w:pPr>
      <w:spacing w:before="0" w:line="40" w:lineRule="exact"/>
      <w:jc w:val="right"/>
    </w:pPr>
    <w:rPr>
      <w:smallCaps/>
      <w:sz w:val="16"/>
    </w:rPr>
  </w:style>
  <w:style w:type="paragraph" w:customStyle="1" w:styleId="PartNumber">
    <w:name w:val="Part Number"/>
    <w:basedOn w:val="BodyText"/>
    <w:next w:val="BodyText"/>
    <w:semiHidden/>
    <w:rsid w:val="00F04A42"/>
    <w:pPr>
      <w:spacing w:before="4000" w:line="320" w:lineRule="exact"/>
      <w:ind w:left="6634"/>
      <w:jc w:val="right"/>
    </w:pPr>
    <w:rPr>
      <w:smallCaps/>
      <w:spacing w:val="60"/>
      <w:sz w:val="32"/>
    </w:rPr>
  </w:style>
  <w:style w:type="paragraph" w:customStyle="1" w:styleId="PartTitle">
    <w:name w:val="Part Title"/>
    <w:basedOn w:val="BodyText"/>
    <w:semiHidden/>
    <w:rsid w:val="00F04A42"/>
    <w:pPr>
      <w:spacing w:before="160" w:after="1360" w:line="520" w:lineRule="exact"/>
      <w:ind w:right="2381"/>
      <w:jc w:val="right"/>
    </w:pPr>
    <w:rPr>
      <w:smallCaps/>
      <w:sz w:val="52"/>
    </w:rPr>
  </w:style>
  <w:style w:type="paragraph" w:customStyle="1" w:styleId="QuoteBullet">
    <w:name w:val="Quote Bullet"/>
    <w:basedOn w:val="Quote"/>
    <w:rsid w:val="00F04A42"/>
    <w:pPr>
      <w:numPr>
        <w:numId w:val="10"/>
      </w:numPr>
    </w:pPr>
  </w:style>
  <w:style w:type="paragraph" w:customStyle="1" w:styleId="Rec">
    <w:name w:val="Rec"/>
    <w:basedOn w:val="BodyText"/>
    <w:qFormat/>
    <w:rsid w:val="00F04A42"/>
    <w:pPr>
      <w:keepLines/>
      <w:spacing w:before="120" w:line="280" w:lineRule="atLeast"/>
    </w:pPr>
    <w:rPr>
      <w:rFonts w:ascii="Arial" w:hAnsi="Arial"/>
      <w:sz w:val="22"/>
    </w:rPr>
  </w:style>
  <w:style w:type="paragraph" w:customStyle="1" w:styleId="RecBullet">
    <w:name w:val="Rec Bullet"/>
    <w:basedOn w:val="Rec"/>
    <w:rsid w:val="00F04A42"/>
    <w:pPr>
      <w:numPr>
        <w:numId w:val="21"/>
      </w:numPr>
      <w:spacing w:before="80"/>
    </w:pPr>
  </w:style>
  <w:style w:type="paragraph" w:customStyle="1" w:styleId="RecB">
    <w:name w:val="RecB"/>
    <w:basedOn w:val="Normal"/>
    <w:semiHidden/>
    <w:rsid w:val="00F04A42"/>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04A42"/>
    <w:pPr>
      <w:numPr>
        <w:numId w:val="15"/>
      </w:numPr>
      <w:spacing w:before="80"/>
    </w:pPr>
  </w:style>
  <w:style w:type="paragraph" w:customStyle="1" w:styleId="RecBNoTitle">
    <w:name w:val="RecB NoTitle"/>
    <w:basedOn w:val="RecB"/>
    <w:semiHidden/>
    <w:rsid w:val="00F04A42"/>
    <w:pPr>
      <w:spacing w:before="240"/>
    </w:pPr>
  </w:style>
  <w:style w:type="paragraph" w:customStyle="1" w:styleId="SequenceInfo">
    <w:name w:val="Sequence Info"/>
    <w:basedOn w:val="BodyText"/>
    <w:semiHidden/>
    <w:rsid w:val="00F04A42"/>
    <w:rPr>
      <w:vanish/>
      <w:sz w:val="16"/>
    </w:rPr>
  </w:style>
  <w:style w:type="paragraph" w:customStyle="1" w:styleId="SideNote">
    <w:name w:val="Side Note"/>
    <w:basedOn w:val="BodyText"/>
    <w:next w:val="BodyText"/>
    <w:semiHidden/>
    <w:rsid w:val="00F04A4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F04A42"/>
    <w:pPr>
      <w:framePr w:wrap="around"/>
      <w:numPr>
        <w:numId w:val="11"/>
      </w:numPr>
      <w:tabs>
        <w:tab w:val="left" w:pos="227"/>
      </w:tabs>
    </w:pPr>
  </w:style>
  <w:style w:type="paragraph" w:customStyle="1" w:styleId="SideNoteGraphic">
    <w:name w:val="Side Note Graphic"/>
    <w:basedOn w:val="SideNote"/>
    <w:next w:val="BodyText"/>
    <w:semiHidden/>
    <w:rsid w:val="00F04A42"/>
    <w:pPr>
      <w:framePr w:wrap="around"/>
    </w:pPr>
  </w:style>
  <w:style w:type="paragraph" w:customStyle="1" w:styleId="TableBullet">
    <w:name w:val="Table Bullet"/>
    <w:basedOn w:val="TableBodyText"/>
    <w:rsid w:val="00F04A42"/>
    <w:pPr>
      <w:numPr>
        <w:numId w:val="12"/>
      </w:numPr>
      <w:jc w:val="left"/>
    </w:pPr>
  </w:style>
  <w:style w:type="paragraph" w:styleId="TOC2">
    <w:name w:val="toc 2"/>
    <w:basedOn w:val="TOC1"/>
    <w:rsid w:val="00F04A42"/>
    <w:pPr>
      <w:ind w:left="1134" w:hanging="624"/>
    </w:pPr>
    <w:rPr>
      <w:b w:val="0"/>
    </w:rPr>
  </w:style>
  <w:style w:type="paragraph" w:styleId="TOC3">
    <w:name w:val="toc 3"/>
    <w:basedOn w:val="TOC2"/>
    <w:rsid w:val="00F04A42"/>
    <w:pPr>
      <w:spacing w:before="60"/>
      <w:ind w:left="1190" w:hanging="680"/>
    </w:pPr>
  </w:style>
  <w:style w:type="paragraph" w:styleId="TableofFigures">
    <w:name w:val="table of figures"/>
    <w:basedOn w:val="TOC3"/>
    <w:next w:val="BodyText"/>
    <w:semiHidden/>
    <w:rsid w:val="00F04A42"/>
    <w:pPr>
      <w:ind w:left="737" w:hanging="737"/>
    </w:pPr>
  </w:style>
  <w:style w:type="paragraph" w:styleId="TOC4">
    <w:name w:val="toc 4"/>
    <w:basedOn w:val="TOC3"/>
    <w:semiHidden/>
    <w:rsid w:val="00F04A42"/>
    <w:pPr>
      <w:ind w:left="1191" w:firstLine="0"/>
    </w:pPr>
  </w:style>
  <w:style w:type="paragraph" w:customStyle="1" w:styleId="RecBBullet2">
    <w:name w:val="RecB Bullet 2"/>
    <w:basedOn w:val="ListBullet2"/>
    <w:semiHidden/>
    <w:rsid w:val="00F04A42"/>
    <w:pPr>
      <w:pBdr>
        <w:left w:val="single" w:sz="24" w:space="29" w:color="C0C0C0"/>
      </w:pBdr>
    </w:pPr>
    <w:rPr>
      <w:b/>
      <w:i/>
    </w:rPr>
  </w:style>
  <w:style w:type="paragraph" w:customStyle="1" w:styleId="BoxListBullet3">
    <w:name w:val="Box List Bullet 3"/>
    <w:basedOn w:val="ListBullet3"/>
    <w:rsid w:val="00F04A42"/>
    <w:pPr>
      <w:numPr>
        <w:numId w:val="18"/>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F04A42"/>
    <w:rPr>
      <w:i/>
      <w:iCs/>
    </w:rPr>
  </w:style>
  <w:style w:type="paragraph" w:customStyle="1" w:styleId="BoxQuoteBullet">
    <w:name w:val="Box Quote Bullet"/>
    <w:basedOn w:val="BoxQuote"/>
    <w:next w:val="Box"/>
    <w:rsid w:val="00F04A42"/>
    <w:pPr>
      <w:numPr>
        <w:numId w:val="16"/>
      </w:numPr>
      <w:ind w:left="568" w:hanging="284"/>
    </w:pPr>
  </w:style>
  <w:style w:type="paragraph" w:customStyle="1" w:styleId="InformationRequestBullet">
    <w:name w:val="Information Request Bullet"/>
    <w:basedOn w:val="ListBullet"/>
    <w:next w:val="BodyText"/>
    <w:rsid w:val="00F04A42"/>
    <w:pPr>
      <w:numPr>
        <w:numId w:val="20"/>
      </w:numPr>
      <w:spacing w:before="80" w:line="280" w:lineRule="atLeast"/>
      <w:ind w:left="357" w:hanging="357"/>
    </w:pPr>
    <w:rPr>
      <w:rFonts w:ascii="Arial" w:hAnsi="Arial"/>
      <w:i/>
      <w:sz w:val="22"/>
    </w:rPr>
  </w:style>
  <w:style w:type="paragraph" w:customStyle="1" w:styleId="KeyPointsListBullet">
    <w:name w:val="Key Points List Bullet"/>
    <w:basedOn w:val="Normal"/>
    <w:qFormat/>
    <w:rsid w:val="00F04A42"/>
    <w:pPr>
      <w:keepNext/>
      <w:numPr>
        <w:numId w:val="24"/>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F04A42"/>
    <w:pPr>
      <w:numPr>
        <w:numId w:val="25"/>
      </w:numPr>
      <w:ind w:left="568" w:hanging="284"/>
    </w:pPr>
  </w:style>
  <w:style w:type="paragraph" w:customStyle="1" w:styleId="InformationRequestTitle">
    <w:name w:val="Information Request Title"/>
    <w:basedOn w:val="FindingTitle"/>
    <w:next w:val="InformationRequest"/>
    <w:rsid w:val="00F04A42"/>
    <w:rPr>
      <w:i/>
    </w:rPr>
  </w:style>
  <w:style w:type="paragraph" w:customStyle="1" w:styleId="Space">
    <w:name w:val="Space"/>
    <w:basedOn w:val="Normal"/>
    <w:rsid w:val="00F04A42"/>
    <w:pPr>
      <w:keepNext/>
      <w:spacing w:line="120" w:lineRule="exact"/>
      <w:jc w:val="both"/>
    </w:pPr>
    <w:rPr>
      <w:rFonts w:ascii="Arial" w:hAnsi="Arial"/>
      <w:sz w:val="20"/>
      <w:szCs w:val="20"/>
    </w:rPr>
  </w:style>
  <w:style w:type="paragraph" w:customStyle="1" w:styleId="Heading1nochapterno">
    <w:name w:val="Heading 1 (no chapter no.)"/>
    <w:basedOn w:val="Heading1"/>
    <w:rsid w:val="00F04A42"/>
    <w:pPr>
      <w:spacing w:before="0"/>
      <w:ind w:left="0" w:firstLine="0"/>
    </w:pPr>
  </w:style>
  <w:style w:type="paragraph" w:customStyle="1" w:styleId="Heading2nosectionno">
    <w:name w:val="Heading 2 (no section no.)"/>
    <w:basedOn w:val="Heading2"/>
    <w:rsid w:val="00F04A42"/>
    <w:pPr>
      <w:ind w:left="0" w:firstLine="0"/>
    </w:pPr>
  </w:style>
  <w:style w:type="paragraph" w:customStyle="1" w:styleId="FooterDraftReport">
    <w:name w:val="FooterDraftReport"/>
    <w:basedOn w:val="Footer"/>
    <w:link w:val="FooterDraftReportChar"/>
    <w:rsid w:val="00F04A4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F04A42"/>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F04A42"/>
    <w:rPr>
      <w:rFonts w:ascii="Arial" w:eastAsia="Times New Roman" w:hAnsi="Arial" w:cs="Times New Roman"/>
      <w:b/>
      <w:sz w:val="26"/>
      <w:szCs w:val="26"/>
    </w:rPr>
  </w:style>
  <w:style w:type="character" w:customStyle="1" w:styleId="Continuedintitle">
    <w:name w:val="Continued (in title)"/>
    <w:basedOn w:val="DefaultParagraphFont"/>
    <w:rsid w:val="00F04A42"/>
    <w:rPr>
      <w:rFonts w:ascii="Arial" w:hAnsi="Arial"/>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4A4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BodyText"/>
    <w:next w:val="BodyText"/>
    <w:link w:val="Heading1Char"/>
    <w:rsid w:val="00F04A4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F04A4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F04A42"/>
    <w:pPr>
      <w:spacing w:before="560" w:line="320" w:lineRule="exact"/>
      <w:ind w:left="0" w:firstLine="0"/>
      <w:outlineLvl w:val="2"/>
    </w:pPr>
    <w:rPr>
      <w:sz w:val="26"/>
    </w:rPr>
  </w:style>
  <w:style w:type="paragraph" w:styleId="Heading4">
    <w:name w:val="heading 4"/>
    <w:basedOn w:val="Heading3"/>
    <w:next w:val="BodyText"/>
    <w:link w:val="Heading4Char"/>
    <w:qFormat/>
    <w:rsid w:val="00F04A42"/>
    <w:pPr>
      <w:spacing w:before="480"/>
      <w:outlineLvl w:val="3"/>
    </w:pPr>
    <w:rPr>
      <w:b w:val="0"/>
      <w:sz w:val="24"/>
    </w:rPr>
  </w:style>
  <w:style w:type="paragraph" w:styleId="Heading5">
    <w:name w:val="heading 5"/>
    <w:basedOn w:val="Heading4"/>
    <w:next w:val="BodyText"/>
    <w:link w:val="Heading5Char"/>
    <w:qFormat/>
    <w:rsid w:val="00F04A42"/>
    <w:pPr>
      <w:outlineLvl w:val="4"/>
    </w:pPr>
    <w:rPr>
      <w:i/>
      <w:sz w:val="22"/>
    </w:rPr>
  </w:style>
  <w:style w:type="paragraph" w:styleId="Heading6">
    <w:name w:val="heading 6"/>
    <w:basedOn w:val="BodyText"/>
    <w:next w:val="BodyText"/>
    <w:link w:val="Heading6Char"/>
    <w:semiHidden/>
    <w:rsid w:val="00F04A42"/>
    <w:pPr>
      <w:spacing w:after="60"/>
      <w:jc w:val="left"/>
      <w:outlineLvl w:val="5"/>
    </w:pPr>
    <w:rPr>
      <w:i/>
      <w:sz w:val="22"/>
    </w:rPr>
  </w:style>
  <w:style w:type="paragraph" w:styleId="Heading7">
    <w:name w:val="heading 7"/>
    <w:basedOn w:val="BodyText"/>
    <w:next w:val="BodyText"/>
    <w:link w:val="Heading7Char"/>
    <w:semiHidden/>
    <w:rsid w:val="00F04A42"/>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F04A42"/>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F04A4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F04A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4A42"/>
  </w:style>
  <w:style w:type="table" w:styleId="TableGrid">
    <w:name w:val="Table Grid"/>
    <w:basedOn w:val="TableNormal"/>
    <w:rsid w:val="00F04A4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C1B"/>
    <w:pPr>
      <w:spacing w:before="100" w:beforeAutospacing="1" w:after="100" w:afterAutospacing="1"/>
    </w:pPr>
  </w:style>
  <w:style w:type="character" w:styleId="PlaceholderText">
    <w:name w:val="Placeholder Text"/>
    <w:basedOn w:val="DefaultParagraphFont"/>
    <w:uiPriority w:val="99"/>
    <w:semiHidden/>
    <w:rsid w:val="006040A0"/>
    <w:rPr>
      <w:color w:val="808080"/>
    </w:rPr>
  </w:style>
  <w:style w:type="paragraph" w:styleId="BalloonText">
    <w:name w:val="Balloon Text"/>
    <w:basedOn w:val="Normal"/>
    <w:link w:val="BalloonTextChar"/>
    <w:rsid w:val="00F04A42"/>
    <w:rPr>
      <w:rFonts w:ascii="Tahoma" w:hAnsi="Tahoma" w:cs="Tahoma"/>
      <w:sz w:val="16"/>
      <w:szCs w:val="16"/>
    </w:rPr>
  </w:style>
  <w:style w:type="character" w:customStyle="1" w:styleId="BalloonTextChar">
    <w:name w:val="Balloon Text Char"/>
    <w:basedOn w:val="DefaultParagraphFont"/>
    <w:link w:val="BalloonText"/>
    <w:rsid w:val="00F04A42"/>
    <w:rPr>
      <w:rFonts w:ascii="Tahoma" w:eastAsia="Times New Roman" w:hAnsi="Tahoma" w:cs="Tahoma"/>
      <w:sz w:val="16"/>
      <w:szCs w:val="16"/>
      <w:lang w:eastAsia="en-AU"/>
    </w:rPr>
  </w:style>
  <w:style w:type="paragraph" w:styleId="ListParagraph">
    <w:name w:val="List Paragraph"/>
    <w:basedOn w:val="Normal"/>
    <w:uiPriority w:val="34"/>
    <w:qFormat/>
    <w:rsid w:val="00E57CD5"/>
    <w:pPr>
      <w:ind w:left="720"/>
      <w:contextualSpacing/>
    </w:pPr>
  </w:style>
  <w:style w:type="paragraph" w:styleId="Header">
    <w:name w:val="header"/>
    <w:basedOn w:val="BodyText"/>
    <w:link w:val="HeaderChar"/>
    <w:rsid w:val="00F04A42"/>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E3D17"/>
    <w:rPr>
      <w:rFonts w:ascii="Arial" w:eastAsia="Times New Roman" w:hAnsi="Arial" w:cs="Times New Roman"/>
      <w:caps/>
      <w:sz w:val="24"/>
      <w:szCs w:val="20"/>
      <w:lang w:eastAsia="en-AU"/>
    </w:rPr>
  </w:style>
  <w:style w:type="paragraph" w:styleId="Footer">
    <w:name w:val="footer"/>
    <w:basedOn w:val="BodyText"/>
    <w:link w:val="FooterChar"/>
    <w:rsid w:val="00F04A42"/>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F04A42"/>
    <w:rPr>
      <w:rFonts w:ascii="Arial" w:eastAsia="Times New Roman" w:hAnsi="Arial" w:cs="Times New Roman"/>
      <w:caps/>
      <w:spacing w:val="-4"/>
      <w:sz w:val="16"/>
      <w:szCs w:val="20"/>
      <w:lang w:eastAsia="en-AU"/>
    </w:rPr>
  </w:style>
  <w:style w:type="character" w:styleId="CommentReference">
    <w:name w:val="annotation reference"/>
    <w:basedOn w:val="DefaultParagraphFont"/>
    <w:semiHidden/>
    <w:rsid w:val="00F04A42"/>
    <w:rPr>
      <w:b/>
      <w:vanish/>
      <w:color w:val="FF00FF"/>
      <w:sz w:val="20"/>
    </w:rPr>
  </w:style>
  <w:style w:type="paragraph" w:styleId="CommentText">
    <w:name w:val="annotation text"/>
    <w:basedOn w:val="Normal"/>
    <w:link w:val="CommentTextChar"/>
    <w:semiHidden/>
    <w:rsid w:val="00F04A42"/>
    <w:pPr>
      <w:spacing w:before="120" w:line="240" w:lineRule="atLeast"/>
      <w:ind w:left="567" w:hanging="567"/>
    </w:pPr>
    <w:rPr>
      <w:sz w:val="20"/>
    </w:rPr>
  </w:style>
  <w:style w:type="character" w:customStyle="1" w:styleId="CommentTextChar">
    <w:name w:val="Comment Text Char"/>
    <w:basedOn w:val="DefaultParagraphFont"/>
    <w:link w:val="CommentText"/>
    <w:semiHidden/>
    <w:rsid w:val="00531726"/>
    <w:rPr>
      <w:rFonts w:ascii="Times New Roman" w:eastAsia="Times New Roman" w:hAnsi="Times New Roman" w:cs="Times New Roman"/>
      <w:sz w:val="20"/>
      <w:szCs w:val="24"/>
      <w:lang w:eastAsia="en-AU"/>
    </w:rPr>
  </w:style>
  <w:style w:type="paragraph" w:styleId="CommentSubject">
    <w:name w:val="annotation subject"/>
    <w:basedOn w:val="CommentText"/>
    <w:next w:val="CommentText"/>
    <w:link w:val="CommentSubjectChar"/>
    <w:uiPriority w:val="99"/>
    <w:semiHidden/>
    <w:unhideWhenUsed/>
    <w:rsid w:val="00531726"/>
    <w:rPr>
      <w:b/>
      <w:bCs/>
      <w:szCs w:val="20"/>
    </w:rPr>
  </w:style>
  <w:style w:type="character" w:customStyle="1" w:styleId="CommentSubjectChar">
    <w:name w:val="Comment Subject Char"/>
    <w:basedOn w:val="CommentTextChar"/>
    <w:link w:val="CommentSubject"/>
    <w:uiPriority w:val="99"/>
    <w:semiHidden/>
    <w:rsid w:val="00531726"/>
    <w:rPr>
      <w:rFonts w:ascii="Times New Roman" w:eastAsia="Times New Roman" w:hAnsi="Times New Roman" w:cs="Times New Roman"/>
      <w:b/>
      <w:bCs/>
      <w:sz w:val="20"/>
      <w:szCs w:val="20"/>
      <w:lang w:eastAsia="en-AU"/>
    </w:rPr>
  </w:style>
  <w:style w:type="paragraph" w:styleId="FootnoteText">
    <w:name w:val="footnote text"/>
    <w:basedOn w:val="BodyText"/>
    <w:link w:val="FootnoteTextChar"/>
    <w:rsid w:val="00F04A42"/>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64EA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F04A42"/>
    <w:rPr>
      <w:rFonts w:ascii="Times New Roman" w:hAnsi="Times New Roman"/>
      <w:position w:val="6"/>
      <w:sz w:val="20"/>
      <w:vertAlign w:val="baseline"/>
    </w:rPr>
  </w:style>
  <w:style w:type="paragraph" w:styleId="Revision">
    <w:name w:val="Revision"/>
    <w:hidden/>
    <w:uiPriority w:val="99"/>
    <w:semiHidden/>
    <w:rsid w:val="0096195D"/>
    <w:pPr>
      <w:spacing w:after="0" w:line="240" w:lineRule="auto"/>
    </w:pPr>
  </w:style>
  <w:style w:type="character" w:customStyle="1" w:styleId="Heading1Char">
    <w:name w:val="Heading 1 Char"/>
    <w:basedOn w:val="DefaultParagraphFont"/>
    <w:link w:val="Heading1"/>
    <w:rsid w:val="006E6680"/>
    <w:rPr>
      <w:rFonts w:ascii="Times New Roman" w:eastAsia="Times New Roman" w:hAnsi="Times New Roman" w:cs="Times New Roman"/>
      <w:sz w:val="52"/>
      <w:szCs w:val="20"/>
      <w:lang w:eastAsia="en-AU"/>
    </w:rPr>
  </w:style>
  <w:style w:type="paragraph" w:styleId="BodyText">
    <w:name w:val="Body Text"/>
    <w:link w:val="BodyTextChar"/>
    <w:qFormat/>
    <w:rsid w:val="00F04A4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F04A42"/>
    <w:rPr>
      <w:rFonts w:ascii="Times New Roman" w:eastAsia="Times New Roman" w:hAnsi="Times New Roman" w:cs="Times New Roman"/>
      <w:sz w:val="24"/>
      <w:szCs w:val="20"/>
      <w:lang w:eastAsia="en-AU"/>
    </w:rPr>
  </w:style>
  <w:style w:type="paragraph" w:customStyle="1" w:styleId="Box">
    <w:name w:val="Box"/>
    <w:basedOn w:val="BodyText"/>
    <w:qFormat/>
    <w:rsid w:val="00F04A42"/>
    <w:pPr>
      <w:keepNext/>
      <w:spacing w:before="120" w:line="260" w:lineRule="atLeast"/>
    </w:pPr>
    <w:rPr>
      <w:rFonts w:ascii="Arial" w:hAnsi="Arial"/>
      <w:sz w:val="20"/>
    </w:rPr>
  </w:style>
  <w:style w:type="paragraph" w:customStyle="1" w:styleId="BoxTitle">
    <w:name w:val="Box Title"/>
    <w:basedOn w:val="Caption"/>
    <w:next w:val="BoxSubtitle"/>
    <w:rsid w:val="00F04A42"/>
    <w:pPr>
      <w:spacing w:before="120" w:after="0"/>
    </w:pPr>
  </w:style>
  <w:style w:type="paragraph" w:customStyle="1" w:styleId="Copyrightheading">
    <w:name w:val="Copyright heading"/>
    <w:basedOn w:val="TOC1"/>
    <w:link w:val="CopyrightheadingChar"/>
    <w:qFormat/>
    <w:rsid w:val="006E6680"/>
    <w:pPr>
      <w:spacing w:line="300" w:lineRule="exact"/>
    </w:pPr>
    <w:rPr>
      <w:b w:val="0"/>
    </w:rPr>
  </w:style>
  <w:style w:type="character" w:customStyle="1" w:styleId="CopyrightheadingChar">
    <w:name w:val="Copyright heading Char"/>
    <w:basedOn w:val="DefaultParagraphFont"/>
    <w:link w:val="Copyrightheading"/>
    <w:rsid w:val="006E6680"/>
    <w:rPr>
      <w:rFonts w:ascii="Arial" w:eastAsia="Times New Roman" w:hAnsi="Arial" w:cs="Times New Roman"/>
      <w:b/>
      <w:sz w:val="26"/>
      <w:szCs w:val="26"/>
    </w:rPr>
  </w:style>
  <w:style w:type="paragraph" w:customStyle="1" w:styleId="Copyrightsubtitle">
    <w:name w:val="Copyright subtitle"/>
    <w:basedOn w:val="BodyText"/>
    <w:rsid w:val="006E6680"/>
    <w:rPr>
      <w:rFonts w:ascii="Arial" w:hAnsi="Arial"/>
      <w:b/>
      <w:szCs w:val="25"/>
    </w:rPr>
  </w:style>
  <w:style w:type="paragraph" w:customStyle="1" w:styleId="BoxSpaceAbove">
    <w:name w:val="Box Space Above"/>
    <w:basedOn w:val="BodyText"/>
    <w:rsid w:val="00F04A42"/>
    <w:pPr>
      <w:keepNext/>
      <w:spacing w:before="360" w:line="80" w:lineRule="exact"/>
      <w:jc w:val="left"/>
    </w:pPr>
  </w:style>
  <w:style w:type="paragraph" w:customStyle="1" w:styleId="Copyrightbodytext">
    <w:name w:val="Copyright bodytext"/>
    <w:basedOn w:val="BodyText"/>
    <w:link w:val="CopyrightbodytextChar"/>
    <w:qFormat/>
    <w:rsid w:val="006E6680"/>
    <w:pPr>
      <w:spacing w:before="60"/>
    </w:pPr>
    <w:rPr>
      <w:sz w:val="20"/>
    </w:rPr>
  </w:style>
  <w:style w:type="character" w:customStyle="1" w:styleId="CopyrightbodytextChar">
    <w:name w:val="Copyright bodytext Char"/>
    <w:basedOn w:val="BodyTextChar"/>
    <w:link w:val="Copyrightbodytext"/>
    <w:rsid w:val="006E6680"/>
    <w:rPr>
      <w:rFonts w:ascii="Times New Roman" w:eastAsia="Times New Roman" w:hAnsi="Times New Roman" w:cs="Times New Roman"/>
      <w:sz w:val="20"/>
      <w:szCs w:val="20"/>
      <w:lang w:eastAsia="en-AU"/>
    </w:rPr>
  </w:style>
  <w:style w:type="paragraph" w:styleId="Caption">
    <w:name w:val="caption"/>
    <w:basedOn w:val="Normal"/>
    <w:next w:val="BodyText"/>
    <w:rsid w:val="00F04A42"/>
    <w:pPr>
      <w:keepNext/>
      <w:keepLines/>
      <w:spacing w:before="360" w:after="80" w:line="280" w:lineRule="exact"/>
      <w:ind w:left="1474" w:hanging="1474"/>
    </w:pPr>
    <w:rPr>
      <w:rFonts w:ascii="Arial" w:hAnsi="Arial"/>
      <w:b/>
    </w:rPr>
  </w:style>
  <w:style w:type="paragraph" w:styleId="TOC1">
    <w:name w:val="toc 1"/>
    <w:basedOn w:val="Normal"/>
    <w:next w:val="TOC2"/>
    <w:link w:val="TOC1Char"/>
    <w:rsid w:val="00F04A42"/>
    <w:pPr>
      <w:tabs>
        <w:tab w:val="right" w:pos="8789"/>
      </w:tabs>
      <w:spacing w:before="120" w:line="320" w:lineRule="exact"/>
      <w:ind w:left="510" w:right="851" w:hanging="510"/>
    </w:pPr>
    <w:rPr>
      <w:rFonts w:ascii="Arial" w:hAnsi="Arial"/>
      <w:b/>
      <w:sz w:val="26"/>
      <w:szCs w:val="26"/>
      <w:lang w:eastAsia="en-US"/>
    </w:rPr>
  </w:style>
  <w:style w:type="paragraph" w:styleId="Quote">
    <w:name w:val="Quote"/>
    <w:basedOn w:val="BodyText"/>
    <w:next w:val="BodyText"/>
    <w:link w:val="QuoteChar"/>
    <w:qFormat/>
    <w:rsid w:val="00F04A42"/>
    <w:pPr>
      <w:spacing w:before="120" w:line="280" w:lineRule="exact"/>
      <w:ind w:left="340"/>
    </w:pPr>
    <w:rPr>
      <w:sz w:val="22"/>
    </w:rPr>
  </w:style>
  <w:style w:type="character" w:customStyle="1" w:styleId="QuoteChar">
    <w:name w:val="Quote Char"/>
    <w:basedOn w:val="DefaultParagraphFont"/>
    <w:link w:val="Quote"/>
    <w:rsid w:val="006E6680"/>
    <w:rPr>
      <w:rFonts w:ascii="Times New Roman" w:eastAsia="Times New Roman" w:hAnsi="Times New Roman" w:cs="Times New Roman"/>
      <w:szCs w:val="20"/>
      <w:lang w:eastAsia="en-AU"/>
    </w:rPr>
  </w:style>
  <w:style w:type="paragraph" w:customStyle="1" w:styleId="ChapterSummary">
    <w:name w:val="Chapter Summary"/>
    <w:basedOn w:val="BodyText"/>
    <w:rsid w:val="00F04A42"/>
    <w:pPr>
      <w:spacing w:line="280" w:lineRule="atLeast"/>
      <w:ind w:left="907"/>
    </w:pPr>
    <w:rPr>
      <w:rFonts w:ascii="Arial" w:hAnsi="Arial"/>
      <w:b/>
      <w:sz w:val="20"/>
    </w:rPr>
  </w:style>
  <w:style w:type="character" w:customStyle="1" w:styleId="Heading2Char">
    <w:name w:val="Heading 2 Char"/>
    <w:basedOn w:val="DefaultParagraphFont"/>
    <w:link w:val="Heading2"/>
    <w:rsid w:val="006E6680"/>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6E6680"/>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6E6680"/>
    <w:rPr>
      <w:rFonts w:ascii="Arial" w:eastAsia="Times New Roman" w:hAnsi="Arial" w:cs="Times New Roman"/>
      <w:sz w:val="24"/>
      <w:szCs w:val="20"/>
      <w:lang w:eastAsia="en-AU"/>
    </w:rPr>
  </w:style>
  <w:style w:type="paragraph" w:customStyle="1" w:styleId="Reference">
    <w:name w:val="Reference"/>
    <w:basedOn w:val="BodyText"/>
    <w:rsid w:val="00F04A42"/>
    <w:pPr>
      <w:spacing w:before="120"/>
      <w:ind w:left="340" w:hanging="340"/>
    </w:pPr>
  </w:style>
  <w:style w:type="paragraph" w:customStyle="1" w:styleId="FigureTitle">
    <w:name w:val="Figure Title"/>
    <w:basedOn w:val="Caption"/>
    <w:next w:val="Subtitle"/>
    <w:rsid w:val="00F04A42"/>
    <w:pPr>
      <w:spacing w:before="120"/>
    </w:pPr>
  </w:style>
  <w:style w:type="paragraph" w:styleId="Subtitle">
    <w:name w:val="Subtitle"/>
    <w:basedOn w:val="Caption"/>
    <w:link w:val="SubtitleChar"/>
    <w:qFormat/>
    <w:rsid w:val="00F04A42"/>
    <w:pPr>
      <w:spacing w:before="0" w:line="200" w:lineRule="exact"/>
      <w:ind w:firstLine="0"/>
    </w:pPr>
    <w:rPr>
      <w:b w:val="0"/>
      <w:sz w:val="20"/>
    </w:rPr>
  </w:style>
  <w:style w:type="character" w:customStyle="1" w:styleId="SubtitleChar">
    <w:name w:val="Subtitle Char"/>
    <w:basedOn w:val="DefaultParagraphFont"/>
    <w:link w:val="Subtitle"/>
    <w:rsid w:val="00F04A42"/>
    <w:rPr>
      <w:rFonts w:ascii="Arial" w:eastAsia="Times New Roman" w:hAnsi="Arial" w:cs="Times New Roman"/>
      <w:sz w:val="20"/>
      <w:szCs w:val="24"/>
      <w:lang w:eastAsia="en-AU"/>
    </w:rPr>
  </w:style>
  <w:style w:type="paragraph" w:customStyle="1" w:styleId="HeaderOdd">
    <w:name w:val="Header Odd"/>
    <w:basedOn w:val="Header"/>
    <w:rsid w:val="00F04A42"/>
  </w:style>
  <w:style w:type="character" w:styleId="PageNumber">
    <w:name w:val="page number"/>
    <w:basedOn w:val="DefaultParagraphFont"/>
    <w:rsid w:val="00F04A42"/>
    <w:rPr>
      <w:rFonts w:ascii="Arial" w:hAnsi="Arial"/>
      <w:b/>
      <w:sz w:val="16"/>
    </w:rPr>
  </w:style>
  <w:style w:type="paragraph" w:customStyle="1" w:styleId="Note">
    <w:name w:val="Note"/>
    <w:basedOn w:val="BodyText"/>
    <w:next w:val="BodyText"/>
    <w:rsid w:val="00F04A42"/>
    <w:pPr>
      <w:keepLines/>
      <w:spacing w:before="80" w:line="220" w:lineRule="exact"/>
    </w:pPr>
    <w:rPr>
      <w:rFonts w:ascii="Arial" w:hAnsi="Arial"/>
      <w:sz w:val="18"/>
    </w:rPr>
  </w:style>
  <w:style w:type="paragraph" w:customStyle="1" w:styleId="Source">
    <w:name w:val="Source"/>
    <w:basedOn w:val="Normal"/>
    <w:next w:val="BodyText"/>
    <w:rsid w:val="00F04A42"/>
    <w:pPr>
      <w:keepLines/>
      <w:spacing w:before="80" w:line="220" w:lineRule="exact"/>
      <w:jc w:val="both"/>
    </w:pPr>
    <w:rPr>
      <w:rFonts w:ascii="Arial" w:hAnsi="Arial"/>
      <w:sz w:val="18"/>
      <w:szCs w:val="20"/>
    </w:rPr>
  </w:style>
  <w:style w:type="character" w:customStyle="1" w:styleId="NoteLabel">
    <w:name w:val="Note Label"/>
    <w:basedOn w:val="DefaultParagraphFont"/>
    <w:rsid w:val="00F04A42"/>
    <w:rPr>
      <w:rFonts w:ascii="Arial" w:hAnsi="Arial"/>
      <w:b/>
      <w:position w:val="6"/>
      <w:sz w:val="18"/>
    </w:rPr>
  </w:style>
  <w:style w:type="paragraph" w:customStyle="1" w:styleId="TableTitle">
    <w:name w:val="Table Title"/>
    <w:basedOn w:val="Caption"/>
    <w:next w:val="Subtitle"/>
    <w:qFormat/>
    <w:rsid w:val="00F04A42"/>
    <w:pPr>
      <w:spacing w:before="120"/>
    </w:pPr>
  </w:style>
  <w:style w:type="paragraph" w:customStyle="1" w:styleId="TableBodyText">
    <w:name w:val="Table Body Text"/>
    <w:basedOn w:val="BodyText"/>
    <w:rsid w:val="00F04A42"/>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F04A42"/>
    <w:pPr>
      <w:spacing w:before="80" w:after="80"/>
    </w:pPr>
    <w:rPr>
      <w:i/>
    </w:rPr>
  </w:style>
  <w:style w:type="paragraph" w:customStyle="1" w:styleId="TableUnitsRow">
    <w:name w:val="Table Units Row"/>
    <w:basedOn w:val="TableBodyText"/>
    <w:rsid w:val="00F04A42"/>
    <w:pPr>
      <w:spacing w:before="40"/>
    </w:pPr>
  </w:style>
  <w:style w:type="paragraph" w:customStyle="1" w:styleId="BoxSpaceBelow">
    <w:name w:val="Box Space Below"/>
    <w:basedOn w:val="Box"/>
    <w:rsid w:val="00F04A42"/>
    <w:pPr>
      <w:keepNext w:val="0"/>
      <w:spacing w:before="60" w:after="60" w:line="80" w:lineRule="exact"/>
    </w:pPr>
    <w:rPr>
      <w:sz w:val="14"/>
    </w:rPr>
  </w:style>
  <w:style w:type="paragraph" w:customStyle="1" w:styleId="Figure">
    <w:name w:val="Figure"/>
    <w:basedOn w:val="BodyText"/>
    <w:rsid w:val="00F04A42"/>
    <w:pPr>
      <w:keepNext/>
      <w:spacing w:before="120" w:after="120" w:line="240" w:lineRule="atLeast"/>
      <w:jc w:val="center"/>
    </w:pPr>
  </w:style>
  <w:style w:type="paragraph" w:customStyle="1" w:styleId="Figurespace">
    <w:name w:val="Figure space"/>
    <w:basedOn w:val="Box"/>
    <w:rsid w:val="00F04A42"/>
    <w:pPr>
      <w:spacing w:before="0" w:line="120" w:lineRule="exact"/>
    </w:pPr>
  </w:style>
  <w:style w:type="character" w:styleId="EndnoteReference">
    <w:name w:val="endnote reference"/>
    <w:basedOn w:val="DefaultParagraphFont"/>
    <w:uiPriority w:val="99"/>
    <w:semiHidden/>
    <w:unhideWhenUsed/>
    <w:rsid w:val="00F0107D"/>
    <w:rPr>
      <w:vertAlign w:val="superscript"/>
    </w:rPr>
  </w:style>
  <w:style w:type="character" w:customStyle="1" w:styleId="Heading5Char">
    <w:name w:val="Heading 5 Char"/>
    <w:basedOn w:val="DefaultParagraphFont"/>
    <w:link w:val="Heading5"/>
    <w:rsid w:val="00F04A42"/>
    <w:rPr>
      <w:rFonts w:ascii="Arial" w:eastAsia="Times New Roman" w:hAnsi="Arial" w:cs="Times New Roman"/>
      <w:i/>
      <w:szCs w:val="20"/>
      <w:lang w:eastAsia="en-AU"/>
    </w:rPr>
  </w:style>
  <w:style w:type="character" w:customStyle="1" w:styleId="Heading6Char">
    <w:name w:val="Heading 6 Char"/>
    <w:basedOn w:val="DefaultParagraphFont"/>
    <w:link w:val="Heading6"/>
    <w:semiHidden/>
    <w:rsid w:val="001D3BB1"/>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1D3BB1"/>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1D3BB1"/>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1D3BB1"/>
    <w:rPr>
      <w:rFonts w:ascii="Arial" w:eastAsia="Times New Roman" w:hAnsi="Arial" w:cs="Times New Roman"/>
      <w:b/>
      <w:i/>
      <w:sz w:val="18"/>
      <w:szCs w:val="20"/>
      <w:lang w:eastAsia="en-AU"/>
    </w:rPr>
  </w:style>
  <w:style w:type="paragraph" w:customStyle="1" w:styleId="FooterEnd">
    <w:name w:val="Footer End"/>
    <w:basedOn w:val="Footer"/>
    <w:rsid w:val="00F04A42"/>
    <w:pPr>
      <w:spacing w:before="0" w:line="20" w:lineRule="exact"/>
    </w:pPr>
  </w:style>
  <w:style w:type="paragraph" w:customStyle="1" w:styleId="HeaderEnd">
    <w:name w:val="Header End"/>
    <w:basedOn w:val="Header"/>
    <w:autoRedefine/>
    <w:rsid w:val="00F04A42"/>
    <w:pPr>
      <w:spacing w:line="20" w:lineRule="exact"/>
    </w:pPr>
    <w:rPr>
      <w:sz w:val="16"/>
    </w:rPr>
  </w:style>
  <w:style w:type="paragraph" w:customStyle="1" w:styleId="HeaderEven">
    <w:name w:val="Header Even"/>
    <w:basedOn w:val="Header"/>
    <w:semiHidden/>
    <w:rsid w:val="00F04A42"/>
  </w:style>
  <w:style w:type="paragraph" w:customStyle="1" w:styleId="Abbreviation">
    <w:name w:val="Abbreviation"/>
    <w:basedOn w:val="BodyText"/>
    <w:rsid w:val="00F04A42"/>
    <w:pPr>
      <w:spacing w:before="120"/>
      <w:ind w:left="2381" w:hanging="2381"/>
      <w:jc w:val="left"/>
    </w:pPr>
  </w:style>
  <w:style w:type="paragraph" w:customStyle="1" w:styleId="BoxContinued">
    <w:name w:val="Box Continued"/>
    <w:basedOn w:val="BodyText"/>
    <w:next w:val="BodyText"/>
    <w:semiHidden/>
    <w:rsid w:val="00F04A42"/>
    <w:pPr>
      <w:spacing w:before="180" w:line="220" w:lineRule="exact"/>
      <w:jc w:val="right"/>
    </w:pPr>
    <w:rPr>
      <w:rFonts w:ascii="Arial" w:hAnsi="Arial"/>
      <w:sz w:val="18"/>
    </w:rPr>
  </w:style>
  <w:style w:type="paragraph" w:customStyle="1" w:styleId="BoxHeading1">
    <w:name w:val="Box Heading 1"/>
    <w:basedOn w:val="BodyText"/>
    <w:next w:val="Box"/>
    <w:rsid w:val="00F04A42"/>
    <w:pPr>
      <w:keepNext/>
      <w:spacing w:before="200" w:line="280" w:lineRule="atLeast"/>
    </w:pPr>
    <w:rPr>
      <w:rFonts w:ascii="Arial" w:hAnsi="Arial"/>
      <w:b/>
      <w:sz w:val="22"/>
    </w:rPr>
  </w:style>
  <w:style w:type="paragraph" w:customStyle="1" w:styleId="BoxHeading2">
    <w:name w:val="Box Heading 2"/>
    <w:basedOn w:val="BoxHeading1"/>
    <w:next w:val="Normal"/>
    <w:rsid w:val="00F04A42"/>
    <w:rPr>
      <w:b w:val="0"/>
      <w:i/>
    </w:rPr>
  </w:style>
  <w:style w:type="paragraph" w:customStyle="1" w:styleId="BoxListBullet">
    <w:name w:val="Box List Bullet"/>
    <w:basedOn w:val="BodyText"/>
    <w:rsid w:val="00F04A42"/>
    <w:pPr>
      <w:keepNext/>
      <w:numPr>
        <w:numId w:val="5"/>
      </w:numPr>
      <w:spacing w:before="100" w:line="260" w:lineRule="atLeast"/>
    </w:pPr>
    <w:rPr>
      <w:rFonts w:ascii="Arial" w:hAnsi="Arial"/>
      <w:sz w:val="20"/>
    </w:rPr>
  </w:style>
  <w:style w:type="paragraph" w:customStyle="1" w:styleId="BoxListBullet2">
    <w:name w:val="Box List Bullet 2"/>
    <w:basedOn w:val="BoxListBullet"/>
    <w:rsid w:val="00F04A42"/>
    <w:pPr>
      <w:numPr>
        <w:numId w:val="17"/>
      </w:numPr>
      <w:ind w:left="568" w:hanging="284"/>
    </w:pPr>
  </w:style>
  <w:style w:type="paragraph" w:customStyle="1" w:styleId="BoxListNumber">
    <w:name w:val="Box List Number"/>
    <w:basedOn w:val="BodyText"/>
    <w:rsid w:val="00F04A42"/>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F04A42"/>
    <w:pPr>
      <w:numPr>
        <w:ilvl w:val="1"/>
      </w:numPr>
      <w:ind w:left="681" w:hanging="397"/>
    </w:pPr>
  </w:style>
  <w:style w:type="paragraph" w:customStyle="1" w:styleId="BoxQuote">
    <w:name w:val="Box Quote"/>
    <w:basedOn w:val="BodyText"/>
    <w:next w:val="Box"/>
    <w:qFormat/>
    <w:rsid w:val="00F04A42"/>
    <w:pPr>
      <w:keepNext/>
      <w:spacing w:before="60" w:line="240" w:lineRule="exact"/>
      <w:ind w:left="284"/>
    </w:pPr>
    <w:rPr>
      <w:rFonts w:ascii="Arial" w:hAnsi="Arial"/>
      <w:sz w:val="18"/>
    </w:rPr>
  </w:style>
  <w:style w:type="paragraph" w:customStyle="1" w:styleId="BoxSource">
    <w:name w:val="Box Source"/>
    <w:basedOn w:val="Source"/>
    <w:next w:val="BodyText"/>
    <w:rsid w:val="00F04A42"/>
    <w:pPr>
      <w:spacing w:before="120"/>
    </w:pPr>
  </w:style>
  <w:style w:type="paragraph" w:customStyle="1" w:styleId="BoxSubtitle">
    <w:name w:val="Box Subtitle"/>
    <w:basedOn w:val="BoxTitle"/>
    <w:next w:val="Normal"/>
    <w:rsid w:val="00F04A42"/>
    <w:pPr>
      <w:spacing w:after="80" w:line="200" w:lineRule="exact"/>
      <w:ind w:firstLine="0"/>
    </w:pPr>
    <w:rPr>
      <w:b w:val="0"/>
      <w:sz w:val="20"/>
    </w:rPr>
  </w:style>
  <w:style w:type="paragraph" w:customStyle="1" w:styleId="Chapter">
    <w:name w:val="Chapter"/>
    <w:basedOn w:val="Heading1"/>
    <w:next w:val="BodyText"/>
    <w:semiHidden/>
    <w:rsid w:val="00F04A42"/>
    <w:pPr>
      <w:ind w:left="0" w:firstLine="0"/>
      <w:outlineLvl w:val="9"/>
    </w:pPr>
  </w:style>
  <w:style w:type="paragraph" w:customStyle="1" w:styleId="Continued">
    <w:name w:val="Continued"/>
    <w:basedOn w:val="BoxContinued"/>
    <w:next w:val="BodyText"/>
    <w:rsid w:val="00F04A42"/>
  </w:style>
  <w:style w:type="character" w:customStyle="1" w:styleId="DocumentInfo">
    <w:name w:val="Document Info"/>
    <w:basedOn w:val="DefaultParagraphFont"/>
    <w:semiHidden/>
    <w:rsid w:val="00F04A42"/>
    <w:rPr>
      <w:rFonts w:ascii="Arial" w:hAnsi="Arial"/>
      <w:sz w:val="14"/>
    </w:rPr>
  </w:style>
  <w:style w:type="character" w:customStyle="1" w:styleId="DraftingNote">
    <w:name w:val="Drafting Note"/>
    <w:basedOn w:val="DefaultParagraphFont"/>
    <w:rsid w:val="00F04A42"/>
    <w:rPr>
      <w:b/>
      <w:color w:val="FF0000"/>
      <w:sz w:val="24"/>
      <w:u w:val="dotted"/>
    </w:rPr>
  </w:style>
  <w:style w:type="paragraph" w:customStyle="1" w:styleId="Finding">
    <w:name w:val="Finding"/>
    <w:basedOn w:val="BodyText"/>
    <w:rsid w:val="00F04A42"/>
    <w:pPr>
      <w:keepLines/>
      <w:spacing w:before="120" w:line="280" w:lineRule="atLeast"/>
    </w:pPr>
    <w:rPr>
      <w:rFonts w:ascii="Arial" w:hAnsi="Arial"/>
      <w:sz w:val="22"/>
    </w:rPr>
  </w:style>
  <w:style w:type="paragraph" w:customStyle="1" w:styleId="FindingBullet">
    <w:name w:val="Finding Bullet"/>
    <w:basedOn w:val="Finding"/>
    <w:rsid w:val="00F04A42"/>
    <w:pPr>
      <w:numPr>
        <w:numId w:val="19"/>
      </w:numPr>
      <w:spacing w:before="80"/>
    </w:pPr>
  </w:style>
  <w:style w:type="paragraph" w:customStyle="1" w:styleId="FindingNoTitle">
    <w:name w:val="Finding NoTitle"/>
    <w:basedOn w:val="Finding"/>
    <w:semiHidden/>
    <w:rsid w:val="00F04A42"/>
    <w:pPr>
      <w:spacing w:before="240"/>
    </w:pPr>
  </w:style>
  <w:style w:type="paragraph" w:customStyle="1" w:styleId="RecTitle">
    <w:name w:val="Rec Title"/>
    <w:basedOn w:val="BodyText"/>
    <w:next w:val="Rec"/>
    <w:qFormat/>
    <w:rsid w:val="00F04A42"/>
    <w:pPr>
      <w:keepNext/>
      <w:keepLines/>
      <w:spacing w:line="280" w:lineRule="atLeast"/>
    </w:pPr>
    <w:rPr>
      <w:rFonts w:ascii="Arial" w:hAnsi="Arial"/>
      <w:caps/>
      <w:sz w:val="18"/>
    </w:rPr>
  </w:style>
  <w:style w:type="paragraph" w:customStyle="1" w:styleId="FindingTitle">
    <w:name w:val="Finding Title"/>
    <w:basedOn w:val="RecTitle"/>
    <w:next w:val="Finding"/>
    <w:rsid w:val="00F04A42"/>
  </w:style>
  <w:style w:type="paragraph" w:customStyle="1" w:styleId="InformationRequest">
    <w:name w:val="Information Request"/>
    <w:basedOn w:val="Finding"/>
    <w:next w:val="BodyText"/>
    <w:rsid w:val="00F04A42"/>
    <w:rPr>
      <w:i/>
    </w:rPr>
  </w:style>
  <w:style w:type="paragraph" w:customStyle="1" w:styleId="Jurisdictioncommentsbodytext">
    <w:name w:val="Jurisdiction comments body text"/>
    <w:rsid w:val="00F04A42"/>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F04A42"/>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F04A42"/>
    <w:pPr>
      <w:numPr>
        <w:numId w:val="6"/>
      </w:numPr>
      <w:spacing w:after="140" w:line="240" w:lineRule="auto"/>
      <w:jc w:val="both"/>
    </w:pPr>
    <w:rPr>
      <w:rFonts w:ascii="Arial" w:eastAsia="Times New Roman" w:hAnsi="Arial" w:cs="Times New Roman"/>
      <w:sz w:val="24"/>
      <w:szCs w:val="20"/>
    </w:rPr>
  </w:style>
  <w:style w:type="paragraph" w:styleId="ListBullet">
    <w:name w:val="List Bullet"/>
    <w:basedOn w:val="BodyText"/>
    <w:rsid w:val="00F04A42"/>
    <w:pPr>
      <w:numPr>
        <w:numId w:val="7"/>
      </w:numPr>
      <w:spacing w:before="120"/>
    </w:pPr>
  </w:style>
  <w:style w:type="paragraph" w:styleId="ListBullet2">
    <w:name w:val="List Bullet 2"/>
    <w:basedOn w:val="BodyText"/>
    <w:rsid w:val="00F04A42"/>
    <w:pPr>
      <w:numPr>
        <w:numId w:val="8"/>
      </w:numPr>
      <w:spacing w:before="120"/>
    </w:pPr>
  </w:style>
  <w:style w:type="paragraph" w:styleId="ListBullet3">
    <w:name w:val="List Bullet 3"/>
    <w:basedOn w:val="BodyText"/>
    <w:rsid w:val="00F04A42"/>
    <w:pPr>
      <w:numPr>
        <w:numId w:val="9"/>
      </w:numPr>
      <w:spacing w:before="120"/>
      <w:ind w:left="1020" w:hanging="340"/>
    </w:pPr>
  </w:style>
  <w:style w:type="paragraph" w:styleId="ListNumber">
    <w:name w:val="List Number"/>
    <w:basedOn w:val="BodyText"/>
    <w:rsid w:val="00F04A42"/>
    <w:pPr>
      <w:numPr>
        <w:numId w:val="13"/>
      </w:numPr>
      <w:spacing w:before="120"/>
    </w:pPr>
  </w:style>
  <w:style w:type="paragraph" w:styleId="ListNumber2">
    <w:name w:val="List Number 2"/>
    <w:basedOn w:val="ListNumber"/>
    <w:rsid w:val="00F04A42"/>
    <w:pPr>
      <w:numPr>
        <w:ilvl w:val="1"/>
      </w:numPr>
    </w:pPr>
  </w:style>
  <w:style w:type="paragraph" w:styleId="ListNumber3">
    <w:name w:val="List Number 3"/>
    <w:basedOn w:val="ListNumber2"/>
    <w:rsid w:val="00F04A42"/>
    <w:pPr>
      <w:numPr>
        <w:ilvl w:val="2"/>
      </w:numPr>
    </w:pPr>
  </w:style>
  <w:style w:type="paragraph" w:customStyle="1" w:styleId="PartDivider">
    <w:name w:val="Part Divider"/>
    <w:basedOn w:val="BodyText"/>
    <w:next w:val="BodyText"/>
    <w:semiHidden/>
    <w:rsid w:val="00F04A42"/>
    <w:pPr>
      <w:spacing w:before="0" w:line="40" w:lineRule="exact"/>
      <w:jc w:val="right"/>
    </w:pPr>
    <w:rPr>
      <w:smallCaps/>
      <w:sz w:val="16"/>
    </w:rPr>
  </w:style>
  <w:style w:type="paragraph" w:customStyle="1" w:styleId="PartNumber">
    <w:name w:val="Part Number"/>
    <w:basedOn w:val="BodyText"/>
    <w:next w:val="BodyText"/>
    <w:semiHidden/>
    <w:rsid w:val="00F04A42"/>
    <w:pPr>
      <w:spacing w:before="4000" w:line="320" w:lineRule="exact"/>
      <w:ind w:left="6634"/>
      <w:jc w:val="right"/>
    </w:pPr>
    <w:rPr>
      <w:smallCaps/>
      <w:spacing w:val="60"/>
      <w:sz w:val="32"/>
    </w:rPr>
  </w:style>
  <w:style w:type="paragraph" w:customStyle="1" w:styleId="PartTitle">
    <w:name w:val="Part Title"/>
    <w:basedOn w:val="BodyText"/>
    <w:semiHidden/>
    <w:rsid w:val="00F04A42"/>
    <w:pPr>
      <w:spacing w:before="160" w:after="1360" w:line="520" w:lineRule="exact"/>
      <w:ind w:right="2381"/>
      <w:jc w:val="right"/>
    </w:pPr>
    <w:rPr>
      <w:smallCaps/>
      <w:sz w:val="52"/>
    </w:rPr>
  </w:style>
  <w:style w:type="paragraph" w:customStyle="1" w:styleId="QuoteBullet">
    <w:name w:val="Quote Bullet"/>
    <w:basedOn w:val="Quote"/>
    <w:rsid w:val="00F04A42"/>
    <w:pPr>
      <w:numPr>
        <w:numId w:val="10"/>
      </w:numPr>
    </w:pPr>
  </w:style>
  <w:style w:type="paragraph" w:customStyle="1" w:styleId="Rec">
    <w:name w:val="Rec"/>
    <w:basedOn w:val="BodyText"/>
    <w:qFormat/>
    <w:rsid w:val="00F04A42"/>
    <w:pPr>
      <w:keepLines/>
      <w:spacing w:before="120" w:line="280" w:lineRule="atLeast"/>
    </w:pPr>
    <w:rPr>
      <w:rFonts w:ascii="Arial" w:hAnsi="Arial"/>
      <w:sz w:val="22"/>
    </w:rPr>
  </w:style>
  <w:style w:type="paragraph" w:customStyle="1" w:styleId="RecBullet">
    <w:name w:val="Rec Bullet"/>
    <w:basedOn w:val="Rec"/>
    <w:rsid w:val="00F04A42"/>
    <w:pPr>
      <w:numPr>
        <w:numId w:val="21"/>
      </w:numPr>
      <w:spacing w:before="80"/>
    </w:pPr>
  </w:style>
  <w:style w:type="paragraph" w:customStyle="1" w:styleId="RecB">
    <w:name w:val="RecB"/>
    <w:basedOn w:val="Normal"/>
    <w:semiHidden/>
    <w:rsid w:val="00F04A42"/>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04A42"/>
    <w:pPr>
      <w:numPr>
        <w:numId w:val="15"/>
      </w:numPr>
      <w:spacing w:before="80"/>
    </w:pPr>
  </w:style>
  <w:style w:type="paragraph" w:customStyle="1" w:styleId="RecBNoTitle">
    <w:name w:val="RecB NoTitle"/>
    <w:basedOn w:val="RecB"/>
    <w:semiHidden/>
    <w:rsid w:val="00F04A42"/>
    <w:pPr>
      <w:spacing w:before="240"/>
    </w:pPr>
  </w:style>
  <w:style w:type="paragraph" w:customStyle="1" w:styleId="SequenceInfo">
    <w:name w:val="Sequence Info"/>
    <w:basedOn w:val="BodyText"/>
    <w:semiHidden/>
    <w:rsid w:val="00F04A42"/>
    <w:rPr>
      <w:vanish/>
      <w:sz w:val="16"/>
    </w:rPr>
  </w:style>
  <w:style w:type="paragraph" w:customStyle="1" w:styleId="SideNote">
    <w:name w:val="Side Note"/>
    <w:basedOn w:val="BodyText"/>
    <w:next w:val="BodyText"/>
    <w:semiHidden/>
    <w:rsid w:val="00F04A4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F04A42"/>
    <w:pPr>
      <w:framePr w:wrap="around"/>
      <w:numPr>
        <w:numId w:val="11"/>
      </w:numPr>
      <w:tabs>
        <w:tab w:val="left" w:pos="227"/>
      </w:tabs>
    </w:pPr>
  </w:style>
  <w:style w:type="paragraph" w:customStyle="1" w:styleId="SideNoteGraphic">
    <w:name w:val="Side Note Graphic"/>
    <w:basedOn w:val="SideNote"/>
    <w:next w:val="BodyText"/>
    <w:semiHidden/>
    <w:rsid w:val="00F04A42"/>
    <w:pPr>
      <w:framePr w:wrap="around"/>
    </w:pPr>
  </w:style>
  <w:style w:type="paragraph" w:customStyle="1" w:styleId="TableBullet">
    <w:name w:val="Table Bullet"/>
    <w:basedOn w:val="TableBodyText"/>
    <w:rsid w:val="00F04A42"/>
    <w:pPr>
      <w:numPr>
        <w:numId w:val="12"/>
      </w:numPr>
      <w:jc w:val="left"/>
    </w:pPr>
  </w:style>
  <w:style w:type="paragraph" w:styleId="TOC2">
    <w:name w:val="toc 2"/>
    <w:basedOn w:val="TOC1"/>
    <w:rsid w:val="00F04A42"/>
    <w:pPr>
      <w:ind w:left="1134" w:hanging="624"/>
    </w:pPr>
    <w:rPr>
      <w:b w:val="0"/>
    </w:rPr>
  </w:style>
  <w:style w:type="paragraph" w:styleId="TOC3">
    <w:name w:val="toc 3"/>
    <w:basedOn w:val="TOC2"/>
    <w:rsid w:val="00F04A42"/>
    <w:pPr>
      <w:spacing w:before="60"/>
      <w:ind w:left="1190" w:hanging="680"/>
    </w:pPr>
  </w:style>
  <w:style w:type="paragraph" w:styleId="TableofFigures">
    <w:name w:val="table of figures"/>
    <w:basedOn w:val="TOC3"/>
    <w:next w:val="BodyText"/>
    <w:semiHidden/>
    <w:rsid w:val="00F04A42"/>
    <w:pPr>
      <w:ind w:left="737" w:hanging="737"/>
    </w:pPr>
  </w:style>
  <w:style w:type="paragraph" w:styleId="TOC4">
    <w:name w:val="toc 4"/>
    <w:basedOn w:val="TOC3"/>
    <w:semiHidden/>
    <w:rsid w:val="00F04A42"/>
    <w:pPr>
      <w:ind w:left="1191" w:firstLine="0"/>
    </w:pPr>
  </w:style>
  <w:style w:type="paragraph" w:customStyle="1" w:styleId="RecBBullet2">
    <w:name w:val="RecB Bullet 2"/>
    <w:basedOn w:val="ListBullet2"/>
    <w:semiHidden/>
    <w:rsid w:val="00F04A42"/>
    <w:pPr>
      <w:pBdr>
        <w:left w:val="single" w:sz="24" w:space="29" w:color="C0C0C0"/>
      </w:pBdr>
    </w:pPr>
    <w:rPr>
      <w:b/>
      <w:i/>
    </w:rPr>
  </w:style>
  <w:style w:type="paragraph" w:customStyle="1" w:styleId="BoxListBullet3">
    <w:name w:val="Box List Bullet 3"/>
    <w:basedOn w:val="ListBullet3"/>
    <w:rsid w:val="00F04A42"/>
    <w:pPr>
      <w:numPr>
        <w:numId w:val="18"/>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F04A42"/>
    <w:rPr>
      <w:i/>
      <w:iCs/>
    </w:rPr>
  </w:style>
  <w:style w:type="paragraph" w:customStyle="1" w:styleId="BoxQuoteBullet">
    <w:name w:val="Box Quote Bullet"/>
    <w:basedOn w:val="BoxQuote"/>
    <w:next w:val="Box"/>
    <w:rsid w:val="00F04A42"/>
    <w:pPr>
      <w:numPr>
        <w:numId w:val="16"/>
      </w:numPr>
      <w:ind w:left="568" w:hanging="284"/>
    </w:pPr>
  </w:style>
  <w:style w:type="paragraph" w:customStyle="1" w:styleId="InformationRequestBullet">
    <w:name w:val="Information Request Bullet"/>
    <w:basedOn w:val="ListBullet"/>
    <w:next w:val="BodyText"/>
    <w:rsid w:val="00F04A42"/>
    <w:pPr>
      <w:numPr>
        <w:numId w:val="20"/>
      </w:numPr>
      <w:spacing w:before="80" w:line="280" w:lineRule="atLeast"/>
      <w:ind w:left="357" w:hanging="357"/>
    </w:pPr>
    <w:rPr>
      <w:rFonts w:ascii="Arial" w:hAnsi="Arial"/>
      <w:i/>
      <w:sz w:val="22"/>
    </w:rPr>
  </w:style>
  <w:style w:type="paragraph" w:customStyle="1" w:styleId="KeyPointsListBullet">
    <w:name w:val="Key Points List Bullet"/>
    <w:basedOn w:val="Normal"/>
    <w:qFormat/>
    <w:rsid w:val="00F04A42"/>
    <w:pPr>
      <w:keepNext/>
      <w:numPr>
        <w:numId w:val="24"/>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F04A42"/>
    <w:pPr>
      <w:numPr>
        <w:numId w:val="25"/>
      </w:numPr>
      <w:ind w:left="568" w:hanging="284"/>
    </w:pPr>
  </w:style>
  <w:style w:type="paragraph" w:customStyle="1" w:styleId="InformationRequestTitle">
    <w:name w:val="Information Request Title"/>
    <w:basedOn w:val="FindingTitle"/>
    <w:next w:val="InformationRequest"/>
    <w:rsid w:val="00F04A42"/>
    <w:rPr>
      <w:i/>
    </w:rPr>
  </w:style>
  <w:style w:type="paragraph" w:customStyle="1" w:styleId="Space">
    <w:name w:val="Space"/>
    <w:basedOn w:val="Normal"/>
    <w:rsid w:val="00F04A42"/>
    <w:pPr>
      <w:keepNext/>
      <w:spacing w:line="120" w:lineRule="exact"/>
      <w:jc w:val="both"/>
    </w:pPr>
    <w:rPr>
      <w:rFonts w:ascii="Arial" w:hAnsi="Arial"/>
      <w:sz w:val="20"/>
      <w:szCs w:val="20"/>
    </w:rPr>
  </w:style>
  <w:style w:type="paragraph" w:customStyle="1" w:styleId="Heading1nochapterno">
    <w:name w:val="Heading 1 (no chapter no.)"/>
    <w:basedOn w:val="Heading1"/>
    <w:rsid w:val="00F04A42"/>
    <w:pPr>
      <w:spacing w:before="0"/>
      <w:ind w:left="0" w:firstLine="0"/>
    </w:pPr>
  </w:style>
  <w:style w:type="paragraph" w:customStyle="1" w:styleId="Heading2nosectionno">
    <w:name w:val="Heading 2 (no section no.)"/>
    <w:basedOn w:val="Heading2"/>
    <w:rsid w:val="00F04A42"/>
    <w:pPr>
      <w:ind w:left="0" w:firstLine="0"/>
    </w:pPr>
  </w:style>
  <w:style w:type="paragraph" w:customStyle="1" w:styleId="FooterDraftReport">
    <w:name w:val="FooterDraftReport"/>
    <w:basedOn w:val="Footer"/>
    <w:link w:val="FooterDraftReportChar"/>
    <w:rsid w:val="00F04A4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F04A42"/>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F04A42"/>
    <w:rPr>
      <w:rFonts w:ascii="Arial" w:eastAsia="Times New Roman" w:hAnsi="Arial" w:cs="Times New Roman"/>
      <w:b/>
      <w:sz w:val="26"/>
      <w:szCs w:val="26"/>
    </w:rPr>
  </w:style>
  <w:style w:type="character" w:customStyle="1" w:styleId="Continuedintitle">
    <w:name w:val="Continued (in title)"/>
    <w:basedOn w:val="DefaultParagraphFont"/>
    <w:rsid w:val="00F04A42"/>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036">
      <w:bodyDiv w:val="1"/>
      <w:marLeft w:val="0"/>
      <w:marRight w:val="0"/>
      <w:marTop w:val="0"/>
      <w:marBottom w:val="0"/>
      <w:divBdr>
        <w:top w:val="none" w:sz="0" w:space="0" w:color="auto"/>
        <w:left w:val="none" w:sz="0" w:space="0" w:color="auto"/>
        <w:bottom w:val="none" w:sz="0" w:space="0" w:color="auto"/>
        <w:right w:val="none" w:sz="0" w:space="0" w:color="auto"/>
      </w:divBdr>
      <w:divsChild>
        <w:div w:id="1627390027">
          <w:marLeft w:val="0"/>
          <w:marRight w:val="0"/>
          <w:marTop w:val="0"/>
          <w:marBottom w:val="0"/>
          <w:divBdr>
            <w:top w:val="none" w:sz="0" w:space="0" w:color="auto"/>
            <w:left w:val="none" w:sz="0" w:space="0" w:color="auto"/>
            <w:bottom w:val="none" w:sz="0" w:space="0" w:color="auto"/>
            <w:right w:val="none" w:sz="0" w:space="0" w:color="auto"/>
          </w:divBdr>
          <w:divsChild>
            <w:div w:id="461308680">
              <w:marLeft w:val="0"/>
              <w:marRight w:val="0"/>
              <w:marTop w:val="0"/>
              <w:marBottom w:val="0"/>
              <w:divBdr>
                <w:top w:val="none" w:sz="0" w:space="0" w:color="auto"/>
                <w:left w:val="none" w:sz="0" w:space="0" w:color="auto"/>
                <w:bottom w:val="none" w:sz="0" w:space="0" w:color="auto"/>
                <w:right w:val="none" w:sz="0" w:space="0" w:color="auto"/>
              </w:divBdr>
            </w:div>
          </w:divsChild>
        </w:div>
        <w:div w:id="1500383450">
          <w:marLeft w:val="0"/>
          <w:marRight w:val="0"/>
          <w:marTop w:val="0"/>
          <w:marBottom w:val="0"/>
          <w:divBdr>
            <w:top w:val="none" w:sz="0" w:space="0" w:color="auto"/>
            <w:left w:val="none" w:sz="0" w:space="0" w:color="auto"/>
            <w:bottom w:val="none" w:sz="0" w:space="0" w:color="auto"/>
            <w:right w:val="none" w:sz="0" w:space="0" w:color="auto"/>
          </w:divBdr>
          <w:divsChild>
            <w:div w:id="1230766903">
              <w:marLeft w:val="0"/>
              <w:marRight w:val="0"/>
              <w:marTop w:val="0"/>
              <w:marBottom w:val="0"/>
              <w:divBdr>
                <w:top w:val="none" w:sz="0" w:space="0" w:color="auto"/>
                <w:left w:val="none" w:sz="0" w:space="0" w:color="auto"/>
                <w:bottom w:val="none" w:sz="0" w:space="0" w:color="auto"/>
                <w:right w:val="none" w:sz="0" w:space="0" w:color="auto"/>
              </w:divBdr>
            </w:div>
          </w:divsChild>
        </w:div>
        <w:div w:id="1549336616">
          <w:marLeft w:val="0"/>
          <w:marRight w:val="0"/>
          <w:marTop w:val="0"/>
          <w:marBottom w:val="0"/>
          <w:divBdr>
            <w:top w:val="none" w:sz="0" w:space="0" w:color="auto"/>
            <w:left w:val="none" w:sz="0" w:space="0" w:color="auto"/>
            <w:bottom w:val="none" w:sz="0" w:space="0" w:color="auto"/>
            <w:right w:val="none" w:sz="0" w:space="0" w:color="auto"/>
          </w:divBdr>
          <w:divsChild>
            <w:div w:id="405345934">
              <w:marLeft w:val="0"/>
              <w:marRight w:val="0"/>
              <w:marTop w:val="0"/>
              <w:marBottom w:val="0"/>
              <w:divBdr>
                <w:top w:val="none" w:sz="0" w:space="0" w:color="auto"/>
                <w:left w:val="none" w:sz="0" w:space="0" w:color="auto"/>
                <w:bottom w:val="none" w:sz="0" w:space="0" w:color="auto"/>
                <w:right w:val="none" w:sz="0" w:space="0" w:color="auto"/>
              </w:divBdr>
            </w:div>
          </w:divsChild>
        </w:div>
        <w:div w:id="986931907">
          <w:marLeft w:val="0"/>
          <w:marRight w:val="0"/>
          <w:marTop w:val="0"/>
          <w:marBottom w:val="0"/>
          <w:divBdr>
            <w:top w:val="none" w:sz="0" w:space="0" w:color="auto"/>
            <w:left w:val="none" w:sz="0" w:space="0" w:color="auto"/>
            <w:bottom w:val="none" w:sz="0" w:space="0" w:color="auto"/>
            <w:right w:val="none" w:sz="0" w:space="0" w:color="auto"/>
          </w:divBdr>
          <w:divsChild>
            <w:div w:id="310912978">
              <w:marLeft w:val="0"/>
              <w:marRight w:val="0"/>
              <w:marTop w:val="0"/>
              <w:marBottom w:val="0"/>
              <w:divBdr>
                <w:top w:val="none" w:sz="0" w:space="0" w:color="auto"/>
                <w:left w:val="none" w:sz="0" w:space="0" w:color="auto"/>
                <w:bottom w:val="none" w:sz="0" w:space="0" w:color="auto"/>
                <w:right w:val="none" w:sz="0" w:space="0" w:color="auto"/>
              </w:divBdr>
            </w:div>
          </w:divsChild>
        </w:div>
        <w:div w:id="1914852248">
          <w:marLeft w:val="0"/>
          <w:marRight w:val="0"/>
          <w:marTop w:val="0"/>
          <w:marBottom w:val="0"/>
          <w:divBdr>
            <w:top w:val="none" w:sz="0" w:space="0" w:color="auto"/>
            <w:left w:val="none" w:sz="0" w:space="0" w:color="auto"/>
            <w:bottom w:val="none" w:sz="0" w:space="0" w:color="auto"/>
            <w:right w:val="none" w:sz="0" w:space="0" w:color="auto"/>
          </w:divBdr>
          <w:divsChild>
            <w:div w:id="2086565919">
              <w:marLeft w:val="0"/>
              <w:marRight w:val="0"/>
              <w:marTop w:val="0"/>
              <w:marBottom w:val="0"/>
              <w:divBdr>
                <w:top w:val="none" w:sz="0" w:space="0" w:color="auto"/>
                <w:left w:val="none" w:sz="0" w:space="0" w:color="auto"/>
                <w:bottom w:val="none" w:sz="0" w:space="0" w:color="auto"/>
                <w:right w:val="none" w:sz="0" w:space="0" w:color="auto"/>
              </w:divBdr>
            </w:div>
          </w:divsChild>
        </w:div>
        <w:div w:id="1491096560">
          <w:marLeft w:val="0"/>
          <w:marRight w:val="0"/>
          <w:marTop w:val="0"/>
          <w:marBottom w:val="0"/>
          <w:divBdr>
            <w:top w:val="none" w:sz="0" w:space="0" w:color="auto"/>
            <w:left w:val="none" w:sz="0" w:space="0" w:color="auto"/>
            <w:bottom w:val="none" w:sz="0" w:space="0" w:color="auto"/>
            <w:right w:val="none" w:sz="0" w:space="0" w:color="auto"/>
          </w:divBdr>
          <w:divsChild>
            <w:div w:id="378168633">
              <w:marLeft w:val="0"/>
              <w:marRight w:val="0"/>
              <w:marTop w:val="0"/>
              <w:marBottom w:val="0"/>
              <w:divBdr>
                <w:top w:val="none" w:sz="0" w:space="0" w:color="auto"/>
                <w:left w:val="none" w:sz="0" w:space="0" w:color="auto"/>
                <w:bottom w:val="none" w:sz="0" w:space="0" w:color="auto"/>
                <w:right w:val="none" w:sz="0" w:space="0" w:color="auto"/>
              </w:divBdr>
            </w:div>
          </w:divsChild>
        </w:div>
        <w:div w:id="1123117990">
          <w:marLeft w:val="0"/>
          <w:marRight w:val="0"/>
          <w:marTop w:val="0"/>
          <w:marBottom w:val="0"/>
          <w:divBdr>
            <w:top w:val="none" w:sz="0" w:space="0" w:color="auto"/>
            <w:left w:val="none" w:sz="0" w:space="0" w:color="auto"/>
            <w:bottom w:val="none" w:sz="0" w:space="0" w:color="auto"/>
            <w:right w:val="none" w:sz="0" w:space="0" w:color="auto"/>
          </w:divBdr>
          <w:divsChild>
            <w:div w:id="790249498">
              <w:marLeft w:val="0"/>
              <w:marRight w:val="0"/>
              <w:marTop w:val="0"/>
              <w:marBottom w:val="0"/>
              <w:divBdr>
                <w:top w:val="none" w:sz="0" w:space="0" w:color="auto"/>
                <w:left w:val="none" w:sz="0" w:space="0" w:color="auto"/>
                <w:bottom w:val="none" w:sz="0" w:space="0" w:color="auto"/>
                <w:right w:val="none" w:sz="0" w:space="0" w:color="auto"/>
              </w:divBdr>
            </w:div>
          </w:divsChild>
        </w:div>
        <w:div w:id="1773162398">
          <w:marLeft w:val="0"/>
          <w:marRight w:val="0"/>
          <w:marTop w:val="0"/>
          <w:marBottom w:val="0"/>
          <w:divBdr>
            <w:top w:val="none" w:sz="0" w:space="0" w:color="auto"/>
            <w:left w:val="none" w:sz="0" w:space="0" w:color="auto"/>
            <w:bottom w:val="none" w:sz="0" w:space="0" w:color="auto"/>
            <w:right w:val="none" w:sz="0" w:space="0" w:color="auto"/>
          </w:divBdr>
          <w:divsChild>
            <w:div w:id="2045596350">
              <w:marLeft w:val="0"/>
              <w:marRight w:val="0"/>
              <w:marTop w:val="0"/>
              <w:marBottom w:val="0"/>
              <w:divBdr>
                <w:top w:val="none" w:sz="0" w:space="0" w:color="auto"/>
                <w:left w:val="none" w:sz="0" w:space="0" w:color="auto"/>
                <w:bottom w:val="none" w:sz="0" w:space="0" w:color="auto"/>
                <w:right w:val="none" w:sz="0" w:space="0" w:color="auto"/>
              </w:divBdr>
            </w:div>
          </w:divsChild>
        </w:div>
        <w:div w:id="365956539">
          <w:marLeft w:val="0"/>
          <w:marRight w:val="0"/>
          <w:marTop w:val="0"/>
          <w:marBottom w:val="0"/>
          <w:divBdr>
            <w:top w:val="none" w:sz="0" w:space="0" w:color="auto"/>
            <w:left w:val="none" w:sz="0" w:space="0" w:color="auto"/>
            <w:bottom w:val="none" w:sz="0" w:space="0" w:color="auto"/>
            <w:right w:val="none" w:sz="0" w:space="0" w:color="auto"/>
          </w:divBdr>
          <w:divsChild>
            <w:div w:id="2126381450">
              <w:marLeft w:val="0"/>
              <w:marRight w:val="0"/>
              <w:marTop w:val="0"/>
              <w:marBottom w:val="0"/>
              <w:divBdr>
                <w:top w:val="none" w:sz="0" w:space="0" w:color="auto"/>
                <w:left w:val="none" w:sz="0" w:space="0" w:color="auto"/>
                <w:bottom w:val="none" w:sz="0" w:space="0" w:color="auto"/>
                <w:right w:val="none" w:sz="0" w:space="0" w:color="auto"/>
              </w:divBdr>
            </w:div>
          </w:divsChild>
        </w:div>
        <w:div w:id="52698569">
          <w:marLeft w:val="0"/>
          <w:marRight w:val="0"/>
          <w:marTop w:val="0"/>
          <w:marBottom w:val="0"/>
          <w:divBdr>
            <w:top w:val="none" w:sz="0" w:space="0" w:color="auto"/>
            <w:left w:val="none" w:sz="0" w:space="0" w:color="auto"/>
            <w:bottom w:val="none" w:sz="0" w:space="0" w:color="auto"/>
            <w:right w:val="none" w:sz="0" w:space="0" w:color="auto"/>
          </w:divBdr>
          <w:divsChild>
            <w:div w:id="1538159784">
              <w:marLeft w:val="0"/>
              <w:marRight w:val="0"/>
              <w:marTop w:val="0"/>
              <w:marBottom w:val="0"/>
              <w:divBdr>
                <w:top w:val="none" w:sz="0" w:space="0" w:color="auto"/>
                <w:left w:val="none" w:sz="0" w:space="0" w:color="auto"/>
                <w:bottom w:val="none" w:sz="0" w:space="0" w:color="auto"/>
                <w:right w:val="none" w:sz="0" w:space="0" w:color="auto"/>
              </w:divBdr>
            </w:div>
          </w:divsChild>
        </w:div>
        <w:div w:id="1151169274">
          <w:marLeft w:val="0"/>
          <w:marRight w:val="0"/>
          <w:marTop w:val="0"/>
          <w:marBottom w:val="0"/>
          <w:divBdr>
            <w:top w:val="none" w:sz="0" w:space="0" w:color="auto"/>
            <w:left w:val="none" w:sz="0" w:space="0" w:color="auto"/>
            <w:bottom w:val="none" w:sz="0" w:space="0" w:color="auto"/>
            <w:right w:val="none" w:sz="0" w:space="0" w:color="auto"/>
          </w:divBdr>
          <w:divsChild>
            <w:div w:id="1133793160">
              <w:marLeft w:val="0"/>
              <w:marRight w:val="0"/>
              <w:marTop w:val="0"/>
              <w:marBottom w:val="0"/>
              <w:divBdr>
                <w:top w:val="none" w:sz="0" w:space="0" w:color="auto"/>
                <w:left w:val="none" w:sz="0" w:space="0" w:color="auto"/>
                <w:bottom w:val="none" w:sz="0" w:space="0" w:color="auto"/>
                <w:right w:val="none" w:sz="0" w:space="0" w:color="auto"/>
              </w:divBdr>
            </w:div>
          </w:divsChild>
        </w:div>
        <w:div w:id="1204438663">
          <w:marLeft w:val="0"/>
          <w:marRight w:val="0"/>
          <w:marTop w:val="0"/>
          <w:marBottom w:val="0"/>
          <w:divBdr>
            <w:top w:val="none" w:sz="0" w:space="0" w:color="auto"/>
            <w:left w:val="none" w:sz="0" w:space="0" w:color="auto"/>
            <w:bottom w:val="none" w:sz="0" w:space="0" w:color="auto"/>
            <w:right w:val="none" w:sz="0" w:space="0" w:color="auto"/>
          </w:divBdr>
          <w:divsChild>
            <w:div w:id="299044493">
              <w:marLeft w:val="0"/>
              <w:marRight w:val="0"/>
              <w:marTop w:val="0"/>
              <w:marBottom w:val="0"/>
              <w:divBdr>
                <w:top w:val="none" w:sz="0" w:space="0" w:color="auto"/>
                <w:left w:val="none" w:sz="0" w:space="0" w:color="auto"/>
                <w:bottom w:val="none" w:sz="0" w:space="0" w:color="auto"/>
                <w:right w:val="none" w:sz="0" w:space="0" w:color="auto"/>
              </w:divBdr>
            </w:div>
          </w:divsChild>
        </w:div>
        <w:div w:id="264194766">
          <w:marLeft w:val="0"/>
          <w:marRight w:val="0"/>
          <w:marTop w:val="0"/>
          <w:marBottom w:val="0"/>
          <w:divBdr>
            <w:top w:val="none" w:sz="0" w:space="0" w:color="auto"/>
            <w:left w:val="none" w:sz="0" w:space="0" w:color="auto"/>
            <w:bottom w:val="none" w:sz="0" w:space="0" w:color="auto"/>
            <w:right w:val="none" w:sz="0" w:space="0" w:color="auto"/>
          </w:divBdr>
          <w:divsChild>
            <w:div w:id="1200511950">
              <w:marLeft w:val="0"/>
              <w:marRight w:val="0"/>
              <w:marTop w:val="0"/>
              <w:marBottom w:val="0"/>
              <w:divBdr>
                <w:top w:val="none" w:sz="0" w:space="0" w:color="auto"/>
                <w:left w:val="none" w:sz="0" w:space="0" w:color="auto"/>
                <w:bottom w:val="none" w:sz="0" w:space="0" w:color="auto"/>
                <w:right w:val="none" w:sz="0" w:space="0" w:color="auto"/>
              </w:divBdr>
            </w:div>
          </w:divsChild>
        </w:div>
        <w:div w:id="769010049">
          <w:marLeft w:val="0"/>
          <w:marRight w:val="0"/>
          <w:marTop w:val="0"/>
          <w:marBottom w:val="0"/>
          <w:divBdr>
            <w:top w:val="none" w:sz="0" w:space="0" w:color="auto"/>
            <w:left w:val="none" w:sz="0" w:space="0" w:color="auto"/>
            <w:bottom w:val="none" w:sz="0" w:space="0" w:color="auto"/>
            <w:right w:val="none" w:sz="0" w:space="0" w:color="auto"/>
          </w:divBdr>
          <w:divsChild>
            <w:div w:id="1585841203">
              <w:marLeft w:val="0"/>
              <w:marRight w:val="0"/>
              <w:marTop w:val="0"/>
              <w:marBottom w:val="0"/>
              <w:divBdr>
                <w:top w:val="none" w:sz="0" w:space="0" w:color="auto"/>
                <w:left w:val="none" w:sz="0" w:space="0" w:color="auto"/>
                <w:bottom w:val="none" w:sz="0" w:space="0" w:color="auto"/>
                <w:right w:val="none" w:sz="0" w:space="0" w:color="auto"/>
              </w:divBdr>
            </w:div>
          </w:divsChild>
        </w:div>
        <w:div w:id="1284845882">
          <w:marLeft w:val="0"/>
          <w:marRight w:val="0"/>
          <w:marTop w:val="0"/>
          <w:marBottom w:val="0"/>
          <w:divBdr>
            <w:top w:val="none" w:sz="0" w:space="0" w:color="auto"/>
            <w:left w:val="none" w:sz="0" w:space="0" w:color="auto"/>
            <w:bottom w:val="none" w:sz="0" w:space="0" w:color="auto"/>
            <w:right w:val="none" w:sz="0" w:space="0" w:color="auto"/>
          </w:divBdr>
          <w:divsChild>
            <w:div w:id="1002661670">
              <w:marLeft w:val="0"/>
              <w:marRight w:val="0"/>
              <w:marTop w:val="0"/>
              <w:marBottom w:val="0"/>
              <w:divBdr>
                <w:top w:val="none" w:sz="0" w:space="0" w:color="auto"/>
                <w:left w:val="none" w:sz="0" w:space="0" w:color="auto"/>
                <w:bottom w:val="none" w:sz="0" w:space="0" w:color="auto"/>
                <w:right w:val="none" w:sz="0" w:space="0" w:color="auto"/>
              </w:divBdr>
            </w:div>
          </w:divsChild>
        </w:div>
        <w:div w:id="2093548899">
          <w:marLeft w:val="0"/>
          <w:marRight w:val="0"/>
          <w:marTop w:val="0"/>
          <w:marBottom w:val="0"/>
          <w:divBdr>
            <w:top w:val="none" w:sz="0" w:space="0" w:color="auto"/>
            <w:left w:val="none" w:sz="0" w:space="0" w:color="auto"/>
            <w:bottom w:val="none" w:sz="0" w:space="0" w:color="auto"/>
            <w:right w:val="none" w:sz="0" w:space="0" w:color="auto"/>
          </w:divBdr>
          <w:divsChild>
            <w:div w:id="32117047">
              <w:marLeft w:val="0"/>
              <w:marRight w:val="0"/>
              <w:marTop w:val="0"/>
              <w:marBottom w:val="0"/>
              <w:divBdr>
                <w:top w:val="none" w:sz="0" w:space="0" w:color="auto"/>
                <w:left w:val="none" w:sz="0" w:space="0" w:color="auto"/>
                <w:bottom w:val="none" w:sz="0" w:space="0" w:color="auto"/>
                <w:right w:val="none" w:sz="0" w:space="0" w:color="auto"/>
              </w:divBdr>
            </w:div>
          </w:divsChild>
        </w:div>
        <w:div w:id="930817835">
          <w:marLeft w:val="0"/>
          <w:marRight w:val="0"/>
          <w:marTop w:val="0"/>
          <w:marBottom w:val="0"/>
          <w:divBdr>
            <w:top w:val="none" w:sz="0" w:space="0" w:color="auto"/>
            <w:left w:val="none" w:sz="0" w:space="0" w:color="auto"/>
            <w:bottom w:val="none" w:sz="0" w:space="0" w:color="auto"/>
            <w:right w:val="none" w:sz="0" w:space="0" w:color="auto"/>
          </w:divBdr>
          <w:divsChild>
            <w:div w:id="727845423">
              <w:marLeft w:val="0"/>
              <w:marRight w:val="0"/>
              <w:marTop w:val="0"/>
              <w:marBottom w:val="0"/>
              <w:divBdr>
                <w:top w:val="none" w:sz="0" w:space="0" w:color="auto"/>
                <w:left w:val="none" w:sz="0" w:space="0" w:color="auto"/>
                <w:bottom w:val="none" w:sz="0" w:space="0" w:color="auto"/>
                <w:right w:val="none" w:sz="0" w:space="0" w:color="auto"/>
              </w:divBdr>
            </w:div>
          </w:divsChild>
        </w:div>
        <w:div w:id="1080297815">
          <w:marLeft w:val="0"/>
          <w:marRight w:val="0"/>
          <w:marTop w:val="0"/>
          <w:marBottom w:val="0"/>
          <w:divBdr>
            <w:top w:val="none" w:sz="0" w:space="0" w:color="auto"/>
            <w:left w:val="none" w:sz="0" w:space="0" w:color="auto"/>
            <w:bottom w:val="none" w:sz="0" w:space="0" w:color="auto"/>
            <w:right w:val="none" w:sz="0" w:space="0" w:color="auto"/>
          </w:divBdr>
          <w:divsChild>
            <w:div w:id="1114013430">
              <w:marLeft w:val="0"/>
              <w:marRight w:val="0"/>
              <w:marTop w:val="0"/>
              <w:marBottom w:val="0"/>
              <w:divBdr>
                <w:top w:val="none" w:sz="0" w:space="0" w:color="auto"/>
                <w:left w:val="none" w:sz="0" w:space="0" w:color="auto"/>
                <w:bottom w:val="none" w:sz="0" w:space="0" w:color="auto"/>
                <w:right w:val="none" w:sz="0" w:space="0" w:color="auto"/>
              </w:divBdr>
            </w:div>
          </w:divsChild>
        </w:div>
        <w:div w:id="1996520366">
          <w:marLeft w:val="0"/>
          <w:marRight w:val="0"/>
          <w:marTop w:val="0"/>
          <w:marBottom w:val="0"/>
          <w:divBdr>
            <w:top w:val="none" w:sz="0" w:space="0" w:color="auto"/>
            <w:left w:val="none" w:sz="0" w:space="0" w:color="auto"/>
            <w:bottom w:val="none" w:sz="0" w:space="0" w:color="auto"/>
            <w:right w:val="none" w:sz="0" w:space="0" w:color="auto"/>
          </w:divBdr>
          <w:divsChild>
            <w:div w:id="17647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2353">
      <w:bodyDiv w:val="1"/>
      <w:marLeft w:val="0"/>
      <w:marRight w:val="0"/>
      <w:marTop w:val="0"/>
      <w:marBottom w:val="0"/>
      <w:divBdr>
        <w:top w:val="none" w:sz="0" w:space="0" w:color="auto"/>
        <w:left w:val="none" w:sz="0" w:space="0" w:color="auto"/>
        <w:bottom w:val="none" w:sz="0" w:space="0" w:color="auto"/>
        <w:right w:val="none" w:sz="0" w:space="0" w:color="auto"/>
      </w:divBdr>
    </w:div>
    <w:div w:id="444924940">
      <w:bodyDiv w:val="1"/>
      <w:marLeft w:val="0"/>
      <w:marRight w:val="0"/>
      <w:marTop w:val="0"/>
      <w:marBottom w:val="0"/>
      <w:divBdr>
        <w:top w:val="none" w:sz="0" w:space="0" w:color="auto"/>
        <w:left w:val="none" w:sz="0" w:space="0" w:color="auto"/>
        <w:bottom w:val="none" w:sz="0" w:space="0" w:color="auto"/>
        <w:right w:val="none" w:sz="0" w:space="0" w:color="auto"/>
      </w:divBdr>
    </w:div>
    <w:div w:id="485633280">
      <w:bodyDiv w:val="1"/>
      <w:marLeft w:val="0"/>
      <w:marRight w:val="0"/>
      <w:marTop w:val="0"/>
      <w:marBottom w:val="0"/>
      <w:divBdr>
        <w:top w:val="none" w:sz="0" w:space="0" w:color="auto"/>
        <w:left w:val="none" w:sz="0" w:space="0" w:color="auto"/>
        <w:bottom w:val="none" w:sz="0" w:space="0" w:color="auto"/>
        <w:right w:val="none" w:sz="0" w:space="0" w:color="auto"/>
      </w:divBdr>
    </w:div>
    <w:div w:id="521672953">
      <w:bodyDiv w:val="1"/>
      <w:marLeft w:val="0"/>
      <w:marRight w:val="0"/>
      <w:marTop w:val="0"/>
      <w:marBottom w:val="0"/>
      <w:divBdr>
        <w:top w:val="none" w:sz="0" w:space="0" w:color="auto"/>
        <w:left w:val="none" w:sz="0" w:space="0" w:color="auto"/>
        <w:bottom w:val="none" w:sz="0" w:space="0" w:color="auto"/>
        <w:right w:val="none" w:sz="0" w:space="0" w:color="auto"/>
      </w:divBdr>
    </w:div>
    <w:div w:id="536814726">
      <w:bodyDiv w:val="1"/>
      <w:marLeft w:val="0"/>
      <w:marRight w:val="0"/>
      <w:marTop w:val="0"/>
      <w:marBottom w:val="0"/>
      <w:divBdr>
        <w:top w:val="none" w:sz="0" w:space="0" w:color="auto"/>
        <w:left w:val="none" w:sz="0" w:space="0" w:color="auto"/>
        <w:bottom w:val="none" w:sz="0" w:space="0" w:color="auto"/>
        <w:right w:val="none" w:sz="0" w:space="0" w:color="auto"/>
      </w:divBdr>
    </w:div>
    <w:div w:id="578251034">
      <w:bodyDiv w:val="1"/>
      <w:marLeft w:val="0"/>
      <w:marRight w:val="0"/>
      <w:marTop w:val="0"/>
      <w:marBottom w:val="0"/>
      <w:divBdr>
        <w:top w:val="none" w:sz="0" w:space="0" w:color="auto"/>
        <w:left w:val="none" w:sz="0" w:space="0" w:color="auto"/>
        <w:bottom w:val="none" w:sz="0" w:space="0" w:color="auto"/>
        <w:right w:val="none" w:sz="0" w:space="0" w:color="auto"/>
      </w:divBdr>
    </w:div>
    <w:div w:id="587694053">
      <w:bodyDiv w:val="1"/>
      <w:marLeft w:val="0"/>
      <w:marRight w:val="0"/>
      <w:marTop w:val="0"/>
      <w:marBottom w:val="0"/>
      <w:divBdr>
        <w:top w:val="none" w:sz="0" w:space="0" w:color="auto"/>
        <w:left w:val="none" w:sz="0" w:space="0" w:color="auto"/>
        <w:bottom w:val="none" w:sz="0" w:space="0" w:color="auto"/>
        <w:right w:val="none" w:sz="0" w:space="0" w:color="auto"/>
      </w:divBdr>
    </w:div>
    <w:div w:id="658341197">
      <w:bodyDiv w:val="1"/>
      <w:marLeft w:val="0"/>
      <w:marRight w:val="0"/>
      <w:marTop w:val="0"/>
      <w:marBottom w:val="0"/>
      <w:divBdr>
        <w:top w:val="none" w:sz="0" w:space="0" w:color="auto"/>
        <w:left w:val="none" w:sz="0" w:space="0" w:color="auto"/>
        <w:bottom w:val="none" w:sz="0" w:space="0" w:color="auto"/>
        <w:right w:val="none" w:sz="0" w:space="0" w:color="auto"/>
      </w:divBdr>
    </w:div>
    <w:div w:id="740517368">
      <w:bodyDiv w:val="1"/>
      <w:marLeft w:val="0"/>
      <w:marRight w:val="0"/>
      <w:marTop w:val="0"/>
      <w:marBottom w:val="0"/>
      <w:divBdr>
        <w:top w:val="none" w:sz="0" w:space="0" w:color="auto"/>
        <w:left w:val="none" w:sz="0" w:space="0" w:color="auto"/>
        <w:bottom w:val="none" w:sz="0" w:space="0" w:color="auto"/>
        <w:right w:val="none" w:sz="0" w:space="0" w:color="auto"/>
      </w:divBdr>
    </w:div>
    <w:div w:id="851381074">
      <w:bodyDiv w:val="1"/>
      <w:marLeft w:val="0"/>
      <w:marRight w:val="0"/>
      <w:marTop w:val="0"/>
      <w:marBottom w:val="0"/>
      <w:divBdr>
        <w:top w:val="none" w:sz="0" w:space="0" w:color="auto"/>
        <w:left w:val="none" w:sz="0" w:space="0" w:color="auto"/>
        <w:bottom w:val="none" w:sz="0" w:space="0" w:color="auto"/>
        <w:right w:val="none" w:sz="0" w:space="0" w:color="auto"/>
      </w:divBdr>
    </w:div>
    <w:div w:id="854733612">
      <w:bodyDiv w:val="1"/>
      <w:marLeft w:val="0"/>
      <w:marRight w:val="0"/>
      <w:marTop w:val="0"/>
      <w:marBottom w:val="0"/>
      <w:divBdr>
        <w:top w:val="none" w:sz="0" w:space="0" w:color="auto"/>
        <w:left w:val="none" w:sz="0" w:space="0" w:color="auto"/>
        <w:bottom w:val="none" w:sz="0" w:space="0" w:color="auto"/>
        <w:right w:val="none" w:sz="0" w:space="0" w:color="auto"/>
      </w:divBdr>
    </w:div>
    <w:div w:id="908149598">
      <w:bodyDiv w:val="1"/>
      <w:marLeft w:val="0"/>
      <w:marRight w:val="0"/>
      <w:marTop w:val="0"/>
      <w:marBottom w:val="0"/>
      <w:divBdr>
        <w:top w:val="none" w:sz="0" w:space="0" w:color="auto"/>
        <w:left w:val="none" w:sz="0" w:space="0" w:color="auto"/>
        <w:bottom w:val="none" w:sz="0" w:space="0" w:color="auto"/>
        <w:right w:val="none" w:sz="0" w:space="0" w:color="auto"/>
      </w:divBdr>
    </w:div>
    <w:div w:id="1011567030">
      <w:bodyDiv w:val="1"/>
      <w:marLeft w:val="0"/>
      <w:marRight w:val="0"/>
      <w:marTop w:val="0"/>
      <w:marBottom w:val="0"/>
      <w:divBdr>
        <w:top w:val="none" w:sz="0" w:space="0" w:color="auto"/>
        <w:left w:val="none" w:sz="0" w:space="0" w:color="auto"/>
        <w:bottom w:val="none" w:sz="0" w:space="0" w:color="auto"/>
        <w:right w:val="none" w:sz="0" w:space="0" w:color="auto"/>
      </w:divBdr>
    </w:div>
    <w:div w:id="1108352036">
      <w:bodyDiv w:val="1"/>
      <w:marLeft w:val="0"/>
      <w:marRight w:val="0"/>
      <w:marTop w:val="0"/>
      <w:marBottom w:val="0"/>
      <w:divBdr>
        <w:top w:val="none" w:sz="0" w:space="0" w:color="auto"/>
        <w:left w:val="none" w:sz="0" w:space="0" w:color="auto"/>
        <w:bottom w:val="none" w:sz="0" w:space="0" w:color="auto"/>
        <w:right w:val="none" w:sz="0" w:space="0" w:color="auto"/>
      </w:divBdr>
    </w:div>
    <w:div w:id="1241717075">
      <w:bodyDiv w:val="1"/>
      <w:marLeft w:val="0"/>
      <w:marRight w:val="0"/>
      <w:marTop w:val="0"/>
      <w:marBottom w:val="0"/>
      <w:divBdr>
        <w:top w:val="none" w:sz="0" w:space="0" w:color="auto"/>
        <w:left w:val="none" w:sz="0" w:space="0" w:color="auto"/>
        <w:bottom w:val="none" w:sz="0" w:space="0" w:color="auto"/>
        <w:right w:val="none" w:sz="0" w:space="0" w:color="auto"/>
      </w:divBdr>
    </w:div>
    <w:div w:id="1295912516">
      <w:bodyDiv w:val="1"/>
      <w:marLeft w:val="0"/>
      <w:marRight w:val="0"/>
      <w:marTop w:val="0"/>
      <w:marBottom w:val="0"/>
      <w:divBdr>
        <w:top w:val="none" w:sz="0" w:space="0" w:color="auto"/>
        <w:left w:val="none" w:sz="0" w:space="0" w:color="auto"/>
        <w:bottom w:val="none" w:sz="0" w:space="0" w:color="auto"/>
        <w:right w:val="none" w:sz="0" w:space="0" w:color="auto"/>
      </w:divBdr>
    </w:div>
    <w:div w:id="1323267292">
      <w:bodyDiv w:val="1"/>
      <w:marLeft w:val="0"/>
      <w:marRight w:val="0"/>
      <w:marTop w:val="0"/>
      <w:marBottom w:val="0"/>
      <w:divBdr>
        <w:top w:val="none" w:sz="0" w:space="0" w:color="auto"/>
        <w:left w:val="none" w:sz="0" w:space="0" w:color="auto"/>
        <w:bottom w:val="none" w:sz="0" w:space="0" w:color="auto"/>
        <w:right w:val="none" w:sz="0" w:space="0" w:color="auto"/>
      </w:divBdr>
    </w:div>
    <w:div w:id="1390879628">
      <w:bodyDiv w:val="1"/>
      <w:marLeft w:val="0"/>
      <w:marRight w:val="0"/>
      <w:marTop w:val="0"/>
      <w:marBottom w:val="0"/>
      <w:divBdr>
        <w:top w:val="none" w:sz="0" w:space="0" w:color="auto"/>
        <w:left w:val="none" w:sz="0" w:space="0" w:color="auto"/>
        <w:bottom w:val="none" w:sz="0" w:space="0" w:color="auto"/>
        <w:right w:val="none" w:sz="0" w:space="0" w:color="auto"/>
      </w:divBdr>
    </w:div>
    <w:div w:id="1581715867">
      <w:bodyDiv w:val="1"/>
      <w:marLeft w:val="0"/>
      <w:marRight w:val="0"/>
      <w:marTop w:val="0"/>
      <w:marBottom w:val="0"/>
      <w:divBdr>
        <w:top w:val="none" w:sz="0" w:space="0" w:color="auto"/>
        <w:left w:val="none" w:sz="0" w:space="0" w:color="auto"/>
        <w:bottom w:val="none" w:sz="0" w:space="0" w:color="auto"/>
        <w:right w:val="none" w:sz="0" w:space="0" w:color="auto"/>
      </w:divBdr>
    </w:div>
    <w:div w:id="1638292644">
      <w:bodyDiv w:val="1"/>
      <w:marLeft w:val="0"/>
      <w:marRight w:val="0"/>
      <w:marTop w:val="0"/>
      <w:marBottom w:val="0"/>
      <w:divBdr>
        <w:top w:val="none" w:sz="0" w:space="0" w:color="auto"/>
        <w:left w:val="none" w:sz="0" w:space="0" w:color="auto"/>
        <w:bottom w:val="none" w:sz="0" w:space="0" w:color="auto"/>
        <w:right w:val="none" w:sz="0" w:space="0" w:color="auto"/>
      </w:divBdr>
    </w:div>
    <w:div w:id="1692220815">
      <w:bodyDiv w:val="1"/>
      <w:marLeft w:val="0"/>
      <w:marRight w:val="0"/>
      <w:marTop w:val="0"/>
      <w:marBottom w:val="0"/>
      <w:divBdr>
        <w:top w:val="none" w:sz="0" w:space="0" w:color="auto"/>
        <w:left w:val="none" w:sz="0" w:space="0" w:color="auto"/>
        <w:bottom w:val="none" w:sz="0" w:space="0" w:color="auto"/>
        <w:right w:val="none" w:sz="0" w:space="0" w:color="auto"/>
      </w:divBdr>
    </w:div>
    <w:div w:id="1759255208">
      <w:bodyDiv w:val="1"/>
      <w:marLeft w:val="0"/>
      <w:marRight w:val="0"/>
      <w:marTop w:val="0"/>
      <w:marBottom w:val="0"/>
      <w:divBdr>
        <w:top w:val="none" w:sz="0" w:space="0" w:color="auto"/>
        <w:left w:val="none" w:sz="0" w:space="0" w:color="auto"/>
        <w:bottom w:val="none" w:sz="0" w:space="0" w:color="auto"/>
        <w:right w:val="none" w:sz="0" w:space="0" w:color="auto"/>
      </w:divBdr>
      <w:divsChild>
        <w:div w:id="571429306">
          <w:marLeft w:val="600"/>
          <w:marRight w:val="0"/>
          <w:marTop w:val="0"/>
          <w:marBottom w:val="0"/>
          <w:divBdr>
            <w:top w:val="none" w:sz="0" w:space="0" w:color="auto"/>
            <w:left w:val="none" w:sz="0" w:space="0" w:color="auto"/>
            <w:bottom w:val="none" w:sz="0" w:space="0" w:color="auto"/>
            <w:right w:val="none" w:sz="0" w:space="0" w:color="auto"/>
          </w:divBdr>
          <w:divsChild>
            <w:div w:id="671295974">
              <w:marLeft w:val="0"/>
              <w:marRight w:val="0"/>
              <w:marTop w:val="0"/>
              <w:marBottom w:val="0"/>
              <w:divBdr>
                <w:top w:val="none" w:sz="0" w:space="0" w:color="auto"/>
                <w:left w:val="none" w:sz="0" w:space="0" w:color="auto"/>
                <w:bottom w:val="none" w:sz="0" w:space="0" w:color="auto"/>
                <w:right w:val="none" w:sz="0" w:space="0" w:color="auto"/>
              </w:divBdr>
            </w:div>
            <w:div w:id="16044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9270">
      <w:bodyDiv w:val="1"/>
      <w:marLeft w:val="0"/>
      <w:marRight w:val="0"/>
      <w:marTop w:val="0"/>
      <w:marBottom w:val="0"/>
      <w:divBdr>
        <w:top w:val="none" w:sz="0" w:space="0" w:color="auto"/>
        <w:left w:val="none" w:sz="0" w:space="0" w:color="auto"/>
        <w:bottom w:val="none" w:sz="0" w:space="0" w:color="auto"/>
        <w:right w:val="none" w:sz="0" w:space="0" w:color="auto"/>
      </w:divBdr>
    </w:div>
    <w:div w:id="1792747087">
      <w:bodyDiv w:val="1"/>
      <w:marLeft w:val="0"/>
      <w:marRight w:val="0"/>
      <w:marTop w:val="0"/>
      <w:marBottom w:val="0"/>
      <w:divBdr>
        <w:top w:val="none" w:sz="0" w:space="0" w:color="auto"/>
        <w:left w:val="none" w:sz="0" w:space="0" w:color="auto"/>
        <w:bottom w:val="none" w:sz="0" w:space="0" w:color="auto"/>
        <w:right w:val="none" w:sz="0" w:space="0" w:color="auto"/>
      </w:divBdr>
    </w:div>
    <w:div w:id="1797134847">
      <w:bodyDiv w:val="1"/>
      <w:marLeft w:val="0"/>
      <w:marRight w:val="0"/>
      <w:marTop w:val="0"/>
      <w:marBottom w:val="0"/>
      <w:divBdr>
        <w:top w:val="none" w:sz="0" w:space="0" w:color="auto"/>
        <w:left w:val="none" w:sz="0" w:space="0" w:color="auto"/>
        <w:bottom w:val="none" w:sz="0" w:space="0" w:color="auto"/>
        <w:right w:val="none" w:sz="0" w:space="0" w:color="auto"/>
      </w:divBdr>
    </w:div>
    <w:div w:id="1812599257">
      <w:bodyDiv w:val="1"/>
      <w:marLeft w:val="0"/>
      <w:marRight w:val="0"/>
      <w:marTop w:val="0"/>
      <w:marBottom w:val="0"/>
      <w:divBdr>
        <w:top w:val="none" w:sz="0" w:space="0" w:color="auto"/>
        <w:left w:val="none" w:sz="0" w:space="0" w:color="auto"/>
        <w:bottom w:val="none" w:sz="0" w:space="0" w:color="auto"/>
        <w:right w:val="none" w:sz="0" w:space="0" w:color="auto"/>
      </w:divBdr>
    </w:div>
    <w:div w:id="1948849566">
      <w:bodyDiv w:val="1"/>
      <w:marLeft w:val="0"/>
      <w:marRight w:val="0"/>
      <w:marTop w:val="0"/>
      <w:marBottom w:val="0"/>
      <w:divBdr>
        <w:top w:val="none" w:sz="0" w:space="0" w:color="auto"/>
        <w:left w:val="none" w:sz="0" w:space="0" w:color="auto"/>
        <w:bottom w:val="none" w:sz="0" w:space="0" w:color="auto"/>
        <w:right w:val="none" w:sz="0" w:space="0" w:color="auto"/>
      </w:divBdr>
    </w:div>
    <w:div w:id="1996521171">
      <w:bodyDiv w:val="1"/>
      <w:marLeft w:val="0"/>
      <w:marRight w:val="0"/>
      <w:marTop w:val="0"/>
      <w:marBottom w:val="0"/>
      <w:divBdr>
        <w:top w:val="none" w:sz="0" w:space="0" w:color="auto"/>
        <w:left w:val="none" w:sz="0" w:space="0" w:color="auto"/>
        <w:bottom w:val="none" w:sz="0" w:space="0" w:color="auto"/>
        <w:right w:val="none" w:sz="0" w:space="0" w:color="auto"/>
      </w:divBdr>
    </w:div>
    <w:div w:id="2092267872">
      <w:bodyDiv w:val="1"/>
      <w:marLeft w:val="0"/>
      <w:marRight w:val="0"/>
      <w:marTop w:val="0"/>
      <w:marBottom w:val="0"/>
      <w:divBdr>
        <w:top w:val="none" w:sz="0" w:space="0" w:color="auto"/>
        <w:left w:val="none" w:sz="0" w:space="0" w:color="auto"/>
        <w:bottom w:val="none" w:sz="0" w:space="0" w:color="auto"/>
        <w:right w:val="none" w:sz="0" w:space="0" w:color="auto"/>
      </w:divBdr>
    </w:div>
    <w:div w:id="21324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creativecommons.org/licenses/by/3.0/au" TargetMode="External"/><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eader" Target="header2.xm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creativecommons.org/licenses/by/3.0/au" TargetMode="External"/><Relationship Id="rId25" Type="http://schemas.openxmlformats.org/officeDocument/2006/relationships/image" Target="media/image8.e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itsanhonour.gov.au" TargetMode="External"/><Relationship Id="rId29" Type="http://schemas.openxmlformats.org/officeDocument/2006/relationships/image" Target="media/image12.emf"/><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hyperlink" Target="https://ideas.repec.org/s/rwi/repape.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footer" Target="footer2.xml"/><Relationship Id="rId10" Type="http://schemas.microsoft.com/office/2007/relationships/stylesWithEffects" Target="stylesWithEffects.xml"/><Relationship Id="rId19" Type="http://schemas.openxmlformats.org/officeDocument/2006/relationships/hyperlink" Target="http://www.itsanhonour.gov.au/coat-arms/index.cfm" TargetMode="External"/><Relationship Id="rId31" Type="http://schemas.openxmlformats.org/officeDocument/2006/relationships/hyperlink" Target="https://ideas.repec.org/p/rwi/repape/0271.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226</Value>
    </TaxCatchAll>
    <h7f5eaef2248461c91cd262ee36682e3 xmlns="fa518fac-296c-4bda-9fd0-5be7b29134f5">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ddb653f1-8a2b-466c-9640-19b72d588baa</TermId>
        </TermInfo>
      </Terms>
    </h7f5eaef2248461c91cd262ee36682e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662D0238C2EAF4B9963629BB456BAB9" ma:contentTypeVersion="4" ma:contentTypeDescription="Create a new document." ma:contentTypeScope="" ma:versionID="e4b36dc2c952cb1a911d1283c009880c">
  <xsd:schema xmlns:xsd="http://www.w3.org/2001/XMLSchema" xmlns:xs="http://www.w3.org/2001/XMLSchema" xmlns:p="http://schemas.microsoft.com/office/2006/metadata/properties" xmlns:ns2="3f4bcce7-ac1a-4c9d-aa3e-7e77695652db" xmlns:ns3="fa518fac-296c-4bda-9fd0-5be7b29134f5" targetNamespace="http://schemas.microsoft.com/office/2006/metadata/properties" ma:root="true" ma:fieldsID="4bc6e91d15c60ed226b121d6ee539eb3" ns2:_="" ns3:_="">
    <xsd:import namespace="3f4bcce7-ac1a-4c9d-aa3e-7e77695652db"/>
    <xsd:import namespace="fa518fac-296c-4bda-9fd0-5be7b29134f5"/>
    <xsd:element name="properties">
      <xsd:complexType>
        <xsd:sequence>
          <xsd:element name="documentManagement">
            <xsd:complexType>
              <xsd:all>
                <xsd:element ref="ns2:TaxCatchAll" minOccurs="0"/>
                <xsd:element ref="ns2:TaxCatchAllLabel" minOccurs="0"/>
                <xsd:element ref="ns3:h7f5eaef2248461c91cd262ee36682e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518fac-296c-4bda-9fd0-5be7b29134f5" elementFormDefault="qualified">
    <xsd:import namespace="http://schemas.microsoft.com/office/2006/documentManagement/types"/>
    <xsd:import namespace="http://schemas.microsoft.com/office/infopath/2007/PartnerControls"/>
    <xsd:element name="h7f5eaef2248461c91cd262ee36682e3" ma:index="11" nillable="true" ma:taxonomy="true" ma:internalName="h7f5eaef2248461c91cd262ee36682e3" ma:taxonomyFieldName="Record" ma:displayName="Record" ma:default="226;#Reporting|ddb653f1-8a2b-466c-9640-19b72d588baa" ma:fieldId="{17f5eaef-2248-461c-91cd-262ee36682e3}" ma:sspId="70da5c63-8548-4ac8-9616-83b0f373280e" ma:termSetId="e99b77ca-c000-4e3f-a77f-a64077d5e2f2" ma:anchorId="609e2780-d171-4fcc-ba6e-ba515af27ff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FD55-DB9E-416E-9B93-77FE57365716}">
  <ds:schemaRefs>
    <ds:schemaRef ds:uri="http://schemas.microsoft.com/office/2006/metadata/customXsn"/>
  </ds:schemaRefs>
</ds:datastoreItem>
</file>

<file path=customXml/itemProps2.xml><?xml version="1.0" encoding="utf-8"?>
<ds:datastoreItem xmlns:ds="http://schemas.openxmlformats.org/officeDocument/2006/customXml" ds:itemID="{EB0E4899-3828-4331-980E-08B9E4F79857}">
  <ds:schemaRefs>
    <ds:schemaRef ds:uri="Microsoft.SharePoint.Taxonomy.ContentTypeSync"/>
  </ds:schemaRefs>
</ds:datastoreItem>
</file>

<file path=customXml/itemProps3.xml><?xml version="1.0" encoding="utf-8"?>
<ds:datastoreItem xmlns:ds="http://schemas.openxmlformats.org/officeDocument/2006/customXml" ds:itemID="{4A34FB8B-5756-4D8C-9C93-5D148184478A}">
  <ds:schemaRefs>
    <ds:schemaRef ds:uri="http://purl.org/dc/dcmitype/"/>
    <ds:schemaRef ds:uri="3f4bcce7-ac1a-4c9d-aa3e-7e77695652db"/>
    <ds:schemaRef ds:uri="http://schemas.microsoft.com/office/2006/documentManagement/types"/>
    <ds:schemaRef ds:uri="http://schemas.openxmlformats.org/package/2006/metadata/core-properties"/>
    <ds:schemaRef ds:uri="http://schemas.microsoft.com/office/infopath/2007/PartnerControls"/>
    <ds:schemaRef ds:uri="fa518fac-296c-4bda-9fd0-5be7b29134f5"/>
    <ds:schemaRef ds:uri="http://schemas.microsoft.com/office/2006/metadata/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7D3E839A-6E9C-49CE-9F82-1D21EDF8B982}">
  <ds:schemaRefs>
    <ds:schemaRef ds:uri="http://schemas.microsoft.com/sharepoint/v3/contenttype/forms"/>
  </ds:schemaRefs>
</ds:datastoreItem>
</file>

<file path=customXml/itemProps5.xml><?xml version="1.0" encoding="utf-8"?>
<ds:datastoreItem xmlns:ds="http://schemas.openxmlformats.org/officeDocument/2006/customXml" ds:itemID="{5FC5C574-174A-4895-A950-4366C0BF0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fa518fac-296c-4bda-9fd0-5be7b291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BCF8F6-D333-4C83-AAB4-92ADE3E8AE70}">
  <ds:schemaRefs>
    <ds:schemaRef ds:uri="http://schemas.openxmlformats.org/officeDocument/2006/bibliography"/>
  </ds:schemaRefs>
</ds:datastoreItem>
</file>

<file path=customXml/itemProps7.xml><?xml version="1.0" encoding="utf-8"?>
<ds:datastoreItem xmlns:ds="http://schemas.openxmlformats.org/officeDocument/2006/customXml" ds:itemID="{5636D74C-6C0A-415A-92D2-FA8F57EE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556</TotalTime>
  <Pages>31</Pages>
  <Words>9765</Words>
  <Characters>53616</Characters>
  <Application>Microsoft Office Word</Application>
  <DocSecurity>0</DocSecurity>
  <Lines>1985</Lines>
  <Paragraphs>1348</Paragraphs>
  <ScaleCrop>false</ScaleCrop>
  <HeadingPairs>
    <vt:vector size="2" baseType="variant">
      <vt:variant>
        <vt:lpstr>Title</vt:lpstr>
      </vt:variant>
      <vt:variant>
        <vt:i4>1</vt:i4>
      </vt:variant>
    </vt:vector>
  </HeadingPairs>
  <TitlesOfParts>
    <vt:vector size="1" baseType="lpstr">
      <vt:lpstr>The relationship between immigration to Australia and the labour market outcomes of Australian workers - Technical Supplement A - Migrant Intake into Australia</vt:lpstr>
    </vt:vector>
  </TitlesOfParts>
  <Company>Productivity Commission</Company>
  <LinksUpToDate>false</LinksUpToDate>
  <CharactersWithSpaces>62033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relationship between immigration to Australia and the labour market outcomes of Australian workers - Technical Supplement A - Migrant Intake into Australia</dc:title>
  <dc:subject>migrant intake into australia - Technical supplement A</dc:subject>
  <dc:creator>Productivity Commission</dc:creator>
  <cp:keywords/>
  <dc:description>1.</dc:description>
  <cp:lastModifiedBy>Michelle Cross</cp:lastModifiedBy>
  <cp:revision>40</cp:revision>
  <cp:lastPrinted>2016-01-14T22:24:00Z</cp:lastPrinted>
  <dcterms:created xsi:type="dcterms:W3CDTF">2016-02-16T01:09:00Z</dcterms:created>
  <dcterms:modified xsi:type="dcterms:W3CDTF">2016-09-08T04:43:00Z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0x0101001662D0238C2EAF4B9963629BB456BAB9</vt:lpwstr>
  </property>
  <property fmtid="{D5CDD505-2E9C-101B-9397-08002B2CF9AE}" pid="3" name="TaxKeyword">
    <vt:lpwstr/>
  </property>
  <property fmtid="{D5CDD505-2E9C-101B-9397-08002B2CF9AE}" pid="4" name="Record">
    <vt:lpwstr>226;#Reporting|ddb653f1-8a2b-466c-9640-19b72d588baa</vt:lpwstr>
  </property>
</Properties>
</file>