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48BA4" w14:textId="7822E1C0" w:rsidR="00830BC9" w:rsidRPr="00830BC9" w:rsidRDefault="00D26F96" w:rsidP="00F94937">
      <w:pPr>
        <w:pStyle w:val="Heading1"/>
        <w:spacing w:before="240"/>
        <w:rPr>
          <w:color w:val="FFFFFF" w:themeColor="background1"/>
          <w:sz w:val="12"/>
          <w:szCs w:val="12"/>
        </w:rPr>
      </w:pPr>
      <w:bookmarkStart w:id="0" w:name="_GoBack"/>
      <w:r>
        <w:rPr>
          <w:noProof/>
          <w:lang w:eastAsia="en-AU"/>
        </w:rPr>
        <w:drawing>
          <wp:anchor distT="0" distB="0" distL="114300" distR="114300" simplePos="0" relativeHeight="251660288" behindDoc="0" locked="0" layoutInCell="1" allowOverlap="1" wp14:anchorId="4CABF578" wp14:editId="72740F57">
            <wp:simplePos x="831215" y="1021080"/>
            <wp:positionH relativeFrom="page">
              <wp:align>center</wp:align>
            </wp:positionH>
            <wp:positionV relativeFrom="page">
              <wp:align>center</wp:align>
            </wp:positionV>
            <wp:extent cx="7559040" cy="10738485"/>
            <wp:effectExtent l="0" t="0" r="3810" b="5715"/>
            <wp:wrapNone/>
            <wp:docPr id="6" name="Picture 6" descr="Migrant Intake into Australia, Productivity Commission Inquiry Report no. 77, 13 April 20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workplace-no-crop-marks-1.png"/>
                    <pic:cNvPicPr/>
                  </pic:nvPicPr>
                  <pic:blipFill>
                    <a:blip r:embed="rId14">
                      <a:extLst>
                        <a:ext uri="{28A0092B-C50C-407E-A947-70E740481C1C}">
                          <a14:useLocalDpi xmlns:a14="http://schemas.microsoft.com/office/drawing/2010/main" val="0"/>
                        </a:ext>
                      </a:extLst>
                    </a:blip>
                    <a:stretch>
                      <a:fillRect/>
                    </a:stretch>
                  </pic:blipFill>
                  <pic:spPr>
                    <a:xfrm>
                      <a:off x="0" y="0"/>
                      <a:ext cx="7559358" cy="10738800"/>
                    </a:xfrm>
                    <a:prstGeom prst="rect">
                      <a:avLst/>
                    </a:prstGeom>
                  </pic:spPr>
                </pic:pic>
              </a:graphicData>
            </a:graphic>
            <wp14:sizeRelH relativeFrom="margin">
              <wp14:pctWidth>0</wp14:pctWidth>
            </wp14:sizeRelH>
            <wp14:sizeRelV relativeFrom="margin">
              <wp14:pctHeight>0</wp14:pctHeight>
            </wp14:sizeRelV>
          </wp:anchor>
        </w:drawing>
      </w:r>
      <w:bookmarkEnd w:id="0"/>
      <w:r w:rsidR="00830BC9" w:rsidRPr="00830BC9">
        <w:rPr>
          <w:color w:val="FFFFFF" w:themeColor="background1"/>
          <w:sz w:val="12"/>
          <w:szCs w:val="12"/>
        </w:rPr>
        <w:t xml:space="preserve">Migrant Intake into Australia </w:t>
      </w:r>
    </w:p>
    <w:p w14:paraId="2D38D679" w14:textId="37E21A97" w:rsidR="00B04D19" w:rsidRDefault="00830BC9" w:rsidP="00830BC9">
      <w:pPr>
        <w:pStyle w:val="Copyrightbodytext"/>
        <w:rPr>
          <w:b/>
          <w:szCs w:val="26"/>
        </w:rPr>
      </w:pPr>
      <w:r w:rsidRPr="00830BC9">
        <w:rPr>
          <w:color w:val="FFFFFF" w:themeColor="background1"/>
          <w:sz w:val="12"/>
          <w:szCs w:val="12"/>
        </w:rPr>
        <w:t>Productivity Commission Inquiry Report No. 77, 13 April 2016, Canberra.</w:t>
      </w:r>
      <w:r w:rsidR="00B04D19">
        <w:br w:type="page"/>
      </w:r>
    </w:p>
    <w:p w14:paraId="2D38D67A"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2D38D67B" w14:textId="2F6DF9F2" w:rsidR="000679DD" w:rsidRPr="007809B8" w:rsidRDefault="000679DD">
      <w:pPr>
        <w:pStyle w:val="BodyText"/>
        <w:tabs>
          <w:tab w:val="left" w:pos="851"/>
        </w:tabs>
        <w:spacing w:before="200" w:after="120"/>
        <w:jc w:val="left"/>
        <w:rPr>
          <w:b/>
        </w:rPr>
      </w:pPr>
      <w:bookmarkStart w:id="1" w:name="ISSN"/>
      <w:bookmarkEnd w:id="1"/>
      <w:r>
        <w:rPr>
          <w:b/>
        </w:rPr>
        <w:t>ISSN</w:t>
      </w:r>
      <w:r>
        <w:rPr>
          <w:b/>
        </w:rPr>
        <w:tab/>
      </w:r>
      <w:r w:rsidR="003D5B1C" w:rsidRPr="003D5B1C">
        <w:rPr>
          <w:b/>
        </w:rPr>
        <w:t>1447-1329 (print)</w:t>
      </w:r>
      <w:r w:rsidR="003D5B1C">
        <w:rPr>
          <w:b/>
        </w:rPr>
        <w:br/>
        <w:t>ISSN</w:t>
      </w:r>
      <w:r w:rsidR="003D5B1C">
        <w:rPr>
          <w:b/>
        </w:rPr>
        <w:tab/>
      </w:r>
      <w:r w:rsidR="003D5B1C" w:rsidRPr="003D5B1C">
        <w:rPr>
          <w:b/>
        </w:rPr>
        <w:t>1447-1337 (online)</w:t>
      </w:r>
      <w:r>
        <w:rPr>
          <w:b/>
        </w:rPr>
        <w:br/>
      </w:r>
      <w:r w:rsidR="003D5B1C">
        <w:rPr>
          <w:b/>
        </w:rPr>
        <w:t>ISBN</w:t>
      </w:r>
      <w:r w:rsidR="003D5B1C">
        <w:rPr>
          <w:b/>
        </w:rPr>
        <w:tab/>
      </w:r>
      <w:r w:rsidR="003D5B1C" w:rsidRPr="003D5B1C">
        <w:rPr>
          <w:b/>
        </w:rPr>
        <w:t>978-1-74037-583-2</w:t>
      </w:r>
      <w:r w:rsidR="003D5B1C">
        <w:rPr>
          <w:b/>
        </w:rPr>
        <w:t xml:space="preserve"> (print)</w:t>
      </w:r>
      <w:r w:rsidR="003D5B1C">
        <w:rPr>
          <w:b/>
        </w:rPr>
        <w:br/>
      </w:r>
      <w:r>
        <w:rPr>
          <w:b/>
        </w:rPr>
        <w:t>ISBN</w:t>
      </w:r>
      <w:r>
        <w:rPr>
          <w:b/>
        </w:rPr>
        <w:tab/>
      </w:r>
      <w:r w:rsidR="003D5B1C" w:rsidRPr="003D5B1C">
        <w:rPr>
          <w:b/>
        </w:rPr>
        <w:t>978-1-74037-582-5</w:t>
      </w:r>
      <w:r>
        <w:rPr>
          <w:b/>
        </w:rPr>
        <w:t xml:space="preserve"> (PDF)</w:t>
      </w:r>
    </w:p>
    <w:p w14:paraId="2D38D67C" w14:textId="77777777" w:rsidR="008A3857" w:rsidRDefault="008A3857" w:rsidP="008E242D">
      <w:pPr>
        <w:pStyle w:val="BodyText"/>
        <w:spacing w:after="120"/>
      </w:pPr>
      <w:r w:rsidRPr="00862D8F">
        <w:rPr>
          <w:noProof/>
          <w:sz w:val="22"/>
          <w:szCs w:val="22"/>
        </w:rPr>
        <w:drawing>
          <wp:inline distT="0" distB="0" distL="0" distR="0" wp14:anchorId="2D38D71E" wp14:editId="2D38D71F">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D38D67D" w14:textId="16B28420"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2D38D67E" w14:textId="77777777" w:rsidR="008A3857" w:rsidRPr="008A3857" w:rsidRDefault="008A3857" w:rsidP="008A3857">
      <w:pPr>
        <w:pStyle w:val="Copyrightsubtitle"/>
      </w:pPr>
      <w:r w:rsidRPr="008A3857">
        <w:t>Use of the Commonwealth Coat of Arms</w:t>
      </w:r>
    </w:p>
    <w:p w14:paraId="2D38D67F" w14:textId="62786ADB"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2D38D680" w14:textId="77777777" w:rsidR="008A3857" w:rsidRPr="008A3857" w:rsidRDefault="008A3857" w:rsidP="008A3857">
      <w:pPr>
        <w:pStyle w:val="Copyrightsubtitle"/>
      </w:pPr>
      <w:r w:rsidRPr="008A3857">
        <w:t>Third party copyright</w:t>
      </w:r>
    </w:p>
    <w:p w14:paraId="2D38D681"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D38D682" w14:textId="77777777" w:rsidR="008A3857" w:rsidRPr="008A3857" w:rsidRDefault="008A3857" w:rsidP="008A3857">
      <w:pPr>
        <w:pStyle w:val="Copyrightsubtitle"/>
      </w:pPr>
      <w:r w:rsidRPr="008A3857">
        <w:t>Attribution</w:t>
      </w:r>
    </w:p>
    <w:p w14:paraId="2D38D683" w14:textId="16B3ECCC"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0679DD">
        <w:rPr>
          <w:i/>
        </w:rPr>
        <w:t>Migrant Intake</w:t>
      </w:r>
      <w:r w:rsidR="0068789B">
        <w:rPr>
          <w:i/>
        </w:rPr>
        <w:t xml:space="preserve"> into Australia</w:t>
      </w:r>
      <w:r w:rsidR="000679DD">
        <w:rPr>
          <w:i/>
        </w:rPr>
        <w:t xml:space="preserve">, </w:t>
      </w:r>
      <w:r w:rsidR="003D5B1C">
        <w:rPr>
          <w:i/>
        </w:rPr>
        <w:t xml:space="preserve">Inquiry </w:t>
      </w:r>
      <w:r w:rsidR="000679DD">
        <w:rPr>
          <w:i/>
        </w:rPr>
        <w:t>Report</w:t>
      </w:r>
      <w:r w:rsidR="003D5B1C">
        <w:rPr>
          <w:i/>
        </w:rPr>
        <w:t>.</w:t>
      </w:r>
    </w:p>
    <w:p w14:paraId="2D38D684" w14:textId="0F900B08"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0679DD">
        <w:rPr>
          <w:i/>
        </w:rPr>
        <w:t>Migrant Intake</w:t>
      </w:r>
      <w:r w:rsidR="0068789B">
        <w:rPr>
          <w:i/>
        </w:rPr>
        <w:t xml:space="preserve"> into Australia</w:t>
      </w:r>
      <w:r w:rsidR="000679DD">
        <w:rPr>
          <w:i/>
        </w:rPr>
        <w:t xml:space="preserve">, </w:t>
      </w:r>
      <w:r w:rsidR="003D5B1C">
        <w:rPr>
          <w:i/>
        </w:rPr>
        <w:t>Inquiry</w:t>
      </w:r>
      <w:r w:rsidR="000679DD">
        <w:rPr>
          <w:i/>
        </w:rPr>
        <w:t xml:space="preserve"> Report</w:t>
      </w:r>
      <w:r w:rsidR="003D5B1C">
        <w:rPr>
          <w:i/>
        </w:rPr>
        <w:t>.</w:t>
      </w:r>
    </w:p>
    <w:p w14:paraId="2D38D68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D38D686" w14:textId="2BB85E69" w:rsidR="000679DD" w:rsidRDefault="000679DD" w:rsidP="00A37E73">
      <w:pPr>
        <w:pStyle w:val="Copyrightbodytext"/>
      </w:pPr>
      <w:bookmarkStart w:id="2" w:name="JEL"/>
      <w:bookmarkEnd w:id="2"/>
      <w:r>
        <w:t>Productivity Commission 201</w:t>
      </w:r>
      <w:r w:rsidR="00C7298F">
        <w:t>6</w:t>
      </w:r>
      <w:r>
        <w:t xml:space="preserve">, </w:t>
      </w:r>
      <w:r w:rsidRPr="00AF1277">
        <w:rPr>
          <w:i/>
        </w:rPr>
        <w:t>Migrant Intake</w:t>
      </w:r>
      <w:r w:rsidR="0068789B">
        <w:rPr>
          <w:i/>
        </w:rPr>
        <w:t xml:space="preserve"> into Australia</w:t>
      </w:r>
      <w:r>
        <w:t xml:space="preserve">, </w:t>
      </w:r>
      <w:r w:rsidR="003D5B1C">
        <w:t xml:space="preserve">Inquiry </w:t>
      </w:r>
      <w:r>
        <w:t>Report No</w:t>
      </w:r>
      <w:r w:rsidR="003D5B1C">
        <w:t>.</w:t>
      </w:r>
      <w:r>
        <w:t xml:space="preserve"> </w:t>
      </w:r>
      <w:r w:rsidR="003D5B1C" w:rsidRPr="003D5B1C">
        <w:t>77</w:t>
      </w:r>
      <w:r>
        <w:t>, Canberra</w:t>
      </w:r>
      <w:r w:rsidR="003D5B1C">
        <w:t>.</w:t>
      </w:r>
    </w:p>
    <w:p w14:paraId="2D38D687" w14:textId="77777777" w:rsidR="008A3857" w:rsidRPr="008A3857" w:rsidRDefault="008A3857" w:rsidP="008A3857">
      <w:pPr>
        <w:pStyle w:val="Copyrightsubtitle"/>
      </w:pPr>
      <w:r w:rsidRPr="008A3857">
        <w:t>Publications enquiries</w:t>
      </w:r>
    </w:p>
    <w:p w14:paraId="2D38D688"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D38D689"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2D38D68B" w14:textId="77777777" w:rsidTr="00C670DE">
        <w:tc>
          <w:tcPr>
            <w:tcW w:w="8771" w:type="dxa"/>
            <w:tcBorders>
              <w:top w:val="single" w:sz="6" w:space="0" w:color="78A22F"/>
              <w:left w:val="nil"/>
              <w:bottom w:val="nil"/>
              <w:right w:val="nil"/>
            </w:tcBorders>
            <w:shd w:val="clear" w:color="auto" w:fill="F2F2F2" w:themeFill="background1" w:themeFillShade="F2"/>
          </w:tcPr>
          <w:p w14:paraId="2D38D68A"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2D38D68F" w14:textId="77777777" w:rsidTr="00C670DE">
        <w:tc>
          <w:tcPr>
            <w:tcW w:w="8771" w:type="dxa"/>
            <w:tcBorders>
              <w:top w:val="nil"/>
              <w:left w:val="nil"/>
              <w:bottom w:val="nil"/>
              <w:right w:val="nil"/>
            </w:tcBorders>
            <w:shd w:val="clear" w:color="auto" w:fill="F2F2F2" w:themeFill="background1" w:themeFillShade="F2"/>
          </w:tcPr>
          <w:p w14:paraId="2D38D68C"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D38D68D"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2D38D68E" w14:textId="5FAD745B"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2D38D691" w14:textId="77777777" w:rsidTr="00C670DE">
        <w:tc>
          <w:tcPr>
            <w:tcW w:w="8771" w:type="dxa"/>
            <w:tcBorders>
              <w:top w:val="nil"/>
              <w:left w:val="nil"/>
              <w:bottom w:val="single" w:sz="6" w:space="0" w:color="78A22F"/>
              <w:right w:val="nil"/>
            </w:tcBorders>
            <w:shd w:val="clear" w:color="auto" w:fill="F2F2F2" w:themeFill="background1" w:themeFillShade="F2"/>
          </w:tcPr>
          <w:p w14:paraId="2D38D690" w14:textId="77777777" w:rsidR="008A3857" w:rsidRDefault="008A3857" w:rsidP="002D5890">
            <w:pPr>
              <w:pStyle w:val="Box"/>
              <w:spacing w:before="0" w:line="120" w:lineRule="exact"/>
            </w:pPr>
          </w:p>
        </w:tc>
      </w:tr>
    </w:tbl>
    <w:p w14:paraId="2D38D693" w14:textId="77777777" w:rsidR="000679DD" w:rsidRDefault="000679DD" w:rsidP="000679DD">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0679DD" w14:paraId="2D38D697" w14:textId="77777777" w:rsidTr="00537BB4">
        <w:trPr>
          <w:cantSplit/>
          <w:trHeight w:hRule="exact" w:val="996"/>
        </w:trPr>
        <w:tc>
          <w:tcPr>
            <w:tcW w:w="2434" w:type="dxa"/>
          </w:tcPr>
          <w:p w14:paraId="2D38D694" w14:textId="77777777" w:rsidR="000679DD" w:rsidRPr="00205C77" w:rsidRDefault="000679DD">
            <w:pPr>
              <w:pStyle w:val="PCAddress"/>
              <w:ind w:left="709"/>
              <w:rPr>
                <w:rFonts w:ascii="Goudy Old Style" w:hAnsi="Goudy Old Style"/>
                <w:b/>
                <w:i/>
              </w:rPr>
            </w:pPr>
          </w:p>
        </w:tc>
        <w:tc>
          <w:tcPr>
            <w:tcW w:w="1824" w:type="dxa"/>
          </w:tcPr>
          <w:p w14:paraId="2D38D695" w14:textId="77777777" w:rsidR="000679DD" w:rsidRPr="00205C77" w:rsidRDefault="000679DD">
            <w:pPr>
              <w:pStyle w:val="PCAddress"/>
              <w:ind w:left="709"/>
              <w:rPr>
                <w:rFonts w:ascii="Goudy Old Style" w:hAnsi="Goudy Old Style"/>
                <w:b/>
                <w:i/>
              </w:rPr>
            </w:pPr>
          </w:p>
        </w:tc>
        <w:tc>
          <w:tcPr>
            <w:tcW w:w="4815" w:type="dxa"/>
            <w:gridSpan w:val="2"/>
          </w:tcPr>
          <w:p w14:paraId="2D38D696" w14:textId="77777777" w:rsidR="000679DD" w:rsidRPr="00205C77" w:rsidRDefault="000679DD"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2D38D720" wp14:editId="2D38D721">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0679DD" w14:paraId="2D38D6A4" w14:textId="77777777" w:rsidTr="00537BB4">
        <w:trPr>
          <w:cantSplit/>
          <w:trHeight w:hRule="exact" w:val="2793"/>
        </w:trPr>
        <w:tc>
          <w:tcPr>
            <w:tcW w:w="5954" w:type="dxa"/>
            <w:gridSpan w:val="3"/>
            <w:vAlign w:val="bottom"/>
          </w:tcPr>
          <w:p w14:paraId="2D38D698" w14:textId="562D4CFE" w:rsidR="000679DD" w:rsidRPr="00E61DA2" w:rsidRDefault="000679DD">
            <w:pPr>
              <w:ind w:left="34"/>
            </w:pPr>
          </w:p>
          <w:p w14:paraId="2D38D699" w14:textId="1D183E43" w:rsidR="000679DD" w:rsidRPr="00E61DA2" w:rsidRDefault="00D92D4B" w:rsidP="001879D4">
            <w:pPr>
              <w:pStyle w:val="LetterDate"/>
              <w:ind w:left="34"/>
            </w:pPr>
            <w:r>
              <w:t>13</w:t>
            </w:r>
            <w:r w:rsidR="007520EF">
              <w:t xml:space="preserve"> April 2016</w:t>
            </w:r>
          </w:p>
        </w:tc>
        <w:tc>
          <w:tcPr>
            <w:tcW w:w="3119" w:type="dxa"/>
            <w:vAlign w:val="center"/>
          </w:tcPr>
          <w:p w14:paraId="2D38D69A" w14:textId="77777777" w:rsidR="000679DD" w:rsidRPr="00205C77" w:rsidRDefault="000679DD" w:rsidP="000679DD">
            <w:pPr>
              <w:pStyle w:val="PCAddress"/>
              <w:ind w:left="709"/>
              <w:rPr>
                <w:rFonts w:ascii="Goudy Old Style" w:hAnsi="Goudy Old Style"/>
                <w:b/>
                <w:i/>
              </w:rPr>
            </w:pPr>
            <w:r>
              <w:rPr>
                <w:rFonts w:ascii="Goudy Old Style" w:hAnsi="Goudy Old Style"/>
                <w:b/>
                <w:i/>
              </w:rPr>
              <w:t>Canberra</w:t>
            </w:r>
            <w:r w:rsidRPr="00205C77">
              <w:rPr>
                <w:rFonts w:ascii="Goudy Old Style" w:hAnsi="Goudy Old Style"/>
                <w:b/>
                <w:i/>
              </w:rPr>
              <w:t xml:space="preserve"> Office</w:t>
            </w:r>
          </w:p>
          <w:p w14:paraId="2D38D69B" w14:textId="77777777" w:rsidR="000679DD" w:rsidRPr="00205C77" w:rsidRDefault="000679DD" w:rsidP="000679DD">
            <w:pPr>
              <w:pStyle w:val="PCAddress"/>
              <w:spacing w:after="0"/>
              <w:ind w:left="709"/>
              <w:rPr>
                <w:rFonts w:ascii="Goudy Old Style" w:hAnsi="Goudy Old Style"/>
              </w:rPr>
            </w:pPr>
            <w:r>
              <w:rPr>
                <w:rFonts w:ascii="Goudy Old Style" w:hAnsi="Goudy Old Style"/>
              </w:rPr>
              <w:t xml:space="preserve">Level </w:t>
            </w:r>
            <w:r w:rsidRPr="00205C77">
              <w:rPr>
                <w:rFonts w:ascii="Goudy Old Style" w:hAnsi="Goudy Old Style"/>
              </w:rPr>
              <w:t xml:space="preserve">2, </w:t>
            </w:r>
            <w:r>
              <w:rPr>
                <w:rFonts w:ascii="Goudy Old Style" w:hAnsi="Goudy Old Style"/>
              </w:rPr>
              <w:t>15 Moore Street</w:t>
            </w:r>
          </w:p>
          <w:p w14:paraId="2D38D69C" w14:textId="77777777" w:rsidR="000679DD" w:rsidRPr="00205C77" w:rsidRDefault="000679DD" w:rsidP="000679DD">
            <w:pPr>
              <w:pStyle w:val="PCAddress"/>
              <w:ind w:left="709"/>
              <w:rPr>
                <w:rFonts w:ascii="Goudy Old Style" w:hAnsi="Goudy Old Style"/>
              </w:rPr>
            </w:pPr>
            <w:r>
              <w:rPr>
                <w:rFonts w:ascii="Goudy Old Style" w:hAnsi="Goudy Old Style"/>
              </w:rPr>
              <w:t>Canberra</w:t>
            </w:r>
            <w:r w:rsidRPr="00205C77">
              <w:rPr>
                <w:rFonts w:ascii="Goudy Old Style" w:hAnsi="Goudy Old Style"/>
              </w:rPr>
              <w:t xml:space="preserve">  </w:t>
            </w:r>
            <w:r>
              <w:rPr>
                <w:rFonts w:ascii="Goudy Old Style" w:hAnsi="Goudy Old Style"/>
              </w:rPr>
              <w:t>ACT</w:t>
            </w:r>
            <w:r w:rsidRPr="00205C77">
              <w:rPr>
                <w:rFonts w:ascii="Goudy Old Style" w:hAnsi="Goudy Old Style"/>
              </w:rPr>
              <w:t xml:space="preserve">  </w:t>
            </w:r>
            <w:r>
              <w:rPr>
                <w:rFonts w:ascii="Goudy Old Style" w:hAnsi="Goudy Old Style"/>
              </w:rPr>
              <w:t>2600</w:t>
            </w:r>
          </w:p>
          <w:p w14:paraId="2D38D69D" w14:textId="77777777" w:rsidR="000679DD" w:rsidRPr="00205C77" w:rsidRDefault="000679DD" w:rsidP="000679DD">
            <w:pPr>
              <w:pStyle w:val="PCAddress"/>
              <w:spacing w:after="0"/>
              <w:ind w:left="709"/>
              <w:rPr>
                <w:rFonts w:ascii="Goudy Old Style" w:hAnsi="Goudy Old Style"/>
              </w:rPr>
            </w:pPr>
            <w:r>
              <w:rPr>
                <w:rFonts w:ascii="Goudy Old Style" w:hAnsi="Goudy Old Style"/>
              </w:rPr>
              <w:t>GPO Box 1428</w:t>
            </w:r>
          </w:p>
          <w:p w14:paraId="2D38D69E" w14:textId="77777777" w:rsidR="000679DD" w:rsidRPr="00205C77" w:rsidRDefault="000679DD" w:rsidP="000679DD">
            <w:pPr>
              <w:pStyle w:val="PCAddress"/>
              <w:ind w:left="709"/>
              <w:rPr>
                <w:rFonts w:ascii="Goudy Old Style" w:hAnsi="Goudy Old Style"/>
              </w:rPr>
            </w:pPr>
            <w:r>
              <w:rPr>
                <w:rFonts w:ascii="Goudy Old Style" w:hAnsi="Goudy Old Style"/>
              </w:rPr>
              <w:t>Canberra</w:t>
            </w:r>
            <w:r w:rsidRPr="00205C77">
              <w:rPr>
                <w:rFonts w:ascii="Goudy Old Style" w:hAnsi="Goudy Old Style"/>
              </w:rPr>
              <w:t xml:space="preserve">  </w:t>
            </w:r>
            <w:r>
              <w:rPr>
                <w:rFonts w:ascii="Goudy Old Style" w:hAnsi="Goudy Old Style"/>
              </w:rPr>
              <w:t>ACT</w:t>
            </w:r>
            <w:r w:rsidRPr="00205C77">
              <w:rPr>
                <w:rFonts w:ascii="Goudy Old Style" w:hAnsi="Goudy Old Style"/>
              </w:rPr>
              <w:t xml:space="preserve">  </w:t>
            </w:r>
            <w:r>
              <w:rPr>
                <w:rFonts w:ascii="Goudy Old Style" w:hAnsi="Goudy Old Style"/>
              </w:rPr>
              <w:t>2601</w:t>
            </w:r>
          </w:p>
          <w:p w14:paraId="2D38D69F" w14:textId="77777777" w:rsidR="000679DD" w:rsidRPr="00205C77" w:rsidRDefault="000679DD" w:rsidP="000679DD">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w:t>
            </w:r>
            <w:r>
              <w:rPr>
                <w:rFonts w:ascii="Goudy Old Style" w:hAnsi="Goudy Old Style"/>
              </w:rPr>
              <w:t>2</w:t>
            </w:r>
            <w:r w:rsidRPr="00205C77">
              <w:rPr>
                <w:rFonts w:ascii="Goudy Old Style" w:hAnsi="Goudy Old Style"/>
              </w:rPr>
              <w:t xml:space="preserve"> </w:t>
            </w:r>
            <w:r>
              <w:rPr>
                <w:rFonts w:ascii="Goudy Old Style" w:hAnsi="Goudy Old Style"/>
              </w:rPr>
              <w:t>6240 3200</w:t>
            </w:r>
          </w:p>
          <w:p w14:paraId="2D38D6A0" w14:textId="77777777" w:rsidR="000679DD" w:rsidRPr="00205C77" w:rsidRDefault="000679DD" w:rsidP="000679DD">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r>
            <w:r>
              <w:rPr>
                <w:rFonts w:ascii="Goudy Old Style" w:hAnsi="Goudy Old Style"/>
              </w:rPr>
              <w:t>02 6240 3399</w:t>
            </w:r>
          </w:p>
          <w:p w14:paraId="2D38D6A1" w14:textId="77777777" w:rsidR="000679DD" w:rsidRPr="00205C77" w:rsidRDefault="000679DD" w:rsidP="000679DD">
            <w:pPr>
              <w:pStyle w:val="PCAddress"/>
              <w:ind w:left="709"/>
              <w:rPr>
                <w:rFonts w:ascii="Goudy Old Style" w:hAnsi="Goudy Old Style"/>
                <w:b/>
                <w:i/>
              </w:rPr>
            </w:pPr>
            <w:r>
              <w:rPr>
                <w:rFonts w:ascii="Goudy Old Style" w:hAnsi="Goudy Old Style"/>
                <w:b/>
                <w:i/>
              </w:rPr>
              <w:t>Melbourne</w:t>
            </w:r>
            <w:r w:rsidRPr="00205C77">
              <w:rPr>
                <w:rFonts w:ascii="Goudy Old Style" w:hAnsi="Goudy Old Style"/>
                <w:b/>
                <w:i/>
              </w:rPr>
              <w:t xml:space="preserve"> Office</w:t>
            </w:r>
          </w:p>
          <w:p w14:paraId="2D38D6A2" w14:textId="77777777" w:rsidR="000679DD" w:rsidRPr="00205C77" w:rsidRDefault="000679DD" w:rsidP="000679DD">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03 9653 2100</w:t>
            </w:r>
          </w:p>
          <w:p w14:paraId="2D38D6A3" w14:textId="77777777" w:rsidR="000679DD" w:rsidRPr="00205C77" w:rsidRDefault="000679DD" w:rsidP="000679DD">
            <w:pPr>
              <w:pStyle w:val="PCAddress"/>
              <w:ind w:left="709"/>
              <w:rPr>
                <w:rFonts w:ascii="Goudy Old Style" w:hAnsi="Goudy Old Style"/>
              </w:rPr>
            </w:pPr>
            <w:proofErr w:type="spellStart"/>
            <w:r w:rsidRPr="00205C77">
              <w:rPr>
                <w:rFonts w:ascii="Goudy Old Style" w:hAnsi="Goudy Old Style"/>
              </w:rPr>
              <w:t>www.pc.gov.au</w:t>
            </w:r>
            <w:proofErr w:type="spellEnd"/>
          </w:p>
        </w:tc>
      </w:tr>
    </w:tbl>
    <w:p w14:paraId="2D38D6A5" w14:textId="77777777" w:rsidR="000679DD" w:rsidRPr="00C76C25" w:rsidRDefault="000679DD" w:rsidP="00537BB4">
      <w:pPr>
        <w:pStyle w:val="LetterAddress"/>
      </w:pPr>
    </w:p>
    <w:p w14:paraId="2D38D6A6" w14:textId="77777777" w:rsidR="000679DD" w:rsidRDefault="000679DD" w:rsidP="0027513F">
      <w:pPr>
        <w:pStyle w:val="LetterAddress"/>
      </w:pPr>
      <w:r>
        <w:t xml:space="preserve">The </w:t>
      </w:r>
      <w:r w:rsidRPr="005B294C">
        <w:t>Hon Scott Morrison MP</w:t>
      </w:r>
    </w:p>
    <w:p w14:paraId="2D38D6A7" w14:textId="77777777" w:rsidR="000679DD" w:rsidRDefault="000679DD" w:rsidP="0027513F">
      <w:pPr>
        <w:pStyle w:val="LetterAddress"/>
      </w:pPr>
      <w:r>
        <w:t>Treasurer</w:t>
      </w:r>
    </w:p>
    <w:p w14:paraId="2D38D6A8" w14:textId="77777777" w:rsidR="000679DD" w:rsidRDefault="000679DD" w:rsidP="0027513F">
      <w:pPr>
        <w:pStyle w:val="LetterAddress"/>
      </w:pPr>
      <w:r>
        <w:t>Parliament House</w:t>
      </w:r>
    </w:p>
    <w:p w14:paraId="2D38D6A9" w14:textId="77777777" w:rsidR="000679DD" w:rsidRDefault="000679DD" w:rsidP="0027513F">
      <w:pPr>
        <w:pStyle w:val="LetterAddress"/>
      </w:pPr>
      <w:r>
        <w:t>CANBERRA ACT 2600</w:t>
      </w:r>
    </w:p>
    <w:p w14:paraId="2D38D6AA" w14:textId="77777777" w:rsidR="000679DD" w:rsidRPr="00C76C25" w:rsidRDefault="000679DD" w:rsidP="000679DD">
      <w:pPr>
        <w:pStyle w:val="Salutation"/>
      </w:pPr>
      <w:r w:rsidRPr="00C76C25">
        <w:t>Dear Treasurer</w:t>
      </w:r>
    </w:p>
    <w:p w14:paraId="2D38D6AB" w14:textId="7420D609" w:rsidR="000679DD" w:rsidRPr="0027513F" w:rsidRDefault="000679DD" w:rsidP="0027513F">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7520EF">
        <w:rPr>
          <w:i/>
        </w:rPr>
        <w:t>Migrant Intake into Australia</w:t>
      </w:r>
      <w:r>
        <w:rPr>
          <w:i/>
        </w:rPr>
        <w:t>.</w:t>
      </w:r>
    </w:p>
    <w:p w14:paraId="2D38D6AC" w14:textId="77777777" w:rsidR="000679DD" w:rsidRDefault="000679DD" w:rsidP="000679DD">
      <w:pPr>
        <w:pStyle w:val="Signoff"/>
      </w:pPr>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361"/>
      </w:tblGrid>
      <w:tr w:rsidR="00120773" w14:paraId="2D38D6B0" w14:textId="77777777" w:rsidTr="000679DD">
        <w:trPr>
          <w:trHeight w:val="1865"/>
        </w:trPr>
        <w:tc>
          <w:tcPr>
            <w:tcW w:w="3652" w:type="dxa"/>
          </w:tcPr>
          <w:p w14:paraId="2D38D6AD" w14:textId="10813548" w:rsidR="00120773" w:rsidRDefault="00120773" w:rsidP="003D5B1C">
            <w:pPr>
              <w:pStyle w:val="BodyText"/>
              <w:jc w:val="left"/>
              <w:rPr>
                <w:szCs w:val="25"/>
              </w:rPr>
            </w:pPr>
            <w:r>
              <w:rPr>
                <w:noProof/>
                <w:szCs w:val="25"/>
              </w:rPr>
              <w:drawing>
                <wp:inline distT="0" distB="0" distL="0" distR="0" wp14:anchorId="684F8B01" wp14:editId="1EE2AC35">
                  <wp:extent cx="802256" cy="730954"/>
                  <wp:effectExtent l="0" t="0" r="0" b="0"/>
                  <wp:docPr id="5" name="Picture 5" descr="Signed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2008" cy="730728"/>
                          </a:xfrm>
                          <a:prstGeom prst="rect">
                            <a:avLst/>
                          </a:prstGeom>
                          <a:noFill/>
                          <a:ln>
                            <a:noFill/>
                          </a:ln>
                        </pic:spPr>
                      </pic:pic>
                    </a:graphicData>
                  </a:graphic>
                </wp:inline>
              </w:drawing>
            </w:r>
          </w:p>
        </w:tc>
        <w:tc>
          <w:tcPr>
            <w:tcW w:w="4361" w:type="dxa"/>
          </w:tcPr>
          <w:p w14:paraId="2D38D6AF" w14:textId="42C01D3F" w:rsidR="00120773" w:rsidRDefault="00120773" w:rsidP="003D5B1C">
            <w:pPr>
              <w:pStyle w:val="BodyText"/>
              <w:jc w:val="left"/>
              <w:rPr>
                <w:szCs w:val="25"/>
              </w:rPr>
            </w:pPr>
            <w:r>
              <w:rPr>
                <w:noProof/>
                <w:szCs w:val="25"/>
              </w:rPr>
              <w:drawing>
                <wp:inline distT="0" distB="0" distL="0" distR="0" wp14:anchorId="17C26BE7" wp14:editId="197D75E1">
                  <wp:extent cx="1285336" cy="681115"/>
                  <wp:effectExtent l="0" t="0" r="0" b="5080"/>
                  <wp:docPr id="4" name="Picture 4" descr="Signed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85484" cy="681194"/>
                          </a:xfrm>
                          <a:prstGeom prst="rect">
                            <a:avLst/>
                          </a:prstGeom>
                          <a:noFill/>
                          <a:ln>
                            <a:noFill/>
                          </a:ln>
                        </pic:spPr>
                      </pic:pic>
                    </a:graphicData>
                  </a:graphic>
                </wp:inline>
              </w:drawing>
            </w:r>
          </w:p>
        </w:tc>
      </w:tr>
      <w:tr w:rsidR="00120773" w14:paraId="2D38D6B6" w14:textId="77777777" w:rsidTr="000679DD">
        <w:tc>
          <w:tcPr>
            <w:tcW w:w="3652" w:type="dxa"/>
          </w:tcPr>
          <w:p w14:paraId="2D38D6B1" w14:textId="77777777" w:rsidR="00120773" w:rsidRPr="0027513F" w:rsidRDefault="00120773" w:rsidP="007520EF">
            <w:pPr>
              <w:pStyle w:val="BodyText"/>
            </w:pPr>
            <w:r>
              <w:t>Paul Lindwall</w:t>
            </w:r>
          </w:p>
          <w:p w14:paraId="2D38D6B2" w14:textId="77777777" w:rsidR="00120773" w:rsidRPr="0027513F" w:rsidRDefault="00120773" w:rsidP="007520EF">
            <w:pPr>
              <w:pStyle w:val="BodyText"/>
              <w:spacing w:before="0"/>
            </w:pPr>
            <w:r w:rsidRPr="0027513F">
              <w:t>Presiding Commissioner</w:t>
            </w:r>
          </w:p>
        </w:tc>
        <w:tc>
          <w:tcPr>
            <w:tcW w:w="4361" w:type="dxa"/>
          </w:tcPr>
          <w:p w14:paraId="4A919E1E" w14:textId="77777777" w:rsidR="00120773" w:rsidRDefault="00120773" w:rsidP="007520EF">
            <w:pPr>
              <w:pStyle w:val="BodyText"/>
            </w:pPr>
            <w:r>
              <w:t>Alison McClelland</w:t>
            </w:r>
          </w:p>
          <w:p w14:paraId="2D38D6B5" w14:textId="4F6BB97E" w:rsidR="00120773" w:rsidRPr="0027513F" w:rsidRDefault="00120773" w:rsidP="007520EF">
            <w:pPr>
              <w:pStyle w:val="BodyText"/>
              <w:spacing w:before="0"/>
            </w:pPr>
            <w:r w:rsidRPr="0027513F">
              <w:t>Commissioner</w:t>
            </w:r>
          </w:p>
        </w:tc>
      </w:tr>
    </w:tbl>
    <w:p w14:paraId="2D38D6B7" w14:textId="77777777" w:rsidR="000679DD" w:rsidRDefault="000679DD"/>
    <w:p w14:paraId="2D38D6B8" w14:textId="77777777" w:rsidR="00735FEA" w:rsidRDefault="00735FEA">
      <w:pPr>
        <w:pStyle w:val="BodyText"/>
        <w:sectPr w:rsidR="00735FEA" w:rsidSect="00122FE9">
          <w:headerReference w:type="even" r:id="rId19"/>
          <w:headerReference w:type="default" r:id="rId20"/>
          <w:footerReference w:type="even" r:id="rId21"/>
          <w:footerReference w:type="default" r:id="rId22"/>
          <w:headerReference w:type="first" r:id="rId23"/>
          <w:footerReference w:type="first" r:id="rId24"/>
          <w:type w:val="oddPage"/>
          <w:pgSz w:w="11907" w:h="16840" w:code="9"/>
          <w:pgMar w:top="1304" w:right="1304" w:bottom="567" w:left="1814" w:header="1701" w:footer="397" w:gutter="0"/>
          <w:pgNumType w:fmt="lowerRoman" w:start="1"/>
          <w:cols w:space="720"/>
          <w:titlePg/>
        </w:sectPr>
      </w:pPr>
    </w:p>
    <w:p w14:paraId="2D38D6B9" w14:textId="77777777" w:rsidR="000679DD" w:rsidRDefault="000679DD" w:rsidP="00537BB4">
      <w:pPr>
        <w:pStyle w:val="Heading1"/>
      </w:pPr>
      <w:bookmarkStart w:id="4" w:name="_Toc447725418"/>
      <w:bookmarkStart w:id="5" w:name="_Toc448132676"/>
      <w:r>
        <w:lastRenderedPageBreak/>
        <w:t>Terms of reference</w:t>
      </w:r>
      <w:bookmarkEnd w:id="4"/>
      <w:bookmarkEnd w:id="5"/>
    </w:p>
    <w:p w14:paraId="2D38D6BA" w14:textId="77777777" w:rsidR="000679DD" w:rsidRDefault="000679DD" w:rsidP="000679DD">
      <w:pPr>
        <w:jc w:val="center"/>
        <w:rPr>
          <w:rFonts w:ascii="Arial" w:hAnsi="Arial" w:cs="Arial"/>
          <w:b/>
          <w:szCs w:val="26"/>
        </w:rPr>
      </w:pPr>
      <w:r>
        <w:rPr>
          <w:rFonts w:ascii="Arial" w:hAnsi="Arial" w:cs="Arial"/>
          <w:b/>
          <w:szCs w:val="26"/>
        </w:rPr>
        <w:t xml:space="preserve">Productivity Commission Inquiry into the </w:t>
      </w:r>
      <w:r>
        <w:rPr>
          <w:rFonts w:ascii="Arial" w:hAnsi="Arial" w:cs="Arial"/>
          <w:b/>
          <w:szCs w:val="26"/>
        </w:rPr>
        <w:br/>
        <w:t>Use of Charges to Determine the Intake of Migrants</w:t>
      </w:r>
    </w:p>
    <w:p w14:paraId="2D38D6BB" w14:textId="77777777" w:rsidR="000679DD" w:rsidRDefault="000679DD" w:rsidP="000679DD">
      <w:pPr>
        <w:pStyle w:val="Heading3"/>
        <w:spacing w:before="520"/>
      </w:pPr>
      <w:r>
        <w:t>Terms of Reference</w:t>
      </w:r>
    </w:p>
    <w:p w14:paraId="2D38D6BC" w14:textId="77777777" w:rsidR="000679DD" w:rsidRDefault="000679DD" w:rsidP="000679DD">
      <w:pPr>
        <w:pStyle w:val="BodyText"/>
      </w:pPr>
      <w:r>
        <w:t xml:space="preserve">I, Joseph Benedict Hockey, Treasurer, pursuant to Parts 2 and 3 of the </w:t>
      </w:r>
      <w:r>
        <w:rPr>
          <w:i/>
        </w:rPr>
        <w:t>Productivity Commission Act 1998</w:t>
      </w:r>
      <w:r>
        <w:t>, hereby request that the Productivity Commission undertake an inquiry into the greater use of charges relative to quotas and qualitative criteria to determine the intake of temporary and permanent entrants into Australia.</w:t>
      </w:r>
    </w:p>
    <w:p w14:paraId="2D38D6BD" w14:textId="77777777" w:rsidR="000679DD" w:rsidRDefault="000679DD" w:rsidP="000679DD">
      <w:pPr>
        <w:pStyle w:val="Heading3"/>
        <w:spacing w:before="360"/>
      </w:pPr>
      <w:r>
        <w:t xml:space="preserve">Background </w:t>
      </w:r>
    </w:p>
    <w:p w14:paraId="2D38D6BE" w14:textId="77777777" w:rsidR="000679DD" w:rsidRDefault="000679DD" w:rsidP="000679DD">
      <w:pPr>
        <w:pStyle w:val="BodyText"/>
        <w:spacing w:before="200"/>
      </w:pPr>
      <w:r>
        <w:t>The intake of temporary and permanent entrants is currently regulated through a mix of qualitative requirements (e.g. skills, family connections, refugee-status, health, character and security), quotas (e.g. the size of the Migration and Humanitarian Programmes, and of components within these Programmes) and imposts (including the cost of investing under the Significant Investor Visa).</w:t>
      </w:r>
    </w:p>
    <w:p w14:paraId="2D38D6BF" w14:textId="77777777" w:rsidR="000679DD" w:rsidRDefault="000679DD" w:rsidP="000679DD">
      <w:pPr>
        <w:pStyle w:val="BodyText"/>
        <w:spacing w:before="200"/>
      </w:pPr>
      <w:r>
        <w:t>The Australian Government's objectives in commissioning this inquiry are to examine and identify future options for the intake of temporary and permanent entrants that improve the income, wealth and living standards of Australian citizens, improve the budgets and balance sheets of Australian governments, minimise administration and compliance costs associated with immigration, and provide pathways both for Australian citizens to be altruistic towards foreigners including refugees, and for Australia’s international responsibilities and obligations to foreign residents to be met.</w:t>
      </w:r>
    </w:p>
    <w:p w14:paraId="2D38D6C0" w14:textId="77777777" w:rsidR="000679DD" w:rsidRDefault="000679DD" w:rsidP="000679DD">
      <w:pPr>
        <w:pStyle w:val="Heading3"/>
        <w:spacing w:before="360"/>
      </w:pPr>
      <w:r>
        <w:t xml:space="preserve">Scope of the inquiry </w:t>
      </w:r>
    </w:p>
    <w:p w14:paraId="2D38D6C1" w14:textId="77777777" w:rsidR="000679DD" w:rsidRDefault="000679DD" w:rsidP="000679DD">
      <w:pPr>
        <w:pStyle w:val="BodyText"/>
        <w:spacing w:before="200"/>
      </w:pPr>
      <w:r>
        <w:t xml:space="preserve">In undertaking this inquiry, the Productivity Commission should use evidence from Australia and overseas to report on and make recommendations about the following: </w:t>
      </w:r>
    </w:p>
    <w:p w14:paraId="2D38D6C2" w14:textId="77777777" w:rsidR="000679DD" w:rsidRDefault="000679DD" w:rsidP="000679DD">
      <w:pPr>
        <w:pStyle w:val="ListNumber"/>
        <w:numPr>
          <w:ilvl w:val="0"/>
          <w:numId w:val="49"/>
        </w:numPr>
        <w:spacing w:line="320" w:lineRule="atLeast"/>
      </w:pPr>
      <w:r>
        <w:t>The benefits and costs that the intake of permanent entrants can generate with respect to:</w:t>
      </w:r>
    </w:p>
    <w:p w14:paraId="2D38D6C3" w14:textId="77777777" w:rsidR="000679DD" w:rsidRDefault="000679DD" w:rsidP="000679DD">
      <w:pPr>
        <w:pStyle w:val="ListNumber2"/>
        <w:numPr>
          <w:ilvl w:val="1"/>
          <w:numId w:val="49"/>
        </w:numPr>
        <w:tabs>
          <w:tab w:val="left" w:pos="720"/>
        </w:tabs>
        <w:spacing w:line="320" w:lineRule="atLeast"/>
        <w:ind w:left="709" w:hanging="425"/>
      </w:pPr>
      <w:r>
        <w:t>the budgets and balance sheets of Australian governments, including from:</w:t>
      </w:r>
    </w:p>
    <w:p w14:paraId="2D38D6C4" w14:textId="77777777" w:rsidR="000679DD" w:rsidRDefault="000679DD" w:rsidP="000679DD">
      <w:pPr>
        <w:pStyle w:val="ListNumber3"/>
        <w:numPr>
          <w:ilvl w:val="2"/>
          <w:numId w:val="49"/>
        </w:numPr>
      </w:pPr>
      <w:r>
        <w:t>entry charges;</w:t>
      </w:r>
    </w:p>
    <w:p w14:paraId="2D38D6C5" w14:textId="77777777" w:rsidR="000679DD" w:rsidRDefault="000679DD" w:rsidP="000679DD">
      <w:pPr>
        <w:pStyle w:val="ListNumber3"/>
        <w:numPr>
          <w:ilvl w:val="2"/>
          <w:numId w:val="49"/>
        </w:numPr>
      </w:pPr>
      <w:r>
        <w:t>government services used (including public health, education, housing, social and employment services) now and in the future;</w:t>
      </w:r>
    </w:p>
    <w:p w14:paraId="2D38D6C6" w14:textId="77777777" w:rsidR="000679DD" w:rsidRDefault="000679DD" w:rsidP="000679DD">
      <w:pPr>
        <w:pStyle w:val="ListNumber3"/>
        <w:numPr>
          <w:ilvl w:val="2"/>
          <w:numId w:val="49"/>
        </w:numPr>
      </w:pPr>
      <w:r>
        <w:lastRenderedPageBreak/>
        <w:t xml:space="preserve">taxes paid now and in the future; </w:t>
      </w:r>
    </w:p>
    <w:p w14:paraId="2D38D6C7" w14:textId="77777777" w:rsidR="000679DD" w:rsidRDefault="000679DD" w:rsidP="000679DD">
      <w:pPr>
        <w:pStyle w:val="ListNumber3"/>
        <w:numPr>
          <w:ilvl w:val="2"/>
          <w:numId w:val="49"/>
        </w:numPr>
      </w:pPr>
      <w:r>
        <w:t>the dilution of existing, government-held assets and liabilities across a larger population; and</w:t>
      </w:r>
    </w:p>
    <w:p w14:paraId="2D38D6C8" w14:textId="77777777" w:rsidR="000679DD" w:rsidRDefault="000679DD" w:rsidP="000679DD">
      <w:pPr>
        <w:pStyle w:val="ListNumber2"/>
        <w:numPr>
          <w:ilvl w:val="1"/>
          <w:numId w:val="49"/>
        </w:numPr>
      </w:pPr>
      <w:r>
        <w:t>the income, wealth and living standards of Australian citizens, including with respect to:</w:t>
      </w:r>
    </w:p>
    <w:p w14:paraId="2D38D6C9" w14:textId="77777777" w:rsidR="000679DD" w:rsidRDefault="000679DD" w:rsidP="000679DD">
      <w:pPr>
        <w:pStyle w:val="ListNumber3"/>
        <w:numPr>
          <w:ilvl w:val="2"/>
          <w:numId w:val="49"/>
        </w:numPr>
      </w:pPr>
      <w:r>
        <w:t>impacts on the salaries and employment of Australian citizens, knowledge and skill transfer, productivity, foreign investment, and linkages to global value chains;</w:t>
      </w:r>
    </w:p>
    <w:p w14:paraId="2D38D6CA" w14:textId="77777777" w:rsidR="000679DD" w:rsidRDefault="000679DD" w:rsidP="000679DD">
      <w:pPr>
        <w:pStyle w:val="ListNumber3"/>
        <w:numPr>
          <w:ilvl w:val="2"/>
          <w:numId w:val="49"/>
        </w:numPr>
      </w:pPr>
      <w:r>
        <w:t>cultural, social and demographic impacts; and</w:t>
      </w:r>
    </w:p>
    <w:p w14:paraId="2D38D6CB" w14:textId="77777777" w:rsidR="000679DD" w:rsidRDefault="000679DD" w:rsidP="000679DD">
      <w:pPr>
        <w:pStyle w:val="ListNumber3"/>
        <w:numPr>
          <w:ilvl w:val="2"/>
          <w:numId w:val="49"/>
        </w:numPr>
      </w:pPr>
      <w:r>
        <w:t>agglomeration, environmental, amenity and congestion effects.</w:t>
      </w:r>
    </w:p>
    <w:p w14:paraId="2D38D6CC" w14:textId="77777777" w:rsidR="000679DD" w:rsidRDefault="000679DD" w:rsidP="000679DD">
      <w:pPr>
        <w:pStyle w:val="ListNumber"/>
        <w:numPr>
          <w:ilvl w:val="0"/>
          <w:numId w:val="49"/>
        </w:numPr>
      </w:pPr>
      <w:r>
        <w:t>An examination of the scope to use alternative methods for determining intakes – including through payment – and the effects these would have. This should include examination of a specific scenario in which entry charges for migrants are the primary basis for selection of migrants, such that:</w:t>
      </w:r>
    </w:p>
    <w:p w14:paraId="2D38D6CD" w14:textId="77777777" w:rsidR="000679DD" w:rsidRDefault="000679DD" w:rsidP="000679DD">
      <w:pPr>
        <w:pStyle w:val="ListNumber2"/>
        <w:numPr>
          <w:ilvl w:val="1"/>
          <w:numId w:val="49"/>
        </w:numPr>
      </w:pPr>
      <w:r>
        <w:t>there would be no requirements relating to skills and family connections;</w:t>
      </w:r>
    </w:p>
    <w:p w14:paraId="2D38D6CE" w14:textId="77777777" w:rsidR="000679DD" w:rsidRDefault="000679DD" w:rsidP="000679DD">
      <w:pPr>
        <w:pStyle w:val="ListNumber2"/>
        <w:numPr>
          <w:ilvl w:val="1"/>
          <w:numId w:val="49"/>
        </w:numPr>
      </w:pPr>
      <w:r>
        <w:t>qualitative requirements relating to health, character and security would remain;</w:t>
      </w:r>
    </w:p>
    <w:p w14:paraId="2D38D6CF" w14:textId="77777777" w:rsidR="000679DD" w:rsidRDefault="000679DD" w:rsidP="000679DD">
      <w:pPr>
        <w:pStyle w:val="ListNumber2"/>
        <w:numPr>
          <w:ilvl w:val="1"/>
          <w:numId w:val="49"/>
        </w:numPr>
      </w:pPr>
      <w:r>
        <w:t>all entrants would have the right to work;</w:t>
      </w:r>
    </w:p>
    <w:p w14:paraId="2D38D6D0" w14:textId="77777777" w:rsidR="000679DD" w:rsidRDefault="000679DD" w:rsidP="000679DD">
      <w:pPr>
        <w:pStyle w:val="ListNumber2"/>
        <w:numPr>
          <w:ilvl w:val="1"/>
          <w:numId w:val="49"/>
        </w:numPr>
      </w:pPr>
      <w:r>
        <w:t>entrants would have limited access to social security or subsidised education, housing or healthcare; and</w:t>
      </w:r>
    </w:p>
    <w:p w14:paraId="2D38D6D1" w14:textId="77777777" w:rsidR="000679DD" w:rsidRDefault="000679DD" w:rsidP="000679DD">
      <w:pPr>
        <w:pStyle w:val="ListNumber2"/>
        <w:numPr>
          <w:ilvl w:val="1"/>
          <w:numId w:val="49"/>
        </w:numPr>
      </w:pPr>
      <w:r>
        <w:t>the charge could be waived for genuine confirmed refugees, whose entry would remain subject to current constraints.</w:t>
      </w:r>
    </w:p>
    <w:p w14:paraId="2D38D6D2" w14:textId="77777777" w:rsidR="000679DD" w:rsidRDefault="000679DD" w:rsidP="000679DD">
      <w:pPr>
        <w:pStyle w:val="ListNumber"/>
        <w:numPr>
          <w:ilvl w:val="0"/>
          <w:numId w:val="0"/>
        </w:numPr>
        <w:tabs>
          <w:tab w:val="left" w:pos="720"/>
        </w:tabs>
        <w:ind w:left="340"/>
      </w:pPr>
      <w:r>
        <w:t>The scenario should examine the way in which the above charges could be set, and what they might be, to maintain the current levels of the migrant intake or to maximise the benefits for Australian citizens.  The scenario should also examine the impacts of such charges – based on assessment of the factors listed in (1) above and also taking account of:</w:t>
      </w:r>
    </w:p>
    <w:p w14:paraId="2D38D6D3" w14:textId="77777777" w:rsidR="000679DD" w:rsidRDefault="000679DD" w:rsidP="000679DD">
      <w:pPr>
        <w:pStyle w:val="ListNumber2"/>
        <w:numPr>
          <w:ilvl w:val="1"/>
          <w:numId w:val="49"/>
        </w:numPr>
      </w:pPr>
      <w:r>
        <w:t>opportunities for Australian citizens to be altruistic towards foreigners including refugees;</w:t>
      </w:r>
    </w:p>
    <w:p w14:paraId="2D38D6D4" w14:textId="77777777" w:rsidR="000679DD" w:rsidRDefault="000679DD" w:rsidP="000679DD">
      <w:pPr>
        <w:pStyle w:val="ListNumber2"/>
        <w:numPr>
          <w:ilvl w:val="1"/>
          <w:numId w:val="49"/>
        </w:numPr>
      </w:pPr>
      <w:r>
        <w:t>the administration and compliance costs associated with immigration, including costs associated with criminal behaviour and the use of migration agents; and</w:t>
      </w:r>
    </w:p>
    <w:p w14:paraId="2D38D6D5" w14:textId="77777777" w:rsidR="000679DD" w:rsidRDefault="000679DD" w:rsidP="000679DD">
      <w:pPr>
        <w:pStyle w:val="ListNumber2"/>
        <w:numPr>
          <w:ilvl w:val="1"/>
          <w:numId w:val="49"/>
        </w:numPr>
      </w:pPr>
      <w:r>
        <w:t>interactions with citizenship criteria and existing and potential bilateral agreements.</w:t>
      </w:r>
    </w:p>
    <w:p w14:paraId="2D38D6D6" w14:textId="77777777" w:rsidR="000679DD" w:rsidRDefault="000679DD" w:rsidP="000679DD">
      <w:pPr>
        <w:pStyle w:val="ListNumber"/>
        <w:numPr>
          <w:ilvl w:val="0"/>
          <w:numId w:val="49"/>
        </w:numPr>
        <w:spacing w:line="320" w:lineRule="atLeast"/>
      </w:pPr>
      <w:r>
        <w:t>The benefits and costs of temporary migration with an examination of the use of charges as the primary basis for regulating the level and composition of this migration, having regard to:</w:t>
      </w:r>
    </w:p>
    <w:p w14:paraId="2D38D6D7" w14:textId="77777777" w:rsidR="000679DD" w:rsidRDefault="000679DD" w:rsidP="000679DD">
      <w:pPr>
        <w:pStyle w:val="ListNumber2"/>
        <w:numPr>
          <w:ilvl w:val="1"/>
          <w:numId w:val="49"/>
        </w:numPr>
      </w:pPr>
      <w:r>
        <w:t>complementarity with the Australian workforce; and</w:t>
      </w:r>
    </w:p>
    <w:p w14:paraId="2D38D6D8" w14:textId="77777777" w:rsidR="000679DD" w:rsidRDefault="000679DD" w:rsidP="000679DD">
      <w:pPr>
        <w:pStyle w:val="ListNumber2"/>
        <w:numPr>
          <w:ilvl w:val="1"/>
          <w:numId w:val="49"/>
        </w:numPr>
      </w:pPr>
      <w:r>
        <w:lastRenderedPageBreak/>
        <w:t>achieving flexibility in responding to structural and cyclical adjustments in the Australian economy.</w:t>
      </w:r>
    </w:p>
    <w:p w14:paraId="2D38D6D9" w14:textId="77777777" w:rsidR="000679DD" w:rsidRDefault="000679DD" w:rsidP="000679DD">
      <w:pPr>
        <w:pStyle w:val="ListNumber"/>
        <w:numPr>
          <w:ilvl w:val="0"/>
          <w:numId w:val="49"/>
        </w:numPr>
      </w:pPr>
      <w:r>
        <w:t xml:space="preserve">Mechanisms for achieving an optimal interaction between temporary and permanent migration noting that temporary migration is an established pathway to permanent migration. </w:t>
      </w:r>
    </w:p>
    <w:p w14:paraId="2D38D6DA" w14:textId="77777777" w:rsidR="000679DD" w:rsidRDefault="000679DD" w:rsidP="000679DD">
      <w:pPr>
        <w:pStyle w:val="Heading3"/>
        <w:spacing w:before="360"/>
      </w:pPr>
      <w:r>
        <w:t xml:space="preserve">Process </w:t>
      </w:r>
    </w:p>
    <w:p w14:paraId="2D38D6DB" w14:textId="77777777" w:rsidR="000679DD" w:rsidRDefault="000679DD" w:rsidP="000679DD">
      <w:pPr>
        <w:pStyle w:val="BodyText"/>
        <w:spacing w:before="200"/>
      </w:pPr>
      <w:r>
        <w:t xml:space="preserve">The Commission is to undertake an appropriate public consultation process including holding hearings and roundtables (where appropriate), and releasing a draft report to the public. </w:t>
      </w:r>
    </w:p>
    <w:p w14:paraId="2D38D6DC" w14:textId="77777777" w:rsidR="000679DD" w:rsidRDefault="000679DD" w:rsidP="000679DD">
      <w:pPr>
        <w:pStyle w:val="BodyText"/>
        <w:spacing w:before="200"/>
      </w:pPr>
      <w:r>
        <w:t>The final report should be provided within 12 months of receipt of these terms of reference.</w:t>
      </w:r>
    </w:p>
    <w:p w14:paraId="2D38D6DE" w14:textId="77777777" w:rsidR="000679DD" w:rsidRDefault="000679DD" w:rsidP="003D5B1C">
      <w:pPr>
        <w:pStyle w:val="BodyText"/>
        <w:spacing w:before="480"/>
        <w:jc w:val="left"/>
      </w:pPr>
      <w:r>
        <w:t>J. B. HOCKEY</w:t>
      </w:r>
      <w:r>
        <w:br/>
        <w:t xml:space="preserve">Treasurer </w:t>
      </w:r>
    </w:p>
    <w:p w14:paraId="2D38D6DF" w14:textId="77777777" w:rsidR="000679DD" w:rsidRDefault="000679DD" w:rsidP="000679DD">
      <w:pPr>
        <w:pStyle w:val="BodyText"/>
      </w:pPr>
      <w:r>
        <w:t>[Received 20 March 2015]</w:t>
      </w:r>
    </w:p>
    <w:p w14:paraId="31084BB4" w14:textId="77777777" w:rsidR="00FE63BB" w:rsidRDefault="00FE63BB" w:rsidP="000679DD">
      <w:pPr>
        <w:pStyle w:val="BodyText"/>
      </w:pPr>
    </w:p>
    <w:p w14:paraId="2D38D6E0" w14:textId="77777777" w:rsidR="000679DD" w:rsidRDefault="000679DD" w:rsidP="006817C9">
      <w:pPr>
        <w:pStyle w:val="BodyText"/>
        <w:sectPr w:rsidR="000679DD" w:rsidSect="00C24C8B">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2D38D6E1" w14:textId="78940401" w:rsidR="000679DD" w:rsidRDefault="00CA77F8" w:rsidP="00FE63BB">
      <w:pPr>
        <w:pStyle w:val="Heading1"/>
      </w:pPr>
      <w:bookmarkStart w:id="6" w:name="_Toc447725419"/>
      <w:bookmarkStart w:id="7" w:name="_Toc448132677"/>
      <w:r>
        <w:rPr>
          <w:noProof/>
          <w:lang w:eastAsia="en-AU"/>
        </w:rPr>
        <w:lastRenderedPageBreak/>
        <w:drawing>
          <wp:anchor distT="0" distB="0" distL="114300" distR="114300" simplePos="0" relativeHeight="251659264" behindDoc="0" locked="0" layoutInCell="1" allowOverlap="1" wp14:anchorId="7C37805E" wp14:editId="37AD1AD6">
            <wp:simplePos x="0" y="0"/>
            <wp:positionH relativeFrom="margin">
              <wp:posOffset>-7620</wp:posOffset>
            </wp:positionH>
            <wp:positionV relativeFrom="paragraph">
              <wp:posOffset>671005</wp:posOffset>
            </wp:positionV>
            <wp:extent cx="5540747" cy="7884000"/>
            <wp:effectExtent l="19050" t="19050" r="22225" b="22225"/>
            <wp:wrapNone/>
            <wp:docPr id="3" name="Picture 3" descr="TREASURER extension letter: &#10;&#10;Peter Harris AO&#10;Chairman&#10;Productivity Commission&#10;Locked Bag 2, Collins St&#10;East Melbourne VIC 8003&#10;&#10;Dear Mr Harris&#10;Thank you for your letter of 9 February 2016 seeking an extension of the due date for the Productivity Commission 's (the Commission) current inquiry into Migranr Intake into Australia to 15 April 2016. The current due date is 20 March 2016.&#10;I understand that additional insight from modelling now in progress appears likely to offer considerable policy value, and extending the time will allow the Commission to confirm this&#10;and translate it into recommended program improvements.&#10;On that basis, I agree to extend the due date for the  Commission to present the final report of its inquiry into Migrant Intake into Australia to no later than 15 April 2016.&#10;I have copied this letter to the Prime Minister and the Minister for Immigration and Border Protection.&#10;Yours sincerely, &#10;The Hon Scott Morrison&#10;23/2/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ension letter.png"/>
                    <pic:cNvPicPr/>
                  </pic:nvPicPr>
                  <pic:blipFill rotWithShape="1">
                    <a:blip r:embed="rId29" cstate="print">
                      <a:extLst>
                        <a:ext uri="{28A0092B-C50C-407E-A947-70E740481C1C}">
                          <a14:useLocalDpi xmlns:a14="http://schemas.microsoft.com/office/drawing/2010/main" val="0"/>
                        </a:ext>
                      </a:extLst>
                    </a:blip>
                    <a:srcRect l="2979" t="3707" r="2748" b="1389"/>
                    <a:stretch/>
                  </pic:blipFill>
                  <pic:spPr bwMode="auto">
                    <a:xfrm>
                      <a:off x="0" y="0"/>
                      <a:ext cx="5540747" cy="7884000"/>
                    </a:xfrm>
                    <a:prstGeom prst="rect">
                      <a:avLst/>
                    </a:prstGeom>
                    <a:ln w="9525" cap="flat" cmpd="sng" algn="ctr">
                      <a:solidFill>
                        <a:schemeClr val="bg2"/>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79DD">
        <w:t>Letter of extension</w:t>
      </w:r>
      <w:bookmarkEnd w:id="6"/>
      <w:bookmarkEnd w:id="7"/>
    </w:p>
    <w:p w14:paraId="2D38D6E2" w14:textId="55A01009" w:rsidR="000679DD" w:rsidRDefault="000679DD" w:rsidP="00634771">
      <w:pPr>
        <w:pStyle w:val="BodyText"/>
        <w:rPr>
          <w:lang w:eastAsia="en-US"/>
        </w:rPr>
      </w:pPr>
    </w:p>
    <w:p w14:paraId="2D38D6E3" w14:textId="77777777" w:rsidR="000679DD" w:rsidRPr="00634771" w:rsidRDefault="000679DD" w:rsidP="00634771">
      <w:pPr>
        <w:pStyle w:val="BodyText"/>
        <w:rPr>
          <w:lang w:eastAsia="en-US"/>
        </w:rPr>
      </w:pPr>
    </w:p>
    <w:p w14:paraId="2D38D6E4" w14:textId="77777777" w:rsidR="000679DD" w:rsidRDefault="000679DD" w:rsidP="00F94937">
      <w:pPr>
        <w:pStyle w:val="BodyText"/>
        <w:jc w:val="center"/>
        <w:sectPr w:rsidR="000679DD" w:rsidSect="00160417">
          <w:headerReference w:type="even" r:id="rId30"/>
          <w:headerReference w:type="default" r:id="rId31"/>
          <w:footerReference w:type="even" r:id="rId32"/>
          <w:footerReference w:type="default" r:id="rId33"/>
          <w:pgSz w:w="11906" w:h="16838" w:code="9"/>
          <w:pgMar w:top="1985" w:right="1304" w:bottom="1247" w:left="1814" w:header="1701" w:footer="397" w:gutter="0"/>
          <w:pgNumType w:fmt="lowerRoman"/>
          <w:cols w:space="708"/>
          <w:docGrid w:linePitch="360"/>
        </w:sectPr>
      </w:pPr>
    </w:p>
    <w:p w14:paraId="5721F866" w14:textId="140464B1" w:rsidR="001D109F" w:rsidRPr="001D109F" w:rsidRDefault="00735FEA" w:rsidP="008206EE">
      <w:pPr>
        <w:pStyle w:val="Heading1NotTOC"/>
        <w:rPr>
          <w:b/>
          <w:noProof/>
        </w:rPr>
      </w:pPr>
      <w:bookmarkStart w:id="8" w:name="Contents"/>
      <w:bookmarkEnd w:id="8"/>
      <w:r w:rsidRPr="00B153C3">
        <w:lastRenderedPageBreak/>
        <w:t>Contents</w:t>
      </w:r>
      <w:bookmarkStart w:id="9" w:name="InsertContents"/>
      <w:bookmarkEnd w:id="9"/>
    </w:p>
    <w:p w14:paraId="4D43386C" w14:textId="4912EAED"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Terms of reference</w:t>
      </w:r>
      <w:r w:rsidRPr="001D109F">
        <w:rPr>
          <w:noProof/>
        </w:rPr>
        <w:tab/>
        <w:t>iv</w:t>
      </w:r>
    </w:p>
    <w:p w14:paraId="26D85922" w14:textId="191CFE0F"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Letter of extension</w:t>
      </w:r>
      <w:r w:rsidRPr="001D109F">
        <w:rPr>
          <w:noProof/>
        </w:rPr>
        <w:tab/>
        <w:t>vii</w:t>
      </w:r>
    </w:p>
    <w:p w14:paraId="54E03548" w14:textId="59961743" w:rsidR="001D109F" w:rsidRPr="001D109F" w:rsidRDefault="003D2EB6" w:rsidP="001D109F">
      <w:pPr>
        <w:pStyle w:val="TOC1"/>
        <w:spacing w:before="100"/>
        <w:rPr>
          <w:rFonts w:asciiTheme="minorHAnsi" w:eastAsiaTheme="minorEastAsia" w:hAnsiTheme="minorHAnsi" w:cstheme="minorBidi"/>
          <w:noProof/>
          <w:sz w:val="22"/>
          <w:szCs w:val="22"/>
          <w:lang w:eastAsia="en-AU"/>
        </w:rPr>
      </w:pPr>
      <w:r>
        <w:rPr>
          <w:noProof/>
        </w:rPr>
        <w:t>Acknowledgments</w:t>
      </w:r>
      <w:r>
        <w:rPr>
          <w:noProof/>
        </w:rPr>
        <w:tab/>
        <w:t>xiii</w:t>
      </w:r>
    </w:p>
    <w:p w14:paraId="3868F362" w14:textId="6E6E7790"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 xml:space="preserve">Abbreviations and </w:t>
      </w:r>
      <w:r w:rsidR="003D2EB6">
        <w:rPr>
          <w:noProof/>
        </w:rPr>
        <w:t>explanations</w:t>
      </w:r>
      <w:r w:rsidR="003D2EB6">
        <w:rPr>
          <w:noProof/>
        </w:rPr>
        <w:tab/>
        <w:t>xiv</w:t>
      </w:r>
    </w:p>
    <w:p w14:paraId="2D4DC37B" w14:textId="5A27408D" w:rsidR="001D109F" w:rsidRPr="001D109F" w:rsidRDefault="003D2EB6" w:rsidP="001D109F">
      <w:pPr>
        <w:pStyle w:val="TOC1"/>
        <w:spacing w:before="100"/>
        <w:rPr>
          <w:rFonts w:asciiTheme="minorHAnsi" w:eastAsiaTheme="minorEastAsia" w:hAnsiTheme="minorHAnsi" w:cstheme="minorBidi"/>
          <w:noProof/>
          <w:sz w:val="22"/>
          <w:szCs w:val="22"/>
          <w:lang w:eastAsia="en-AU"/>
        </w:rPr>
      </w:pPr>
      <w:r>
        <w:rPr>
          <w:noProof/>
        </w:rPr>
        <w:t>Glossary</w:t>
      </w:r>
      <w:r>
        <w:rPr>
          <w:noProof/>
        </w:rPr>
        <w:tab/>
        <w:t>xvi</w:t>
      </w:r>
    </w:p>
    <w:p w14:paraId="1B510719" w14:textId="1C5B6CD9"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Key points</w:t>
      </w:r>
      <w:r w:rsidRPr="001D109F">
        <w:rPr>
          <w:noProof/>
        </w:rPr>
        <w:tab/>
        <w:t>2</w:t>
      </w:r>
    </w:p>
    <w:p w14:paraId="0E8A1384" w14:textId="77777777"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Overview</w:t>
      </w:r>
      <w:r w:rsidRPr="001D109F">
        <w:rPr>
          <w:noProof/>
        </w:rPr>
        <w:tab/>
        <w:t>3</w:t>
      </w:r>
    </w:p>
    <w:p w14:paraId="2B4E6300" w14:textId="77777777"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Recommendations and findings</w:t>
      </w:r>
      <w:r w:rsidRPr="001D109F">
        <w:rPr>
          <w:noProof/>
        </w:rPr>
        <w:tab/>
        <w:t>37</w:t>
      </w:r>
    </w:p>
    <w:p w14:paraId="7938BDA7"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w:t>
      </w:r>
      <w:r w:rsidRPr="001D109F">
        <w:rPr>
          <w:rFonts w:asciiTheme="minorHAnsi" w:eastAsiaTheme="minorEastAsia" w:hAnsiTheme="minorHAnsi" w:cstheme="minorBidi"/>
          <w:noProof/>
          <w:sz w:val="22"/>
          <w:szCs w:val="22"/>
          <w:lang w:eastAsia="en-AU"/>
        </w:rPr>
        <w:tab/>
      </w:r>
      <w:r w:rsidRPr="001D109F">
        <w:rPr>
          <w:noProof/>
        </w:rPr>
        <w:t>Introduction</w:t>
      </w:r>
      <w:r w:rsidRPr="001D109F">
        <w:rPr>
          <w:noProof/>
        </w:rPr>
        <w:tab/>
        <w:t>49</w:t>
      </w:r>
    </w:p>
    <w:p w14:paraId="10D0BAE3"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1.1</w:t>
      </w:r>
      <w:r w:rsidRPr="001D109F">
        <w:rPr>
          <w:rFonts w:asciiTheme="minorHAnsi" w:eastAsiaTheme="minorEastAsia" w:hAnsiTheme="minorHAnsi" w:cstheme="minorBidi"/>
          <w:noProof/>
          <w:sz w:val="22"/>
          <w:szCs w:val="22"/>
          <w:lang w:eastAsia="en-AU"/>
        </w:rPr>
        <w:tab/>
      </w:r>
      <w:r w:rsidRPr="001D109F">
        <w:rPr>
          <w:noProof/>
        </w:rPr>
        <w:t>What was the Commission asked to do?</w:t>
      </w:r>
      <w:r w:rsidRPr="001D109F">
        <w:rPr>
          <w:noProof/>
        </w:rPr>
        <w:tab/>
        <w:t>49</w:t>
      </w:r>
    </w:p>
    <w:p w14:paraId="329E5CAC"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1.2</w:t>
      </w:r>
      <w:r w:rsidRPr="001D109F">
        <w:rPr>
          <w:rFonts w:asciiTheme="minorHAnsi" w:eastAsiaTheme="minorEastAsia" w:hAnsiTheme="minorHAnsi" w:cstheme="minorBidi"/>
          <w:noProof/>
          <w:sz w:val="22"/>
          <w:szCs w:val="22"/>
          <w:lang w:eastAsia="en-AU"/>
        </w:rPr>
        <w:tab/>
      </w:r>
      <w:r w:rsidRPr="001D109F">
        <w:rPr>
          <w:noProof/>
        </w:rPr>
        <w:t>Scope of the inquiry</w:t>
      </w:r>
      <w:r w:rsidRPr="001D109F">
        <w:rPr>
          <w:noProof/>
        </w:rPr>
        <w:tab/>
        <w:t>50</w:t>
      </w:r>
    </w:p>
    <w:p w14:paraId="005613E5"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1.3</w:t>
      </w:r>
      <w:r w:rsidRPr="001D109F">
        <w:rPr>
          <w:rFonts w:asciiTheme="minorHAnsi" w:eastAsiaTheme="minorEastAsia" w:hAnsiTheme="minorHAnsi" w:cstheme="minorBidi"/>
          <w:noProof/>
          <w:sz w:val="22"/>
          <w:szCs w:val="22"/>
          <w:lang w:eastAsia="en-AU"/>
        </w:rPr>
        <w:tab/>
      </w:r>
      <w:r w:rsidRPr="001D109F">
        <w:rPr>
          <w:noProof/>
        </w:rPr>
        <w:t>The Commission’s approach</w:t>
      </w:r>
      <w:r w:rsidRPr="001D109F">
        <w:rPr>
          <w:noProof/>
        </w:rPr>
        <w:tab/>
        <w:t>50</w:t>
      </w:r>
    </w:p>
    <w:p w14:paraId="0145F0C4"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1.4</w:t>
      </w:r>
      <w:r w:rsidRPr="001D109F">
        <w:rPr>
          <w:rFonts w:asciiTheme="minorHAnsi" w:eastAsiaTheme="minorEastAsia" w:hAnsiTheme="minorHAnsi" w:cstheme="minorBidi"/>
          <w:noProof/>
          <w:sz w:val="22"/>
          <w:szCs w:val="22"/>
          <w:lang w:eastAsia="en-AU"/>
        </w:rPr>
        <w:tab/>
      </w:r>
      <w:r w:rsidRPr="001D109F">
        <w:rPr>
          <w:noProof/>
        </w:rPr>
        <w:t>Guide to the inquiry report</w:t>
      </w:r>
      <w:r w:rsidRPr="001D109F">
        <w:rPr>
          <w:noProof/>
        </w:rPr>
        <w:tab/>
        <w:t>53</w:t>
      </w:r>
    </w:p>
    <w:p w14:paraId="733247FF"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2</w:t>
      </w:r>
      <w:r w:rsidRPr="001D109F">
        <w:rPr>
          <w:rFonts w:asciiTheme="minorHAnsi" w:eastAsiaTheme="minorEastAsia" w:hAnsiTheme="minorHAnsi" w:cstheme="minorBidi"/>
          <w:noProof/>
          <w:sz w:val="22"/>
          <w:szCs w:val="22"/>
          <w:lang w:eastAsia="en-AU"/>
        </w:rPr>
        <w:tab/>
      </w:r>
      <w:r w:rsidRPr="001D109F">
        <w:rPr>
          <w:noProof/>
        </w:rPr>
        <w:t>Migration trends and policies</w:t>
      </w:r>
      <w:r w:rsidRPr="001D109F">
        <w:rPr>
          <w:noProof/>
        </w:rPr>
        <w:tab/>
        <w:t>55</w:t>
      </w:r>
    </w:p>
    <w:p w14:paraId="6B010412"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2.1</w:t>
      </w:r>
      <w:r w:rsidRPr="001D109F">
        <w:rPr>
          <w:rFonts w:asciiTheme="minorHAnsi" w:eastAsiaTheme="minorEastAsia" w:hAnsiTheme="minorHAnsi" w:cstheme="minorBidi"/>
          <w:noProof/>
          <w:sz w:val="22"/>
          <w:szCs w:val="22"/>
          <w:lang w:eastAsia="en-AU"/>
        </w:rPr>
        <w:tab/>
      </w:r>
      <w:r w:rsidRPr="001D109F">
        <w:rPr>
          <w:noProof/>
        </w:rPr>
        <w:t>Trends in global migration</w:t>
      </w:r>
      <w:r w:rsidRPr="001D109F">
        <w:rPr>
          <w:noProof/>
        </w:rPr>
        <w:tab/>
        <w:t>56</w:t>
      </w:r>
    </w:p>
    <w:p w14:paraId="2106247F"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2.2</w:t>
      </w:r>
      <w:r w:rsidRPr="001D109F">
        <w:rPr>
          <w:rFonts w:asciiTheme="minorHAnsi" w:eastAsiaTheme="minorEastAsia" w:hAnsiTheme="minorHAnsi" w:cstheme="minorBidi"/>
          <w:noProof/>
          <w:sz w:val="22"/>
          <w:szCs w:val="22"/>
          <w:lang w:eastAsia="en-AU"/>
        </w:rPr>
        <w:tab/>
      </w:r>
      <w:r w:rsidRPr="001D109F">
        <w:rPr>
          <w:noProof/>
        </w:rPr>
        <w:t>Development of Australia’s immigration policies</w:t>
      </w:r>
      <w:r w:rsidRPr="001D109F">
        <w:rPr>
          <w:noProof/>
        </w:rPr>
        <w:tab/>
        <w:t>60</w:t>
      </w:r>
    </w:p>
    <w:p w14:paraId="03B2DCA7"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2.3</w:t>
      </w:r>
      <w:r w:rsidRPr="001D109F">
        <w:rPr>
          <w:rFonts w:asciiTheme="minorHAnsi" w:eastAsiaTheme="minorEastAsia" w:hAnsiTheme="minorHAnsi" w:cstheme="minorBidi"/>
          <w:noProof/>
          <w:sz w:val="22"/>
          <w:szCs w:val="22"/>
          <w:lang w:eastAsia="en-AU"/>
        </w:rPr>
        <w:tab/>
      </w:r>
      <w:r w:rsidRPr="001D109F">
        <w:rPr>
          <w:noProof/>
        </w:rPr>
        <w:t>Australia’s immigration flows</w:t>
      </w:r>
      <w:r w:rsidRPr="001D109F">
        <w:rPr>
          <w:noProof/>
        </w:rPr>
        <w:tab/>
        <w:t>65</w:t>
      </w:r>
    </w:p>
    <w:p w14:paraId="7FC7B533"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2.4</w:t>
      </w:r>
      <w:r w:rsidRPr="001D109F">
        <w:rPr>
          <w:rFonts w:asciiTheme="minorHAnsi" w:eastAsiaTheme="minorEastAsia" w:hAnsiTheme="minorHAnsi" w:cstheme="minorBidi"/>
          <w:noProof/>
          <w:sz w:val="22"/>
          <w:szCs w:val="22"/>
          <w:lang w:eastAsia="en-AU"/>
        </w:rPr>
        <w:tab/>
      </w:r>
      <w:r w:rsidRPr="001D109F">
        <w:rPr>
          <w:noProof/>
        </w:rPr>
        <w:t>A snapshot of the current system</w:t>
      </w:r>
      <w:r w:rsidRPr="001D109F">
        <w:rPr>
          <w:noProof/>
        </w:rPr>
        <w:tab/>
        <w:t>72</w:t>
      </w:r>
    </w:p>
    <w:p w14:paraId="2B7F711F"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3</w:t>
      </w:r>
      <w:r w:rsidRPr="001D109F">
        <w:rPr>
          <w:rFonts w:asciiTheme="minorHAnsi" w:eastAsiaTheme="minorEastAsia" w:hAnsiTheme="minorHAnsi" w:cstheme="minorBidi"/>
          <w:noProof/>
          <w:sz w:val="22"/>
          <w:szCs w:val="22"/>
          <w:lang w:eastAsia="en-AU"/>
        </w:rPr>
        <w:tab/>
      </w:r>
      <w:r w:rsidRPr="001D109F">
        <w:rPr>
          <w:noProof/>
        </w:rPr>
        <w:t>Immigration: an assessment framework</w:t>
      </w:r>
      <w:r w:rsidRPr="001D109F">
        <w:rPr>
          <w:noProof/>
        </w:rPr>
        <w:tab/>
        <w:t>83</w:t>
      </w:r>
    </w:p>
    <w:p w14:paraId="53237506"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3.1</w:t>
      </w:r>
      <w:r w:rsidRPr="001D109F">
        <w:rPr>
          <w:rFonts w:asciiTheme="minorHAnsi" w:eastAsiaTheme="minorEastAsia" w:hAnsiTheme="minorHAnsi" w:cstheme="minorBidi"/>
          <w:noProof/>
          <w:sz w:val="22"/>
          <w:szCs w:val="22"/>
          <w:lang w:eastAsia="en-AU"/>
        </w:rPr>
        <w:tab/>
      </w:r>
      <w:r w:rsidRPr="001D109F">
        <w:rPr>
          <w:noProof/>
        </w:rPr>
        <w:t>Why do people migrate and why do countries accept (and limit) immigration?</w:t>
      </w:r>
      <w:r w:rsidRPr="001D109F">
        <w:rPr>
          <w:noProof/>
        </w:rPr>
        <w:tab/>
        <w:t>84</w:t>
      </w:r>
    </w:p>
    <w:p w14:paraId="124D3AF4"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3.2</w:t>
      </w:r>
      <w:r w:rsidRPr="001D109F">
        <w:rPr>
          <w:rFonts w:asciiTheme="minorHAnsi" w:eastAsiaTheme="minorEastAsia" w:hAnsiTheme="minorHAnsi" w:cstheme="minorBidi"/>
          <w:noProof/>
          <w:sz w:val="22"/>
          <w:szCs w:val="22"/>
          <w:lang w:eastAsia="en-AU"/>
        </w:rPr>
        <w:tab/>
      </w:r>
      <w:r w:rsidRPr="001D109F">
        <w:rPr>
          <w:noProof/>
        </w:rPr>
        <w:t>Key features and objectives of immigration systems</w:t>
      </w:r>
      <w:r w:rsidRPr="001D109F">
        <w:rPr>
          <w:noProof/>
        </w:rPr>
        <w:tab/>
        <w:t>89</w:t>
      </w:r>
    </w:p>
    <w:p w14:paraId="37DB58F7"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3.3</w:t>
      </w:r>
      <w:r w:rsidRPr="001D109F">
        <w:rPr>
          <w:rFonts w:asciiTheme="minorHAnsi" w:eastAsiaTheme="minorEastAsia" w:hAnsiTheme="minorHAnsi" w:cstheme="minorBidi"/>
          <w:noProof/>
          <w:sz w:val="22"/>
          <w:szCs w:val="22"/>
          <w:lang w:eastAsia="en-AU"/>
        </w:rPr>
        <w:tab/>
      </w:r>
      <w:r w:rsidRPr="001D109F">
        <w:rPr>
          <w:noProof/>
        </w:rPr>
        <w:t>How are immigration, population, economic growth and wellbeing connected?</w:t>
      </w:r>
      <w:r w:rsidRPr="001D109F">
        <w:rPr>
          <w:noProof/>
        </w:rPr>
        <w:tab/>
        <w:t>95</w:t>
      </w:r>
    </w:p>
    <w:p w14:paraId="74F0C9A7"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3.4</w:t>
      </w:r>
      <w:r w:rsidRPr="001D109F">
        <w:rPr>
          <w:rFonts w:asciiTheme="minorHAnsi" w:eastAsiaTheme="minorEastAsia" w:hAnsiTheme="minorHAnsi" w:cstheme="minorBidi"/>
          <w:noProof/>
          <w:sz w:val="22"/>
          <w:szCs w:val="22"/>
          <w:lang w:eastAsia="en-AU"/>
        </w:rPr>
        <w:tab/>
      </w:r>
      <w:r w:rsidRPr="001D109F">
        <w:rPr>
          <w:noProof/>
        </w:rPr>
        <w:t>Is there an optimal immigration and population growth rate?</w:t>
      </w:r>
      <w:r w:rsidRPr="001D109F">
        <w:rPr>
          <w:noProof/>
        </w:rPr>
        <w:tab/>
        <w:t>99</w:t>
      </w:r>
    </w:p>
    <w:p w14:paraId="54750846"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lastRenderedPageBreak/>
        <w:t>3.5</w:t>
      </w:r>
      <w:r w:rsidRPr="001D109F">
        <w:rPr>
          <w:rFonts w:asciiTheme="minorHAnsi" w:eastAsiaTheme="minorEastAsia" w:hAnsiTheme="minorHAnsi" w:cstheme="minorBidi"/>
          <w:noProof/>
          <w:sz w:val="22"/>
          <w:szCs w:val="22"/>
          <w:lang w:eastAsia="en-AU"/>
        </w:rPr>
        <w:tab/>
      </w:r>
      <w:r w:rsidRPr="001D109F">
        <w:rPr>
          <w:noProof/>
        </w:rPr>
        <w:t>The Commission’s approach to assessing the costs and benefits of immigration</w:t>
      </w:r>
      <w:r w:rsidRPr="001D109F">
        <w:rPr>
          <w:noProof/>
        </w:rPr>
        <w:tab/>
        <w:t>109</w:t>
      </w:r>
    </w:p>
    <w:p w14:paraId="28CB41F8"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4</w:t>
      </w:r>
      <w:r w:rsidRPr="001D109F">
        <w:rPr>
          <w:rFonts w:asciiTheme="minorHAnsi" w:eastAsiaTheme="minorEastAsia" w:hAnsiTheme="minorHAnsi" w:cstheme="minorBidi"/>
          <w:noProof/>
          <w:sz w:val="22"/>
          <w:szCs w:val="22"/>
          <w:lang w:eastAsia="en-AU"/>
        </w:rPr>
        <w:tab/>
      </w:r>
      <w:r w:rsidRPr="001D109F">
        <w:rPr>
          <w:noProof/>
        </w:rPr>
        <w:t>Characteristics of immigrants</w:t>
      </w:r>
      <w:r w:rsidRPr="001D109F">
        <w:rPr>
          <w:noProof/>
        </w:rPr>
        <w:tab/>
        <w:t>117</w:t>
      </w:r>
    </w:p>
    <w:p w14:paraId="18AE8716"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4.1</w:t>
      </w:r>
      <w:r w:rsidRPr="001D109F">
        <w:rPr>
          <w:rFonts w:asciiTheme="minorHAnsi" w:eastAsiaTheme="minorEastAsia" w:hAnsiTheme="minorHAnsi" w:cstheme="minorBidi"/>
          <w:noProof/>
          <w:sz w:val="22"/>
          <w:szCs w:val="22"/>
          <w:lang w:eastAsia="en-AU"/>
        </w:rPr>
        <w:tab/>
      </w:r>
      <w:r w:rsidRPr="001D109F">
        <w:rPr>
          <w:noProof/>
        </w:rPr>
        <w:t>Countries of origin</w:t>
      </w:r>
      <w:r w:rsidRPr="001D109F">
        <w:rPr>
          <w:noProof/>
        </w:rPr>
        <w:tab/>
        <w:t>119</w:t>
      </w:r>
    </w:p>
    <w:p w14:paraId="7A810F1C"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4.2</w:t>
      </w:r>
      <w:r w:rsidRPr="001D109F">
        <w:rPr>
          <w:rFonts w:asciiTheme="minorHAnsi" w:eastAsiaTheme="minorEastAsia" w:hAnsiTheme="minorHAnsi" w:cstheme="minorBidi"/>
          <w:noProof/>
          <w:sz w:val="22"/>
          <w:szCs w:val="22"/>
          <w:lang w:eastAsia="en-AU"/>
        </w:rPr>
        <w:tab/>
      </w:r>
      <w:r w:rsidRPr="001D109F">
        <w:rPr>
          <w:noProof/>
        </w:rPr>
        <w:t>Immigrants’ characteristics</w:t>
      </w:r>
      <w:r w:rsidRPr="001D109F">
        <w:rPr>
          <w:noProof/>
        </w:rPr>
        <w:tab/>
        <w:t>123</w:t>
      </w:r>
    </w:p>
    <w:p w14:paraId="442DA73F"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4.3</w:t>
      </w:r>
      <w:r w:rsidRPr="001D109F">
        <w:rPr>
          <w:rFonts w:asciiTheme="minorHAnsi" w:eastAsiaTheme="minorEastAsia" w:hAnsiTheme="minorHAnsi" w:cstheme="minorBidi"/>
          <w:noProof/>
          <w:sz w:val="22"/>
          <w:szCs w:val="22"/>
          <w:lang w:eastAsia="en-AU"/>
        </w:rPr>
        <w:tab/>
      </w:r>
      <w:r w:rsidRPr="001D109F">
        <w:rPr>
          <w:noProof/>
        </w:rPr>
        <w:t>Location of immigrants</w:t>
      </w:r>
      <w:r w:rsidRPr="001D109F">
        <w:rPr>
          <w:noProof/>
        </w:rPr>
        <w:tab/>
        <w:t>136</w:t>
      </w:r>
    </w:p>
    <w:p w14:paraId="26760251"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4.4</w:t>
      </w:r>
      <w:r w:rsidRPr="001D109F">
        <w:rPr>
          <w:rFonts w:asciiTheme="minorHAnsi" w:eastAsiaTheme="minorEastAsia" w:hAnsiTheme="minorHAnsi" w:cstheme="minorBidi"/>
          <w:noProof/>
          <w:sz w:val="22"/>
          <w:szCs w:val="22"/>
          <w:lang w:eastAsia="en-AU"/>
        </w:rPr>
        <w:tab/>
      </w:r>
      <w:r w:rsidRPr="001D109F">
        <w:rPr>
          <w:noProof/>
        </w:rPr>
        <w:t>Second generation immigrants</w:t>
      </w:r>
      <w:r w:rsidRPr="001D109F">
        <w:rPr>
          <w:noProof/>
        </w:rPr>
        <w:tab/>
        <w:t>142</w:t>
      </w:r>
    </w:p>
    <w:p w14:paraId="18439C85"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5</w:t>
      </w:r>
      <w:r w:rsidRPr="001D109F">
        <w:rPr>
          <w:rFonts w:asciiTheme="minorHAnsi" w:eastAsiaTheme="minorEastAsia" w:hAnsiTheme="minorHAnsi" w:cstheme="minorBidi"/>
          <w:noProof/>
          <w:sz w:val="22"/>
          <w:szCs w:val="22"/>
          <w:lang w:eastAsia="en-AU"/>
        </w:rPr>
        <w:tab/>
      </w:r>
      <w:r w:rsidRPr="001D109F">
        <w:rPr>
          <w:noProof/>
        </w:rPr>
        <w:t>Labour market outcomes of immigrants</w:t>
      </w:r>
      <w:r w:rsidRPr="001D109F">
        <w:rPr>
          <w:noProof/>
        </w:rPr>
        <w:tab/>
        <w:t>147</w:t>
      </w:r>
    </w:p>
    <w:p w14:paraId="74D84B8B"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5.1</w:t>
      </w:r>
      <w:r w:rsidRPr="001D109F">
        <w:rPr>
          <w:rFonts w:asciiTheme="minorHAnsi" w:eastAsiaTheme="minorEastAsia" w:hAnsiTheme="minorHAnsi" w:cstheme="minorBidi"/>
          <w:noProof/>
          <w:sz w:val="22"/>
          <w:szCs w:val="22"/>
          <w:lang w:eastAsia="en-AU"/>
        </w:rPr>
        <w:tab/>
      </w:r>
      <w:r w:rsidRPr="001D109F">
        <w:rPr>
          <w:noProof/>
        </w:rPr>
        <w:t>Labour force participation rates</w:t>
      </w:r>
      <w:r w:rsidRPr="001D109F">
        <w:rPr>
          <w:noProof/>
        </w:rPr>
        <w:tab/>
        <w:t>149</w:t>
      </w:r>
    </w:p>
    <w:p w14:paraId="28D6FA4D"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5.2</w:t>
      </w:r>
      <w:r w:rsidRPr="001D109F">
        <w:rPr>
          <w:rFonts w:asciiTheme="minorHAnsi" w:eastAsiaTheme="minorEastAsia" w:hAnsiTheme="minorHAnsi" w:cstheme="minorBidi"/>
          <w:noProof/>
          <w:sz w:val="22"/>
          <w:szCs w:val="22"/>
          <w:lang w:eastAsia="en-AU"/>
        </w:rPr>
        <w:tab/>
      </w:r>
      <w:r w:rsidRPr="001D109F">
        <w:rPr>
          <w:noProof/>
        </w:rPr>
        <w:t>Unemployment rates</w:t>
      </w:r>
      <w:r w:rsidRPr="001D109F">
        <w:rPr>
          <w:noProof/>
        </w:rPr>
        <w:tab/>
        <w:t>154</w:t>
      </w:r>
    </w:p>
    <w:p w14:paraId="5A4D178A"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5.3</w:t>
      </w:r>
      <w:r w:rsidRPr="001D109F">
        <w:rPr>
          <w:rFonts w:asciiTheme="minorHAnsi" w:eastAsiaTheme="minorEastAsia" w:hAnsiTheme="minorHAnsi" w:cstheme="minorBidi"/>
          <w:noProof/>
          <w:sz w:val="22"/>
          <w:szCs w:val="22"/>
          <w:lang w:eastAsia="en-AU"/>
        </w:rPr>
        <w:tab/>
      </w:r>
      <w:r w:rsidRPr="001D109F">
        <w:rPr>
          <w:noProof/>
        </w:rPr>
        <w:t>Hours of work</w:t>
      </w:r>
      <w:r w:rsidRPr="001D109F">
        <w:rPr>
          <w:noProof/>
        </w:rPr>
        <w:tab/>
        <w:t>159</w:t>
      </w:r>
    </w:p>
    <w:p w14:paraId="5A8CF27B"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5.4</w:t>
      </w:r>
      <w:r w:rsidRPr="001D109F">
        <w:rPr>
          <w:rFonts w:asciiTheme="minorHAnsi" w:eastAsiaTheme="minorEastAsia" w:hAnsiTheme="minorHAnsi" w:cstheme="minorBidi"/>
          <w:noProof/>
          <w:sz w:val="22"/>
          <w:szCs w:val="22"/>
          <w:lang w:eastAsia="en-AU"/>
        </w:rPr>
        <w:tab/>
      </w:r>
      <w:r w:rsidRPr="001D109F">
        <w:rPr>
          <w:noProof/>
        </w:rPr>
        <w:t>Skills, qualifications and earnings</w:t>
      </w:r>
      <w:r w:rsidRPr="001D109F">
        <w:rPr>
          <w:noProof/>
        </w:rPr>
        <w:tab/>
        <w:t>161</w:t>
      </w:r>
    </w:p>
    <w:p w14:paraId="6C3F415B"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5.5</w:t>
      </w:r>
      <w:r w:rsidRPr="001D109F">
        <w:rPr>
          <w:rFonts w:asciiTheme="minorHAnsi" w:eastAsiaTheme="minorEastAsia" w:hAnsiTheme="minorHAnsi" w:cstheme="minorBidi"/>
          <w:noProof/>
          <w:sz w:val="22"/>
          <w:szCs w:val="22"/>
          <w:lang w:eastAsia="en-AU"/>
        </w:rPr>
        <w:tab/>
      </w:r>
      <w:r w:rsidRPr="001D109F">
        <w:rPr>
          <w:noProof/>
        </w:rPr>
        <w:t>Occupation and industry of employment</w:t>
      </w:r>
      <w:r w:rsidRPr="001D109F">
        <w:rPr>
          <w:noProof/>
        </w:rPr>
        <w:tab/>
        <w:t>169</w:t>
      </w:r>
    </w:p>
    <w:p w14:paraId="51BB36BF"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5.6</w:t>
      </w:r>
      <w:r w:rsidRPr="001D109F">
        <w:rPr>
          <w:rFonts w:asciiTheme="minorHAnsi" w:eastAsiaTheme="minorEastAsia" w:hAnsiTheme="minorHAnsi" w:cstheme="minorBidi"/>
          <w:noProof/>
          <w:sz w:val="22"/>
          <w:szCs w:val="22"/>
          <w:lang w:eastAsia="en-AU"/>
        </w:rPr>
        <w:tab/>
      </w:r>
      <w:r w:rsidRPr="001D109F">
        <w:rPr>
          <w:noProof/>
        </w:rPr>
        <w:t>The children of immigrants</w:t>
      </w:r>
      <w:r w:rsidRPr="001D109F">
        <w:rPr>
          <w:noProof/>
        </w:rPr>
        <w:tab/>
        <w:t>175</w:t>
      </w:r>
    </w:p>
    <w:p w14:paraId="16300C70"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5.7</w:t>
      </w:r>
      <w:r w:rsidRPr="001D109F">
        <w:rPr>
          <w:rFonts w:asciiTheme="minorHAnsi" w:eastAsiaTheme="minorEastAsia" w:hAnsiTheme="minorHAnsi" w:cstheme="minorBidi"/>
          <w:noProof/>
          <w:sz w:val="22"/>
          <w:szCs w:val="22"/>
          <w:lang w:eastAsia="en-AU"/>
        </w:rPr>
        <w:tab/>
      </w:r>
      <w:r w:rsidRPr="001D109F">
        <w:rPr>
          <w:noProof/>
        </w:rPr>
        <w:t>What are the main barriers to immigrants’ labour market integration?</w:t>
      </w:r>
      <w:r w:rsidRPr="001D109F">
        <w:rPr>
          <w:noProof/>
        </w:rPr>
        <w:tab/>
        <w:t>178</w:t>
      </w:r>
    </w:p>
    <w:p w14:paraId="4C59F05D"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5.8</w:t>
      </w:r>
      <w:r w:rsidRPr="001D109F">
        <w:rPr>
          <w:rFonts w:asciiTheme="minorHAnsi" w:eastAsiaTheme="minorEastAsia" w:hAnsiTheme="minorHAnsi" w:cstheme="minorBidi"/>
          <w:noProof/>
          <w:sz w:val="22"/>
          <w:szCs w:val="22"/>
          <w:lang w:eastAsia="en-AU"/>
        </w:rPr>
        <w:tab/>
      </w:r>
      <w:r w:rsidRPr="001D109F">
        <w:rPr>
          <w:noProof/>
        </w:rPr>
        <w:t>What has been the effect on aggregate and regional labour supply?</w:t>
      </w:r>
      <w:r w:rsidRPr="001D109F">
        <w:rPr>
          <w:noProof/>
        </w:rPr>
        <w:tab/>
        <w:t>185</w:t>
      </w:r>
    </w:p>
    <w:p w14:paraId="31670B29"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5.9</w:t>
      </w:r>
      <w:r w:rsidRPr="001D109F">
        <w:rPr>
          <w:rFonts w:asciiTheme="minorHAnsi" w:eastAsiaTheme="minorEastAsia" w:hAnsiTheme="minorHAnsi" w:cstheme="minorBidi"/>
          <w:noProof/>
          <w:sz w:val="22"/>
          <w:szCs w:val="22"/>
          <w:lang w:eastAsia="en-AU"/>
        </w:rPr>
        <w:tab/>
      </w:r>
      <w:r w:rsidRPr="001D109F">
        <w:rPr>
          <w:noProof/>
        </w:rPr>
        <w:t>Some data gaps</w:t>
      </w:r>
      <w:r w:rsidRPr="001D109F">
        <w:rPr>
          <w:noProof/>
        </w:rPr>
        <w:tab/>
        <w:t>186</w:t>
      </w:r>
    </w:p>
    <w:p w14:paraId="5923E289"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6</w:t>
      </w:r>
      <w:r w:rsidRPr="001D109F">
        <w:rPr>
          <w:rFonts w:asciiTheme="minorHAnsi" w:eastAsiaTheme="minorEastAsia" w:hAnsiTheme="minorHAnsi" w:cstheme="minorBidi"/>
          <w:noProof/>
          <w:sz w:val="22"/>
          <w:szCs w:val="22"/>
          <w:lang w:eastAsia="en-AU"/>
        </w:rPr>
        <w:tab/>
      </w:r>
      <w:r w:rsidRPr="001D109F">
        <w:rPr>
          <w:noProof/>
        </w:rPr>
        <w:t>Labour market impacts</w:t>
      </w:r>
      <w:r w:rsidRPr="001D109F">
        <w:rPr>
          <w:noProof/>
        </w:rPr>
        <w:tab/>
        <w:t>191</w:t>
      </w:r>
    </w:p>
    <w:p w14:paraId="50B675EA"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6.1</w:t>
      </w:r>
      <w:r w:rsidRPr="001D109F">
        <w:rPr>
          <w:rFonts w:asciiTheme="minorHAnsi" w:eastAsiaTheme="minorEastAsia" w:hAnsiTheme="minorHAnsi" w:cstheme="minorBidi"/>
          <w:noProof/>
          <w:sz w:val="22"/>
          <w:szCs w:val="22"/>
          <w:lang w:eastAsia="en-AU"/>
        </w:rPr>
        <w:tab/>
      </w:r>
      <w:r w:rsidRPr="001D109F">
        <w:rPr>
          <w:noProof/>
        </w:rPr>
        <w:t>Impacts on locals’ labour market outcomes</w:t>
      </w:r>
      <w:r w:rsidRPr="001D109F">
        <w:rPr>
          <w:noProof/>
        </w:rPr>
        <w:tab/>
        <w:t>192</w:t>
      </w:r>
    </w:p>
    <w:p w14:paraId="02D66B2D"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6.2</w:t>
      </w:r>
      <w:r w:rsidRPr="001D109F">
        <w:rPr>
          <w:rFonts w:asciiTheme="minorHAnsi" w:eastAsiaTheme="minorEastAsia" w:hAnsiTheme="minorHAnsi" w:cstheme="minorBidi"/>
          <w:noProof/>
          <w:sz w:val="22"/>
          <w:szCs w:val="22"/>
          <w:lang w:eastAsia="en-AU"/>
        </w:rPr>
        <w:tab/>
      </w:r>
      <w:r w:rsidRPr="001D109F">
        <w:rPr>
          <w:noProof/>
        </w:rPr>
        <w:t>Impacts on investments in education and training</w:t>
      </w:r>
      <w:r w:rsidRPr="001D109F">
        <w:rPr>
          <w:noProof/>
        </w:rPr>
        <w:tab/>
        <w:t>204</w:t>
      </w:r>
    </w:p>
    <w:p w14:paraId="76DA56AA"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6.3</w:t>
      </w:r>
      <w:r w:rsidRPr="001D109F">
        <w:rPr>
          <w:rFonts w:asciiTheme="minorHAnsi" w:eastAsiaTheme="minorEastAsia" w:hAnsiTheme="minorHAnsi" w:cstheme="minorBidi"/>
          <w:noProof/>
          <w:sz w:val="22"/>
          <w:szCs w:val="22"/>
          <w:lang w:eastAsia="en-AU"/>
        </w:rPr>
        <w:tab/>
      </w:r>
      <w:r w:rsidRPr="001D109F">
        <w:rPr>
          <w:noProof/>
        </w:rPr>
        <w:t>What is the effect of immigration on productivity growth?</w:t>
      </w:r>
      <w:r w:rsidRPr="001D109F">
        <w:rPr>
          <w:noProof/>
        </w:rPr>
        <w:tab/>
        <w:t>210</w:t>
      </w:r>
    </w:p>
    <w:p w14:paraId="313BB63E"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6.4</w:t>
      </w:r>
      <w:r w:rsidRPr="001D109F">
        <w:rPr>
          <w:rFonts w:asciiTheme="minorHAnsi" w:eastAsiaTheme="minorEastAsia" w:hAnsiTheme="minorHAnsi" w:cstheme="minorBidi"/>
          <w:noProof/>
          <w:sz w:val="22"/>
          <w:szCs w:val="22"/>
          <w:lang w:eastAsia="en-AU"/>
        </w:rPr>
        <w:tab/>
      </w:r>
      <w:r w:rsidRPr="001D109F">
        <w:rPr>
          <w:noProof/>
        </w:rPr>
        <w:t>Data gaps</w:t>
      </w:r>
      <w:r w:rsidRPr="001D109F">
        <w:rPr>
          <w:noProof/>
        </w:rPr>
        <w:tab/>
        <w:t>215</w:t>
      </w:r>
    </w:p>
    <w:p w14:paraId="5ACB23F1"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7</w:t>
      </w:r>
      <w:r w:rsidRPr="001D109F">
        <w:rPr>
          <w:rFonts w:asciiTheme="minorHAnsi" w:eastAsiaTheme="minorEastAsia" w:hAnsiTheme="minorHAnsi" w:cstheme="minorBidi"/>
          <w:noProof/>
          <w:sz w:val="22"/>
          <w:szCs w:val="22"/>
          <w:lang w:eastAsia="en-AU"/>
        </w:rPr>
        <w:tab/>
      </w:r>
      <w:r w:rsidRPr="001D109F">
        <w:rPr>
          <w:noProof/>
        </w:rPr>
        <w:t>Environmental impacts</w:t>
      </w:r>
      <w:r w:rsidRPr="001D109F">
        <w:rPr>
          <w:noProof/>
        </w:rPr>
        <w:tab/>
        <w:t>221</w:t>
      </w:r>
    </w:p>
    <w:p w14:paraId="3E2EAFF7"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7.1</w:t>
      </w:r>
      <w:r w:rsidRPr="001D109F">
        <w:rPr>
          <w:rFonts w:asciiTheme="minorHAnsi" w:eastAsiaTheme="minorEastAsia" w:hAnsiTheme="minorHAnsi" w:cstheme="minorBidi"/>
          <w:noProof/>
          <w:sz w:val="22"/>
          <w:szCs w:val="22"/>
          <w:lang w:eastAsia="en-AU"/>
        </w:rPr>
        <w:tab/>
      </w:r>
      <w:r w:rsidRPr="001D109F">
        <w:rPr>
          <w:noProof/>
        </w:rPr>
        <w:t>A framework for identifying environmental impacts</w:t>
      </w:r>
      <w:r w:rsidRPr="001D109F">
        <w:rPr>
          <w:noProof/>
        </w:rPr>
        <w:tab/>
        <w:t>222</w:t>
      </w:r>
    </w:p>
    <w:p w14:paraId="20216149" w14:textId="6BBA2079"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7.2</w:t>
      </w:r>
      <w:r w:rsidRPr="001D109F">
        <w:rPr>
          <w:rFonts w:asciiTheme="minorHAnsi" w:eastAsiaTheme="minorEastAsia" w:hAnsiTheme="minorHAnsi" w:cstheme="minorBidi"/>
          <w:noProof/>
          <w:sz w:val="22"/>
          <w:szCs w:val="22"/>
          <w:lang w:eastAsia="en-AU"/>
        </w:rPr>
        <w:tab/>
      </w:r>
      <w:r w:rsidRPr="001D109F">
        <w:rPr>
          <w:noProof/>
        </w:rPr>
        <w:t>Impacts on the cost and</w:t>
      </w:r>
      <w:r w:rsidR="003D2EB6">
        <w:rPr>
          <w:noProof/>
        </w:rPr>
        <w:t xml:space="preserve"> amenity of living in cities</w:t>
      </w:r>
      <w:r w:rsidR="003D2EB6">
        <w:rPr>
          <w:noProof/>
        </w:rPr>
        <w:tab/>
        <w:t>226</w:t>
      </w:r>
    </w:p>
    <w:p w14:paraId="3B9DFD18"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7.3</w:t>
      </w:r>
      <w:r w:rsidRPr="001D109F">
        <w:rPr>
          <w:rFonts w:asciiTheme="minorHAnsi" w:eastAsiaTheme="minorEastAsia" w:hAnsiTheme="minorHAnsi" w:cstheme="minorBidi"/>
          <w:noProof/>
          <w:sz w:val="22"/>
          <w:szCs w:val="22"/>
          <w:lang w:eastAsia="en-AU"/>
        </w:rPr>
        <w:tab/>
      </w:r>
      <w:r w:rsidRPr="001D109F">
        <w:rPr>
          <w:noProof/>
        </w:rPr>
        <w:t>Broader environmental impacts</w:t>
      </w:r>
      <w:r w:rsidRPr="001D109F">
        <w:rPr>
          <w:noProof/>
        </w:rPr>
        <w:tab/>
        <w:t>234</w:t>
      </w:r>
    </w:p>
    <w:p w14:paraId="370357D0"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7.4</w:t>
      </w:r>
      <w:r w:rsidRPr="001D109F">
        <w:rPr>
          <w:rFonts w:asciiTheme="minorHAnsi" w:eastAsiaTheme="minorEastAsia" w:hAnsiTheme="minorHAnsi" w:cstheme="minorBidi"/>
          <w:noProof/>
          <w:sz w:val="22"/>
          <w:szCs w:val="22"/>
          <w:lang w:eastAsia="en-AU"/>
        </w:rPr>
        <w:tab/>
      </w:r>
      <w:r w:rsidRPr="001D109F">
        <w:rPr>
          <w:noProof/>
        </w:rPr>
        <w:t>Policy implications</w:t>
      </w:r>
      <w:r w:rsidRPr="001D109F">
        <w:rPr>
          <w:noProof/>
        </w:rPr>
        <w:tab/>
        <w:t>238</w:t>
      </w:r>
    </w:p>
    <w:p w14:paraId="164C9517"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8</w:t>
      </w:r>
      <w:r w:rsidRPr="001D109F">
        <w:rPr>
          <w:rFonts w:asciiTheme="minorHAnsi" w:eastAsiaTheme="minorEastAsia" w:hAnsiTheme="minorHAnsi" w:cstheme="minorBidi"/>
          <w:noProof/>
          <w:sz w:val="22"/>
          <w:szCs w:val="22"/>
          <w:lang w:eastAsia="en-AU"/>
        </w:rPr>
        <w:tab/>
      </w:r>
      <w:r w:rsidRPr="001D109F">
        <w:rPr>
          <w:noProof/>
        </w:rPr>
        <w:t>Social impacts</w:t>
      </w:r>
      <w:r w:rsidRPr="001D109F">
        <w:rPr>
          <w:noProof/>
        </w:rPr>
        <w:tab/>
        <w:t>247</w:t>
      </w:r>
    </w:p>
    <w:p w14:paraId="1300549F"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8.1</w:t>
      </w:r>
      <w:r w:rsidRPr="001D109F">
        <w:rPr>
          <w:rFonts w:asciiTheme="minorHAnsi" w:eastAsiaTheme="minorEastAsia" w:hAnsiTheme="minorHAnsi" w:cstheme="minorBidi"/>
          <w:noProof/>
          <w:sz w:val="22"/>
          <w:szCs w:val="22"/>
          <w:lang w:eastAsia="en-AU"/>
        </w:rPr>
        <w:tab/>
      </w:r>
      <w:r w:rsidRPr="001D109F">
        <w:rPr>
          <w:noProof/>
        </w:rPr>
        <w:t>A framework for thinking about social impacts</w:t>
      </w:r>
      <w:r w:rsidRPr="001D109F">
        <w:rPr>
          <w:noProof/>
        </w:rPr>
        <w:tab/>
        <w:t>249</w:t>
      </w:r>
    </w:p>
    <w:p w14:paraId="0EBB1342"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lastRenderedPageBreak/>
        <w:t>8.2</w:t>
      </w:r>
      <w:r w:rsidRPr="001D109F">
        <w:rPr>
          <w:rFonts w:asciiTheme="minorHAnsi" w:eastAsiaTheme="minorEastAsia" w:hAnsiTheme="minorHAnsi" w:cstheme="minorBidi"/>
          <w:noProof/>
          <w:sz w:val="22"/>
          <w:szCs w:val="22"/>
          <w:lang w:eastAsia="en-AU"/>
        </w:rPr>
        <w:tab/>
      </w:r>
      <w:r w:rsidRPr="001D109F">
        <w:rPr>
          <w:noProof/>
        </w:rPr>
        <w:t>What are the broad social impacts of immigration?</w:t>
      </w:r>
      <w:r w:rsidRPr="001D109F">
        <w:rPr>
          <w:noProof/>
        </w:rPr>
        <w:tab/>
        <w:t>251</w:t>
      </w:r>
    </w:p>
    <w:p w14:paraId="39DE86FF"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8.3</w:t>
      </w:r>
      <w:r w:rsidRPr="001D109F">
        <w:rPr>
          <w:rFonts w:asciiTheme="minorHAnsi" w:eastAsiaTheme="minorEastAsia" w:hAnsiTheme="minorHAnsi" w:cstheme="minorBidi"/>
          <w:noProof/>
          <w:sz w:val="22"/>
          <w:szCs w:val="22"/>
          <w:lang w:eastAsia="en-AU"/>
        </w:rPr>
        <w:tab/>
      </w:r>
      <w:r w:rsidRPr="001D109F">
        <w:rPr>
          <w:noProof/>
        </w:rPr>
        <w:t>How well are immigrants integrating?</w:t>
      </w:r>
      <w:r w:rsidRPr="001D109F">
        <w:rPr>
          <w:noProof/>
        </w:rPr>
        <w:tab/>
        <w:t>260</w:t>
      </w:r>
    </w:p>
    <w:p w14:paraId="28EDAB12"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8.4</w:t>
      </w:r>
      <w:r w:rsidRPr="001D109F">
        <w:rPr>
          <w:rFonts w:asciiTheme="minorHAnsi" w:eastAsiaTheme="minorEastAsia" w:hAnsiTheme="minorHAnsi" w:cstheme="minorBidi"/>
          <w:noProof/>
          <w:sz w:val="22"/>
          <w:szCs w:val="22"/>
          <w:lang w:eastAsia="en-AU"/>
        </w:rPr>
        <w:tab/>
      </w:r>
      <w:r w:rsidRPr="001D109F">
        <w:rPr>
          <w:noProof/>
        </w:rPr>
        <w:t>Is Australia inclusive?</w:t>
      </w:r>
      <w:r w:rsidRPr="001D109F">
        <w:rPr>
          <w:noProof/>
        </w:rPr>
        <w:tab/>
        <w:t>267</w:t>
      </w:r>
    </w:p>
    <w:p w14:paraId="40C8A17D"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8.5</w:t>
      </w:r>
      <w:r w:rsidRPr="001D109F">
        <w:rPr>
          <w:rFonts w:asciiTheme="minorHAnsi" w:eastAsiaTheme="minorEastAsia" w:hAnsiTheme="minorHAnsi" w:cstheme="minorBidi"/>
          <w:noProof/>
          <w:sz w:val="22"/>
          <w:szCs w:val="22"/>
          <w:lang w:eastAsia="en-AU"/>
        </w:rPr>
        <w:tab/>
      </w:r>
      <w:r w:rsidRPr="001D109F">
        <w:rPr>
          <w:noProof/>
        </w:rPr>
        <w:t>What policies support integration?</w:t>
      </w:r>
      <w:r w:rsidRPr="001D109F">
        <w:rPr>
          <w:noProof/>
        </w:rPr>
        <w:tab/>
        <w:t>274</w:t>
      </w:r>
    </w:p>
    <w:p w14:paraId="6BE80AFB"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8.6</w:t>
      </w:r>
      <w:r w:rsidRPr="001D109F">
        <w:rPr>
          <w:rFonts w:asciiTheme="minorHAnsi" w:eastAsiaTheme="minorEastAsia" w:hAnsiTheme="minorHAnsi" w:cstheme="minorBidi"/>
          <w:noProof/>
          <w:sz w:val="22"/>
          <w:szCs w:val="22"/>
          <w:lang w:eastAsia="en-AU"/>
        </w:rPr>
        <w:tab/>
      </w:r>
      <w:r w:rsidRPr="001D109F">
        <w:rPr>
          <w:noProof/>
        </w:rPr>
        <w:t>What policies support inclusion?</w:t>
      </w:r>
      <w:r w:rsidRPr="001D109F">
        <w:rPr>
          <w:noProof/>
        </w:rPr>
        <w:tab/>
        <w:t>287</w:t>
      </w:r>
    </w:p>
    <w:p w14:paraId="3FFA1F77"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9</w:t>
      </w:r>
      <w:r w:rsidRPr="001D109F">
        <w:rPr>
          <w:rFonts w:asciiTheme="minorHAnsi" w:eastAsiaTheme="minorEastAsia" w:hAnsiTheme="minorHAnsi" w:cstheme="minorBidi"/>
          <w:noProof/>
          <w:sz w:val="22"/>
          <w:szCs w:val="22"/>
          <w:lang w:eastAsia="en-AU"/>
        </w:rPr>
        <w:tab/>
      </w:r>
      <w:r w:rsidRPr="001D109F">
        <w:rPr>
          <w:noProof/>
        </w:rPr>
        <w:t>Fiscal implications of immigration</w:t>
      </w:r>
      <w:r w:rsidRPr="001D109F">
        <w:rPr>
          <w:noProof/>
        </w:rPr>
        <w:tab/>
        <w:t>293</w:t>
      </w:r>
    </w:p>
    <w:p w14:paraId="799601CD"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9.1</w:t>
      </w:r>
      <w:r w:rsidRPr="001D109F">
        <w:rPr>
          <w:rFonts w:asciiTheme="minorHAnsi" w:eastAsiaTheme="minorEastAsia" w:hAnsiTheme="minorHAnsi" w:cstheme="minorBidi"/>
          <w:noProof/>
          <w:sz w:val="22"/>
          <w:szCs w:val="22"/>
          <w:lang w:eastAsia="en-AU"/>
        </w:rPr>
        <w:tab/>
      </w:r>
      <w:r w:rsidRPr="001D109F">
        <w:rPr>
          <w:noProof/>
        </w:rPr>
        <w:t>Potential fiscal implications of immigration</w:t>
      </w:r>
      <w:r w:rsidRPr="001D109F">
        <w:rPr>
          <w:noProof/>
        </w:rPr>
        <w:tab/>
        <w:t>294</w:t>
      </w:r>
    </w:p>
    <w:p w14:paraId="0AD0130E"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9.2</w:t>
      </w:r>
      <w:r w:rsidRPr="001D109F">
        <w:rPr>
          <w:rFonts w:asciiTheme="minorHAnsi" w:eastAsiaTheme="minorEastAsia" w:hAnsiTheme="minorHAnsi" w:cstheme="minorBidi"/>
          <w:noProof/>
          <w:sz w:val="22"/>
          <w:szCs w:val="22"/>
          <w:lang w:eastAsia="en-AU"/>
        </w:rPr>
        <w:tab/>
      </w:r>
      <w:r w:rsidRPr="001D109F">
        <w:rPr>
          <w:noProof/>
        </w:rPr>
        <w:t>Immigrants’ contribution to government revenue</w:t>
      </w:r>
      <w:r w:rsidRPr="001D109F">
        <w:rPr>
          <w:noProof/>
        </w:rPr>
        <w:tab/>
        <w:t>307</w:t>
      </w:r>
    </w:p>
    <w:p w14:paraId="6B77C40B"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9.3</w:t>
      </w:r>
      <w:r w:rsidRPr="001D109F">
        <w:rPr>
          <w:rFonts w:asciiTheme="minorHAnsi" w:eastAsiaTheme="minorEastAsia" w:hAnsiTheme="minorHAnsi" w:cstheme="minorBidi"/>
          <w:noProof/>
          <w:sz w:val="22"/>
          <w:szCs w:val="22"/>
          <w:lang w:eastAsia="en-AU"/>
        </w:rPr>
        <w:tab/>
      </w:r>
      <w:r w:rsidRPr="001D109F">
        <w:rPr>
          <w:noProof/>
        </w:rPr>
        <w:t>Immigrants’ use of government</w:t>
      </w:r>
      <w:r w:rsidRPr="001D109F">
        <w:rPr>
          <w:noProof/>
        </w:rPr>
        <w:noBreakHyphen/>
        <w:t>funded services</w:t>
      </w:r>
      <w:r w:rsidRPr="001D109F">
        <w:rPr>
          <w:noProof/>
        </w:rPr>
        <w:tab/>
        <w:t>313</w:t>
      </w:r>
    </w:p>
    <w:p w14:paraId="6CA8D088" w14:textId="77777777" w:rsidR="001D109F" w:rsidRPr="001D109F" w:rsidRDefault="001D109F" w:rsidP="001D109F">
      <w:pPr>
        <w:pStyle w:val="TOC2"/>
        <w:tabs>
          <w:tab w:val="left" w:pos="1190"/>
        </w:tabs>
        <w:ind w:left="1134" w:hanging="624"/>
        <w:rPr>
          <w:rFonts w:asciiTheme="minorHAnsi" w:eastAsiaTheme="minorEastAsia" w:hAnsiTheme="minorHAnsi" w:cstheme="minorBidi"/>
          <w:noProof/>
          <w:sz w:val="22"/>
          <w:szCs w:val="22"/>
          <w:lang w:eastAsia="en-AU"/>
        </w:rPr>
      </w:pPr>
      <w:r w:rsidRPr="001D109F">
        <w:rPr>
          <w:noProof/>
        </w:rPr>
        <w:t>9.4</w:t>
      </w:r>
      <w:r w:rsidRPr="001D109F">
        <w:rPr>
          <w:rFonts w:asciiTheme="minorHAnsi" w:eastAsiaTheme="minorEastAsia" w:hAnsiTheme="minorHAnsi" w:cstheme="minorBidi"/>
          <w:noProof/>
          <w:sz w:val="22"/>
          <w:szCs w:val="22"/>
          <w:lang w:eastAsia="en-AU"/>
        </w:rPr>
        <w:tab/>
      </w:r>
      <w:r w:rsidRPr="001D109F">
        <w:rPr>
          <w:noProof/>
        </w:rPr>
        <w:t>The Commission’s modelling of lifetime fiscal impacts</w:t>
      </w:r>
      <w:r w:rsidRPr="001D109F">
        <w:rPr>
          <w:noProof/>
        </w:rPr>
        <w:tab/>
        <w:t>325</w:t>
      </w:r>
    </w:p>
    <w:p w14:paraId="2354D8E2" w14:textId="77777777" w:rsidR="001D109F" w:rsidRPr="001D109F" w:rsidRDefault="001D109F" w:rsidP="001D109F">
      <w:pPr>
        <w:pStyle w:val="TOC2"/>
        <w:tabs>
          <w:tab w:val="left" w:pos="1190"/>
        </w:tabs>
        <w:ind w:left="1134" w:hanging="624"/>
        <w:rPr>
          <w:rFonts w:asciiTheme="minorHAnsi" w:eastAsiaTheme="minorEastAsia" w:hAnsiTheme="minorHAnsi" w:cstheme="minorBidi"/>
          <w:b/>
          <w:noProof/>
          <w:sz w:val="22"/>
          <w:szCs w:val="22"/>
          <w:lang w:eastAsia="en-AU"/>
        </w:rPr>
      </w:pPr>
      <w:r w:rsidRPr="001D109F">
        <w:rPr>
          <w:noProof/>
        </w:rPr>
        <w:t>9.5</w:t>
      </w:r>
      <w:r w:rsidRPr="001D109F">
        <w:rPr>
          <w:rFonts w:asciiTheme="minorHAnsi" w:eastAsiaTheme="minorEastAsia" w:hAnsiTheme="minorHAnsi" w:cstheme="minorBidi"/>
          <w:noProof/>
          <w:sz w:val="22"/>
          <w:szCs w:val="22"/>
          <w:lang w:eastAsia="en-AU"/>
        </w:rPr>
        <w:tab/>
      </w:r>
      <w:r w:rsidRPr="001D109F">
        <w:rPr>
          <w:noProof/>
        </w:rPr>
        <w:t>Implications for policy</w:t>
      </w:r>
      <w:r w:rsidRPr="001D109F">
        <w:rPr>
          <w:noProof/>
        </w:rPr>
        <w:tab/>
        <w:t>3</w:t>
      </w:r>
      <w:r w:rsidRPr="003D2EB6">
        <w:rPr>
          <w:noProof/>
        </w:rPr>
        <w:t>29</w:t>
      </w:r>
    </w:p>
    <w:p w14:paraId="09112A1A"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10</w:t>
      </w:r>
      <w:r w:rsidRPr="001D109F">
        <w:rPr>
          <w:rFonts w:asciiTheme="minorHAnsi" w:eastAsiaTheme="minorEastAsia" w:hAnsiTheme="minorHAnsi" w:cstheme="minorBidi"/>
          <w:noProof/>
          <w:sz w:val="22"/>
          <w:szCs w:val="22"/>
          <w:lang w:eastAsia="en-AU"/>
        </w:rPr>
        <w:tab/>
      </w:r>
      <w:r w:rsidRPr="001D109F">
        <w:rPr>
          <w:noProof/>
        </w:rPr>
        <w:t>Long-term impacts</w:t>
      </w:r>
      <w:r w:rsidRPr="001D109F">
        <w:rPr>
          <w:noProof/>
        </w:rPr>
        <w:tab/>
        <w:t>333</w:t>
      </w:r>
    </w:p>
    <w:p w14:paraId="7288CC4F"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10.1</w:t>
      </w:r>
      <w:r w:rsidRPr="001D109F">
        <w:rPr>
          <w:rFonts w:asciiTheme="minorHAnsi" w:eastAsiaTheme="minorEastAsia" w:hAnsiTheme="minorHAnsi" w:cstheme="minorBidi"/>
          <w:noProof/>
          <w:sz w:val="22"/>
          <w:szCs w:val="22"/>
          <w:lang w:eastAsia="en-AU"/>
        </w:rPr>
        <w:tab/>
      </w:r>
      <w:r w:rsidRPr="001D109F">
        <w:rPr>
          <w:noProof/>
        </w:rPr>
        <w:t>The demographic implications of migration</w:t>
      </w:r>
      <w:r w:rsidRPr="001D109F">
        <w:rPr>
          <w:noProof/>
        </w:rPr>
        <w:tab/>
        <w:t>334</w:t>
      </w:r>
    </w:p>
    <w:p w14:paraId="0512DAA1"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10.2</w:t>
      </w:r>
      <w:r w:rsidRPr="001D109F">
        <w:rPr>
          <w:rFonts w:asciiTheme="minorHAnsi" w:eastAsiaTheme="minorEastAsia" w:hAnsiTheme="minorHAnsi" w:cstheme="minorBidi"/>
          <w:noProof/>
          <w:sz w:val="22"/>
          <w:szCs w:val="22"/>
          <w:lang w:eastAsia="en-AU"/>
        </w:rPr>
        <w:tab/>
      </w:r>
      <w:r w:rsidRPr="001D109F">
        <w:rPr>
          <w:noProof/>
        </w:rPr>
        <w:t>The economic impacts of migration</w:t>
      </w:r>
      <w:r w:rsidRPr="001D109F">
        <w:rPr>
          <w:noProof/>
        </w:rPr>
        <w:tab/>
        <w:t>342</w:t>
      </w:r>
    </w:p>
    <w:p w14:paraId="3F5A0391"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10.3</w:t>
      </w:r>
      <w:r w:rsidRPr="001D109F">
        <w:rPr>
          <w:rFonts w:asciiTheme="minorHAnsi" w:eastAsiaTheme="minorEastAsia" w:hAnsiTheme="minorHAnsi" w:cstheme="minorBidi"/>
          <w:noProof/>
          <w:sz w:val="22"/>
          <w:szCs w:val="22"/>
          <w:lang w:eastAsia="en-AU"/>
        </w:rPr>
        <w:tab/>
      </w:r>
      <w:r w:rsidRPr="001D109F">
        <w:rPr>
          <w:noProof/>
        </w:rPr>
        <w:t>Estimates of the economywide impacts of migration</w:t>
      </w:r>
      <w:r w:rsidRPr="001D109F">
        <w:rPr>
          <w:noProof/>
        </w:rPr>
        <w:tab/>
        <w:t>346</w:t>
      </w:r>
    </w:p>
    <w:p w14:paraId="7B47AA8A"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10.4</w:t>
      </w:r>
      <w:r w:rsidRPr="001D109F">
        <w:rPr>
          <w:rFonts w:asciiTheme="minorHAnsi" w:eastAsiaTheme="minorEastAsia" w:hAnsiTheme="minorHAnsi" w:cstheme="minorBidi"/>
          <w:noProof/>
          <w:sz w:val="22"/>
          <w:szCs w:val="22"/>
          <w:lang w:eastAsia="en-AU"/>
        </w:rPr>
        <w:tab/>
      </w:r>
      <w:r w:rsidRPr="001D109F">
        <w:rPr>
          <w:noProof/>
        </w:rPr>
        <w:t>Towards an integrated evaluation</w:t>
      </w:r>
      <w:r w:rsidRPr="001D109F">
        <w:rPr>
          <w:noProof/>
        </w:rPr>
        <w:tab/>
        <w:t>360</w:t>
      </w:r>
    </w:p>
    <w:p w14:paraId="07665A4F"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11</w:t>
      </w:r>
      <w:r w:rsidRPr="001D109F">
        <w:rPr>
          <w:rFonts w:asciiTheme="minorHAnsi" w:eastAsiaTheme="minorEastAsia" w:hAnsiTheme="minorHAnsi" w:cstheme="minorBidi"/>
          <w:noProof/>
          <w:sz w:val="22"/>
          <w:szCs w:val="22"/>
          <w:lang w:eastAsia="en-AU"/>
        </w:rPr>
        <w:tab/>
      </w:r>
      <w:r w:rsidRPr="001D109F">
        <w:rPr>
          <w:noProof/>
        </w:rPr>
        <w:t>Temporary immigration programs</w:t>
      </w:r>
      <w:r w:rsidRPr="001D109F">
        <w:rPr>
          <w:noProof/>
        </w:rPr>
        <w:tab/>
        <w:t>369</w:t>
      </w:r>
    </w:p>
    <w:p w14:paraId="7CA34B02"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11.1</w:t>
      </w:r>
      <w:r w:rsidRPr="001D109F">
        <w:rPr>
          <w:rFonts w:asciiTheme="minorHAnsi" w:eastAsiaTheme="minorEastAsia" w:hAnsiTheme="minorHAnsi" w:cstheme="minorBidi"/>
          <w:noProof/>
          <w:sz w:val="22"/>
          <w:szCs w:val="22"/>
          <w:lang w:eastAsia="en-AU"/>
        </w:rPr>
        <w:tab/>
      </w:r>
      <w:r w:rsidRPr="001D109F">
        <w:rPr>
          <w:noProof/>
        </w:rPr>
        <w:t>Student and Temporary Graduate programs</w:t>
      </w:r>
      <w:r w:rsidRPr="001D109F">
        <w:rPr>
          <w:noProof/>
        </w:rPr>
        <w:tab/>
        <w:t>371</w:t>
      </w:r>
    </w:p>
    <w:p w14:paraId="1F81826A"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11.2</w:t>
      </w:r>
      <w:r w:rsidRPr="001D109F">
        <w:rPr>
          <w:rFonts w:asciiTheme="minorHAnsi" w:eastAsiaTheme="minorEastAsia" w:hAnsiTheme="minorHAnsi" w:cstheme="minorBidi"/>
          <w:noProof/>
          <w:sz w:val="22"/>
          <w:szCs w:val="22"/>
          <w:lang w:eastAsia="en-AU"/>
        </w:rPr>
        <w:tab/>
      </w:r>
      <w:r w:rsidRPr="001D109F">
        <w:rPr>
          <w:noProof/>
        </w:rPr>
        <w:t>Working Holiday Maker program</w:t>
      </w:r>
      <w:r w:rsidRPr="001D109F">
        <w:rPr>
          <w:noProof/>
        </w:rPr>
        <w:tab/>
        <w:t>381</w:t>
      </w:r>
    </w:p>
    <w:p w14:paraId="4674EB8F"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11.3</w:t>
      </w:r>
      <w:r w:rsidRPr="001D109F">
        <w:rPr>
          <w:rFonts w:asciiTheme="minorHAnsi" w:eastAsiaTheme="minorEastAsia" w:hAnsiTheme="minorHAnsi" w:cstheme="minorBidi"/>
          <w:noProof/>
          <w:sz w:val="22"/>
          <w:szCs w:val="22"/>
          <w:lang w:eastAsia="en-AU"/>
        </w:rPr>
        <w:tab/>
      </w:r>
      <w:r w:rsidRPr="001D109F">
        <w:rPr>
          <w:noProof/>
        </w:rPr>
        <w:t>Temporary Work (Skilled) program</w:t>
      </w:r>
      <w:r w:rsidRPr="001D109F">
        <w:rPr>
          <w:noProof/>
        </w:rPr>
        <w:tab/>
        <w:t>390</w:t>
      </w:r>
    </w:p>
    <w:p w14:paraId="0E7D98A1"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11.4</w:t>
      </w:r>
      <w:r w:rsidRPr="001D109F">
        <w:rPr>
          <w:rFonts w:asciiTheme="minorHAnsi" w:eastAsiaTheme="minorEastAsia" w:hAnsiTheme="minorHAnsi" w:cstheme="minorBidi"/>
          <w:noProof/>
          <w:sz w:val="22"/>
          <w:szCs w:val="22"/>
          <w:lang w:eastAsia="en-AU"/>
        </w:rPr>
        <w:tab/>
      </w:r>
      <w:r w:rsidRPr="001D109F">
        <w:rPr>
          <w:noProof/>
        </w:rPr>
        <w:t>Seasonal Worker program</w:t>
      </w:r>
      <w:r w:rsidRPr="001D109F">
        <w:rPr>
          <w:noProof/>
        </w:rPr>
        <w:tab/>
        <w:t>400</w:t>
      </w:r>
    </w:p>
    <w:p w14:paraId="03551D80"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11.5</w:t>
      </w:r>
      <w:r w:rsidRPr="001D109F">
        <w:rPr>
          <w:rFonts w:asciiTheme="minorHAnsi" w:eastAsiaTheme="minorEastAsia" w:hAnsiTheme="minorHAnsi" w:cstheme="minorBidi"/>
          <w:noProof/>
          <w:sz w:val="22"/>
          <w:szCs w:val="22"/>
          <w:lang w:eastAsia="en-AU"/>
        </w:rPr>
        <w:tab/>
      </w:r>
      <w:r w:rsidRPr="001D109F">
        <w:rPr>
          <w:noProof/>
        </w:rPr>
        <w:t>Reducing the exploitation of temporary immigrant workers</w:t>
      </w:r>
      <w:r w:rsidRPr="001D109F">
        <w:rPr>
          <w:noProof/>
        </w:rPr>
        <w:tab/>
        <w:t>402</w:t>
      </w:r>
    </w:p>
    <w:p w14:paraId="73597623"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12</w:t>
      </w:r>
      <w:r w:rsidRPr="001D109F">
        <w:rPr>
          <w:rFonts w:asciiTheme="minorHAnsi" w:eastAsiaTheme="minorEastAsia" w:hAnsiTheme="minorHAnsi" w:cstheme="minorBidi"/>
          <w:noProof/>
          <w:sz w:val="22"/>
          <w:szCs w:val="22"/>
          <w:lang w:eastAsia="en-AU"/>
        </w:rPr>
        <w:tab/>
      </w:r>
      <w:r w:rsidRPr="001D109F">
        <w:rPr>
          <w:noProof/>
        </w:rPr>
        <w:t>Interaction between temporary and permanent immigration</w:t>
      </w:r>
      <w:r w:rsidRPr="001D109F">
        <w:rPr>
          <w:noProof/>
        </w:rPr>
        <w:tab/>
        <w:t>411</w:t>
      </w:r>
    </w:p>
    <w:p w14:paraId="4A16173A"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12.1</w:t>
      </w:r>
      <w:r w:rsidRPr="001D109F">
        <w:rPr>
          <w:rFonts w:asciiTheme="minorHAnsi" w:eastAsiaTheme="minorEastAsia" w:hAnsiTheme="minorHAnsi" w:cstheme="minorBidi"/>
          <w:noProof/>
          <w:sz w:val="22"/>
          <w:szCs w:val="22"/>
          <w:lang w:eastAsia="en-AU"/>
        </w:rPr>
        <w:tab/>
      </w:r>
      <w:r w:rsidRPr="001D109F">
        <w:rPr>
          <w:noProof/>
        </w:rPr>
        <w:t>Assessing the interaction of temporary and permanent immigration</w:t>
      </w:r>
      <w:r w:rsidRPr="001D109F">
        <w:rPr>
          <w:noProof/>
        </w:rPr>
        <w:tab/>
        <w:t>412</w:t>
      </w:r>
    </w:p>
    <w:p w14:paraId="4C85D5E0"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12.2</w:t>
      </w:r>
      <w:r w:rsidRPr="001D109F">
        <w:rPr>
          <w:rFonts w:asciiTheme="minorHAnsi" w:eastAsiaTheme="minorEastAsia" w:hAnsiTheme="minorHAnsi" w:cstheme="minorBidi"/>
          <w:noProof/>
          <w:sz w:val="22"/>
          <w:szCs w:val="22"/>
          <w:lang w:eastAsia="en-AU"/>
        </w:rPr>
        <w:tab/>
      </w:r>
      <w:r w:rsidRPr="001D109F">
        <w:rPr>
          <w:noProof/>
        </w:rPr>
        <w:t>The balance of temporary and permanent immigration</w:t>
      </w:r>
      <w:r w:rsidRPr="001D109F">
        <w:rPr>
          <w:noProof/>
        </w:rPr>
        <w:tab/>
        <w:t>413</w:t>
      </w:r>
    </w:p>
    <w:p w14:paraId="456AC8FE"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12.3</w:t>
      </w:r>
      <w:r w:rsidRPr="001D109F">
        <w:rPr>
          <w:rFonts w:asciiTheme="minorHAnsi" w:eastAsiaTheme="minorEastAsia" w:hAnsiTheme="minorHAnsi" w:cstheme="minorBidi"/>
          <w:noProof/>
          <w:sz w:val="22"/>
          <w:szCs w:val="22"/>
          <w:lang w:eastAsia="en-AU"/>
        </w:rPr>
        <w:tab/>
      </w:r>
      <w:r w:rsidRPr="001D109F">
        <w:rPr>
          <w:noProof/>
        </w:rPr>
        <w:t>Pathways to permanent immigration</w:t>
      </w:r>
      <w:r w:rsidRPr="001D109F">
        <w:rPr>
          <w:noProof/>
        </w:rPr>
        <w:tab/>
        <w:t>415</w:t>
      </w:r>
    </w:p>
    <w:p w14:paraId="2CAD9137"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12.4</w:t>
      </w:r>
      <w:r w:rsidRPr="001D109F">
        <w:rPr>
          <w:rFonts w:asciiTheme="minorHAnsi" w:eastAsiaTheme="minorEastAsia" w:hAnsiTheme="minorHAnsi" w:cstheme="minorBidi"/>
          <w:noProof/>
          <w:sz w:val="22"/>
          <w:szCs w:val="22"/>
          <w:lang w:eastAsia="en-AU"/>
        </w:rPr>
        <w:tab/>
      </w:r>
      <w:r w:rsidRPr="001D109F">
        <w:rPr>
          <w:noProof/>
        </w:rPr>
        <w:t>Pathways to skill stream permanent immigration</w:t>
      </w:r>
      <w:r w:rsidRPr="001D109F">
        <w:rPr>
          <w:noProof/>
        </w:rPr>
        <w:tab/>
        <w:t>419</w:t>
      </w:r>
    </w:p>
    <w:p w14:paraId="19A8B5C3"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12.5</w:t>
      </w:r>
      <w:r w:rsidRPr="001D109F">
        <w:rPr>
          <w:rFonts w:asciiTheme="minorHAnsi" w:eastAsiaTheme="minorEastAsia" w:hAnsiTheme="minorHAnsi" w:cstheme="minorBidi"/>
          <w:noProof/>
          <w:sz w:val="22"/>
          <w:szCs w:val="22"/>
          <w:lang w:eastAsia="en-AU"/>
        </w:rPr>
        <w:tab/>
      </w:r>
      <w:r w:rsidRPr="001D109F">
        <w:rPr>
          <w:noProof/>
        </w:rPr>
        <w:t>Pathways to family reunion</w:t>
      </w:r>
      <w:r w:rsidRPr="001D109F">
        <w:rPr>
          <w:noProof/>
        </w:rPr>
        <w:tab/>
        <w:t>426</w:t>
      </w:r>
    </w:p>
    <w:p w14:paraId="7851B7F4"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12.6</w:t>
      </w:r>
      <w:r w:rsidRPr="001D109F">
        <w:rPr>
          <w:rFonts w:asciiTheme="minorHAnsi" w:eastAsiaTheme="minorEastAsia" w:hAnsiTheme="minorHAnsi" w:cstheme="minorBidi"/>
          <w:noProof/>
          <w:sz w:val="22"/>
          <w:szCs w:val="22"/>
          <w:lang w:eastAsia="en-AU"/>
        </w:rPr>
        <w:tab/>
      </w:r>
      <w:r w:rsidRPr="001D109F">
        <w:rPr>
          <w:noProof/>
        </w:rPr>
        <w:t>Issues related to New Zealand citizens</w:t>
      </w:r>
      <w:r w:rsidRPr="001D109F">
        <w:rPr>
          <w:noProof/>
        </w:rPr>
        <w:tab/>
        <w:t>427</w:t>
      </w:r>
    </w:p>
    <w:p w14:paraId="0DD43110" w14:textId="77777777" w:rsidR="001D109F" w:rsidRDefault="001D109F">
      <w:pPr>
        <w:rPr>
          <w:rFonts w:ascii="Arial" w:hAnsi="Arial"/>
          <w:b/>
          <w:noProof/>
          <w:szCs w:val="26"/>
        </w:rPr>
      </w:pPr>
      <w:r>
        <w:rPr>
          <w:noProof/>
        </w:rPr>
        <w:br w:type="page"/>
      </w:r>
    </w:p>
    <w:p w14:paraId="720AFBBB" w14:textId="33FD0C78"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lastRenderedPageBreak/>
        <w:t>13</w:t>
      </w:r>
      <w:r w:rsidRPr="001D109F">
        <w:rPr>
          <w:rFonts w:asciiTheme="minorHAnsi" w:eastAsiaTheme="minorEastAsia" w:hAnsiTheme="minorHAnsi" w:cstheme="minorBidi"/>
          <w:noProof/>
          <w:sz w:val="22"/>
          <w:szCs w:val="22"/>
          <w:lang w:eastAsia="en-AU"/>
        </w:rPr>
        <w:tab/>
      </w:r>
      <w:r w:rsidRPr="001D109F">
        <w:rPr>
          <w:noProof/>
        </w:rPr>
        <w:t>Permanent immigration programs</w:t>
      </w:r>
      <w:r w:rsidRPr="001D109F">
        <w:rPr>
          <w:noProof/>
        </w:rPr>
        <w:tab/>
        <w:t>435</w:t>
      </w:r>
    </w:p>
    <w:p w14:paraId="2A682AF3"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13.1</w:t>
      </w:r>
      <w:r w:rsidRPr="001D109F">
        <w:rPr>
          <w:rFonts w:asciiTheme="minorHAnsi" w:eastAsiaTheme="minorEastAsia" w:hAnsiTheme="minorHAnsi" w:cstheme="minorBidi"/>
          <w:noProof/>
          <w:sz w:val="22"/>
          <w:szCs w:val="22"/>
          <w:lang w:eastAsia="en-AU"/>
        </w:rPr>
        <w:tab/>
      </w:r>
      <w:r w:rsidRPr="001D109F">
        <w:rPr>
          <w:noProof/>
        </w:rPr>
        <w:t>A brief snapshot of permanent immigration</w:t>
      </w:r>
      <w:r w:rsidRPr="001D109F">
        <w:rPr>
          <w:noProof/>
        </w:rPr>
        <w:tab/>
        <w:t>436</w:t>
      </w:r>
    </w:p>
    <w:p w14:paraId="7944630C"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13.2</w:t>
      </w:r>
      <w:r w:rsidRPr="001D109F">
        <w:rPr>
          <w:rFonts w:asciiTheme="minorHAnsi" w:eastAsiaTheme="minorEastAsia" w:hAnsiTheme="minorHAnsi" w:cstheme="minorBidi"/>
          <w:noProof/>
          <w:sz w:val="22"/>
          <w:szCs w:val="22"/>
          <w:lang w:eastAsia="en-AU"/>
        </w:rPr>
        <w:tab/>
      </w:r>
      <w:r w:rsidRPr="001D109F">
        <w:rPr>
          <w:noProof/>
        </w:rPr>
        <w:t>Skill stream immigration</w:t>
      </w:r>
      <w:r w:rsidRPr="001D109F">
        <w:rPr>
          <w:noProof/>
        </w:rPr>
        <w:tab/>
        <w:t>437</w:t>
      </w:r>
    </w:p>
    <w:p w14:paraId="4F98BB18"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13.3</w:t>
      </w:r>
      <w:r w:rsidRPr="001D109F">
        <w:rPr>
          <w:rFonts w:asciiTheme="minorHAnsi" w:eastAsiaTheme="minorEastAsia" w:hAnsiTheme="minorHAnsi" w:cstheme="minorBidi"/>
          <w:noProof/>
          <w:sz w:val="22"/>
          <w:szCs w:val="22"/>
          <w:lang w:eastAsia="en-AU"/>
        </w:rPr>
        <w:tab/>
      </w:r>
      <w:r w:rsidRPr="001D109F">
        <w:rPr>
          <w:noProof/>
        </w:rPr>
        <w:t>Are the eligibility criteria right?</w:t>
      </w:r>
      <w:r w:rsidRPr="001D109F">
        <w:rPr>
          <w:noProof/>
        </w:rPr>
        <w:tab/>
        <w:t>443</w:t>
      </w:r>
    </w:p>
    <w:p w14:paraId="314E6B99" w14:textId="07D3947F"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13.4</w:t>
      </w:r>
      <w:r w:rsidRPr="001D109F">
        <w:rPr>
          <w:rFonts w:asciiTheme="minorHAnsi" w:eastAsiaTheme="minorEastAsia" w:hAnsiTheme="minorHAnsi" w:cstheme="minorBidi"/>
          <w:noProof/>
          <w:sz w:val="22"/>
          <w:szCs w:val="22"/>
          <w:lang w:eastAsia="en-AU"/>
        </w:rPr>
        <w:tab/>
      </w:r>
      <w:r w:rsidRPr="001D109F">
        <w:rPr>
          <w:noProof/>
        </w:rPr>
        <w:t xml:space="preserve">Business Innovation and Investment </w:t>
      </w:r>
      <w:r w:rsidR="003D2EB6">
        <w:rPr>
          <w:noProof/>
        </w:rPr>
        <w:t>Programme</w:t>
      </w:r>
      <w:r w:rsidRPr="001D109F">
        <w:rPr>
          <w:noProof/>
        </w:rPr>
        <w:tab/>
        <w:t>462</w:t>
      </w:r>
    </w:p>
    <w:p w14:paraId="2882AB4B"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13.5</w:t>
      </w:r>
      <w:r w:rsidRPr="001D109F">
        <w:rPr>
          <w:rFonts w:asciiTheme="minorHAnsi" w:eastAsiaTheme="minorEastAsia" w:hAnsiTheme="minorHAnsi" w:cstheme="minorBidi"/>
          <w:noProof/>
          <w:sz w:val="22"/>
          <w:szCs w:val="22"/>
          <w:lang w:eastAsia="en-AU"/>
        </w:rPr>
        <w:tab/>
      </w:r>
      <w:r w:rsidRPr="001D109F">
        <w:rPr>
          <w:noProof/>
        </w:rPr>
        <w:t>Family reunion</w:t>
      </w:r>
      <w:r w:rsidRPr="001D109F">
        <w:rPr>
          <w:noProof/>
        </w:rPr>
        <w:tab/>
        <w:t>469</w:t>
      </w:r>
    </w:p>
    <w:p w14:paraId="37F22680"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13.6</w:t>
      </w:r>
      <w:r w:rsidRPr="001D109F">
        <w:rPr>
          <w:rFonts w:asciiTheme="minorHAnsi" w:eastAsiaTheme="minorEastAsia" w:hAnsiTheme="minorHAnsi" w:cstheme="minorBidi"/>
          <w:noProof/>
          <w:sz w:val="22"/>
          <w:szCs w:val="22"/>
          <w:lang w:eastAsia="en-AU"/>
        </w:rPr>
        <w:tab/>
      </w:r>
      <w:r w:rsidRPr="001D109F">
        <w:rPr>
          <w:noProof/>
        </w:rPr>
        <w:t>Humanitarian immigration</w:t>
      </w:r>
      <w:r w:rsidRPr="001D109F">
        <w:rPr>
          <w:noProof/>
        </w:rPr>
        <w:tab/>
        <w:t>485</w:t>
      </w:r>
    </w:p>
    <w:p w14:paraId="5FBBD690"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14</w:t>
      </w:r>
      <w:r w:rsidRPr="001D109F">
        <w:rPr>
          <w:rFonts w:asciiTheme="minorHAnsi" w:eastAsiaTheme="minorEastAsia" w:hAnsiTheme="minorHAnsi" w:cstheme="minorBidi"/>
          <w:noProof/>
          <w:sz w:val="22"/>
          <w:szCs w:val="22"/>
          <w:lang w:eastAsia="en-AU"/>
        </w:rPr>
        <w:tab/>
      </w:r>
      <w:r w:rsidRPr="001D109F">
        <w:rPr>
          <w:noProof/>
        </w:rPr>
        <w:t>Assessing a proposal for a price</w:t>
      </w:r>
      <w:r w:rsidRPr="001D109F">
        <w:rPr>
          <w:noProof/>
        </w:rPr>
        <w:noBreakHyphen/>
        <w:t>based immigration system</w:t>
      </w:r>
      <w:r w:rsidRPr="001D109F">
        <w:rPr>
          <w:noProof/>
        </w:rPr>
        <w:tab/>
        <w:t>493</w:t>
      </w:r>
    </w:p>
    <w:p w14:paraId="442338E4"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14.1</w:t>
      </w:r>
      <w:r w:rsidRPr="001D109F">
        <w:rPr>
          <w:rFonts w:asciiTheme="minorHAnsi" w:eastAsiaTheme="minorEastAsia" w:hAnsiTheme="minorHAnsi" w:cstheme="minorBidi"/>
          <w:noProof/>
          <w:sz w:val="22"/>
          <w:szCs w:val="22"/>
          <w:lang w:eastAsia="en-AU"/>
        </w:rPr>
        <w:tab/>
      </w:r>
      <w:r w:rsidRPr="001D109F">
        <w:rPr>
          <w:noProof/>
        </w:rPr>
        <w:t>The debate about price</w:t>
      </w:r>
      <w:r w:rsidRPr="001D109F">
        <w:rPr>
          <w:noProof/>
        </w:rPr>
        <w:noBreakHyphen/>
        <w:t>based immigration policies</w:t>
      </w:r>
      <w:r w:rsidRPr="001D109F">
        <w:rPr>
          <w:noProof/>
        </w:rPr>
        <w:tab/>
        <w:t>495</w:t>
      </w:r>
    </w:p>
    <w:p w14:paraId="164A4FDB"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14.2</w:t>
      </w:r>
      <w:r w:rsidRPr="001D109F">
        <w:rPr>
          <w:rFonts w:asciiTheme="minorHAnsi" w:eastAsiaTheme="minorEastAsia" w:hAnsiTheme="minorHAnsi" w:cstheme="minorBidi"/>
          <w:noProof/>
          <w:sz w:val="22"/>
          <w:szCs w:val="22"/>
          <w:lang w:eastAsia="en-AU"/>
        </w:rPr>
        <w:tab/>
      </w:r>
      <w:r w:rsidRPr="001D109F">
        <w:rPr>
          <w:noProof/>
        </w:rPr>
        <w:t>Some design issues</w:t>
      </w:r>
      <w:r w:rsidRPr="001D109F">
        <w:rPr>
          <w:noProof/>
        </w:rPr>
        <w:tab/>
        <w:t>499</w:t>
      </w:r>
    </w:p>
    <w:p w14:paraId="3BE653E9"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14.3</w:t>
      </w:r>
      <w:r w:rsidRPr="001D109F">
        <w:rPr>
          <w:rFonts w:asciiTheme="minorHAnsi" w:eastAsiaTheme="minorEastAsia" w:hAnsiTheme="minorHAnsi" w:cstheme="minorBidi"/>
          <w:noProof/>
          <w:sz w:val="22"/>
          <w:szCs w:val="22"/>
          <w:lang w:eastAsia="en-AU"/>
        </w:rPr>
        <w:tab/>
      </w:r>
      <w:r w:rsidRPr="001D109F">
        <w:rPr>
          <w:noProof/>
        </w:rPr>
        <w:t>Compositional effects</w:t>
      </w:r>
      <w:r w:rsidRPr="001D109F">
        <w:rPr>
          <w:noProof/>
        </w:rPr>
        <w:tab/>
        <w:t>503</w:t>
      </w:r>
    </w:p>
    <w:p w14:paraId="0E2DD2D6"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14.4</w:t>
      </w:r>
      <w:r w:rsidRPr="001D109F">
        <w:rPr>
          <w:rFonts w:asciiTheme="minorHAnsi" w:eastAsiaTheme="minorEastAsia" w:hAnsiTheme="minorHAnsi" w:cstheme="minorBidi"/>
          <w:noProof/>
          <w:sz w:val="22"/>
          <w:szCs w:val="22"/>
          <w:lang w:eastAsia="en-AU"/>
        </w:rPr>
        <w:tab/>
      </w:r>
      <w:r w:rsidRPr="001D109F">
        <w:rPr>
          <w:noProof/>
        </w:rPr>
        <w:t>Direct fiscal impacts</w:t>
      </w:r>
      <w:r w:rsidRPr="001D109F">
        <w:rPr>
          <w:noProof/>
        </w:rPr>
        <w:tab/>
        <w:t>510</w:t>
      </w:r>
    </w:p>
    <w:p w14:paraId="0EFE1045"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14.5</w:t>
      </w:r>
      <w:r w:rsidRPr="001D109F">
        <w:rPr>
          <w:rFonts w:asciiTheme="minorHAnsi" w:eastAsiaTheme="minorEastAsia" w:hAnsiTheme="minorHAnsi" w:cstheme="minorBidi"/>
          <w:noProof/>
          <w:sz w:val="22"/>
          <w:szCs w:val="22"/>
          <w:lang w:eastAsia="en-AU"/>
        </w:rPr>
        <w:tab/>
      </w:r>
      <w:r w:rsidRPr="001D109F">
        <w:rPr>
          <w:noProof/>
        </w:rPr>
        <w:t>Broader social and economic impacts</w:t>
      </w:r>
      <w:r w:rsidRPr="001D109F">
        <w:rPr>
          <w:noProof/>
        </w:rPr>
        <w:tab/>
        <w:t>513</w:t>
      </w:r>
    </w:p>
    <w:p w14:paraId="43C2E735"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14.6</w:t>
      </w:r>
      <w:r w:rsidRPr="001D109F">
        <w:rPr>
          <w:rFonts w:asciiTheme="minorHAnsi" w:eastAsiaTheme="minorEastAsia" w:hAnsiTheme="minorHAnsi" w:cstheme="minorBidi"/>
          <w:noProof/>
          <w:sz w:val="22"/>
          <w:szCs w:val="22"/>
          <w:lang w:eastAsia="en-AU"/>
        </w:rPr>
        <w:tab/>
      </w:r>
      <w:r w:rsidRPr="001D109F">
        <w:rPr>
          <w:noProof/>
        </w:rPr>
        <w:t>Feasibility and social costs of limiting access  to government supports</w:t>
      </w:r>
      <w:r w:rsidRPr="001D109F">
        <w:rPr>
          <w:noProof/>
        </w:rPr>
        <w:tab/>
        <w:t>519</w:t>
      </w:r>
    </w:p>
    <w:p w14:paraId="272CA250"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14.7</w:t>
      </w:r>
      <w:r w:rsidRPr="001D109F">
        <w:rPr>
          <w:rFonts w:asciiTheme="minorHAnsi" w:eastAsiaTheme="minorEastAsia" w:hAnsiTheme="minorHAnsi" w:cstheme="minorBidi"/>
          <w:noProof/>
          <w:sz w:val="22"/>
          <w:szCs w:val="22"/>
          <w:lang w:eastAsia="en-AU"/>
        </w:rPr>
        <w:tab/>
      </w:r>
      <w:r w:rsidRPr="001D109F">
        <w:rPr>
          <w:noProof/>
        </w:rPr>
        <w:t>Other potential impacts</w:t>
      </w:r>
      <w:r w:rsidRPr="001D109F">
        <w:rPr>
          <w:noProof/>
        </w:rPr>
        <w:tab/>
        <w:t>521</w:t>
      </w:r>
    </w:p>
    <w:p w14:paraId="765BAA88"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14.8</w:t>
      </w:r>
      <w:r w:rsidRPr="001D109F">
        <w:rPr>
          <w:rFonts w:asciiTheme="minorHAnsi" w:eastAsiaTheme="minorEastAsia" w:hAnsiTheme="minorHAnsi" w:cstheme="minorBidi"/>
          <w:noProof/>
          <w:sz w:val="22"/>
          <w:szCs w:val="22"/>
          <w:lang w:eastAsia="en-AU"/>
        </w:rPr>
        <w:tab/>
      </w:r>
      <w:r w:rsidRPr="001D109F">
        <w:rPr>
          <w:noProof/>
        </w:rPr>
        <w:t>Summing up</w:t>
      </w:r>
      <w:r w:rsidRPr="001D109F">
        <w:rPr>
          <w:noProof/>
        </w:rPr>
        <w:tab/>
        <w:t>522</w:t>
      </w:r>
    </w:p>
    <w:p w14:paraId="35AA0A95"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15</w:t>
      </w:r>
      <w:r w:rsidRPr="001D109F">
        <w:rPr>
          <w:rFonts w:asciiTheme="minorHAnsi" w:eastAsiaTheme="minorEastAsia" w:hAnsiTheme="minorHAnsi" w:cstheme="minorBidi"/>
          <w:noProof/>
          <w:sz w:val="22"/>
          <w:szCs w:val="22"/>
          <w:lang w:eastAsia="en-AU"/>
        </w:rPr>
        <w:tab/>
      </w:r>
      <w:r w:rsidRPr="001D109F">
        <w:rPr>
          <w:noProof/>
        </w:rPr>
        <w:t>Other visa charging options</w:t>
      </w:r>
      <w:r w:rsidRPr="001D109F">
        <w:rPr>
          <w:noProof/>
        </w:rPr>
        <w:tab/>
        <w:t>525</w:t>
      </w:r>
    </w:p>
    <w:p w14:paraId="5764D49D"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15.1</w:t>
      </w:r>
      <w:r w:rsidRPr="001D109F">
        <w:rPr>
          <w:rFonts w:asciiTheme="minorHAnsi" w:eastAsiaTheme="minorEastAsia" w:hAnsiTheme="minorHAnsi" w:cstheme="minorBidi"/>
          <w:noProof/>
          <w:sz w:val="22"/>
          <w:szCs w:val="22"/>
          <w:lang w:eastAsia="en-AU"/>
        </w:rPr>
        <w:tab/>
      </w:r>
      <w:r w:rsidRPr="001D109F">
        <w:rPr>
          <w:noProof/>
        </w:rPr>
        <w:t>The current charging system</w:t>
      </w:r>
      <w:r w:rsidRPr="001D109F">
        <w:rPr>
          <w:noProof/>
        </w:rPr>
        <w:tab/>
        <w:t>526</w:t>
      </w:r>
    </w:p>
    <w:p w14:paraId="523D66BF"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15.2</w:t>
      </w:r>
      <w:r w:rsidRPr="001D109F">
        <w:rPr>
          <w:rFonts w:asciiTheme="minorHAnsi" w:eastAsiaTheme="minorEastAsia" w:hAnsiTheme="minorHAnsi" w:cstheme="minorBidi"/>
          <w:noProof/>
          <w:sz w:val="22"/>
          <w:szCs w:val="22"/>
          <w:lang w:eastAsia="en-AU"/>
        </w:rPr>
        <w:tab/>
      </w:r>
      <w:r w:rsidRPr="001D109F">
        <w:rPr>
          <w:noProof/>
        </w:rPr>
        <w:t>Issues in assessing visa charging options</w:t>
      </w:r>
      <w:r w:rsidRPr="001D109F">
        <w:rPr>
          <w:noProof/>
        </w:rPr>
        <w:tab/>
        <w:t>532</w:t>
      </w:r>
    </w:p>
    <w:p w14:paraId="189B93D1"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15.3</w:t>
      </w:r>
      <w:r w:rsidRPr="001D109F">
        <w:rPr>
          <w:rFonts w:asciiTheme="minorHAnsi" w:eastAsiaTheme="minorEastAsia" w:hAnsiTheme="minorHAnsi" w:cstheme="minorBidi"/>
          <w:noProof/>
          <w:sz w:val="22"/>
          <w:szCs w:val="22"/>
          <w:lang w:eastAsia="en-AU"/>
        </w:rPr>
        <w:tab/>
      </w:r>
      <w:r w:rsidRPr="001D109F">
        <w:rPr>
          <w:noProof/>
        </w:rPr>
        <w:t>The main visa charging approaches and their compositional and fiscal effects</w:t>
      </w:r>
      <w:r w:rsidRPr="001D109F">
        <w:rPr>
          <w:noProof/>
        </w:rPr>
        <w:tab/>
        <w:t>536</w:t>
      </w:r>
    </w:p>
    <w:p w14:paraId="23827804"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15.4</w:t>
      </w:r>
      <w:r w:rsidRPr="001D109F">
        <w:rPr>
          <w:rFonts w:asciiTheme="minorHAnsi" w:eastAsiaTheme="minorEastAsia" w:hAnsiTheme="minorHAnsi" w:cstheme="minorBidi"/>
          <w:noProof/>
          <w:sz w:val="22"/>
          <w:szCs w:val="22"/>
          <w:lang w:eastAsia="en-AU"/>
        </w:rPr>
        <w:tab/>
      </w:r>
      <w:r w:rsidRPr="001D109F">
        <w:rPr>
          <w:noProof/>
        </w:rPr>
        <w:t>Some broader assessment issues</w:t>
      </w:r>
      <w:r w:rsidRPr="001D109F">
        <w:rPr>
          <w:noProof/>
        </w:rPr>
        <w:tab/>
        <w:t>544</w:t>
      </w:r>
    </w:p>
    <w:p w14:paraId="5F43090B"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15.5</w:t>
      </w:r>
      <w:r w:rsidRPr="001D109F">
        <w:rPr>
          <w:rFonts w:asciiTheme="minorHAnsi" w:eastAsiaTheme="minorEastAsia" w:hAnsiTheme="minorHAnsi" w:cstheme="minorBidi"/>
          <w:noProof/>
          <w:sz w:val="22"/>
          <w:szCs w:val="22"/>
          <w:lang w:eastAsia="en-AU"/>
        </w:rPr>
        <w:tab/>
      </w:r>
      <w:r w:rsidRPr="001D109F">
        <w:rPr>
          <w:noProof/>
        </w:rPr>
        <w:t>Some other visa charging options</w:t>
      </w:r>
      <w:r w:rsidRPr="001D109F">
        <w:rPr>
          <w:noProof/>
        </w:rPr>
        <w:tab/>
        <w:t>547</w:t>
      </w:r>
    </w:p>
    <w:p w14:paraId="29BED1CD" w14:textId="77777777" w:rsidR="001D109F" w:rsidRPr="001D109F" w:rsidRDefault="001D109F" w:rsidP="001D109F">
      <w:pPr>
        <w:pStyle w:val="TOC2"/>
        <w:tabs>
          <w:tab w:val="left" w:pos="1320"/>
        </w:tabs>
        <w:ind w:left="1134" w:hanging="624"/>
        <w:rPr>
          <w:rFonts w:asciiTheme="minorHAnsi" w:eastAsiaTheme="minorEastAsia" w:hAnsiTheme="minorHAnsi" w:cstheme="minorBidi"/>
          <w:noProof/>
          <w:sz w:val="22"/>
          <w:szCs w:val="22"/>
          <w:lang w:eastAsia="en-AU"/>
        </w:rPr>
      </w:pPr>
      <w:r w:rsidRPr="001D109F">
        <w:rPr>
          <w:noProof/>
        </w:rPr>
        <w:t>15.6</w:t>
      </w:r>
      <w:r w:rsidRPr="001D109F">
        <w:rPr>
          <w:rFonts w:asciiTheme="minorHAnsi" w:eastAsiaTheme="minorEastAsia" w:hAnsiTheme="minorHAnsi" w:cstheme="minorBidi"/>
          <w:noProof/>
          <w:sz w:val="22"/>
          <w:szCs w:val="22"/>
          <w:lang w:eastAsia="en-AU"/>
        </w:rPr>
        <w:tab/>
      </w:r>
      <w:r w:rsidRPr="001D109F">
        <w:rPr>
          <w:noProof/>
        </w:rPr>
        <w:t>Towards an improved visa charging system</w:t>
      </w:r>
      <w:r w:rsidRPr="001D109F">
        <w:rPr>
          <w:noProof/>
        </w:rPr>
        <w:tab/>
        <w:t>551</w:t>
      </w:r>
    </w:p>
    <w:p w14:paraId="1883610B"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A</w:t>
      </w:r>
      <w:r w:rsidRPr="001D109F">
        <w:rPr>
          <w:rFonts w:asciiTheme="minorHAnsi" w:eastAsiaTheme="minorEastAsia" w:hAnsiTheme="minorHAnsi" w:cstheme="minorBidi"/>
          <w:noProof/>
          <w:sz w:val="22"/>
          <w:szCs w:val="22"/>
          <w:lang w:eastAsia="en-AU"/>
        </w:rPr>
        <w:tab/>
      </w:r>
      <w:r w:rsidRPr="001D109F">
        <w:rPr>
          <w:noProof/>
        </w:rPr>
        <w:t>Inquiry conduct and participants</w:t>
      </w:r>
      <w:r w:rsidRPr="001D109F">
        <w:rPr>
          <w:noProof/>
        </w:rPr>
        <w:tab/>
        <w:t>555</w:t>
      </w:r>
    </w:p>
    <w:p w14:paraId="032EA5FC"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B</w:t>
      </w:r>
      <w:r w:rsidRPr="001D109F">
        <w:rPr>
          <w:rFonts w:asciiTheme="minorHAnsi" w:eastAsiaTheme="minorEastAsia" w:hAnsiTheme="minorHAnsi" w:cstheme="minorBidi"/>
          <w:noProof/>
          <w:sz w:val="22"/>
          <w:szCs w:val="22"/>
          <w:lang w:eastAsia="en-AU"/>
        </w:rPr>
        <w:tab/>
      </w:r>
      <w:r w:rsidRPr="001D109F">
        <w:rPr>
          <w:noProof/>
        </w:rPr>
        <w:t>Immigration systems in selected settlement countries</w:t>
      </w:r>
      <w:r w:rsidRPr="001D109F">
        <w:rPr>
          <w:noProof/>
        </w:rPr>
        <w:tab/>
        <w:t>565</w:t>
      </w:r>
    </w:p>
    <w:p w14:paraId="4E5D3517"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C</w:t>
      </w:r>
      <w:r w:rsidRPr="001D109F">
        <w:rPr>
          <w:rFonts w:asciiTheme="minorHAnsi" w:eastAsiaTheme="minorEastAsia" w:hAnsiTheme="minorHAnsi" w:cstheme="minorBidi"/>
          <w:noProof/>
          <w:sz w:val="22"/>
          <w:szCs w:val="22"/>
          <w:lang w:eastAsia="en-AU"/>
        </w:rPr>
        <w:tab/>
      </w:r>
      <w:r w:rsidRPr="001D109F">
        <w:rPr>
          <w:noProof/>
        </w:rPr>
        <w:t>Labour market analysis</w:t>
      </w:r>
      <w:r w:rsidRPr="001D109F">
        <w:rPr>
          <w:noProof/>
        </w:rPr>
        <w:tab/>
        <w:t>611</w:t>
      </w:r>
    </w:p>
    <w:p w14:paraId="40C56B96"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D</w:t>
      </w:r>
      <w:r w:rsidRPr="001D109F">
        <w:rPr>
          <w:rFonts w:asciiTheme="minorHAnsi" w:eastAsiaTheme="minorEastAsia" w:hAnsiTheme="minorHAnsi" w:cstheme="minorBidi"/>
          <w:noProof/>
          <w:sz w:val="22"/>
          <w:szCs w:val="22"/>
          <w:lang w:eastAsia="en-AU"/>
        </w:rPr>
        <w:tab/>
      </w:r>
      <w:r w:rsidRPr="001D109F">
        <w:rPr>
          <w:noProof/>
        </w:rPr>
        <w:t>Immigration and Australia’s youth labour market</w:t>
      </w:r>
      <w:r w:rsidRPr="001D109F">
        <w:rPr>
          <w:noProof/>
        </w:rPr>
        <w:tab/>
        <w:t>635</w:t>
      </w:r>
    </w:p>
    <w:p w14:paraId="554C88FD" w14:textId="77777777" w:rsidR="001D109F" w:rsidRPr="001D109F" w:rsidRDefault="001D109F">
      <w:pPr>
        <w:pStyle w:val="TOC1"/>
        <w:rPr>
          <w:rFonts w:asciiTheme="minorHAnsi" w:eastAsiaTheme="minorEastAsia" w:hAnsiTheme="minorHAnsi" w:cstheme="minorBidi"/>
          <w:noProof/>
          <w:sz w:val="22"/>
          <w:szCs w:val="22"/>
          <w:lang w:eastAsia="en-AU"/>
        </w:rPr>
      </w:pPr>
      <w:r w:rsidRPr="001D109F">
        <w:rPr>
          <w:noProof/>
        </w:rPr>
        <w:t>E</w:t>
      </w:r>
      <w:r w:rsidRPr="001D109F">
        <w:rPr>
          <w:rFonts w:asciiTheme="minorHAnsi" w:eastAsiaTheme="minorEastAsia" w:hAnsiTheme="minorHAnsi" w:cstheme="minorBidi"/>
          <w:noProof/>
          <w:sz w:val="22"/>
          <w:szCs w:val="22"/>
          <w:lang w:eastAsia="en-AU"/>
        </w:rPr>
        <w:tab/>
      </w:r>
      <w:r w:rsidRPr="001D109F">
        <w:rPr>
          <w:noProof/>
        </w:rPr>
        <w:t>The Business Innovation and Investment Programme</w:t>
      </w:r>
      <w:r w:rsidRPr="001D109F">
        <w:rPr>
          <w:noProof/>
        </w:rPr>
        <w:tab/>
        <w:t>653</w:t>
      </w:r>
    </w:p>
    <w:p w14:paraId="2D38D6EC" w14:textId="237C969C" w:rsidR="00C058AB" w:rsidRDefault="001D109F" w:rsidP="0097657D">
      <w:pPr>
        <w:pStyle w:val="TOC1"/>
      </w:pPr>
      <w:r w:rsidRPr="001D109F">
        <w:rPr>
          <w:noProof/>
        </w:rPr>
        <w:t>References</w:t>
      </w:r>
      <w:r w:rsidRPr="001D109F">
        <w:rPr>
          <w:noProof/>
        </w:rPr>
        <w:tab/>
        <w:t>669</w:t>
      </w:r>
    </w:p>
    <w:p w14:paraId="2D38D6ED" w14:textId="77777777" w:rsidR="004D3F58" w:rsidRDefault="004D3F58">
      <w:pPr>
        <w:pStyle w:val="BodyText"/>
        <w:sectPr w:rsidR="004D3F58" w:rsidSect="007448F7">
          <w:headerReference w:type="even" r:id="rId34"/>
          <w:headerReference w:type="default" r:id="rId35"/>
          <w:footerReference w:type="even" r:id="rId36"/>
          <w:footerReference w:type="default" r:id="rId37"/>
          <w:type w:val="oddPage"/>
          <w:pgSz w:w="11907" w:h="16840" w:code="9"/>
          <w:pgMar w:top="1985" w:right="1304" w:bottom="1247" w:left="1814" w:header="1701" w:footer="397" w:gutter="0"/>
          <w:pgNumType w:fmt="lowerRoman"/>
          <w:cols w:space="720"/>
        </w:sectPr>
      </w:pPr>
    </w:p>
    <w:p w14:paraId="6794E91D" w14:textId="77777777" w:rsidR="00FE63BB" w:rsidRDefault="00FE63BB">
      <w:pPr>
        <w:pStyle w:val="Heading1"/>
      </w:pPr>
      <w:bookmarkStart w:id="10" w:name="Abbreviations"/>
      <w:bookmarkStart w:id="11" w:name="EndContents"/>
      <w:bookmarkStart w:id="12" w:name="RDnote"/>
      <w:bookmarkStart w:id="13" w:name="_Toc447725420"/>
      <w:bookmarkStart w:id="14" w:name="_Toc448132678"/>
      <w:bookmarkEnd w:id="10"/>
      <w:bookmarkEnd w:id="11"/>
      <w:bookmarkEnd w:id="12"/>
      <w:r>
        <w:lastRenderedPageBreak/>
        <w:t>Acknowledgments</w:t>
      </w:r>
      <w:bookmarkEnd w:id="13"/>
      <w:bookmarkEnd w:id="14"/>
    </w:p>
    <w:p w14:paraId="016441E4" w14:textId="2906F466" w:rsidR="00FE63BB" w:rsidRDefault="00FE63BB" w:rsidP="00FE63BB">
      <w:pPr>
        <w:pStyle w:val="BodyText"/>
      </w:pPr>
      <w:r>
        <w:t xml:space="preserve">The Commission is grateful to everyone who has </w:t>
      </w:r>
      <w:r w:rsidR="00D92D4B">
        <w:t xml:space="preserve">taken the time </w:t>
      </w:r>
      <w:r>
        <w:t xml:space="preserve"> to discuss the very wide range of matters canvassed in the terms of reference. </w:t>
      </w:r>
    </w:p>
    <w:p w14:paraId="7E408A83" w14:textId="3B64FBF6" w:rsidR="00FE63BB" w:rsidRDefault="00FE63BB" w:rsidP="00FE63BB">
      <w:pPr>
        <w:pStyle w:val="BodyText"/>
      </w:pPr>
      <w:r>
        <w:t xml:space="preserve">The Commission </w:t>
      </w:r>
      <w:r w:rsidR="0068789B">
        <w:t>appreciates</w:t>
      </w:r>
      <w:r>
        <w:t xml:space="preserve"> the assistance from the Department of Immigration and Border Protection, including through the </w:t>
      </w:r>
      <w:r w:rsidRPr="00626BCD">
        <w:t>provisi</w:t>
      </w:r>
      <w:r w:rsidR="00D92D4B">
        <w:t>on of unpublished administrative</w:t>
      </w:r>
      <w:r w:rsidRPr="00626BCD">
        <w:t xml:space="preserve"> data and </w:t>
      </w:r>
      <w:r>
        <w:t>information</w:t>
      </w:r>
      <w:r w:rsidRPr="00626BCD">
        <w:t xml:space="preserve"> about existing arrangements.</w:t>
      </w:r>
      <w:r>
        <w:t xml:space="preserve"> The Commission also </w:t>
      </w:r>
      <w:r w:rsidR="0068789B">
        <w:t>acknowledges</w:t>
      </w:r>
      <w:r>
        <w:t xml:space="preserve"> the information and advice it received from the Australian Taxation Office and the Au</w:t>
      </w:r>
      <w:r w:rsidR="00D92D4B">
        <w:t>stralian Government Departments</w:t>
      </w:r>
      <w:r>
        <w:t xml:space="preserve"> of Employment, Health and Social Services.</w:t>
      </w:r>
    </w:p>
    <w:p w14:paraId="4909AA26" w14:textId="67BE218B" w:rsidR="00131C3E" w:rsidRDefault="00FE63BB" w:rsidP="00FE63BB">
      <w:pPr>
        <w:pStyle w:val="BodyText"/>
      </w:pPr>
      <w:r w:rsidRPr="00626BCD">
        <w:t>Th</w:t>
      </w:r>
      <w:r w:rsidR="00D92D4B">
        <w:t>is</w:t>
      </w:r>
      <w:r w:rsidRPr="00626BCD">
        <w:t xml:space="preserve"> inquiry used data from a number of Australian Bureau of Statistics (ABS) collections and </w:t>
      </w:r>
      <w:r w:rsidR="001B7C3E">
        <w:t xml:space="preserve">was </w:t>
      </w:r>
      <w:r w:rsidR="006C28FC">
        <w:t>aided</w:t>
      </w:r>
      <w:r w:rsidR="001B7C3E">
        <w:t xml:space="preserve"> by</w:t>
      </w:r>
      <w:r>
        <w:t xml:space="preserve"> an in-posting arrangement that allowed access to unit record data. The Commission </w:t>
      </w:r>
      <w:r w:rsidR="0068789B">
        <w:t xml:space="preserve">thanks </w:t>
      </w:r>
      <w:r>
        <w:t>the National Migrant Statistics Unit at the ABS for providing support to in-posted Commission staff.</w:t>
      </w:r>
    </w:p>
    <w:p w14:paraId="1A17A0E4" w14:textId="2802CE69" w:rsidR="00661610" w:rsidRDefault="001B7C3E" w:rsidP="00FE63BB">
      <w:pPr>
        <w:pStyle w:val="BodyText"/>
      </w:pPr>
      <w:r>
        <w:t>The</w:t>
      </w:r>
      <w:r w:rsidR="003B71C1">
        <w:t xml:space="preserve"> modelling</w:t>
      </w:r>
      <w:r w:rsidR="001F7125">
        <w:t xml:space="preserve"> </w:t>
      </w:r>
      <w:r>
        <w:t xml:space="preserve">undertaken for the inquiry benefited from </w:t>
      </w:r>
      <w:r w:rsidR="00D92D4B">
        <w:t xml:space="preserve">the </w:t>
      </w:r>
      <w:r w:rsidR="00102045">
        <w:t xml:space="preserve">referee </w:t>
      </w:r>
      <w:r>
        <w:t>comments of</w:t>
      </w:r>
      <w:r w:rsidR="00AD5DFA">
        <w:t xml:space="preserve"> </w:t>
      </w:r>
      <w:r w:rsidR="00102045" w:rsidRPr="00102045">
        <w:t>Emeritus Professor Gordon MacAulay</w:t>
      </w:r>
      <w:r w:rsidR="00D92D4B">
        <w:t xml:space="preserve"> from t</w:t>
      </w:r>
      <w:r w:rsidR="00102045" w:rsidRPr="00102045">
        <w:t>he University of Sydney</w:t>
      </w:r>
      <w:r w:rsidR="00162F60" w:rsidRPr="0097657D">
        <w:t>,</w:t>
      </w:r>
      <w:r w:rsidR="00102045" w:rsidRPr="0097657D">
        <w:t xml:space="preserve"> </w:t>
      </w:r>
      <w:r w:rsidR="00162F60">
        <w:t>Professor Philip Adams</w:t>
      </w:r>
      <w:r w:rsidR="00D92D4B">
        <w:t xml:space="preserve"> from </w:t>
      </w:r>
      <w:r w:rsidR="00162F60">
        <w:t xml:space="preserve">Victoria University, </w:t>
      </w:r>
      <w:r w:rsidR="00D92D4B">
        <w:t xml:space="preserve">Professor Peter McDonald from the </w:t>
      </w:r>
      <w:r w:rsidR="00162F60">
        <w:t>Australian National University and Professor Peter Robertson</w:t>
      </w:r>
      <w:r w:rsidR="00D92D4B">
        <w:t xml:space="preserve"> from the </w:t>
      </w:r>
      <w:r w:rsidR="00162F60">
        <w:t>University of Western Australia</w:t>
      </w:r>
      <w:r w:rsidR="00204981">
        <w:t xml:space="preserve">. </w:t>
      </w:r>
      <w:r w:rsidR="003B71C1">
        <w:t xml:space="preserve">The Commission also acknowledges the work of </w:t>
      </w:r>
      <w:r w:rsidR="003B71C1" w:rsidRPr="0097657D">
        <w:t>Professor </w:t>
      </w:r>
      <w:r w:rsidR="00204981" w:rsidRPr="0097657D">
        <w:t>Robe</w:t>
      </w:r>
      <w:r w:rsidR="003B71C1" w:rsidRPr="0097657D">
        <w:t>rt </w:t>
      </w:r>
      <w:proofErr w:type="spellStart"/>
      <w:r w:rsidR="0074278F" w:rsidRPr="0097657D">
        <w:t>Breunig</w:t>
      </w:r>
      <w:proofErr w:type="spellEnd"/>
      <w:r w:rsidR="0074278F" w:rsidRPr="0097657D">
        <w:t xml:space="preserve"> and his team (Nathan </w:t>
      </w:r>
      <w:proofErr w:type="spellStart"/>
      <w:r w:rsidR="00204981" w:rsidRPr="0097657D">
        <w:t>Deutscher</w:t>
      </w:r>
      <w:proofErr w:type="spellEnd"/>
      <w:r w:rsidR="00204981" w:rsidRPr="0097657D">
        <w:t xml:space="preserve"> and Dr Hang </w:t>
      </w:r>
      <w:proofErr w:type="spellStart"/>
      <w:r w:rsidR="00204981" w:rsidRPr="0097657D">
        <w:t>Thi</w:t>
      </w:r>
      <w:proofErr w:type="spellEnd"/>
      <w:r w:rsidR="00204981" w:rsidRPr="0097657D">
        <w:t xml:space="preserve"> To) from the Crawford School of Public Policy at the Australian National University</w:t>
      </w:r>
      <w:r w:rsidR="003B71C1" w:rsidRPr="0097657D">
        <w:t xml:space="preserve"> who</w:t>
      </w:r>
      <w:r w:rsidR="00204981" w:rsidRPr="0097657D">
        <w:t xml:space="preserve"> </w:t>
      </w:r>
      <w:r w:rsidR="003B71C1" w:rsidRPr="0097657D">
        <w:t>were commissioned to undertake</w:t>
      </w:r>
      <w:r w:rsidR="001F7125" w:rsidRPr="0097657D">
        <w:t xml:space="preserve"> an</w:t>
      </w:r>
      <w:r w:rsidR="00204981" w:rsidRPr="0097657D">
        <w:t xml:space="preserve"> independent economic analysis of immigrants’</w:t>
      </w:r>
      <w:r w:rsidR="001F7125" w:rsidRPr="0097657D">
        <w:t xml:space="preserve"> aggregate</w:t>
      </w:r>
      <w:r w:rsidR="00204981" w:rsidRPr="0097657D">
        <w:t xml:space="preserve"> labour market impacts</w:t>
      </w:r>
      <w:r w:rsidR="001F7125" w:rsidRPr="0097657D">
        <w:t xml:space="preserve"> (published as technical supplement A</w:t>
      </w:r>
      <w:r w:rsidR="0074278F" w:rsidRPr="0097657D">
        <w:t xml:space="preserve"> to this inquiry</w:t>
      </w:r>
      <w:r w:rsidR="001F7125" w:rsidRPr="0097657D">
        <w:t>).</w:t>
      </w:r>
    </w:p>
    <w:p w14:paraId="56BFEFCD" w14:textId="0EB565B1" w:rsidR="00FE63BB" w:rsidRDefault="00FE63BB" w:rsidP="00FE63BB">
      <w:pPr>
        <w:pStyle w:val="BodyText"/>
      </w:pPr>
      <w:r>
        <w:t>The Commissioners would also like to express their appreciation to the staff who worked on the inquiry, led by J</w:t>
      </w:r>
      <w:r w:rsidR="00E17843">
        <w:t>ane Melanie and</w:t>
      </w:r>
      <w:r w:rsidR="00131C3E">
        <w:t xml:space="preserve"> </w:t>
      </w:r>
      <w:r w:rsidR="00E17843">
        <w:t xml:space="preserve">included Joanna </w:t>
      </w:r>
      <w:r>
        <w:t xml:space="preserve">Abhayaratna, </w:t>
      </w:r>
      <w:r w:rsidR="00771C21">
        <w:t>Meredith </w:t>
      </w:r>
      <w:r w:rsidR="00E17843">
        <w:t xml:space="preserve">Baker, Catie Bradbear, Dominic Crowley, Paul Davidson, Luke </w:t>
      </w:r>
      <w:r>
        <w:t xml:space="preserve">Elliott, </w:t>
      </w:r>
      <w:r w:rsidR="00771C21">
        <w:t>Lindsay </w:t>
      </w:r>
      <w:r w:rsidR="00E17843">
        <w:t>Fairhead, Matthew Forbes, Owen Gabbitas, Jen</w:t>
      </w:r>
      <w:r w:rsidR="00771C21">
        <w:t>ny Gordon, Paul Gretton, Philip </w:t>
      </w:r>
      <w:r w:rsidR="00E17843">
        <w:t>Harslett,</w:t>
      </w:r>
      <w:r w:rsidR="00322225">
        <w:t xml:space="preserve"> Tracey Horsfall,</w:t>
      </w:r>
      <w:r w:rsidR="00E17843">
        <w:t xml:space="preserve"> Patrick Jomini, Ralph </w:t>
      </w:r>
      <w:r w:rsidR="00771C21">
        <w:t>Lattimore, Alex Maevsky, Daniel </w:t>
      </w:r>
      <w:r w:rsidR="00E17843">
        <w:t xml:space="preserve">Marshall, Nick </w:t>
      </w:r>
      <w:r>
        <w:t xml:space="preserve">McMeniman, </w:t>
      </w:r>
      <w:r w:rsidR="007279FD">
        <w:t xml:space="preserve">Silvana Moro, </w:t>
      </w:r>
      <w:r w:rsidR="00E17843">
        <w:t>Dam</w:t>
      </w:r>
      <w:r w:rsidR="00771C21">
        <w:t>ian Mullaly, Marcelo Munoz, Tim </w:t>
      </w:r>
      <w:r w:rsidR="00E17843">
        <w:t xml:space="preserve">Murray, Tom </w:t>
      </w:r>
      <w:r>
        <w:t>Nank</w:t>
      </w:r>
      <w:r w:rsidR="00E17843">
        <w:t xml:space="preserve">ivell, Hudan Nuch, Stewart Plain, Troy Podbury, Oliver Richards, Umme Salma, George Steel, Erin Turner, Stewart Turner and Shiji </w:t>
      </w:r>
      <w:r>
        <w:t>Zhao.</w:t>
      </w:r>
    </w:p>
    <w:p w14:paraId="1C5F6564" w14:textId="77777777" w:rsidR="00FE63BB" w:rsidRPr="00883E8C" w:rsidRDefault="00FE63BB" w:rsidP="00883E8C">
      <w:pPr>
        <w:pStyle w:val="BodyText"/>
        <w:rPr>
          <w:lang w:eastAsia="en-US"/>
        </w:rPr>
      </w:pPr>
    </w:p>
    <w:p w14:paraId="12C15F9C" w14:textId="77777777" w:rsidR="00FE63BB" w:rsidRDefault="00FE63BB">
      <w:pPr>
        <w:pStyle w:val="BodyText"/>
        <w:sectPr w:rsidR="00FE63BB" w:rsidSect="00883E8C">
          <w:headerReference w:type="even" r:id="rId38"/>
          <w:headerReference w:type="default" r:id="rId39"/>
          <w:footerReference w:type="even" r:id="rId40"/>
          <w:footerReference w:type="default" r:id="rId41"/>
          <w:pgSz w:w="11906" w:h="16838" w:code="9"/>
          <w:pgMar w:top="1985" w:right="1304" w:bottom="1247" w:left="1814" w:header="1701" w:footer="397" w:gutter="0"/>
          <w:pgNumType w:fmt="lowerRoman"/>
          <w:cols w:space="708"/>
          <w:docGrid w:linePitch="360"/>
        </w:sectPr>
      </w:pPr>
    </w:p>
    <w:p w14:paraId="2D38D6EE" w14:textId="77777777" w:rsidR="00735FEA" w:rsidRDefault="00735FEA" w:rsidP="00F7477E">
      <w:pPr>
        <w:pStyle w:val="Heading1"/>
      </w:pPr>
      <w:bookmarkStart w:id="15" w:name="_Toc447725421"/>
      <w:bookmarkStart w:id="16" w:name="_Toc448132679"/>
      <w:r>
        <w:lastRenderedPageBreak/>
        <w:t>Abbreviations and explanations</w:t>
      </w:r>
      <w:bookmarkEnd w:id="15"/>
      <w:bookmarkEnd w:id="16"/>
    </w:p>
    <w:p w14:paraId="2D38D6EF" w14:textId="77777777" w:rsidR="00735FEA" w:rsidRDefault="00735FEA" w:rsidP="00F7477E">
      <w:pPr>
        <w:pStyle w:val="Heading2NotTOC"/>
      </w:pPr>
      <w:r>
        <w:t>Abbrevia</w:t>
      </w:r>
      <w:r w:rsidRPr="00F85393">
        <w:t>t</w:t>
      </w:r>
      <w:r>
        <w:t>ions</w:t>
      </w:r>
    </w:p>
    <w:p w14:paraId="2D38D6F0" w14:textId="77777777" w:rsidR="000679DD" w:rsidRDefault="000679DD" w:rsidP="000679DD">
      <w:pPr>
        <w:pStyle w:val="Abbreviation"/>
      </w:pPr>
      <w:proofErr w:type="spellStart"/>
      <w:r>
        <w:t>ABA</w:t>
      </w:r>
      <w:proofErr w:type="spellEnd"/>
      <w:r>
        <w:tab/>
        <w:t>Australian Bankers’ Association</w:t>
      </w:r>
    </w:p>
    <w:p w14:paraId="2D38D6F1" w14:textId="77777777" w:rsidR="000679DD" w:rsidRPr="00A862BC" w:rsidRDefault="000679DD" w:rsidP="000679DD">
      <w:pPr>
        <w:pStyle w:val="Abbreviation"/>
        <w:spacing w:before="60"/>
      </w:pPr>
      <w:r>
        <w:t>ABN</w:t>
      </w:r>
      <w:r>
        <w:tab/>
      </w:r>
      <w:r w:rsidRPr="00A862BC">
        <w:t xml:space="preserve">Australian </w:t>
      </w:r>
      <w:r>
        <w:t>b</w:t>
      </w:r>
      <w:r w:rsidRPr="00A862BC">
        <w:t xml:space="preserve">usiness </w:t>
      </w:r>
      <w:r>
        <w:t>n</w:t>
      </w:r>
      <w:r w:rsidRPr="00A862BC">
        <w:t>umber</w:t>
      </w:r>
    </w:p>
    <w:p w14:paraId="2D38D6F2" w14:textId="77777777" w:rsidR="000679DD" w:rsidRPr="003D3A9F" w:rsidRDefault="000679DD" w:rsidP="000679DD">
      <w:pPr>
        <w:pStyle w:val="Abbreviation"/>
        <w:spacing w:before="60"/>
      </w:pPr>
      <w:proofErr w:type="spellStart"/>
      <w:r w:rsidRPr="003D3A9F">
        <w:t>ABR</w:t>
      </w:r>
      <w:proofErr w:type="spellEnd"/>
      <w:r w:rsidRPr="003D3A9F">
        <w:tab/>
        <w:t>Australian Business Register</w:t>
      </w:r>
    </w:p>
    <w:p w14:paraId="2D38D6F3" w14:textId="77777777" w:rsidR="000679DD" w:rsidRPr="003D3A9F" w:rsidRDefault="000679DD" w:rsidP="000679DD">
      <w:pPr>
        <w:pStyle w:val="Abbreviation"/>
        <w:spacing w:before="60"/>
      </w:pPr>
      <w:r w:rsidRPr="003D3A9F">
        <w:t>ABS</w:t>
      </w:r>
      <w:r w:rsidRPr="003D3A9F">
        <w:tab/>
        <w:t>Australian Bureau of Statistics</w:t>
      </w:r>
    </w:p>
    <w:p w14:paraId="2D38D6F4" w14:textId="77777777" w:rsidR="000679DD" w:rsidRPr="003D3A9F" w:rsidRDefault="000679DD" w:rsidP="000679DD">
      <w:pPr>
        <w:pStyle w:val="Abbreviation"/>
        <w:spacing w:before="60"/>
      </w:pPr>
      <w:proofErr w:type="spellStart"/>
      <w:r w:rsidRPr="003D3A9F">
        <w:t>ACCC</w:t>
      </w:r>
      <w:proofErr w:type="spellEnd"/>
      <w:r w:rsidRPr="003D3A9F">
        <w:tab/>
        <w:t>Australian Competition and Consumer Commission</w:t>
      </w:r>
    </w:p>
    <w:p w14:paraId="2D38D6F5" w14:textId="77777777" w:rsidR="000679DD" w:rsidRPr="003D3A9F" w:rsidRDefault="000679DD" w:rsidP="000679DD">
      <w:pPr>
        <w:pStyle w:val="Abbreviation"/>
        <w:spacing w:before="60"/>
      </w:pPr>
      <w:proofErr w:type="spellStart"/>
      <w:r w:rsidRPr="003D3A9F">
        <w:t>ACCI</w:t>
      </w:r>
      <w:proofErr w:type="spellEnd"/>
      <w:r w:rsidRPr="003D3A9F">
        <w:tab/>
        <w:t>Australian Chamber of Commerce and Industry</w:t>
      </w:r>
    </w:p>
    <w:p w14:paraId="2D38D6F6" w14:textId="77777777" w:rsidR="000679DD" w:rsidRPr="003D3A9F" w:rsidRDefault="000679DD" w:rsidP="000679DD">
      <w:pPr>
        <w:pStyle w:val="Abbreviation"/>
        <w:spacing w:before="60"/>
      </w:pPr>
      <w:proofErr w:type="spellStart"/>
      <w:r w:rsidRPr="003D3A9F">
        <w:t>ACN</w:t>
      </w:r>
      <w:proofErr w:type="spellEnd"/>
      <w:r w:rsidRPr="003D3A9F">
        <w:tab/>
        <w:t xml:space="preserve">Australian </w:t>
      </w:r>
      <w:r>
        <w:t>c</w:t>
      </w:r>
      <w:r w:rsidRPr="003D3A9F">
        <w:t xml:space="preserve">ompany </w:t>
      </w:r>
      <w:r>
        <w:t>n</w:t>
      </w:r>
      <w:r w:rsidRPr="003D3A9F">
        <w:t>umber</w:t>
      </w:r>
    </w:p>
    <w:p w14:paraId="2D38D6F7" w14:textId="77777777" w:rsidR="000679DD" w:rsidRPr="003D3A9F" w:rsidRDefault="000679DD" w:rsidP="000679DD">
      <w:pPr>
        <w:pStyle w:val="Abbreviation"/>
        <w:spacing w:before="60"/>
      </w:pPr>
      <w:proofErr w:type="spellStart"/>
      <w:r w:rsidRPr="003D3A9F">
        <w:t>ADI</w:t>
      </w:r>
      <w:proofErr w:type="spellEnd"/>
      <w:r w:rsidRPr="003D3A9F">
        <w:tab/>
        <w:t>authorised deposit-taking institution</w:t>
      </w:r>
    </w:p>
    <w:p w14:paraId="2D38D6F8" w14:textId="77777777" w:rsidR="000679DD" w:rsidRPr="003D3A9F" w:rsidRDefault="000679DD" w:rsidP="000679DD">
      <w:pPr>
        <w:pStyle w:val="Abbreviation"/>
        <w:spacing w:before="60"/>
      </w:pPr>
      <w:proofErr w:type="spellStart"/>
      <w:r w:rsidRPr="003D3A9F">
        <w:t>AFSA</w:t>
      </w:r>
      <w:proofErr w:type="spellEnd"/>
      <w:r w:rsidRPr="003D3A9F">
        <w:tab/>
        <w:t>Australian Financial Security Authority</w:t>
      </w:r>
    </w:p>
    <w:p w14:paraId="2D38D6F9" w14:textId="77777777" w:rsidR="000679DD" w:rsidRDefault="000679DD" w:rsidP="000679DD">
      <w:pPr>
        <w:pStyle w:val="Abbreviation"/>
        <w:tabs>
          <w:tab w:val="left" w:pos="2295"/>
        </w:tabs>
        <w:spacing w:before="60"/>
      </w:pPr>
      <w:proofErr w:type="spellStart"/>
      <w:r>
        <w:t>AICD</w:t>
      </w:r>
      <w:proofErr w:type="spellEnd"/>
      <w:r>
        <w:tab/>
      </w:r>
      <w:r>
        <w:tab/>
      </w:r>
      <w:r w:rsidRPr="003D3A9F">
        <w:t>Australian</w:t>
      </w:r>
      <w:r>
        <w:t xml:space="preserve"> Institute of Company Directors</w:t>
      </w:r>
    </w:p>
    <w:p w14:paraId="2D0E9536" w14:textId="4135BAEB" w:rsidR="005A5CC5" w:rsidRPr="003D3A9F" w:rsidRDefault="005A5CC5" w:rsidP="000679DD">
      <w:pPr>
        <w:pStyle w:val="Abbreviation"/>
        <w:tabs>
          <w:tab w:val="left" w:pos="2295"/>
        </w:tabs>
        <w:spacing w:before="60"/>
      </w:pPr>
      <w:proofErr w:type="spellStart"/>
      <w:r>
        <w:t>ANZSCO</w:t>
      </w:r>
      <w:proofErr w:type="spellEnd"/>
      <w:r>
        <w:tab/>
      </w:r>
      <w:r>
        <w:tab/>
        <w:t>Australian and New Zealand Standard Classification of Occupations</w:t>
      </w:r>
    </w:p>
    <w:p w14:paraId="2D38D6FA" w14:textId="77777777" w:rsidR="000679DD" w:rsidRPr="003D3A9F" w:rsidRDefault="000679DD" w:rsidP="000679DD">
      <w:pPr>
        <w:pStyle w:val="Abbreviation"/>
        <w:spacing w:before="60"/>
      </w:pPr>
      <w:r w:rsidRPr="003D3A9F">
        <w:t>APRA</w:t>
      </w:r>
      <w:r w:rsidRPr="003D3A9F">
        <w:tab/>
        <w:t>Australian Prudential Regulation Authority</w:t>
      </w:r>
    </w:p>
    <w:p w14:paraId="2D38D6FB" w14:textId="77777777" w:rsidR="000679DD" w:rsidRPr="003D3A9F" w:rsidRDefault="000679DD" w:rsidP="000679DD">
      <w:pPr>
        <w:pStyle w:val="Abbreviation"/>
        <w:spacing w:before="60"/>
      </w:pPr>
      <w:proofErr w:type="spellStart"/>
      <w:r w:rsidRPr="003D3A9F">
        <w:t>ARITA</w:t>
      </w:r>
      <w:proofErr w:type="spellEnd"/>
      <w:r w:rsidRPr="003D3A9F">
        <w:tab/>
        <w:t>Australian Restructuring Insolvency and Turnaround Association</w:t>
      </w:r>
    </w:p>
    <w:p w14:paraId="2D38D6FC" w14:textId="77777777" w:rsidR="000679DD" w:rsidRPr="003D3A9F" w:rsidRDefault="000679DD" w:rsidP="000679DD">
      <w:pPr>
        <w:pStyle w:val="Abbreviation"/>
        <w:spacing w:before="60"/>
      </w:pPr>
      <w:r w:rsidRPr="003D3A9F">
        <w:t>ASIC</w:t>
      </w:r>
      <w:r w:rsidRPr="003D3A9F">
        <w:tab/>
        <w:t>Australian Securities and Investments Commission</w:t>
      </w:r>
    </w:p>
    <w:p w14:paraId="2D38D6FD" w14:textId="77777777" w:rsidR="000679DD" w:rsidRPr="003D3A9F" w:rsidRDefault="000679DD" w:rsidP="000679DD">
      <w:pPr>
        <w:pStyle w:val="Abbreviation"/>
        <w:spacing w:before="60"/>
      </w:pPr>
      <w:proofErr w:type="spellStart"/>
      <w:r w:rsidRPr="003D3A9F">
        <w:t>ASX</w:t>
      </w:r>
      <w:proofErr w:type="spellEnd"/>
      <w:r w:rsidRPr="003D3A9F">
        <w:tab/>
        <w:t>Australian Securities Exchange</w:t>
      </w:r>
    </w:p>
    <w:p w14:paraId="2D38D6FE" w14:textId="61117D27" w:rsidR="000679DD" w:rsidRPr="003D3A9F" w:rsidRDefault="000679DD" w:rsidP="000679DD">
      <w:pPr>
        <w:pStyle w:val="Abbreviation"/>
        <w:spacing w:before="60"/>
      </w:pPr>
      <w:proofErr w:type="spellStart"/>
      <w:r w:rsidRPr="003D3A9F">
        <w:t>ATO</w:t>
      </w:r>
      <w:proofErr w:type="spellEnd"/>
      <w:r w:rsidRPr="003D3A9F">
        <w:tab/>
        <w:t>Australian Tax</w:t>
      </w:r>
      <w:r w:rsidR="00B11A9F">
        <w:t>ation</w:t>
      </w:r>
      <w:r w:rsidRPr="003D3A9F">
        <w:t xml:space="preserve"> Office</w:t>
      </w:r>
    </w:p>
    <w:p w14:paraId="2D38D6FF" w14:textId="77777777" w:rsidR="000679DD" w:rsidRPr="003D3A9F" w:rsidRDefault="000679DD" w:rsidP="000679DD">
      <w:pPr>
        <w:pStyle w:val="Abbreviation"/>
        <w:spacing w:before="60"/>
      </w:pPr>
      <w:proofErr w:type="spellStart"/>
      <w:r w:rsidRPr="003D3A9F">
        <w:t>AUSTRAC</w:t>
      </w:r>
      <w:proofErr w:type="spellEnd"/>
      <w:r w:rsidRPr="003D3A9F">
        <w:tab/>
        <w:t>Australian Transaction Reports and Analysis Centre</w:t>
      </w:r>
    </w:p>
    <w:p w14:paraId="2D38D700" w14:textId="77777777" w:rsidR="000679DD" w:rsidRPr="003D3A9F" w:rsidRDefault="000679DD" w:rsidP="000679DD">
      <w:pPr>
        <w:pStyle w:val="Abbreviation"/>
        <w:spacing w:before="60"/>
      </w:pPr>
      <w:r w:rsidRPr="003D3A9F">
        <w:t>BAS</w:t>
      </w:r>
      <w:r w:rsidRPr="003D3A9F">
        <w:tab/>
        <w:t>business activity statement</w:t>
      </w:r>
    </w:p>
    <w:p w14:paraId="2D38D701" w14:textId="77777777" w:rsidR="000679DD" w:rsidRPr="003D3A9F" w:rsidRDefault="000679DD" w:rsidP="000679DD">
      <w:pPr>
        <w:pStyle w:val="Abbreviation"/>
        <w:spacing w:before="60"/>
      </w:pPr>
      <w:proofErr w:type="spellStart"/>
      <w:r w:rsidRPr="003D3A9F">
        <w:t>CAMAC</w:t>
      </w:r>
      <w:proofErr w:type="spellEnd"/>
      <w:r w:rsidRPr="003D3A9F">
        <w:tab/>
        <w:t>Corporations and Markets Advisory Committee</w:t>
      </w:r>
    </w:p>
    <w:p w14:paraId="2D38D702" w14:textId="77777777" w:rsidR="000679DD" w:rsidRPr="003D3A9F" w:rsidRDefault="000679DD" w:rsidP="000679DD">
      <w:pPr>
        <w:pStyle w:val="Abbreviation"/>
        <w:spacing w:before="60"/>
      </w:pPr>
      <w:proofErr w:type="spellStart"/>
      <w:r w:rsidRPr="003D3A9F">
        <w:t>CAUSEE</w:t>
      </w:r>
      <w:proofErr w:type="spellEnd"/>
      <w:r w:rsidRPr="003D3A9F">
        <w:tab/>
        <w:t>Comprehensive Australian Study of Entrepreneurial Emergence</w:t>
      </w:r>
    </w:p>
    <w:p w14:paraId="2D38D703" w14:textId="77777777" w:rsidR="000679DD" w:rsidRPr="003D3A9F" w:rsidRDefault="000679DD" w:rsidP="000679DD">
      <w:pPr>
        <w:pStyle w:val="Abbreviation"/>
        <w:spacing w:before="60"/>
      </w:pPr>
      <w:proofErr w:type="spellStart"/>
      <w:r w:rsidRPr="003D3A9F">
        <w:t>CCIQ</w:t>
      </w:r>
      <w:proofErr w:type="spellEnd"/>
      <w:r w:rsidRPr="003D3A9F">
        <w:tab/>
        <w:t>Chamber of Commerce and Industry Queensland</w:t>
      </w:r>
    </w:p>
    <w:p w14:paraId="2D38D704" w14:textId="77777777" w:rsidR="000679DD" w:rsidRDefault="000679DD" w:rsidP="000679DD">
      <w:pPr>
        <w:pStyle w:val="Abbreviation"/>
        <w:spacing w:before="60"/>
      </w:pPr>
      <w:proofErr w:type="spellStart"/>
      <w:r w:rsidRPr="003D3A9F">
        <w:t>CGT</w:t>
      </w:r>
      <w:proofErr w:type="spellEnd"/>
      <w:r w:rsidRPr="003D3A9F">
        <w:tab/>
        <w:t>capital gains tax</w:t>
      </w:r>
    </w:p>
    <w:p w14:paraId="2D38D705" w14:textId="77777777" w:rsidR="000679DD" w:rsidRDefault="000679DD" w:rsidP="000679DD">
      <w:pPr>
        <w:pStyle w:val="Abbreviation"/>
        <w:spacing w:before="60"/>
      </w:pPr>
      <w:proofErr w:type="spellStart"/>
      <w:r>
        <w:t>COAG</w:t>
      </w:r>
      <w:proofErr w:type="spellEnd"/>
      <w:r>
        <w:tab/>
        <w:t>Council of Australian Governments</w:t>
      </w:r>
    </w:p>
    <w:p w14:paraId="2D38D706" w14:textId="77777777" w:rsidR="000679DD" w:rsidRDefault="000679DD" w:rsidP="000679DD">
      <w:pPr>
        <w:pStyle w:val="Abbreviation"/>
        <w:spacing w:before="60"/>
      </w:pPr>
      <w:r>
        <w:t>CPA</w:t>
      </w:r>
      <w:r>
        <w:tab/>
        <w:t>Certified Practising Accountants</w:t>
      </w:r>
    </w:p>
    <w:p w14:paraId="2D38D707" w14:textId="77777777" w:rsidR="000679DD" w:rsidRDefault="000679DD" w:rsidP="000679DD">
      <w:pPr>
        <w:pStyle w:val="Abbreviation"/>
        <w:spacing w:before="60"/>
      </w:pPr>
      <w:r>
        <w:t>CSIRO</w:t>
      </w:r>
      <w:r>
        <w:tab/>
        <w:t>Commonwealth Scientific and Industrial Research Organisation</w:t>
      </w:r>
    </w:p>
    <w:p w14:paraId="455094E6" w14:textId="47D4C4ED" w:rsidR="005A5CC5" w:rsidRDefault="005A5CC5" w:rsidP="000679DD">
      <w:pPr>
        <w:pStyle w:val="Abbreviation"/>
        <w:spacing w:before="60"/>
      </w:pPr>
      <w:proofErr w:type="spellStart"/>
      <w:r>
        <w:t>CSOL</w:t>
      </w:r>
      <w:proofErr w:type="spellEnd"/>
      <w:r>
        <w:tab/>
        <w:t>Consolidated Sponsored Occupations List</w:t>
      </w:r>
    </w:p>
    <w:p w14:paraId="665BB70F" w14:textId="03F0447D" w:rsidR="00EE7B38" w:rsidRDefault="00EE7B38" w:rsidP="000679DD">
      <w:pPr>
        <w:pStyle w:val="Abbreviation"/>
        <w:spacing w:before="60"/>
      </w:pPr>
      <w:proofErr w:type="spellStart"/>
      <w:r>
        <w:t>DIBP</w:t>
      </w:r>
      <w:proofErr w:type="spellEnd"/>
      <w:r>
        <w:tab/>
        <w:t>Department of Immigration and Border Protection</w:t>
      </w:r>
    </w:p>
    <w:p w14:paraId="2D38D708" w14:textId="77777777" w:rsidR="000679DD" w:rsidRDefault="000679DD" w:rsidP="000679DD">
      <w:pPr>
        <w:pStyle w:val="Abbreviation"/>
        <w:spacing w:before="60"/>
      </w:pPr>
      <w:proofErr w:type="spellStart"/>
      <w:r>
        <w:t>FSI</w:t>
      </w:r>
      <w:proofErr w:type="spellEnd"/>
      <w:r>
        <w:tab/>
      </w:r>
      <w:r w:rsidRPr="00A862BC">
        <w:t>Financial System Inquiry</w:t>
      </w:r>
    </w:p>
    <w:p w14:paraId="2D38D709" w14:textId="77777777" w:rsidR="000679DD" w:rsidRDefault="000679DD" w:rsidP="000679DD">
      <w:pPr>
        <w:pStyle w:val="Abbreviation"/>
        <w:spacing w:before="60"/>
      </w:pPr>
      <w:r>
        <w:t>GDP</w:t>
      </w:r>
      <w:r>
        <w:tab/>
        <w:t>gross domestic product</w:t>
      </w:r>
    </w:p>
    <w:p w14:paraId="2D38D70A" w14:textId="77777777" w:rsidR="000679DD" w:rsidRDefault="000679DD" w:rsidP="000679DD">
      <w:pPr>
        <w:pStyle w:val="Abbreviation"/>
        <w:spacing w:before="60"/>
      </w:pPr>
      <w:proofErr w:type="spellStart"/>
      <w:r>
        <w:lastRenderedPageBreak/>
        <w:t>GFC</w:t>
      </w:r>
      <w:proofErr w:type="spellEnd"/>
      <w:r>
        <w:tab/>
        <w:t>global financial crisis</w:t>
      </w:r>
    </w:p>
    <w:p w14:paraId="2D38D70B" w14:textId="77777777" w:rsidR="000679DD" w:rsidRDefault="000679DD" w:rsidP="000679DD">
      <w:pPr>
        <w:pStyle w:val="Abbreviation"/>
        <w:spacing w:before="60"/>
      </w:pPr>
      <w:r>
        <w:t>GST</w:t>
      </w:r>
      <w:r>
        <w:tab/>
        <w:t>goods and services tax</w:t>
      </w:r>
    </w:p>
    <w:p w14:paraId="2D38D70C" w14:textId="77777777" w:rsidR="000679DD" w:rsidRDefault="000679DD" w:rsidP="000679DD">
      <w:pPr>
        <w:pStyle w:val="Abbreviation"/>
        <w:spacing w:before="60"/>
      </w:pPr>
      <w:r>
        <w:t>ICT</w:t>
      </w:r>
      <w:r>
        <w:tab/>
        <w:t>information and communications technology</w:t>
      </w:r>
    </w:p>
    <w:p w14:paraId="4893984E" w14:textId="2C393686" w:rsidR="005A5CC5" w:rsidRDefault="005A5CC5" w:rsidP="000679DD">
      <w:pPr>
        <w:pStyle w:val="Abbreviation"/>
        <w:spacing w:before="60"/>
      </w:pPr>
      <w:proofErr w:type="spellStart"/>
      <w:r>
        <w:t>IELTS</w:t>
      </w:r>
      <w:proofErr w:type="spellEnd"/>
      <w:r>
        <w:tab/>
        <w:t>international English language testing system</w:t>
      </w:r>
    </w:p>
    <w:p w14:paraId="2D38D70D" w14:textId="77777777" w:rsidR="000679DD" w:rsidRDefault="000679DD" w:rsidP="000679DD">
      <w:pPr>
        <w:pStyle w:val="Abbreviation"/>
        <w:spacing w:before="60"/>
      </w:pPr>
      <w:r>
        <w:t>IP</w:t>
      </w:r>
      <w:r>
        <w:tab/>
        <w:t>intellectual property</w:t>
      </w:r>
    </w:p>
    <w:p w14:paraId="2D38D70E" w14:textId="77777777" w:rsidR="000679DD" w:rsidRDefault="000679DD" w:rsidP="000679DD">
      <w:pPr>
        <w:pStyle w:val="Abbreviation"/>
        <w:spacing w:before="60"/>
      </w:pPr>
      <w:r>
        <w:t>IPO</w:t>
      </w:r>
      <w:r>
        <w:tab/>
        <w:t>initial public offering</w:t>
      </w:r>
    </w:p>
    <w:p w14:paraId="2D38D70F" w14:textId="77777777" w:rsidR="000679DD" w:rsidRDefault="000679DD" w:rsidP="000679DD">
      <w:pPr>
        <w:pStyle w:val="Abbreviation"/>
        <w:spacing w:before="60"/>
      </w:pPr>
      <w:r>
        <w:t>MIT</w:t>
      </w:r>
      <w:r>
        <w:tab/>
        <w:t xml:space="preserve">Massachusetts Institute of Technology </w:t>
      </w:r>
    </w:p>
    <w:p w14:paraId="2D38D710" w14:textId="77777777" w:rsidR="000679DD" w:rsidRDefault="000679DD" w:rsidP="000679DD">
      <w:pPr>
        <w:pStyle w:val="Abbreviation"/>
        <w:spacing w:before="60"/>
      </w:pPr>
      <w:r>
        <w:t>NAB</w:t>
      </w:r>
      <w:r>
        <w:tab/>
        <w:t>National Australia Bank</w:t>
      </w:r>
    </w:p>
    <w:p w14:paraId="29ED8614" w14:textId="2F94F0C3" w:rsidR="005A5CC5" w:rsidRDefault="005A5CC5" w:rsidP="000679DD">
      <w:pPr>
        <w:pStyle w:val="Abbreviation"/>
        <w:spacing w:before="60"/>
      </w:pPr>
      <w:r>
        <w:t>NOM</w:t>
      </w:r>
      <w:r>
        <w:tab/>
        <w:t>net overseas migration</w:t>
      </w:r>
    </w:p>
    <w:p w14:paraId="2D38D711" w14:textId="77777777" w:rsidR="000679DD" w:rsidRDefault="000679DD" w:rsidP="000679DD">
      <w:pPr>
        <w:pStyle w:val="Abbreviation"/>
        <w:spacing w:before="60"/>
      </w:pPr>
      <w:r>
        <w:t>OECD</w:t>
      </w:r>
      <w:r>
        <w:tab/>
        <w:t>Organisation for Economic Co-operation and Development</w:t>
      </w:r>
    </w:p>
    <w:p w14:paraId="2D38D712" w14:textId="77777777" w:rsidR="000679DD" w:rsidRDefault="000679DD" w:rsidP="000679DD">
      <w:pPr>
        <w:pStyle w:val="Abbreviation"/>
        <w:spacing w:before="60"/>
      </w:pPr>
      <w:r>
        <w:t>PC</w:t>
      </w:r>
      <w:r>
        <w:tab/>
        <w:t>Productivity Commission</w:t>
      </w:r>
    </w:p>
    <w:p w14:paraId="2D38D713" w14:textId="77777777" w:rsidR="000679DD" w:rsidRDefault="000679DD" w:rsidP="000679DD">
      <w:pPr>
        <w:pStyle w:val="Abbreviation"/>
        <w:spacing w:before="60"/>
      </w:pPr>
      <w:r>
        <w:t>RBA</w:t>
      </w:r>
      <w:r>
        <w:tab/>
        <w:t>Reserve Bank of Australia</w:t>
      </w:r>
    </w:p>
    <w:p w14:paraId="7FE5308B" w14:textId="4AE0D0E7" w:rsidR="005A5CC5" w:rsidRDefault="00185AA4" w:rsidP="000679DD">
      <w:pPr>
        <w:pStyle w:val="Abbreviation"/>
        <w:spacing w:before="60"/>
      </w:pPr>
      <w:proofErr w:type="spellStart"/>
      <w:r>
        <w:t>SCV</w:t>
      </w:r>
      <w:proofErr w:type="spellEnd"/>
      <w:r>
        <w:tab/>
        <w:t>Special Category v</w:t>
      </w:r>
      <w:r w:rsidR="005A5CC5">
        <w:t>isa (subclass 444) for New Zealand citizens</w:t>
      </w:r>
    </w:p>
    <w:p w14:paraId="7105A7ED" w14:textId="62581611" w:rsidR="005A5CC5" w:rsidRDefault="00185AA4" w:rsidP="000679DD">
      <w:pPr>
        <w:pStyle w:val="Abbreviation"/>
        <w:spacing w:before="60"/>
      </w:pPr>
      <w:r>
        <w:t>SOL</w:t>
      </w:r>
      <w:r>
        <w:tab/>
        <w:t xml:space="preserve">Skilled </w:t>
      </w:r>
      <w:r w:rsidR="005A5CC5">
        <w:t>Occupations List</w:t>
      </w:r>
    </w:p>
    <w:p w14:paraId="2D38D714" w14:textId="2694343C" w:rsidR="000679DD" w:rsidRDefault="000679DD" w:rsidP="000679DD">
      <w:pPr>
        <w:pStyle w:val="Abbreviation"/>
        <w:spacing w:before="60"/>
      </w:pPr>
      <w:proofErr w:type="spellStart"/>
      <w:r>
        <w:t>SME</w:t>
      </w:r>
      <w:proofErr w:type="spellEnd"/>
      <w:r>
        <w:tab/>
      </w:r>
      <w:r w:rsidR="00185AA4">
        <w:t xml:space="preserve">small- </w:t>
      </w:r>
      <w:r w:rsidRPr="0026333B">
        <w:t>and medium-sized enterprise</w:t>
      </w:r>
    </w:p>
    <w:p w14:paraId="2D38D715" w14:textId="77777777" w:rsidR="000679DD" w:rsidRDefault="000679DD" w:rsidP="000679DD">
      <w:pPr>
        <w:pStyle w:val="Abbreviation"/>
        <w:spacing w:before="60"/>
      </w:pPr>
      <w:r>
        <w:t>STEM</w:t>
      </w:r>
      <w:r>
        <w:tab/>
        <w:t>science, technology, engineering and mathematics</w:t>
      </w:r>
    </w:p>
    <w:p w14:paraId="4ECB1727" w14:textId="34539965" w:rsidR="005A5CC5" w:rsidRDefault="005A5CC5" w:rsidP="000679DD">
      <w:pPr>
        <w:pStyle w:val="Abbreviation"/>
        <w:spacing w:before="60"/>
      </w:pPr>
      <w:proofErr w:type="spellStart"/>
      <w:r>
        <w:t>SVP</w:t>
      </w:r>
      <w:proofErr w:type="spellEnd"/>
      <w:r>
        <w:tab/>
        <w:t>streamlined visa processing</w:t>
      </w:r>
    </w:p>
    <w:p w14:paraId="2D38D716" w14:textId="77777777" w:rsidR="000679DD" w:rsidRDefault="000679DD" w:rsidP="000679DD">
      <w:pPr>
        <w:pStyle w:val="Abbreviation"/>
        <w:spacing w:before="60"/>
      </w:pPr>
      <w:proofErr w:type="spellStart"/>
      <w:r>
        <w:t>TFN</w:t>
      </w:r>
      <w:proofErr w:type="spellEnd"/>
      <w:r>
        <w:tab/>
        <w:t>tax file number</w:t>
      </w:r>
    </w:p>
    <w:p w14:paraId="2D38D718" w14:textId="4E3F24F9" w:rsidR="000679DD" w:rsidRPr="000679DD" w:rsidRDefault="000679DD" w:rsidP="0097657D">
      <w:pPr>
        <w:pStyle w:val="Abbreviation"/>
        <w:spacing w:before="60"/>
      </w:pPr>
      <w:r>
        <w:t>VC</w:t>
      </w:r>
      <w:r>
        <w:tab/>
        <w:t>venture capital</w:t>
      </w:r>
    </w:p>
    <w:p w14:paraId="2D38D719" w14:textId="4BBDED10"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735FEA" w14:paraId="2D38D71C" w14:textId="77777777" w:rsidTr="000A5E12">
        <w:tc>
          <w:tcPr>
            <w:tcW w:w="2410" w:type="dxa"/>
          </w:tcPr>
          <w:p w14:paraId="2D38D71A" w14:textId="77777777" w:rsidR="00735FEA" w:rsidRDefault="00735FEA">
            <w:pPr>
              <w:pStyle w:val="BodyText"/>
              <w:spacing w:before="120"/>
              <w:ind w:right="6"/>
            </w:pPr>
            <w:r>
              <w:t>Billion</w:t>
            </w:r>
          </w:p>
        </w:tc>
        <w:tc>
          <w:tcPr>
            <w:tcW w:w="6379" w:type="dxa"/>
          </w:tcPr>
          <w:p w14:paraId="2D38D71B" w14:textId="77777777" w:rsidR="00735FEA" w:rsidRDefault="00735FEA">
            <w:pPr>
              <w:pStyle w:val="BodyText"/>
              <w:spacing w:before="120"/>
              <w:ind w:left="227" w:right="6"/>
            </w:pPr>
            <w:r>
              <w:t>The convention used for a billion is a thousand million (10</w:t>
            </w:r>
            <w:r>
              <w:rPr>
                <w:position w:val="6"/>
                <w:sz w:val="22"/>
              </w:rPr>
              <w:t>9</w:t>
            </w:r>
            <w:r>
              <w:t>).</w:t>
            </w:r>
          </w:p>
        </w:tc>
      </w:tr>
    </w:tbl>
    <w:p w14:paraId="1F89F9D4" w14:textId="34A43603" w:rsidR="00FE63BB" w:rsidRDefault="00FE63BB" w:rsidP="00743A27">
      <w:pPr>
        <w:pStyle w:val="BodyText"/>
        <w:rPr>
          <w:rFonts w:ascii="Arial" w:hAnsi="Arial" w:cs="Arial"/>
          <w:i/>
        </w:rPr>
      </w:pPr>
      <w:bookmarkStart w:id="17" w:name="Glossary"/>
      <w:bookmarkEnd w:id="17"/>
    </w:p>
    <w:p w14:paraId="48A7324A" w14:textId="77777777" w:rsidR="00FE63BB" w:rsidRDefault="00FE63BB">
      <w:pPr>
        <w:pStyle w:val="Heading1"/>
        <w:sectPr w:rsidR="00FE63BB" w:rsidSect="00585B3F">
          <w:headerReference w:type="even" r:id="rId42"/>
          <w:headerReference w:type="default" r:id="rId43"/>
          <w:footerReference w:type="even" r:id="rId44"/>
          <w:footerReference w:type="default" r:id="rId45"/>
          <w:pgSz w:w="11907" w:h="16840" w:code="9"/>
          <w:pgMar w:top="1332" w:right="1304" w:bottom="1247" w:left="1814" w:header="1701" w:footer="397" w:gutter="0"/>
          <w:pgNumType w:fmt="lowerRoman"/>
          <w:cols w:space="720"/>
        </w:sectPr>
      </w:pPr>
    </w:p>
    <w:p w14:paraId="013A98E8" w14:textId="15CBDB42" w:rsidR="00FE63BB" w:rsidRDefault="00FE63BB">
      <w:pPr>
        <w:pStyle w:val="Heading1"/>
      </w:pPr>
      <w:bookmarkStart w:id="18" w:name="_Toc447725422"/>
      <w:bookmarkStart w:id="19" w:name="_Toc448132680"/>
      <w:r>
        <w:lastRenderedPageBreak/>
        <w:t>Glossary</w:t>
      </w:r>
      <w:bookmarkEnd w:id="18"/>
      <w:bookmarkEnd w:id="1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68"/>
        <w:gridCol w:w="6634"/>
      </w:tblGrid>
      <w:tr w:rsidR="001A5651" w14:paraId="118DFB8A" w14:textId="77777777" w:rsidTr="00185AA4">
        <w:tc>
          <w:tcPr>
            <w:tcW w:w="2268" w:type="dxa"/>
            <w:shd w:val="clear" w:color="auto" w:fill="D8EAB8"/>
          </w:tcPr>
          <w:p w14:paraId="07584B75" w14:textId="3747F66F" w:rsidR="001A5651" w:rsidRDefault="007A7343" w:rsidP="001A5651">
            <w:pPr>
              <w:pStyle w:val="BodyText"/>
              <w:spacing w:before="160"/>
              <w:jc w:val="left"/>
            </w:pPr>
            <w:r>
              <w:t>Absorptive capacity</w:t>
            </w:r>
          </w:p>
        </w:tc>
        <w:tc>
          <w:tcPr>
            <w:tcW w:w="6634" w:type="dxa"/>
            <w:shd w:val="clear" w:color="auto" w:fill="D8EAB8"/>
          </w:tcPr>
          <w:p w14:paraId="615368FF" w14:textId="32A93BCF" w:rsidR="001A5651" w:rsidRDefault="007A7343" w:rsidP="00737468">
            <w:pPr>
              <w:pStyle w:val="BodyText"/>
              <w:spacing w:before="160"/>
              <w:jc w:val="left"/>
            </w:pPr>
            <w:r>
              <w:t>The capacity of the market and non-market sectors to respond to the increased demand for goods and services induced by immigration and population growth.</w:t>
            </w:r>
          </w:p>
        </w:tc>
      </w:tr>
      <w:tr w:rsidR="00CC122B" w14:paraId="5E07B873" w14:textId="77777777" w:rsidTr="00AC7E3E">
        <w:tc>
          <w:tcPr>
            <w:tcW w:w="2268" w:type="dxa"/>
            <w:shd w:val="clear" w:color="auto" w:fill="auto"/>
          </w:tcPr>
          <w:p w14:paraId="63F35E37" w14:textId="43288AC8" w:rsidR="00CC122B" w:rsidRDefault="00CC122B" w:rsidP="001A5651">
            <w:pPr>
              <w:pStyle w:val="BodyText"/>
              <w:spacing w:before="160"/>
              <w:jc w:val="left"/>
            </w:pPr>
            <w:r>
              <w:t>Australian community</w:t>
            </w:r>
          </w:p>
        </w:tc>
        <w:tc>
          <w:tcPr>
            <w:tcW w:w="6634" w:type="dxa"/>
            <w:shd w:val="clear" w:color="auto" w:fill="auto"/>
          </w:tcPr>
          <w:p w14:paraId="0A724D2F" w14:textId="3D575C43" w:rsidR="00CC122B" w:rsidRDefault="00CC122B" w:rsidP="00737468">
            <w:pPr>
              <w:pStyle w:val="BodyText"/>
              <w:spacing w:before="160"/>
              <w:jc w:val="left"/>
            </w:pPr>
            <w:r>
              <w:t>Australian citizens and permanent residents existing at the point in time when the</w:t>
            </w:r>
            <w:r w:rsidR="00AC7E3E">
              <w:t xml:space="preserve"> level and composition of the </w:t>
            </w:r>
            <w:r>
              <w:t>migrant intake is determined.</w:t>
            </w:r>
          </w:p>
        </w:tc>
      </w:tr>
      <w:tr w:rsidR="001A5651" w14:paraId="0D4FB565" w14:textId="77777777" w:rsidTr="00185AA4">
        <w:tc>
          <w:tcPr>
            <w:tcW w:w="2268" w:type="dxa"/>
            <w:shd w:val="clear" w:color="auto" w:fill="D8EAB8"/>
          </w:tcPr>
          <w:p w14:paraId="5A0CCA0E" w14:textId="1E2A86F7" w:rsidR="001A5651" w:rsidRDefault="001A5651" w:rsidP="001A5651">
            <w:pPr>
              <w:pStyle w:val="BodyText"/>
              <w:spacing w:before="160"/>
              <w:jc w:val="left"/>
            </w:pPr>
            <w:r>
              <w:t>Capacity to pay</w:t>
            </w:r>
          </w:p>
        </w:tc>
        <w:tc>
          <w:tcPr>
            <w:tcW w:w="6634" w:type="dxa"/>
            <w:shd w:val="clear" w:color="auto" w:fill="D8EAB8"/>
          </w:tcPr>
          <w:p w14:paraId="37B069E8" w14:textId="608864FB" w:rsidR="001A5651" w:rsidRDefault="001A5651" w:rsidP="00737468">
            <w:pPr>
              <w:pStyle w:val="BodyText"/>
              <w:spacing w:before="160"/>
              <w:jc w:val="left"/>
            </w:pPr>
            <w:r>
              <w:t>The ability of a consumer to pay the prevailing price for a good or service. This can include having available savings, being able to borrow the money or other means to raise the necessary money (such as through selling possessions, gifts or donations).</w:t>
            </w:r>
          </w:p>
        </w:tc>
      </w:tr>
      <w:tr w:rsidR="001A5651" w14:paraId="03F819BF" w14:textId="77777777" w:rsidTr="00AC7E3E">
        <w:tc>
          <w:tcPr>
            <w:tcW w:w="2268" w:type="dxa"/>
            <w:shd w:val="clear" w:color="auto" w:fill="auto"/>
          </w:tcPr>
          <w:p w14:paraId="15808E82" w14:textId="6B96D450" w:rsidR="001A5651" w:rsidRDefault="001A5651" w:rsidP="001A5651">
            <w:pPr>
              <w:pStyle w:val="BodyText"/>
              <w:spacing w:before="160"/>
              <w:jc w:val="left"/>
            </w:pPr>
            <w:r>
              <w:t>Consumer surplus</w:t>
            </w:r>
          </w:p>
        </w:tc>
        <w:tc>
          <w:tcPr>
            <w:tcW w:w="6634" w:type="dxa"/>
            <w:shd w:val="clear" w:color="auto" w:fill="auto"/>
          </w:tcPr>
          <w:p w14:paraId="7FE7CE37" w14:textId="145BE6D1" w:rsidR="001A5651" w:rsidRDefault="001A5651" w:rsidP="00737468">
            <w:pPr>
              <w:pStyle w:val="BodyText"/>
              <w:spacing w:before="160"/>
              <w:jc w:val="left"/>
            </w:pPr>
            <w:r>
              <w:t>The difference between the maximum price a consumer is willing to pay for a good or service and the price they pay.</w:t>
            </w:r>
          </w:p>
        </w:tc>
      </w:tr>
      <w:tr w:rsidR="001A5651" w14:paraId="1A847EE6" w14:textId="77777777" w:rsidTr="00185AA4">
        <w:tc>
          <w:tcPr>
            <w:tcW w:w="2268" w:type="dxa"/>
            <w:shd w:val="clear" w:color="auto" w:fill="D8EAB8"/>
          </w:tcPr>
          <w:p w14:paraId="55447346" w14:textId="23FBAB08" w:rsidR="001A5651" w:rsidRDefault="001A5651" w:rsidP="008130E3">
            <w:pPr>
              <w:pStyle w:val="BodyText"/>
              <w:spacing w:before="160"/>
              <w:jc w:val="left"/>
            </w:pPr>
            <w:r>
              <w:t>Main</w:t>
            </w:r>
            <w:r w:rsidR="008130E3">
              <w:t xml:space="preserve"> English</w:t>
            </w:r>
            <w:r w:rsidR="008130E3">
              <w:noBreakHyphen/>
            </w:r>
            <w:r>
              <w:t>speaking countries (MESC)</w:t>
            </w:r>
          </w:p>
        </w:tc>
        <w:tc>
          <w:tcPr>
            <w:tcW w:w="6634" w:type="dxa"/>
            <w:shd w:val="clear" w:color="auto" w:fill="D8EAB8"/>
          </w:tcPr>
          <w:p w14:paraId="3E072ADB" w14:textId="75A4BBDB" w:rsidR="001A5651" w:rsidRDefault="001A5651" w:rsidP="00737468">
            <w:pPr>
              <w:pStyle w:val="BodyText"/>
              <w:spacing w:before="160"/>
              <w:jc w:val="left"/>
            </w:pPr>
            <w:r>
              <w:t>Includes Canada, Ireland, New Zealand, South Africa, the United Kingdom and the United States.</w:t>
            </w:r>
          </w:p>
        </w:tc>
      </w:tr>
      <w:tr w:rsidR="00E17843" w14:paraId="2A7388CA" w14:textId="77777777" w:rsidTr="00AC7E3E">
        <w:tc>
          <w:tcPr>
            <w:tcW w:w="2268" w:type="dxa"/>
            <w:shd w:val="clear" w:color="auto" w:fill="auto"/>
          </w:tcPr>
          <w:p w14:paraId="6140F0DD" w14:textId="0A1839DD" w:rsidR="00E17843" w:rsidRDefault="00E17843" w:rsidP="001A5651">
            <w:pPr>
              <w:pStyle w:val="BodyText"/>
              <w:spacing w:before="160"/>
              <w:jc w:val="left"/>
            </w:pPr>
            <w:r>
              <w:t>Migration</w:t>
            </w:r>
          </w:p>
        </w:tc>
        <w:tc>
          <w:tcPr>
            <w:tcW w:w="6634" w:type="dxa"/>
            <w:shd w:val="clear" w:color="auto" w:fill="auto"/>
          </w:tcPr>
          <w:p w14:paraId="1365261B" w14:textId="717B25A9" w:rsidR="00E17843" w:rsidRDefault="00AC7E3E" w:rsidP="00AC7E3E">
            <w:pPr>
              <w:pStyle w:val="BodyText"/>
              <w:spacing w:before="160"/>
              <w:jc w:val="left"/>
            </w:pPr>
            <w:r>
              <w:t>R</w:t>
            </w:r>
            <w:r w:rsidR="00E17843">
              <w:t>efers to both immigration and emigration.</w:t>
            </w:r>
          </w:p>
        </w:tc>
      </w:tr>
      <w:tr w:rsidR="001A5651" w14:paraId="4C00C59C" w14:textId="77777777" w:rsidTr="00185AA4">
        <w:tc>
          <w:tcPr>
            <w:tcW w:w="2268" w:type="dxa"/>
            <w:shd w:val="clear" w:color="auto" w:fill="D8EAB8"/>
          </w:tcPr>
          <w:p w14:paraId="5DFF1E05" w14:textId="4BC7CA5A" w:rsidR="001A5651" w:rsidRDefault="001A5651" w:rsidP="001A5651">
            <w:pPr>
              <w:pStyle w:val="BodyText"/>
              <w:spacing w:before="160"/>
              <w:jc w:val="left"/>
            </w:pPr>
            <w:r>
              <w:t>Net o</w:t>
            </w:r>
            <w:r w:rsidRPr="00400838">
              <w:t xml:space="preserve">verseas </w:t>
            </w:r>
            <w:r>
              <w:t>m</w:t>
            </w:r>
            <w:r w:rsidRPr="00400838">
              <w:t>igration (NOM)</w:t>
            </w:r>
          </w:p>
        </w:tc>
        <w:tc>
          <w:tcPr>
            <w:tcW w:w="6634" w:type="dxa"/>
            <w:shd w:val="clear" w:color="auto" w:fill="D8EAB8"/>
          </w:tcPr>
          <w:p w14:paraId="1F2F8F3E" w14:textId="4AAABA08" w:rsidR="001A5651" w:rsidRDefault="001A5651" w:rsidP="00737468">
            <w:pPr>
              <w:pStyle w:val="BodyText"/>
              <w:spacing w:before="160"/>
              <w:jc w:val="left"/>
            </w:pPr>
            <w:r>
              <w:t>T</w:t>
            </w:r>
            <w:r w:rsidRPr="00400838">
              <w:t>he net increase or reduction in population through people arriving (immigrating) and departing (emigrating). It is measured based on the duration of stay in or away from Australia of at least 12 months out of the past 16 months. The concept captures both permanent and long-term temporary movements (including the movements of Australian and New Zealand citizens).</w:t>
            </w:r>
          </w:p>
        </w:tc>
      </w:tr>
      <w:tr w:rsidR="001A5651" w14:paraId="106047F2" w14:textId="77777777" w:rsidTr="00AC7E3E">
        <w:tc>
          <w:tcPr>
            <w:tcW w:w="2268" w:type="dxa"/>
            <w:shd w:val="clear" w:color="auto" w:fill="auto"/>
          </w:tcPr>
          <w:p w14:paraId="1E29FB7B" w14:textId="12AFAEDC" w:rsidR="001A5651" w:rsidRDefault="001A5651" w:rsidP="001A5651">
            <w:pPr>
              <w:pStyle w:val="BodyText"/>
              <w:spacing w:before="160"/>
              <w:jc w:val="left"/>
            </w:pPr>
            <w:r>
              <w:t>Non-main English speaking countries (</w:t>
            </w:r>
            <w:proofErr w:type="spellStart"/>
            <w:r>
              <w:t>NESC</w:t>
            </w:r>
            <w:proofErr w:type="spellEnd"/>
            <w:r>
              <w:t>)</w:t>
            </w:r>
          </w:p>
        </w:tc>
        <w:tc>
          <w:tcPr>
            <w:tcW w:w="6634" w:type="dxa"/>
            <w:shd w:val="clear" w:color="auto" w:fill="auto"/>
          </w:tcPr>
          <w:p w14:paraId="4BA160F8" w14:textId="43F059C1" w:rsidR="001A5651" w:rsidRDefault="001A5651" w:rsidP="00737468">
            <w:pPr>
              <w:pStyle w:val="BodyText"/>
              <w:spacing w:before="160"/>
              <w:jc w:val="left"/>
            </w:pPr>
            <w:r>
              <w:t xml:space="preserve">Countries other than </w:t>
            </w:r>
            <w:r w:rsidR="001D109F">
              <w:t>those listed under Main English</w:t>
            </w:r>
            <w:r w:rsidR="001D109F">
              <w:noBreakHyphen/>
            </w:r>
            <w:r>
              <w:t>speaking countries.</w:t>
            </w:r>
          </w:p>
        </w:tc>
      </w:tr>
      <w:tr w:rsidR="001A5651" w14:paraId="421D9772" w14:textId="77777777" w:rsidTr="00185AA4">
        <w:tc>
          <w:tcPr>
            <w:tcW w:w="2268" w:type="dxa"/>
            <w:shd w:val="clear" w:color="auto" w:fill="D8EAB8"/>
          </w:tcPr>
          <w:p w14:paraId="4EE09307" w14:textId="728F2254" w:rsidR="001A5651" w:rsidRDefault="001A5651" w:rsidP="001A5651">
            <w:pPr>
              <w:pStyle w:val="BodyText"/>
              <w:spacing w:before="160"/>
              <w:jc w:val="left"/>
            </w:pPr>
            <w:r>
              <w:t>Pathway</w:t>
            </w:r>
          </w:p>
        </w:tc>
        <w:tc>
          <w:tcPr>
            <w:tcW w:w="6634" w:type="dxa"/>
            <w:shd w:val="clear" w:color="auto" w:fill="D8EAB8"/>
          </w:tcPr>
          <w:p w14:paraId="18755939" w14:textId="683143EC" w:rsidR="001A5651" w:rsidRDefault="001A5651" w:rsidP="005A5CC5">
            <w:pPr>
              <w:pStyle w:val="BodyText"/>
              <w:spacing w:before="160"/>
              <w:jc w:val="left"/>
            </w:pPr>
            <w:r>
              <w:t xml:space="preserve">The </w:t>
            </w:r>
            <w:r w:rsidR="005A5CC5">
              <w:t>route taken by</w:t>
            </w:r>
            <w:r>
              <w:t xml:space="preserve"> an immigrant </w:t>
            </w:r>
            <w:r w:rsidR="005A5CC5">
              <w:t xml:space="preserve">by which they move from an initial grant of a visa to the </w:t>
            </w:r>
            <w:r>
              <w:t>final grant of a visa for permanent residency</w:t>
            </w:r>
            <w:r w:rsidR="005A5CC5">
              <w:t>.</w:t>
            </w:r>
          </w:p>
        </w:tc>
      </w:tr>
      <w:tr w:rsidR="001A5651" w14:paraId="2EE89818" w14:textId="77777777" w:rsidTr="00AC7E3E">
        <w:tc>
          <w:tcPr>
            <w:tcW w:w="2268" w:type="dxa"/>
            <w:shd w:val="clear" w:color="auto" w:fill="auto"/>
          </w:tcPr>
          <w:p w14:paraId="6EBFD601" w14:textId="3B08A20B" w:rsidR="001A5651" w:rsidRDefault="001A5651" w:rsidP="001A5651">
            <w:pPr>
              <w:pStyle w:val="BodyText"/>
              <w:spacing w:before="160"/>
              <w:jc w:val="left"/>
            </w:pPr>
            <w:r>
              <w:t>Planning level</w:t>
            </w:r>
          </w:p>
        </w:tc>
        <w:tc>
          <w:tcPr>
            <w:tcW w:w="6634" w:type="dxa"/>
            <w:shd w:val="clear" w:color="auto" w:fill="auto"/>
          </w:tcPr>
          <w:p w14:paraId="5081DBF3" w14:textId="553D40A9" w:rsidR="001A5651" w:rsidRDefault="001A5651" w:rsidP="00737468">
            <w:pPr>
              <w:pStyle w:val="BodyText"/>
              <w:spacing w:before="160"/>
              <w:jc w:val="left"/>
            </w:pPr>
            <w:r>
              <w:t>The number of places available for permanent immigration to Australia each year.</w:t>
            </w:r>
          </w:p>
        </w:tc>
      </w:tr>
      <w:tr w:rsidR="001A5651" w14:paraId="43F9FB0A" w14:textId="77777777" w:rsidTr="00185AA4">
        <w:tc>
          <w:tcPr>
            <w:tcW w:w="2268" w:type="dxa"/>
            <w:shd w:val="clear" w:color="auto" w:fill="D8EAB8"/>
          </w:tcPr>
          <w:p w14:paraId="15B580A5" w14:textId="2A886DAA" w:rsidR="001A5651" w:rsidRDefault="001A5651" w:rsidP="00AC7E3E">
            <w:pPr>
              <w:pStyle w:val="BodyText"/>
              <w:spacing w:before="160"/>
              <w:jc w:val="left"/>
            </w:pPr>
            <w:r>
              <w:t>Price</w:t>
            </w:r>
            <w:r>
              <w:noBreakHyphen/>
              <w:t>based system</w:t>
            </w:r>
          </w:p>
        </w:tc>
        <w:tc>
          <w:tcPr>
            <w:tcW w:w="6634" w:type="dxa"/>
            <w:shd w:val="clear" w:color="auto" w:fill="D8EAB8"/>
          </w:tcPr>
          <w:p w14:paraId="6F14FD00" w14:textId="4A6F8A2A" w:rsidR="001A5651" w:rsidRDefault="001A5651" w:rsidP="00AC7E3E">
            <w:pPr>
              <w:pStyle w:val="BodyText"/>
              <w:spacing w:before="160"/>
              <w:jc w:val="left"/>
            </w:pPr>
            <w:r>
              <w:t xml:space="preserve">A </w:t>
            </w:r>
            <w:r w:rsidR="00AC7E3E">
              <w:t>system</w:t>
            </w:r>
            <w:r>
              <w:t xml:space="preserve"> where price (or a visa charge) is the </w:t>
            </w:r>
            <w:r w:rsidR="00AC7E3E">
              <w:t xml:space="preserve">primary </w:t>
            </w:r>
            <w:r>
              <w:t>mechanism used to allocate visas.</w:t>
            </w:r>
          </w:p>
        </w:tc>
      </w:tr>
      <w:tr w:rsidR="001A5651" w14:paraId="62F56849" w14:textId="77777777" w:rsidTr="00AC7E3E">
        <w:tc>
          <w:tcPr>
            <w:tcW w:w="2268" w:type="dxa"/>
            <w:shd w:val="clear" w:color="auto" w:fill="auto"/>
          </w:tcPr>
          <w:p w14:paraId="097F2CCF" w14:textId="2DC7E8A7" w:rsidR="001A5651" w:rsidRDefault="001A5651" w:rsidP="001A5651">
            <w:pPr>
              <w:pStyle w:val="BodyText"/>
              <w:spacing w:before="160"/>
              <w:jc w:val="left"/>
            </w:pPr>
            <w:r>
              <w:lastRenderedPageBreak/>
              <w:t>Primary applicant</w:t>
            </w:r>
          </w:p>
        </w:tc>
        <w:tc>
          <w:tcPr>
            <w:tcW w:w="6634" w:type="dxa"/>
            <w:shd w:val="clear" w:color="auto" w:fill="auto"/>
          </w:tcPr>
          <w:p w14:paraId="6EE6B19A" w14:textId="52175DA2" w:rsidR="001A5651" w:rsidRDefault="00AC7E3E" w:rsidP="00737468">
            <w:pPr>
              <w:pStyle w:val="BodyText"/>
              <w:spacing w:before="160"/>
              <w:jc w:val="left"/>
            </w:pPr>
            <w:r>
              <w:t>The person who is declared to be the principal applicant on a visa application.</w:t>
            </w:r>
          </w:p>
        </w:tc>
      </w:tr>
      <w:tr w:rsidR="001A5651" w14:paraId="03B8232C" w14:textId="77777777" w:rsidTr="00185AA4">
        <w:tc>
          <w:tcPr>
            <w:tcW w:w="2268" w:type="dxa"/>
            <w:shd w:val="clear" w:color="auto" w:fill="D8EAB8"/>
          </w:tcPr>
          <w:p w14:paraId="000356B4" w14:textId="3AD6BF4A" w:rsidR="001A5651" w:rsidRDefault="00A344BA" w:rsidP="00A344BA">
            <w:pPr>
              <w:pStyle w:val="BodyText"/>
              <w:spacing w:before="160"/>
              <w:jc w:val="left"/>
            </w:pPr>
            <w:r>
              <w:t>Refugee</w:t>
            </w:r>
          </w:p>
        </w:tc>
        <w:tc>
          <w:tcPr>
            <w:tcW w:w="6634" w:type="dxa"/>
            <w:shd w:val="clear" w:color="auto" w:fill="D8EAB8"/>
          </w:tcPr>
          <w:p w14:paraId="1B21DE35" w14:textId="5C5678C4" w:rsidR="001A5651" w:rsidRDefault="00A344BA" w:rsidP="00737468">
            <w:pPr>
              <w:pStyle w:val="BodyText"/>
              <w:spacing w:before="160"/>
              <w:jc w:val="left"/>
            </w:pPr>
            <w:r>
              <w:t>Category</w:t>
            </w:r>
            <w:r w:rsidR="001A5651">
              <w:t xml:space="preserve"> within the Humanitarian Programme for people who face persecution in their home country and need to settle in another country</w:t>
            </w:r>
            <w:r>
              <w:t>.</w:t>
            </w:r>
          </w:p>
        </w:tc>
      </w:tr>
      <w:tr w:rsidR="001A5651" w14:paraId="67881E1F" w14:textId="77777777" w:rsidTr="00AC7E3E">
        <w:tc>
          <w:tcPr>
            <w:tcW w:w="2268" w:type="dxa"/>
            <w:shd w:val="clear" w:color="auto" w:fill="auto"/>
          </w:tcPr>
          <w:p w14:paraId="20D4138D" w14:textId="731E9FCC" w:rsidR="001A5651" w:rsidRDefault="001A5651" w:rsidP="001A5651">
            <w:pPr>
              <w:pStyle w:val="BodyText"/>
              <w:spacing w:before="160"/>
              <w:jc w:val="left"/>
            </w:pPr>
            <w:r>
              <w:t>Second generation immigrant</w:t>
            </w:r>
          </w:p>
        </w:tc>
        <w:tc>
          <w:tcPr>
            <w:tcW w:w="6634" w:type="dxa"/>
            <w:shd w:val="clear" w:color="auto" w:fill="auto"/>
          </w:tcPr>
          <w:p w14:paraId="02FEB9AE" w14:textId="78E537F0" w:rsidR="001A5651" w:rsidRDefault="001A5651" w:rsidP="00737468">
            <w:pPr>
              <w:pStyle w:val="BodyText"/>
              <w:spacing w:before="160"/>
              <w:jc w:val="left"/>
            </w:pPr>
            <w:r>
              <w:t>A</w:t>
            </w:r>
            <w:r w:rsidRPr="00C069EC">
              <w:t xml:space="preserve">n Australian-born person </w:t>
            </w:r>
            <w:r>
              <w:t>who</w:t>
            </w:r>
            <w:r w:rsidRPr="00C069EC">
              <w:t xml:space="preserve"> has at least one </w:t>
            </w:r>
            <w:r>
              <w:t xml:space="preserve">parent </w:t>
            </w:r>
            <w:r w:rsidRPr="00C069EC">
              <w:t>born overseas</w:t>
            </w:r>
            <w:r>
              <w:t>.</w:t>
            </w:r>
          </w:p>
        </w:tc>
      </w:tr>
      <w:tr w:rsidR="001A5651" w14:paraId="07BED24E" w14:textId="77777777" w:rsidTr="00185AA4">
        <w:tc>
          <w:tcPr>
            <w:tcW w:w="2268" w:type="dxa"/>
            <w:shd w:val="clear" w:color="auto" w:fill="D8EAB8"/>
          </w:tcPr>
          <w:p w14:paraId="782C18B2" w14:textId="0C9FEDE6" w:rsidR="001A5651" w:rsidRDefault="001A5651" w:rsidP="001A5651">
            <w:pPr>
              <w:pStyle w:val="BodyText"/>
              <w:spacing w:before="160"/>
              <w:jc w:val="left"/>
            </w:pPr>
            <w:r>
              <w:t>Secondary applicant</w:t>
            </w:r>
          </w:p>
        </w:tc>
        <w:tc>
          <w:tcPr>
            <w:tcW w:w="6634" w:type="dxa"/>
            <w:shd w:val="clear" w:color="auto" w:fill="D8EAB8"/>
          </w:tcPr>
          <w:p w14:paraId="4EBC5EDF" w14:textId="3A2E0EE2" w:rsidR="001A5651" w:rsidRDefault="001A5651" w:rsidP="00AC7E3E">
            <w:pPr>
              <w:pStyle w:val="BodyText"/>
              <w:spacing w:before="160"/>
              <w:jc w:val="left"/>
            </w:pPr>
            <w:r>
              <w:t xml:space="preserve">The partner, dependent children and other dependent relatives of </w:t>
            </w:r>
            <w:r w:rsidR="00AC7E3E">
              <w:t>a</w:t>
            </w:r>
            <w:r>
              <w:t xml:space="preserve"> primary applicant who are included on the same visa application. </w:t>
            </w:r>
          </w:p>
        </w:tc>
      </w:tr>
      <w:tr w:rsidR="001A5651" w14:paraId="0A844994" w14:textId="77777777" w:rsidTr="00AC7E3E">
        <w:tc>
          <w:tcPr>
            <w:tcW w:w="2268" w:type="dxa"/>
            <w:shd w:val="clear" w:color="auto" w:fill="auto"/>
          </w:tcPr>
          <w:p w14:paraId="0080FCA1" w14:textId="497BBFD2" w:rsidR="001A5651" w:rsidRDefault="001A5651" w:rsidP="001A5651">
            <w:pPr>
              <w:pStyle w:val="BodyText"/>
              <w:spacing w:before="160"/>
              <w:jc w:val="left"/>
            </w:pPr>
            <w:proofErr w:type="spellStart"/>
            <w:r>
              <w:t>SkillSelect</w:t>
            </w:r>
            <w:proofErr w:type="spellEnd"/>
          </w:p>
        </w:tc>
        <w:tc>
          <w:tcPr>
            <w:tcW w:w="6634" w:type="dxa"/>
            <w:shd w:val="clear" w:color="auto" w:fill="auto"/>
          </w:tcPr>
          <w:p w14:paraId="6F684D61" w14:textId="2B7AB548" w:rsidR="001A5651" w:rsidRDefault="001A5651" w:rsidP="00737468">
            <w:pPr>
              <w:pStyle w:val="BodyText"/>
              <w:spacing w:before="160"/>
              <w:jc w:val="left"/>
            </w:pPr>
            <w:r>
              <w:t>An online portal for people to lodge an expression of interest for immigrating to Australia.</w:t>
            </w:r>
          </w:p>
        </w:tc>
      </w:tr>
      <w:tr w:rsidR="001A5651" w14:paraId="0BECCA75" w14:textId="77777777" w:rsidTr="00185AA4">
        <w:tc>
          <w:tcPr>
            <w:tcW w:w="2268" w:type="dxa"/>
            <w:shd w:val="clear" w:color="auto" w:fill="D8EAB8"/>
          </w:tcPr>
          <w:p w14:paraId="7C0B09BD" w14:textId="1D894467" w:rsidR="001A5651" w:rsidRDefault="001A5651" w:rsidP="001A5651">
            <w:pPr>
              <w:pStyle w:val="BodyText"/>
              <w:spacing w:before="160"/>
              <w:jc w:val="left"/>
            </w:pPr>
            <w:r>
              <w:t>Special Humanitarian Programme</w:t>
            </w:r>
          </w:p>
        </w:tc>
        <w:tc>
          <w:tcPr>
            <w:tcW w:w="6634" w:type="dxa"/>
            <w:shd w:val="clear" w:color="auto" w:fill="D8EAB8"/>
          </w:tcPr>
          <w:p w14:paraId="4E817F36" w14:textId="69B95D63" w:rsidR="001A5651" w:rsidRDefault="00AC7E3E" w:rsidP="00AC7E3E">
            <w:pPr>
              <w:pStyle w:val="BodyText"/>
              <w:spacing w:before="160"/>
              <w:jc w:val="left"/>
            </w:pPr>
            <w:r>
              <w:t>C</w:t>
            </w:r>
            <w:r w:rsidR="00A344BA">
              <w:t xml:space="preserve">ategory </w:t>
            </w:r>
            <w:r w:rsidR="001A5651">
              <w:t>within the Humanitarian Programme for people who</w:t>
            </w:r>
            <w:r w:rsidR="00A344BA">
              <w:t xml:space="preserve"> are subject to substantial discrimination amounting to a gross violation of their human rights in their home country</w:t>
            </w:r>
            <w:r w:rsidR="001A5651">
              <w:t xml:space="preserve">, and are </w:t>
            </w:r>
            <w:r w:rsidR="00A344BA">
              <w:t>sponsored</w:t>
            </w:r>
            <w:r w:rsidR="001A5651">
              <w:t xml:space="preserve"> by an Australian citizen or permanent resident, an eligible New Zealand citizen or an organisation based in Australia.</w:t>
            </w:r>
          </w:p>
        </w:tc>
      </w:tr>
      <w:tr w:rsidR="001A5651" w14:paraId="004C4D73" w14:textId="77777777" w:rsidTr="00AC7E3E">
        <w:tc>
          <w:tcPr>
            <w:tcW w:w="2268" w:type="dxa"/>
            <w:shd w:val="clear" w:color="auto" w:fill="auto"/>
          </w:tcPr>
          <w:p w14:paraId="79A66CB9" w14:textId="69E02DA6" w:rsidR="001A5651" w:rsidRDefault="001A5651" w:rsidP="001A5651">
            <w:pPr>
              <w:pStyle w:val="BodyText"/>
              <w:spacing w:before="160"/>
              <w:jc w:val="left"/>
            </w:pPr>
            <w:r>
              <w:t>Willingness to pay</w:t>
            </w:r>
          </w:p>
        </w:tc>
        <w:tc>
          <w:tcPr>
            <w:tcW w:w="6634" w:type="dxa"/>
            <w:shd w:val="clear" w:color="auto" w:fill="auto"/>
          </w:tcPr>
          <w:p w14:paraId="00A5DC63" w14:textId="710D6545" w:rsidR="001A5651" w:rsidRDefault="001A5651" w:rsidP="00771C21">
            <w:pPr>
              <w:pStyle w:val="BodyText"/>
              <w:spacing w:before="160"/>
              <w:jc w:val="left"/>
            </w:pPr>
            <w:r>
              <w:t xml:space="preserve">A situation where a consumer would be willing to purchase a good or service at the prevailing price. This could include the situation where a consumer wants </w:t>
            </w:r>
            <w:r w:rsidR="00771C21">
              <w:t>to purchase the good or service</w:t>
            </w:r>
            <w:r>
              <w:t xml:space="preserve"> </w:t>
            </w:r>
            <w:r w:rsidR="00771C21">
              <w:t>but does not</w:t>
            </w:r>
            <w:r>
              <w:t xml:space="preserve"> have the capacity to pay. </w:t>
            </w:r>
          </w:p>
        </w:tc>
      </w:tr>
    </w:tbl>
    <w:p w14:paraId="470B8E1E" w14:textId="77777777" w:rsidR="001D109F" w:rsidRPr="0097657D" w:rsidRDefault="001D109F" w:rsidP="0097657D">
      <w:pPr>
        <w:pStyle w:val="BodyText"/>
        <w:rPr>
          <w:rStyle w:val="CommentReference"/>
          <w:b w:val="0"/>
          <w:vanish w:val="0"/>
          <w:color w:val="auto"/>
          <w:sz w:val="24"/>
        </w:rPr>
      </w:pPr>
    </w:p>
    <w:sectPr w:rsidR="001D109F" w:rsidRPr="0097657D" w:rsidSect="00585B3F">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38D728" w14:textId="77777777" w:rsidR="000679DD" w:rsidRDefault="000679DD">
      <w:r>
        <w:separator/>
      </w:r>
    </w:p>
    <w:p w14:paraId="2D38D729" w14:textId="77777777" w:rsidR="000679DD" w:rsidRDefault="000679DD"/>
    <w:p w14:paraId="2D38D72A" w14:textId="77777777" w:rsidR="000679DD" w:rsidRDefault="000679DD"/>
  </w:endnote>
  <w:endnote w:type="continuationSeparator" w:id="0">
    <w:p w14:paraId="2D38D72B" w14:textId="77777777" w:rsidR="000679DD" w:rsidRDefault="000679DD">
      <w:r>
        <w:continuationSeparator/>
      </w:r>
    </w:p>
    <w:p w14:paraId="2D38D72C" w14:textId="77777777" w:rsidR="000679DD" w:rsidRDefault="000679DD"/>
    <w:p w14:paraId="2D38D72D" w14:textId="77777777" w:rsidR="000679DD" w:rsidRDefault="0006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A3AF9" w14:textId="77777777" w:rsidR="002206B9" w:rsidRDefault="002206B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63BB" w14:paraId="60A0BA5B" w14:textId="77777777" w:rsidTr="005F48ED">
      <w:trPr>
        <w:trHeight w:hRule="exact" w:val="567"/>
      </w:trPr>
      <w:tc>
        <w:tcPr>
          <w:tcW w:w="510" w:type="dxa"/>
        </w:tcPr>
        <w:p w14:paraId="0EF3260D" w14:textId="77777777" w:rsidR="00FE63BB" w:rsidRPr="00A24443" w:rsidRDefault="00FE63BB"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7657D">
            <w:rPr>
              <w:rStyle w:val="PageNumber"/>
              <w:caps w:val="0"/>
              <w:noProof/>
            </w:rPr>
            <w:t>xiv</w:t>
          </w:r>
          <w:r w:rsidRPr="00A24443">
            <w:rPr>
              <w:rStyle w:val="PageNumber"/>
              <w:caps w:val="0"/>
            </w:rPr>
            <w:fldChar w:fldCharType="end"/>
          </w:r>
        </w:p>
      </w:tc>
      <w:tc>
        <w:tcPr>
          <w:tcW w:w="7767" w:type="dxa"/>
        </w:tcPr>
        <w:p w14:paraId="21077D7E" w14:textId="56086A50" w:rsidR="00FE63BB" w:rsidRPr="0013739A" w:rsidRDefault="00FE63BB" w:rsidP="00D71AB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E22E4C">
            <w:rPr>
              <w:rFonts w:cs="Arial"/>
            </w:rPr>
            <w:t>Migrant Intake into Australia</w:t>
          </w:r>
          <w:r w:rsidRPr="00BA5B14">
            <w:rPr>
              <w:rFonts w:cs="Arial"/>
            </w:rPr>
            <w:fldChar w:fldCharType="end"/>
          </w:r>
        </w:p>
      </w:tc>
      <w:tc>
        <w:tcPr>
          <w:tcW w:w="510" w:type="dxa"/>
        </w:tcPr>
        <w:p w14:paraId="37660A2A" w14:textId="77777777" w:rsidR="00FE63BB" w:rsidRDefault="00FE63BB" w:rsidP="0019293B">
          <w:pPr>
            <w:pStyle w:val="Footer"/>
          </w:pPr>
        </w:p>
      </w:tc>
    </w:tr>
  </w:tbl>
  <w:p w14:paraId="111A31BE" w14:textId="77777777" w:rsidR="00FE63BB" w:rsidRDefault="00FE63BB" w:rsidP="0019293B">
    <w:pPr>
      <w:pStyle w:val="FooterEnd"/>
    </w:pPr>
  </w:p>
  <w:p w14:paraId="34F30317" w14:textId="77777777" w:rsidR="00FE63BB" w:rsidRDefault="00FE63BB">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E63BB" w14:paraId="19A8649B" w14:textId="77777777" w:rsidTr="005F48ED">
      <w:trPr>
        <w:trHeight w:hRule="exact" w:val="567"/>
      </w:trPr>
      <w:tc>
        <w:tcPr>
          <w:tcW w:w="510" w:type="dxa"/>
        </w:tcPr>
        <w:p w14:paraId="1482E462" w14:textId="77777777" w:rsidR="00FE63BB" w:rsidRDefault="00FE63BB">
          <w:pPr>
            <w:pStyle w:val="Footer"/>
            <w:ind w:right="360" w:firstLine="360"/>
          </w:pPr>
        </w:p>
      </w:tc>
      <w:tc>
        <w:tcPr>
          <w:tcW w:w="7767" w:type="dxa"/>
        </w:tcPr>
        <w:p w14:paraId="7C80350D" w14:textId="77777777" w:rsidR="00FE63BB" w:rsidRPr="00A90DAF" w:rsidRDefault="00FE63BB"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A02E94" w:rsidRPr="00A02E94">
            <w:rPr>
              <w:bCs/>
              <w:noProof/>
              <w:lang w:val="en-US"/>
            </w:rPr>
            <w:t>Acknowledgments</w:t>
          </w:r>
          <w:r w:rsidRPr="00A90DAF">
            <w:rPr>
              <w:noProof/>
            </w:rPr>
            <w:fldChar w:fldCharType="end"/>
          </w:r>
        </w:p>
      </w:tc>
      <w:tc>
        <w:tcPr>
          <w:tcW w:w="510" w:type="dxa"/>
        </w:tcPr>
        <w:p w14:paraId="5D802F6E" w14:textId="77777777" w:rsidR="00FE63BB" w:rsidRPr="00A24443" w:rsidRDefault="00FE63B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02E94">
            <w:rPr>
              <w:rStyle w:val="PageNumber"/>
              <w:caps w:val="0"/>
              <w:noProof/>
            </w:rPr>
            <w:t>xiii</w:t>
          </w:r>
          <w:r w:rsidRPr="00A24443">
            <w:rPr>
              <w:rStyle w:val="PageNumber"/>
              <w:caps w:val="0"/>
            </w:rPr>
            <w:fldChar w:fldCharType="end"/>
          </w:r>
        </w:p>
      </w:tc>
    </w:tr>
  </w:tbl>
  <w:p w14:paraId="6C285962" w14:textId="77777777" w:rsidR="00FE63BB" w:rsidRDefault="00FE63BB">
    <w:pPr>
      <w:pStyle w:val="FooterEnd"/>
    </w:pPr>
  </w:p>
  <w:p w14:paraId="62FA04F4" w14:textId="77777777" w:rsidR="00FE63BB" w:rsidRDefault="00FE63BB">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D38D78A" w14:textId="77777777" w:rsidTr="005F48ED">
      <w:trPr>
        <w:trHeight w:hRule="exact" w:val="567"/>
      </w:trPr>
      <w:tc>
        <w:tcPr>
          <w:tcW w:w="510" w:type="dxa"/>
        </w:tcPr>
        <w:p w14:paraId="2D38D787"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A02E94">
            <w:rPr>
              <w:rStyle w:val="PageNumber"/>
              <w:caps w:val="0"/>
              <w:noProof/>
            </w:rPr>
            <w:t>xvi</w:t>
          </w:r>
          <w:r w:rsidRPr="007448F7">
            <w:rPr>
              <w:rStyle w:val="PageNumber"/>
              <w:caps w:val="0"/>
            </w:rPr>
            <w:fldChar w:fldCharType="end"/>
          </w:r>
        </w:p>
      </w:tc>
      <w:tc>
        <w:tcPr>
          <w:tcW w:w="7767" w:type="dxa"/>
        </w:tcPr>
        <w:p w14:paraId="2D38D788" w14:textId="5FDF4AF9" w:rsidR="007448F7" w:rsidRPr="0013739A" w:rsidRDefault="002206B9" w:rsidP="00271B0C">
          <w:pPr>
            <w:pStyle w:val="Footer"/>
            <w:rPr>
              <w:rFonts w:cs="Arial"/>
            </w:rPr>
          </w:pPr>
          <w:r>
            <w:t>MIGRANT INTAKE INTO AUSTRALIA</w:t>
          </w:r>
        </w:p>
      </w:tc>
      <w:tc>
        <w:tcPr>
          <w:tcW w:w="510" w:type="dxa"/>
        </w:tcPr>
        <w:p w14:paraId="2D38D789" w14:textId="77777777" w:rsidR="007448F7" w:rsidRDefault="007448F7" w:rsidP="0019293B">
          <w:pPr>
            <w:pStyle w:val="Footer"/>
          </w:pPr>
        </w:p>
      </w:tc>
    </w:tr>
  </w:tbl>
  <w:p w14:paraId="2D38D78B" w14:textId="77777777" w:rsidR="007448F7" w:rsidRDefault="007448F7" w:rsidP="0019293B">
    <w:pPr>
      <w:pStyle w:val="FooterEnd"/>
    </w:pPr>
  </w:p>
  <w:p w14:paraId="2D38D78C" w14:textId="77777777" w:rsidR="00D37AC2" w:rsidRDefault="00D37AC2">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D38D790" w14:textId="77777777" w:rsidTr="005F48ED">
      <w:trPr>
        <w:trHeight w:hRule="exact" w:val="567"/>
      </w:trPr>
      <w:tc>
        <w:tcPr>
          <w:tcW w:w="510" w:type="dxa"/>
        </w:tcPr>
        <w:p w14:paraId="2D38D78D" w14:textId="77777777" w:rsidR="00340511" w:rsidRDefault="00340511">
          <w:pPr>
            <w:pStyle w:val="Footer"/>
            <w:ind w:right="360" w:firstLine="360"/>
          </w:pPr>
        </w:p>
      </w:tc>
      <w:tc>
        <w:tcPr>
          <w:tcW w:w="7767" w:type="dxa"/>
        </w:tcPr>
        <w:p w14:paraId="2D38D78E" w14:textId="77777777"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A02E94">
            <w:rPr>
              <w:noProof/>
            </w:rPr>
            <w:t>Glossary</w:t>
          </w:r>
          <w:r w:rsidRPr="00340511">
            <w:rPr>
              <w:noProof/>
            </w:rPr>
            <w:fldChar w:fldCharType="end"/>
          </w:r>
        </w:p>
      </w:tc>
      <w:tc>
        <w:tcPr>
          <w:tcW w:w="510" w:type="dxa"/>
        </w:tcPr>
        <w:p w14:paraId="2D38D78F"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02E94">
            <w:rPr>
              <w:rStyle w:val="PageNumber"/>
              <w:caps w:val="0"/>
              <w:noProof/>
            </w:rPr>
            <w:t>xvii</w:t>
          </w:r>
          <w:r w:rsidRPr="00A24443">
            <w:rPr>
              <w:rStyle w:val="PageNumber"/>
              <w:caps w:val="0"/>
            </w:rPr>
            <w:fldChar w:fldCharType="end"/>
          </w:r>
        </w:p>
      </w:tc>
    </w:tr>
  </w:tbl>
  <w:p w14:paraId="2D38D791" w14:textId="77777777" w:rsidR="00340511" w:rsidRDefault="00340511">
    <w:pPr>
      <w:pStyle w:val="FooterEnd"/>
    </w:pPr>
  </w:p>
  <w:p w14:paraId="2D38D792" w14:textId="77777777" w:rsidR="00D37AC2" w:rsidRDefault="00D37AC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9C631" w14:textId="77777777" w:rsidR="002206B9" w:rsidRDefault="002206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FF2C2" w14:textId="77777777" w:rsidR="002206B9" w:rsidRDefault="002206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3A" w14:textId="77777777" w:rsidTr="005F48ED">
      <w:trPr>
        <w:trHeight w:hRule="exact" w:val="567"/>
      </w:trPr>
      <w:tc>
        <w:tcPr>
          <w:tcW w:w="510" w:type="dxa"/>
        </w:tcPr>
        <w:p w14:paraId="2D38D737" w14:textId="77777777" w:rsidR="000679DD" w:rsidRPr="00752FFF" w:rsidRDefault="000679DD"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A02E94">
            <w:rPr>
              <w:rStyle w:val="PageNumber"/>
              <w:caps w:val="0"/>
              <w:noProof/>
            </w:rPr>
            <w:t>vi</w:t>
          </w:r>
          <w:r w:rsidRPr="00752FFF">
            <w:rPr>
              <w:rStyle w:val="PageNumber"/>
              <w:caps w:val="0"/>
            </w:rPr>
            <w:fldChar w:fldCharType="end"/>
          </w:r>
        </w:p>
      </w:tc>
      <w:tc>
        <w:tcPr>
          <w:tcW w:w="7767" w:type="dxa"/>
        </w:tcPr>
        <w:p w14:paraId="2D38D738" w14:textId="6F45B65A" w:rsidR="000679DD" w:rsidRPr="0013739A" w:rsidRDefault="002206B9" w:rsidP="004978C5">
          <w:pPr>
            <w:pStyle w:val="Footer"/>
            <w:rPr>
              <w:rFonts w:cs="Arial"/>
            </w:rPr>
          </w:pPr>
          <w:r>
            <w:t>MIGRANT INTAKE INTO AUSTRALIA</w:t>
          </w:r>
        </w:p>
      </w:tc>
      <w:tc>
        <w:tcPr>
          <w:tcW w:w="510" w:type="dxa"/>
        </w:tcPr>
        <w:p w14:paraId="2D38D739" w14:textId="77777777" w:rsidR="000679DD" w:rsidRDefault="000679DD" w:rsidP="0019293B">
          <w:pPr>
            <w:pStyle w:val="Footer"/>
          </w:pPr>
        </w:p>
      </w:tc>
    </w:tr>
  </w:tbl>
  <w:p w14:paraId="2D38D73B" w14:textId="77777777" w:rsidR="000679DD" w:rsidRDefault="000679DD" w:rsidP="0019293B">
    <w:pPr>
      <w:pStyle w:val="FooterEnd"/>
    </w:pPr>
  </w:p>
  <w:p w14:paraId="2D38D73C" w14:textId="77777777" w:rsidR="000679DD" w:rsidRDefault="000679D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40" w14:textId="77777777" w:rsidTr="005F48ED">
      <w:trPr>
        <w:trHeight w:hRule="exact" w:val="567"/>
      </w:trPr>
      <w:tc>
        <w:tcPr>
          <w:tcW w:w="510" w:type="dxa"/>
        </w:tcPr>
        <w:p w14:paraId="2D38D73D" w14:textId="77777777" w:rsidR="000679DD" w:rsidRDefault="000679DD">
          <w:pPr>
            <w:pStyle w:val="Footer"/>
            <w:ind w:right="360" w:firstLine="360"/>
          </w:pPr>
        </w:p>
      </w:tc>
      <w:tc>
        <w:tcPr>
          <w:tcW w:w="7767" w:type="dxa"/>
        </w:tcPr>
        <w:p w14:paraId="2D38D73E" w14:textId="77777777" w:rsidR="000679DD" w:rsidRPr="00752FFF" w:rsidRDefault="000679DD" w:rsidP="00752FFF">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A02E94" w:rsidRPr="00A02E94">
            <w:rPr>
              <w:bCs/>
              <w:noProof/>
              <w:lang w:val="en-US"/>
            </w:rPr>
            <w:t>Terms of reference</w:t>
          </w:r>
          <w:r w:rsidRPr="00752FFF">
            <w:rPr>
              <w:noProof/>
            </w:rPr>
            <w:fldChar w:fldCharType="end"/>
          </w:r>
        </w:p>
      </w:tc>
      <w:tc>
        <w:tcPr>
          <w:tcW w:w="510" w:type="dxa"/>
        </w:tcPr>
        <w:p w14:paraId="2D38D73F" w14:textId="77777777" w:rsidR="000679DD" w:rsidRPr="00A24443" w:rsidRDefault="000679D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02E94">
            <w:rPr>
              <w:rStyle w:val="PageNumber"/>
              <w:caps w:val="0"/>
              <w:noProof/>
            </w:rPr>
            <w:t>v</w:t>
          </w:r>
          <w:r w:rsidRPr="00A24443">
            <w:rPr>
              <w:rStyle w:val="PageNumber"/>
              <w:caps w:val="0"/>
            </w:rPr>
            <w:fldChar w:fldCharType="end"/>
          </w:r>
        </w:p>
      </w:tc>
    </w:tr>
  </w:tbl>
  <w:p w14:paraId="2D38D741" w14:textId="77777777" w:rsidR="000679DD" w:rsidRDefault="000679DD">
    <w:pPr>
      <w:pStyle w:val="FooterEnd"/>
    </w:pPr>
  </w:p>
  <w:p w14:paraId="2D38D742" w14:textId="77777777" w:rsidR="000679DD" w:rsidRPr="00D01645" w:rsidRDefault="000679DD" w:rsidP="00D01645">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4E" w14:textId="77777777" w:rsidTr="005F48ED">
      <w:trPr>
        <w:trHeight w:hRule="exact" w:val="567"/>
      </w:trPr>
      <w:tc>
        <w:tcPr>
          <w:tcW w:w="510" w:type="dxa"/>
        </w:tcPr>
        <w:p w14:paraId="2D38D74B" w14:textId="77777777" w:rsidR="000679DD" w:rsidRPr="00A24443" w:rsidRDefault="000679D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40538">
            <w:rPr>
              <w:rStyle w:val="PageNumber"/>
              <w:caps w:val="0"/>
              <w:noProof/>
            </w:rPr>
            <w:t>viii</w:t>
          </w:r>
          <w:r w:rsidRPr="00A24443">
            <w:rPr>
              <w:rStyle w:val="PageNumber"/>
              <w:caps w:val="0"/>
            </w:rPr>
            <w:fldChar w:fldCharType="end"/>
          </w:r>
        </w:p>
      </w:tc>
      <w:tc>
        <w:tcPr>
          <w:tcW w:w="7767" w:type="dxa"/>
        </w:tcPr>
        <w:p w14:paraId="2D38D74C" w14:textId="7C8D7222" w:rsidR="000679DD" w:rsidRPr="0013739A" w:rsidRDefault="002206B9" w:rsidP="00631DA4">
          <w:pPr>
            <w:pStyle w:val="Footer"/>
            <w:rPr>
              <w:rFonts w:cs="Arial"/>
            </w:rPr>
          </w:pPr>
          <w:r>
            <w:t>MIGRANT INTAKE INTO AUSTRALIA</w:t>
          </w:r>
        </w:p>
      </w:tc>
      <w:tc>
        <w:tcPr>
          <w:tcW w:w="510" w:type="dxa"/>
        </w:tcPr>
        <w:p w14:paraId="2D38D74D" w14:textId="77777777" w:rsidR="000679DD" w:rsidRDefault="000679DD" w:rsidP="0019293B">
          <w:pPr>
            <w:pStyle w:val="Footer"/>
          </w:pPr>
        </w:p>
      </w:tc>
    </w:tr>
  </w:tbl>
  <w:p w14:paraId="2D38D74F" w14:textId="77777777" w:rsidR="000679DD" w:rsidRDefault="000679DD" w:rsidP="0019293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53" w14:textId="77777777" w:rsidTr="005F48ED">
      <w:trPr>
        <w:trHeight w:hRule="exact" w:val="567"/>
      </w:trPr>
      <w:tc>
        <w:tcPr>
          <w:tcW w:w="510" w:type="dxa"/>
        </w:tcPr>
        <w:p w14:paraId="2D38D750" w14:textId="77777777" w:rsidR="000679DD" w:rsidRDefault="000679DD">
          <w:pPr>
            <w:pStyle w:val="Footer"/>
            <w:ind w:right="360" w:firstLine="360"/>
          </w:pPr>
        </w:p>
      </w:tc>
      <w:tc>
        <w:tcPr>
          <w:tcW w:w="7767" w:type="dxa"/>
        </w:tcPr>
        <w:p w14:paraId="2D38D751" w14:textId="77777777" w:rsidR="000679DD" w:rsidRPr="00160417" w:rsidRDefault="000679DD"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A02E94">
            <w:rPr>
              <w:noProof/>
            </w:rPr>
            <w:t>Letter of extension</w:t>
          </w:r>
          <w:r w:rsidRPr="00160417">
            <w:rPr>
              <w:noProof/>
            </w:rPr>
            <w:fldChar w:fldCharType="end"/>
          </w:r>
        </w:p>
      </w:tc>
      <w:tc>
        <w:tcPr>
          <w:tcW w:w="510" w:type="dxa"/>
        </w:tcPr>
        <w:p w14:paraId="2D38D752" w14:textId="77777777" w:rsidR="000679DD" w:rsidRPr="00634771" w:rsidRDefault="000679DD">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A02E94">
            <w:rPr>
              <w:rStyle w:val="PageNumber"/>
              <w:caps w:val="0"/>
              <w:noProof/>
            </w:rPr>
            <w:t>vii</w:t>
          </w:r>
          <w:r w:rsidRPr="00634771">
            <w:rPr>
              <w:rStyle w:val="PageNumber"/>
              <w:caps w:val="0"/>
            </w:rPr>
            <w:fldChar w:fldCharType="end"/>
          </w:r>
        </w:p>
      </w:tc>
    </w:tr>
  </w:tbl>
  <w:p w14:paraId="2D38D754" w14:textId="77777777" w:rsidR="000679DD" w:rsidRDefault="000679DD">
    <w:pPr>
      <w:pStyle w:val="FooterEnd"/>
    </w:pPr>
  </w:p>
  <w:p w14:paraId="2D38D755" w14:textId="77777777" w:rsidR="000679DD" w:rsidRDefault="000679D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2D38D776" w14:textId="77777777" w:rsidTr="005F48ED">
      <w:trPr>
        <w:trHeight w:hRule="exact" w:val="567"/>
      </w:trPr>
      <w:tc>
        <w:tcPr>
          <w:tcW w:w="510" w:type="dxa"/>
        </w:tcPr>
        <w:p w14:paraId="2D38D773"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02E94">
            <w:rPr>
              <w:rStyle w:val="PageNumber"/>
              <w:caps w:val="0"/>
              <w:noProof/>
            </w:rPr>
            <w:t>xii</w:t>
          </w:r>
          <w:r w:rsidRPr="00A24443">
            <w:rPr>
              <w:rStyle w:val="PageNumber"/>
              <w:caps w:val="0"/>
            </w:rPr>
            <w:fldChar w:fldCharType="end"/>
          </w:r>
        </w:p>
      </w:tc>
      <w:tc>
        <w:tcPr>
          <w:tcW w:w="7767" w:type="dxa"/>
        </w:tcPr>
        <w:p w14:paraId="2D38D774" w14:textId="64DC8602" w:rsidR="004D3F58" w:rsidRPr="0013739A" w:rsidRDefault="002206B9" w:rsidP="0013739A">
          <w:pPr>
            <w:pStyle w:val="Footer"/>
            <w:rPr>
              <w:rFonts w:cs="Arial"/>
            </w:rPr>
          </w:pPr>
          <w:r>
            <w:t>MIGRANT INTAKE INTO AUSTRALIA</w:t>
          </w:r>
        </w:p>
      </w:tc>
      <w:tc>
        <w:tcPr>
          <w:tcW w:w="510" w:type="dxa"/>
        </w:tcPr>
        <w:p w14:paraId="2D38D775" w14:textId="77777777" w:rsidR="004D3F58" w:rsidRDefault="004D3F58" w:rsidP="0019293B">
          <w:pPr>
            <w:pStyle w:val="Footer"/>
          </w:pPr>
        </w:p>
      </w:tc>
    </w:tr>
  </w:tbl>
  <w:p w14:paraId="2D38D777" w14:textId="77777777" w:rsidR="004D3F58" w:rsidRDefault="004D3F58" w:rsidP="0019293B">
    <w:pPr>
      <w:pStyle w:val="FooterEnd"/>
    </w:pPr>
  </w:p>
  <w:p w14:paraId="2D38D778" w14:textId="77777777" w:rsidR="00D37AC2" w:rsidRDefault="00D37AC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D38D77C" w14:textId="77777777" w:rsidTr="005F48ED">
      <w:trPr>
        <w:trHeight w:hRule="exact" w:val="567"/>
      </w:trPr>
      <w:tc>
        <w:tcPr>
          <w:tcW w:w="510" w:type="dxa"/>
        </w:tcPr>
        <w:p w14:paraId="2D38D779" w14:textId="77777777" w:rsidR="007448F7" w:rsidRDefault="007448F7">
          <w:pPr>
            <w:pStyle w:val="Footer"/>
            <w:ind w:right="360" w:firstLine="360"/>
          </w:pPr>
        </w:p>
      </w:tc>
      <w:tc>
        <w:tcPr>
          <w:tcW w:w="7767" w:type="dxa"/>
        </w:tcPr>
        <w:p w14:paraId="2D38D77A" w14:textId="77777777"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A02E94">
            <w:rPr>
              <w:noProof/>
            </w:rPr>
            <w:t>Contents</w:t>
          </w:r>
          <w:r w:rsidRPr="008F7DB7">
            <w:rPr>
              <w:noProof/>
            </w:rPr>
            <w:fldChar w:fldCharType="end"/>
          </w:r>
          <w:r>
            <w:rPr>
              <w:rFonts w:cs="Arial"/>
            </w:rPr>
            <w:t xml:space="preserve"> </w:t>
          </w:r>
        </w:p>
      </w:tc>
      <w:tc>
        <w:tcPr>
          <w:tcW w:w="510" w:type="dxa"/>
        </w:tcPr>
        <w:p w14:paraId="2D38D77B"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A02E94">
            <w:rPr>
              <w:rStyle w:val="PageNumber"/>
              <w:caps w:val="0"/>
              <w:noProof/>
            </w:rPr>
            <w:t>xi</w:t>
          </w:r>
          <w:r w:rsidRPr="007448F7">
            <w:rPr>
              <w:rStyle w:val="PageNumber"/>
              <w:caps w:val="0"/>
            </w:rPr>
            <w:fldChar w:fldCharType="end"/>
          </w:r>
        </w:p>
      </w:tc>
    </w:tr>
  </w:tbl>
  <w:p w14:paraId="2D38D77D" w14:textId="77777777" w:rsidR="007448F7" w:rsidRDefault="007448F7">
    <w:pPr>
      <w:pStyle w:val="FooterEnd"/>
    </w:pPr>
  </w:p>
  <w:p w14:paraId="2D38D77E" w14:textId="77777777" w:rsidR="00D37AC2" w:rsidRDefault="00D37AC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8D722" w14:textId="77777777" w:rsidR="000679DD" w:rsidRDefault="000679DD">
      <w:r>
        <w:separator/>
      </w:r>
    </w:p>
    <w:p w14:paraId="2D38D723" w14:textId="77777777" w:rsidR="000679DD" w:rsidRDefault="000679DD"/>
    <w:p w14:paraId="2D38D724" w14:textId="77777777" w:rsidR="000679DD" w:rsidRDefault="000679DD"/>
  </w:footnote>
  <w:footnote w:type="continuationSeparator" w:id="0">
    <w:p w14:paraId="2D38D725" w14:textId="77777777" w:rsidR="000679DD" w:rsidRDefault="000679DD">
      <w:r>
        <w:continuationSeparator/>
      </w:r>
    </w:p>
    <w:p w14:paraId="2D38D726" w14:textId="77777777" w:rsidR="000679DD" w:rsidRDefault="000679DD"/>
    <w:p w14:paraId="2D38D727" w14:textId="77777777" w:rsidR="000679DD" w:rsidRDefault="000679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D336" w14:textId="77777777" w:rsidR="002206B9" w:rsidRDefault="002206B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E63BB" w14:paraId="049A0C62" w14:textId="77777777">
      <w:tc>
        <w:tcPr>
          <w:tcW w:w="2155" w:type="dxa"/>
          <w:tcBorders>
            <w:top w:val="single" w:sz="24" w:space="0" w:color="auto"/>
          </w:tcBorders>
        </w:tcPr>
        <w:p w14:paraId="1F7D9294" w14:textId="77777777" w:rsidR="00FE63BB" w:rsidRDefault="00FE63BB">
          <w:pPr>
            <w:pStyle w:val="HeaderEven"/>
          </w:pPr>
        </w:p>
      </w:tc>
      <w:tc>
        <w:tcPr>
          <w:tcW w:w="6634" w:type="dxa"/>
          <w:tcBorders>
            <w:top w:val="single" w:sz="6" w:space="0" w:color="auto"/>
          </w:tcBorders>
        </w:tcPr>
        <w:p w14:paraId="2F6D065E" w14:textId="77777777" w:rsidR="00FE63BB" w:rsidRDefault="00FE63BB">
          <w:pPr>
            <w:pStyle w:val="HeaderEven"/>
          </w:pPr>
        </w:p>
      </w:tc>
    </w:tr>
  </w:tbl>
  <w:p w14:paraId="24D9C2FA" w14:textId="77777777" w:rsidR="00FE63BB" w:rsidRDefault="00FE63BB">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E63BB" w14:paraId="77261936" w14:textId="77777777">
      <w:tc>
        <w:tcPr>
          <w:tcW w:w="6634" w:type="dxa"/>
          <w:tcBorders>
            <w:top w:val="single" w:sz="6" w:space="0" w:color="auto"/>
          </w:tcBorders>
        </w:tcPr>
        <w:p w14:paraId="6116D9E4" w14:textId="77777777" w:rsidR="00FE63BB" w:rsidRDefault="00FE63BB">
          <w:pPr>
            <w:pStyle w:val="HeaderOdd"/>
          </w:pPr>
        </w:p>
      </w:tc>
      <w:tc>
        <w:tcPr>
          <w:tcW w:w="2155" w:type="dxa"/>
          <w:tcBorders>
            <w:top w:val="single" w:sz="24" w:space="0" w:color="auto"/>
            <w:bottom w:val="nil"/>
          </w:tcBorders>
        </w:tcPr>
        <w:p w14:paraId="44B1E189" w14:textId="77777777" w:rsidR="00FE63BB" w:rsidRDefault="00FE63BB">
          <w:pPr>
            <w:pStyle w:val="HeaderOdd"/>
          </w:pPr>
        </w:p>
      </w:tc>
    </w:tr>
  </w:tbl>
  <w:p w14:paraId="0BA221A9" w14:textId="77777777" w:rsidR="00FE63BB" w:rsidRDefault="00FE63BB">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2D38D781" w14:textId="77777777" w:rsidTr="005C68FE">
      <w:tc>
        <w:tcPr>
          <w:tcW w:w="2155" w:type="dxa"/>
          <w:tcBorders>
            <w:top w:val="single" w:sz="24" w:space="0" w:color="auto"/>
          </w:tcBorders>
        </w:tcPr>
        <w:p w14:paraId="2D38D77F" w14:textId="77777777" w:rsidR="00D37AC2" w:rsidRDefault="00D37AC2" w:rsidP="005C68FE">
          <w:pPr>
            <w:pStyle w:val="HeaderEven"/>
          </w:pPr>
        </w:p>
      </w:tc>
      <w:tc>
        <w:tcPr>
          <w:tcW w:w="6634" w:type="dxa"/>
          <w:tcBorders>
            <w:top w:val="single" w:sz="6" w:space="0" w:color="auto"/>
          </w:tcBorders>
        </w:tcPr>
        <w:p w14:paraId="2D38D780" w14:textId="77777777" w:rsidR="00D37AC2" w:rsidRDefault="00D37AC2" w:rsidP="005C68FE">
          <w:pPr>
            <w:pStyle w:val="HeaderEven"/>
          </w:pPr>
        </w:p>
      </w:tc>
    </w:tr>
  </w:tbl>
  <w:p w14:paraId="2D38D782" w14:textId="77777777" w:rsidR="00D37AC2" w:rsidRDefault="00D37AC2" w:rsidP="00D732FE">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D38D785" w14:textId="77777777">
      <w:tc>
        <w:tcPr>
          <w:tcW w:w="6634" w:type="dxa"/>
          <w:tcBorders>
            <w:top w:val="single" w:sz="6" w:space="0" w:color="auto"/>
          </w:tcBorders>
        </w:tcPr>
        <w:p w14:paraId="2D38D783" w14:textId="77777777" w:rsidR="00D37AC2" w:rsidRDefault="00D37AC2">
          <w:pPr>
            <w:pStyle w:val="HeaderOdd"/>
          </w:pPr>
        </w:p>
      </w:tc>
      <w:tc>
        <w:tcPr>
          <w:tcW w:w="2155" w:type="dxa"/>
          <w:tcBorders>
            <w:top w:val="single" w:sz="24" w:space="0" w:color="auto"/>
          </w:tcBorders>
        </w:tcPr>
        <w:p w14:paraId="2D38D784" w14:textId="77777777" w:rsidR="00D37AC2" w:rsidRDefault="00D37AC2">
          <w:pPr>
            <w:pStyle w:val="HeaderOdd"/>
          </w:pPr>
        </w:p>
      </w:tc>
    </w:tr>
  </w:tbl>
  <w:p w14:paraId="2D38D786" w14:textId="77777777" w:rsidR="00D37AC2" w:rsidRDefault="00D37AC2"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7FCDA" w14:textId="77777777" w:rsidR="002206B9" w:rsidRDefault="002206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2E174" w14:textId="77777777" w:rsidR="002206B9" w:rsidRDefault="002206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679DD" w14:paraId="2D38D730" w14:textId="77777777">
      <w:tc>
        <w:tcPr>
          <w:tcW w:w="2155" w:type="dxa"/>
          <w:tcBorders>
            <w:top w:val="single" w:sz="24" w:space="0" w:color="auto"/>
          </w:tcBorders>
        </w:tcPr>
        <w:p w14:paraId="2D38D72E" w14:textId="77777777" w:rsidR="000679DD" w:rsidRDefault="000679DD">
          <w:pPr>
            <w:pStyle w:val="Header"/>
          </w:pPr>
        </w:p>
      </w:tc>
      <w:tc>
        <w:tcPr>
          <w:tcW w:w="6634" w:type="dxa"/>
          <w:tcBorders>
            <w:top w:val="single" w:sz="6" w:space="0" w:color="auto"/>
          </w:tcBorders>
        </w:tcPr>
        <w:p w14:paraId="2D38D72F" w14:textId="77777777" w:rsidR="000679DD" w:rsidRDefault="000679DD">
          <w:pPr>
            <w:pStyle w:val="Header"/>
          </w:pPr>
        </w:p>
      </w:tc>
    </w:tr>
  </w:tbl>
  <w:p w14:paraId="2D38D731" w14:textId="77777777" w:rsidR="000679DD" w:rsidRDefault="000679D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9DD" w14:paraId="2D38D734" w14:textId="77777777">
      <w:tc>
        <w:tcPr>
          <w:tcW w:w="6634" w:type="dxa"/>
          <w:tcBorders>
            <w:top w:val="single" w:sz="6" w:space="0" w:color="auto"/>
          </w:tcBorders>
        </w:tcPr>
        <w:p w14:paraId="2D38D732" w14:textId="77777777" w:rsidR="000679DD" w:rsidRDefault="000679DD" w:rsidP="00E669E2">
          <w:pPr>
            <w:pStyle w:val="HeaderOdd"/>
          </w:pPr>
        </w:p>
      </w:tc>
      <w:tc>
        <w:tcPr>
          <w:tcW w:w="2155" w:type="dxa"/>
          <w:tcBorders>
            <w:top w:val="single" w:sz="24" w:space="0" w:color="auto"/>
          </w:tcBorders>
        </w:tcPr>
        <w:p w14:paraId="2D38D733" w14:textId="77777777" w:rsidR="000679DD" w:rsidRDefault="000679DD" w:rsidP="00E669E2">
          <w:pPr>
            <w:pStyle w:val="HeaderOdd"/>
          </w:pPr>
        </w:p>
      </w:tc>
    </w:tr>
  </w:tbl>
  <w:p w14:paraId="2D38D735" w14:textId="77777777" w:rsidR="000679DD" w:rsidRDefault="000679DD" w:rsidP="00E669E2">
    <w:pPr>
      <w:pStyle w:val="HeaderEnd"/>
    </w:pPr>
  </w:p>
  <w:p w14:paraId="2D38D736" w14:textId="77777777" w:rsidR="000679DD" w:rsidRPr="00D01645" w:rsidRDefault="000679DD" w:rsidP="00D01645">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679DD" w14:paraId="2D38D745" w14:textId="77777777">
      <w:tc>
        <w:tcPr>
          <w:tcW w:w="2155" w:type="dxa"/>
          <w:tcBorders>
            <w:top w:val="single" w:sz="24" w:space="0" w:color="auto"/>
          </w:tcBorders>
        </w:tcPr>
        <w:p w14:paraId="2D38D743" w14:textId="77777777" w:rsidR="000679DD" w:rsidRDefault="000679DD">
          <w:pPr>
            <w:pStyle w:val="HeaderEven"/>
          </w:pPr>
        </w:p>
      </w:tc>
      <w:tc>
        <w:tcPr>
          <w:tcW w:w="6634" w:type="dxa"/>
          <w:tcBorders>
            <w:top w:val="single" w:sz="6" w:space="0" w:color="auto"/>
          </w:tcBorders>
        </w:tcPr>
        <w:p w14:paraId="2D38D744" w14:textId="77777777" w:rsidR="000679DD" w:rsidRDefault="000679DD">
          <w:pPr>
            <w:pStyle w:val="HeaderEven"/>
          </w:pPr>
        </w:p>
      </w:tc>
    </w:tr>
  </w:tbl>
  <w:p w14:paraId="2D38D746" w14:textId="77777777" w:rsidR="000679DD" w:rsidRDefault="000679DD">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9DD" w14:paraId="2D38D749" w14:textId="77777777">
      <w:tc>
        <w:tcPr>
          <w:tcW w:w="6634" w:type="dxa"/>
          <w:tcBorders>
            <w:top w:val="single" w:sz="6" w:space="0" w:color="auto"/>
          </w:tcBorders>
        </w:tcPr>
        <w:p w14:paraId="2D38D747" w14:textId="77777777" w:rsidR="000679DD" w:rsidRDefault="000679DD">
          <w:pPr>
            <w:pStyle w:val="HeaderOdd"/>
          </w:pPr>
        </w:p>
      </w:tc>
      <w:tc>
        <w:tcPr>
          <w:tcW w:w="2155" w:type="dxa"/>
          <w:tcBorders>
            <w:top w:val="single" w:sz="24" w:space="0" w:color="auto"/>
          </w:tcBorders>
        </w:tcPr>
        <w:p w14:paraId="2D38D748" w14:textId="77777777" w:rsidR="000679DD" w:rsidRDefault="000679DD">
          <w:pPr>
            <w:pStyle w:val="HeaderOdd"/>
          </w:pPr>
        </w:p>
      </w:tc>
    </w:tr>
  </w:tbl>
  <w:p w14:paraId="2D38D74A" w14:textId="77777777" w:rsidR="000679DD" w:rsidRDefault="000679DD">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2D38D76D" w14:textId="77777777">
      <w:tc>
        <w:tcPr>
          <w:tcW w:w="2155" w:type="dxa"/>
          <w:tcBorders>
            <w:top w:val="single" w:sz="24" w:space="0" w:color="auto"/>
          </w:tcBorders>
        </w:tcPr>
        <w:p w14:paraId="2D38D76B" w14:textId="77777777" w:rsidR="00D37AC2" w:rsidRDefault="00D37AC2">
          <w:pPr>
            <w:pStyle w:val="Header"/>
          </w:pPr>
        </w:p>
      </w:tc>
      <w:tc>
        <w:tcPr>
          <w:tcW w:w="6634" w:type="dxa"/>
          <w:tcBorders>
            <w:top w:val="single" w:sz="6" w:space="0" w:color="auto"/>
          </w:tcBorders>
        </w:tcPr>
        <w:p w14:paraId="2D38D76C" w14:textId="77777777" w:rsidR="00D37AC2" w:rsidRDefault="00D37AC2">
          <w:pPr>
            <w:pStyle w:val="Header"/>
          </w:pPr>
        </w:p>
      </w:tc>
    </w:tr>
  </w:tbl>
  <w:p w14:paraId="2D38D76E" w14:textId="77777777" w:rsidR="00D37AC2" w:rsidRDefault="00D37AC2">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D38D771" w14:textId="77777777" w:rsidTr="005C68FE">
      <w:tc>
        <w:tcPr>
          <w:tcW w:w="6634" w:type="dxa"/>
          <w:tcBorders>
            <w:top w:val="single" w:sz="6" w:space="0" w:color="auto"/>
          </w:tcBorders>
        </w:tcPr>
        <w:p w14:paraId="2D38D76F" w14:textId="77777777" w:rsidR="00D37AC2" w:rsidRDefault="00D37AC2" w:rsidP="005C68FE">
          <w:pPr>
            <w:pStyle w:val="HeaderOdd"/>
          </w:pPr>
        </w:p>
      </w:tc>
      <w:tc>
        <w:tcPr>
          <w:tcW w:w="2155" w:type="dxa"/>
          <w:tcBorders>
            <w:top w:val="single" w:sz="24" w:space="0" w:color="auto"/>
          </w:tcBorders>
        </w:tcPr>
        <w:p w14:paraId="2D38D770" w14:textId="77777777" w:rsidR="00D37AC2" w:rsidRDefault="00D37AC2" w:rsidP="005C68FE">
          <w:pPr>
            <w:pStyle w:val="HeaderOdd"/>
          </w:pPr>
        </w:p>
      </w:tc>
    </w:tr>
  </w:tbl>
  <w:p w14:paraId="2D38D772" w14:textId="77777777" w:rsidR="00D37AC2" w:rsidRPr="005C68FE" w:rsidRDefault="00D37AC2"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DD"/>
    <w:rsid w:val="00017AFC"/>
    <w:rsid w:val="00025878"/>
    <w:rsid w:val="00026B38"/>
    <w:rsid w:val="000502D3"/>
    <w:rsid w:val="00052CB2"/>
    <w:rsid w:val="000623BF"/>
    <w:rsid w:val="000679DD"/>
    <w:rsid w:val="000779EB"/>
    <w:rsid w:val="00095EEA"/>
    <w:rsid w:val="00097C15"/>
    <w:rsid w:val="000A0A0E"/>
    <w:rsid w:val="000A5E12"/>
    <w:rsid w:val="000A7B8F"/>
    <w:rsid w:val="000B416E"/>
    <w:rsid w:val="000F185F"/>
    <w:rsid w:val="000F2F5F"/>
    <w:rsid w:val="00102045"/>
    <w:rsid w:val="00106041"/>
    <w:rsid w:val="0010611E"/>
    <w:rsid w:val="00120773"/>
    <w:rsid w:val="00122FE9"/>
    <w:rsid w:val="00131572"/>
    <w:rsid w:val="00131C3E"/>
    <w:rsid w:val="00131D4F"/>
    <w:rsid w:val="0013399B"/>
    <w:rsid w:val="00134618"/>
    <w:rsid w:val="00162F60"/>
    <w:rsid w:val="00180515"/>
    <w:rsid w:val="00181F4B"/>
    <w:rsid w:val="00185AA4"/>
    <w:rsid w:val="001879D4"/>
    <w:rsid w:val="00190919"/>
    <w:rsid w:val="00196FB3"/>
    <w:rsid w:val="001A01C9"/>
    <w:rsid w:val="001A5071"/>
    <w:rsid w:val="001A5651"/>
    <w:rsid w:val="001B4E73"/>
    <w:rsid w:val="001B7C3E"/>
    <w:rsid w:val="001B7F1E"/>
    <w:rsid w:val="001D109F"/>
    <w:rsid w:val="001D4B1F"/>
    <w:rsid w:val="001D6629"/>
    <w:rsid w:val="001E3390"/>
    <w:rsid w:val="001F2270"/>
    <w:rsid w:val="001F7125"/>
    <w:rsid w:val="00203B40"/>
    <w:rsid w:val="00204981"/>
    <w:rsid w:val="00205A82"/>
    <w:rsid w:val="00211BEE"/>
    <w:rsid w:val="002179C6"/>
    <w:rsid w:val="002206B9"/>
    <w:rsid w:val="00233A2D"/>
    <w:rsid w:val="00257E6F"/>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22225"/>
    <w:rsid w:val="00340511"/>
    <w:rsid w:val="0038647D"/>
    <w:rsid w:val="00393A49"/>
    <w:rsid w:val="003B41E0"/>
    <w:rsid w:val="003B71C1"/>
    <w:rsid w:val="003C3D73"/>
    <w:rsid w:val="003D2EB6"/>
    <w:rsid w:val="003D5B1C"/>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31571"/>
    <w:rsid w:val="00551FB8"/>
    <w:rsid w:val="005537F6"/>
    <w:rsid w:val="00557DFF"/>
    <w:rsid w:val="00560F43"/>
    <w:rsid w:val="005654D0"/>
    <w:rsid w:val="00585B3F"/>
    <w:rsid w:val="005A5CC5"/>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1610"/>
    <w:rsid w:val="00664276"/>
    <w:rsid w:val="00673EEA"/>
    <w:rsid w:val="0067557D"/>
    <w:rsid w:val="006802D4"/>
    <w:rsid w:val="00683849"/>
    <w:rsid w:val="0068789B"/>
    <w:rsid w:val="00691AB5"/>
    <w:rsid w:val="006C28FC"/>
    <w:rsid w:val="006E1E6B"/>
    <w:rsid w:val="006F0EAC"/>
    <w:rsid w:val="006F6A85"/>
    <w:rsid w:val="006F7CF4"/>
    <w:rsid w:val="0070328D"/>
    <w:rsid w:val="007279FD"/>
    <w:rsid w:val="00731F96"/>
    <w:rsid w:val="00734127"/>
    <w:rsid w:val="00735FEA"/>
    <w:rsid w:val="00737468"/>
    <w:rsid w:val="00740538"/>
    <w:rsid w:val="0074278F"/>
    <w:rsid w:val="00743460"/>
    <w:rsid w:val="00743A27"/>
    <w:rsid w:val="007448F7"/>
    <w:rsid w:val="007520EF"/>
    <w:rsid w:val="00753DC6"/>
    <w:rsid w:val="0075578C"/>
    <w:rsid w:val="00766DFB"/>
    <w:rsid w:val="00771C21"/>
    <w:rsid w:val="007734B5"/>
    <w:rsid w:val="007809B8"/>
    <w:rsid w:val="007813A6"/>
    <w:rsid w:val="007A7343"/>
    <w:rsid w:val="00805FD7"/>
    <w:rsid w:val="00806E54"/>
    <w:rsid w:val="008130E3"/>
    <w:rsid w:val="008206EE"/>
    <w:rsid w:val="008214B1"/>
    <w:rsid w:val="008273A9"/>
    <w:rsid w:val="0082755D"/>
    <w:rsid w:val="00830BC9"/>
    <w:rsid w:val="00836ED7"/>
    <w:rsid w:val="0084355E"/>
    <w:rsid w:val="008453AC"/>
    <w:rsid w:val="0085006D"/>
    <w:rsid w:val="00860D09"/>
    <w:rsid w:val="00862044"/>
    <w:rsid w:val="00877B08"/>
    <w:rsid w:val="00880BF7"/>
    <w:rsid w:val="00891E22"/>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38DF"/>
    <w:rsid w:val="0097657D"/>
    <w:rsid w:val="0098401D"/>
    <w:rsid w:val="009A789F"/>
    <w:rsid w:val="009B12EF"/>
    <w:rsid w:val="009B48F7"/>
    <w:rsid w:val="009B6185"/>
    <w:rsid w:val="009C6C6D"/>
    <w:rsid w:val="009E1E78"/>
    <w:rsid w:val="00A02E94"/>
    <w:rsid w:val="00A1597D"/>
    <w:rsid w:val="00A20370"/>
    <w:rsid w:val="00A344BA"/>
    <w:rsid w:val="00A46989"/>
    <w:rsid w:val="00A469AA"/>
    <w:rsid w:val="00A71CE9"/>
    <w:rsid w:val="00A72A19"/>
    <w:rsid w:val="00A75A30"/>
    <w:rsid w:val="00A93C82"/>
    <w:rsid w:val="00AB2A48"/>
    <w:rsid w:val="00AC3236"/>
    <w:rsid w:val="00AC7E3E"/>
    <w:rsid w:val="00AD4874"/>
    <w:rsid w:val="00AD5DFA"/>
    <w:rsid w:val="00AE1F8A"/>
    <w:rsid w:val="00B036B2"/>
    <w:rsid w:val="00B04D19"/>
    <w:rsid w:val="00B11A9F"/>
    <w:rsid w:val="00B153C3"/>
    <w:rsid w:val="00B22087"/>
    <w:rsid w:val="00B42BFF"/>
    <w:rsid w:val="00B722F2"/>
    <w:rsid w:val="00B80355"/>
    <w:rsid w:val="00B90958"/>
    <w:rsid w:val="00B94DF8"/>
    <w:rsid w:val="00B95339"/>
    <w:rsid w:val="00BA0B81"/>
    <w:rsid w:val="00BA311E"/>
    <w:rsid w:val="00BB334E"/>
    <w:rsid w:val="00BB5DCF"/>
    <w:rsid w:val="00BC2476"/>
    <w:rsid w:val="00BF59EA"/>
    <w:rsid w:val="00BF79CD"/>
    <w:rsid w:val="00C058AB"/>
    <w:rsid w:val="00C0721B"/>
    <w:rsid w:val="00C34C8C"/>
    <w:rsid w:val="00C50792"/>
    <w:rsid w:val="00C51371"/>
    <w:rsid w:val="00C55A45"/>
    <w:rsid w:val="00C670DE"/>
    <w:rsid w:val="00C7298F"/>
    <w:rsid w:val="00C904D9"/>
    <w:rsid w:val="00C94C06"/>
    <w:rsid w:val="00CA48BF"/>
    <w:rsid w:val="00CA77F8"/>
    <w:rsid w:val="00CB3ACC"/>
    <w:rsid w:val="00CB4745"/>
    <w:rsid w:val="00CC122B"/>
    <w:rsid w:val="00CC4CA2"/>
    <w:rsid w:val="00CD2163"/>
    <w:rsid w:val="00CD4FE7"/>
    <w:rsid w:val="00CD5E6B"/>
    <w:rsid w:val="00CE4FBC"/>
    <w:rsid w:val="00CE5D96"/>
    <w:rsid w:val="00CE7344"/>
    <w:rsid w:val="00CF26EE"/>
    <w:rsid w:val="00D26F96"/>
    <w:rsid w:val="00D310F0"/>
    <w:rsid w:val="00D37AC2"/>
    <w:rsid w:val="00D500A9"/>
    <w:rsid w:val="00D61180"/>
    <w:rsid w:val="00D6126E"/>
    <w:rsid w:val="00D64121"/>
    <w:rsid w:val="00D67119"/>
    <w:rsid w:val="00D732FE"/>
    <w:rsid w:val="00D74E25"/>
    <w:rsid w:val="00D772E9"/>
    <w:rsid w:val="00D82E10"/>
    <w:rsid w:val="00D92D4B"/>
    <w:rsid w:val="00D969AE"/>
    <w:rsid w:val="00DA31AB"/>
    <w:rsid w:val="00DA3281"/>
    <w:rsid w:val="00DA6D3E"/>
    <w:rsid w:val="00DC02E8"/>
    <w:rsid w:val="00DC75C7"/>
    <w:rsid w:val="00DC78D3"/>
    <w:rsid w:val="00DD1077"/>
    <w:rsid w:val="00DF00FE"/>
    <w:rsid w:val="00DF4592"/>
    <w:rsid w:val="00E15FDC"/>
    <w:rsid w:val="00E17843"/>
    <w:rsid w:val="00E22E4C"/>
    <w:rsid w:val="00E2651B"/>
    <w:rsid w:val="00E30DDB"/>
    <w:rsid w:val="00E413E7"/>
    <w:rsid w:val="00E50E4A"/>
    <w:rsid w:val="00E6632E"/>
    <w:rsid w:val="00E90CF2"/>
    <w:rsid w:val="00E97691"/>
    <w:rsid w:val="00EC38C1"/>
    <w:rsid w:val="00EC628B"/>
    <w:rsid w:val="00ED0F61"/>
    <w:rsid w:val="00EE3F6D"/>
    <w:rsid w:val="00EE73E1"/>
    <w:rsid w:val="00EE7B38"/>
    <w:rsid w:val="00F12107"/>
    <w:rsid w:val="00F13165"/>
    <w:rsid w:val="00F4234E"/>
    <w:rsid w:val="00F61429"/>
    <w:rsid w:val="00F7477E"/>
    <w:rsid w:val="00F85393"/>
    <w:rsid w:val="00F87ECC"/>
    <w:rsid w:val="00F93FFE"/>
    <w:rsid w:val="00F94937"/>
    <w:rsid w:val="00FA4A24"/>
    <w:rsid w:val="00FC41B4"/>
    <w:rsid w:val="00FC5A6B"/>
    <w:rsid w:val="00FD06C0"/>
    <w:rsid w:val="00FD4728"/>
    <w:rsid w:val="00FD741A"/>
    <w:rsid w:val="00FE63B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D38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0679DD"/>
    <w:pPr>
      <w:spacing w:before="720"/>
    </w:pPr>
    <w:rPr>
      <w:noProof/>
      <w:sz w:val="24"/>
      <w:lang w:eastAsia="en-AU"/>
    </w:rPr>
  </w:style>
  <w:style w:type="character" w:customStyle="1" w:styleId="SalutationChar">
    <w:name w:val="Salutation Char"/>
    <w:basedOn w:val="DefaultParagraphFont"/>
    <w:link w:val="Salutation"/>
    <w:rsid w:val="000679DD"/>
    <w:rPr>
      <w:noProof/>
      <w:sz w:val="24"/>
    </w:rPr>
  </w:style>
  <w:style w:type="paragraph" w:customStyle="1" w:styleId="Signoff">
    <w:name w:val="Signoff"/>
    <w:basedOn w:val="Normal"/>
    <w:autoRedefine/>
    <w:rsid w:val="000679DD"/>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6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79DD"/>
    <w:rPr>
      <w:kern w:val="28"/>
      <w:sz w:val="52"/>
      <w:lang w:eastAsia="en-US"/>
    </w:rPr>
  </w:style>
  <w:style w:type="character" w:customStyle="1" w:styleId="Heading3Char">
    <w:name w:val="Heading 3 Char"/>
    <w:basedOn w:val="DefaultParagraphFont"/>
    <w:link w:val="Heading3"/>
    <w:rsid w:val="000679DD"/>
    <w:rPr>
      <w:rFonts w:ascii="Arial" w:hAnsi="Arial"/>
      <w:b/>
      <w:sz w:val="26"/>
    </w:rPr>
  </w:style>
  <w:style w:type="paragraph" w:styleId="CommentSubject">
    <w:name w:val="annotation subject"/>
    <w:basedOn w:val="CommentText"/>
    <w:next w:val="CommentText"/>
    <w:link w:val="CommentSubjectChar"/>
    <w:rsid w:val="0074278F"/>
    <w:pPr>
      <w:spacing w:before="0" w:line="240" w:lineRule="auto"/>
      <w:ind w:left="0" w:firstLine="0"/>
    </w:pPr>
    <w:rPr>
      <w:b/>
      <w:bCs/>
    </w:rPr>
  </w:style>
  <w:style w:type="character" w:customStyle="1" w:styleId="CommentTextChar">
    <w:name w:val="Comment Text Char"/>
    <w:basedOn w:val="DefaultParagraphFont"/>
    <w:link w:val="CommentText"/>
    <w:semiHidden/>
    <w:rsid w:val="0074278F"/>
    <w:rPr>
      <w:lang w:eastAsia="en-US"/>
    </w:rPr>
  </w:style>
  <w:style w:type="character" w:customStyle="1" w:styleId="CommentSubjectChar">
    <w:name w:val="Comment Subject Char"/>
    <w:basedOn w:val="CommentTextChar"/>
    <w:link w:val="CommentSubject"/>
    <w:rsid w:val="0074278F"/>
    <w:rPr>
      <w:b/>
      <w:bCs/>
      <w:lang w:eastAsia="en-US"/>
    </w:rPr>
  </w:style>
  <w:style w:type="paragraph" w:customStyle="1" w:styleId="Chapter1">
    <w:name w:val="Chapter 1"/>
    <w:basedOn w:val="BodyText"/>
    <w:rsid w:val="00830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0679DD"/>
    <w:pPr>
      <w:spacing w:before="720"/>
    </w:pPr>
    <w:rPr>
      <w:noProof/>
      <w:sz w:val="24"/>
      <w:lang w:eastAsia="en-AU"/>
    </w:rPr>
  </w:style>
  <w:style w:type="character" w:customStyle="1" w:styleId="SalutationChar">
    <w:name w:val="Salutation Char"/>
    <w:basedOn w:val="DefaultParagraphFont"/>
    <w:link w:val="Salutation"/>
    <w:rsid w:val="000679DD"/>
    <w:rPr>
      <w:noProof/>
      <w:sz w:val="24"/>
    </w:rPr>
  </w:style>
  <w:style w:type="paragraph" w:customStyle="1" w:styleId="Signoff">
    <w:name w:val="Signoff"/>
    <w:basedOn w:val="Normal"/>
    <w:autoRedefine/>
    <w:rsid w:val="000679DD"/>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6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79DD"/>
    <w:rPr>
      <w:kern w:val="28"/>
      <w:sz w:val="52"/>
      <w:lang w:eastAsia="en-US"/>
    </w:rPr>
  </w:style>
  <w:style w:type="character" w:customStyle="1" w:styleId="Heading3Char">
    <w:name w:val="Heading 3 Char"/>
    <w:basedOn w:val="DefaultParagraphFont"/>
    <w:link w:val="Heading3"/>
    <w:rsid w:val="000679DD"/>
    <w:rPr>
      <w:rFonts w:ascii="Arial" w:hAnsi="Arial"/>
      <w:b/>
      <w:sz w:val="26"/>
    </w:rPr>
  </w:style>
  <w:style w:type="paragraph" w:styleId="CommentSubject">
    <w:name w:val="annotation subject"/>
    <w:basedOn w:val="CommentText"/>
    <w:next w:val="CommentText"/>
    <w:link w:val="CommentSubjectChar"/>
    <w:rsid w:val="0074278F"/>
    <w:pPr>
      <w:spacing w:before="0" w:line="240" w:lineRule="auto"/>
      <w:ind w:left="0" w:firstLine="0"/>
    </w:pPr>
    <w:rPr>
      <w:b/>
      <w:bCs/>
    </w:rPr>
  </w:style>
  <w:style w:type="character" w:customStyle="1" w:styleId="CommentTextChar">
    <w:name w:val="Comment Text Char"/>
    <w:basedOn w:val="DefaultParagraphFont"/>
    <w:link w:val="CommentText"/>
    <w:semiHidden/>
    <w:rsid w:val="0074278F"/>
    <w:rPr>
      <w:lang w:eastAsia="en-US"/>
    </w:rPr>
  </w:style>
  <w:style w:type="character" w:customStyle="1" w:styleId="CommentSubjectChar">
    <w:name w:val="Comment Subject Char"/>
    <w:basedOn w:val="CommentTextChar"/>
    <w:link w:val="CommentSubject"/>
    <w:rsid w:val="0074278F"/>
    <w:rPr>
      <w:b/>
      <w:bCs/>
      <w:lang w:eastAsia="en-US"/>
    </w:rPr>
  </w:style>
  <w:style w:type="paragraph" w:customStyle="1" w:styleId="Chapter1">
    <w:name w:val="Chapter 1"/>
    <w:basedOn w:val="BodyText"/>
    <w:rsid w:val="00830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emf"/><Relationship Id="rId26" Type="http://schemas.openxmlformats.org/officeDocument/2006/relationships/header" Target="header5.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image" Target="media/image6.png"/><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footer" Target="footer13.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footer" Target="footer5.xml"/><Relationship Id="rId36"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eader" Target="header1.xml"/><Relationship Id="rId31" Type="http://schemas.openxmlformats.org/officeDocument/2006/relationships/header" Target="header7.xml"/><Relationship Id="rId44" Type="http://schemas.openxmlformats.org/officeDocument/2006/relationships/footer" Target="footer1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haredContentType xmlns="Microsoft.SharePoint.Taxonomy.ContentTypeSync" SourceId="70da5c63-8548-4ac8-9616-83b0f373280e"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7f5eaef2248461c91cd262ee36682e3 xmlns="fa518fac-296c-4bda-9fd0-5be7b29134f5">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h7f5eaef2248461c91cd262ee36682e3>
    <TaxCatchAll xmlns="3f4bcce7-ac1a-4c9d-aa3e-7e77695652db">
      <Value>270</Value>
    </TaxCatchAll>
  </documentManagement>
</p:properties>
</file>

<file path=customXml/item5.xml><?xml version="1.0" encoding="utf-8"?>
<ct:contentTypeSchema xmlns:ct="http://schemas.microsoft.com/office/2006/metadata/contentType" xmlns:ma="http://schemas.microsoft.com/office/2006/metadata/properties/metaAttributes" ct:_="" ma:_="" ma:contentTypeName="Final Report" ma:contentTypeID="0x0101005D8B35F5120D954F8F8E5325D53E4EE01000CF90D709AA80654EB58F9EBF19BB1D26" ma:contentTypeVersion="7" ma:contentTypeDescription="" ma:contentTypeScope="" ma:versionID="b3934524125fe7b6fcae1de47d9aaa0f">
  <xsd:schema xmlns:xsd="http://www.w3.org/2001/XMLSchema" xmlns:xs="http://www.w3.org/2001/XMLSchema" xmlns:p="http://schemas.microsoft.com/office/2006/metadata/properties" xmlns:ns2="3f4bcce7-ac1a-4c9d-aa3e-7e77695652db" xmlns:ns3="fa518fac-296c-4bda-9fd0-5be7b29134f5" targetNamespace="http://schemas.microsoft.com/office/2006/metadata/properties" ma:root="true" ma:fieldsID="41146774b12bab746dcd4b6f16e33223" ns2:_="" ns3:_="">
    <xsd:import namespace="3f4bcce7-ac1a-4c9d-aa3e-7e77695652db"/>
    <xsd:import namespace="fa518fac-296c-4bda-9fd0-5be7b29134f5"/>
    <xsd:element name="properties">
      <xsd:complexType>
        <xsd:sequence>
          <xsd:element name="documentManagement">
            <xsd:complexType>
              <xsd:all>
                <xsd:element ref="ns2:TaxCatchAll" minOccurs="0"/>
                <xsd:element ref="ns2:TaxCatchAllLabel" minOccurs="0"/>
                <xsd:element ref="ns3:h7f5eaef2248461c91cd262ee36682e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518fac-296c-4bda-9fd0-5be7b29134f5" elementFormDefault="qualified">
    <xsd:import namespace="http://schemas.microsoft.com/office/2006/documentManagement/types"/>
    <xsd:import namespace="http://schemas.microsoft.com/office/infopath/2007/PartnerControls"/>
    <xsd:element name="h7f5eaef2248461c91cd262ee36682e3" ma:index="11" nillable="true" ma:taxonomy="true" ma:internalName="h7f5eaef2248461c91cd262ee36682e3" ma:taxonomyFieldName="Record" ma:displayName="Record" ma:default="226;#Reporting|ddb653f1-8a2b-466c-9640-19b72d588baa" ma:fieldId="{17f5eaef-2248-461c-91cd-262ee36682e3}" ma:sspId="70da5c63-8548-4ac8-9616-83b0f373280e" ma:termSetId="e99b77ca-c000-4e3f-a77f-a64077d5e2f2" ma:anchorId="609e2780-d171-4fcc-ba6e-ba515af27ffb"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B052897-E2B0-40A5-89F9-8FCFE8DB536B}">
  <ds:schemaRefs>
    <ds:schemaRef ds:uri="http://schemas.microsoft.com/office/2006/metadata/customXsn"/>
  </ds:schemaRefs>
</ds:datastoreItem>
</file>

<file path=customXml/itemProps2.xml><?xml version="1.0" encoding="utf-8"?>
<ds:datastoreItem xmlns:ds="http://schemas.openxmlformats.org/officeDocument/2006/customXml" ds:itemID="{3D4B1BE9-784B-4A6F-B1D7-B3AA8B5C3386}">
  <ds:schemaRefs>
    <ds:schemaRef ds:uri="Microsoft.SharePoint.Taxonomy.ContentTypeSync"/>
  </ds:schemaRefs>
</ds:datastoreItem>
</file>

<file path=customXml/itemProps3.xml><?xml version="1.0" encoding="utf-8"?>
<ds:datastoreItem xmlns:ds="http://schemas.openxmlformats.org/officeDocument/2006/customXml" ds:itemID="{D41D837D-018C-436D-83AF-636D8AD459B5}">
  <ds:schemaRefs>
    <ds:schemaRef ds:uri="http://schemas.microsoft.com/sharepoint/v3/contenttype/forms"/>
  </ds:schemaRefs>
</ds:datastoreItem>
</file>

<file path=customXml/itemProps4.xml><?xml version="1.0" encoding="utf-8"?>
<ds:datastoreItem xmlns:ds="http://schemas.openxmlformats.org/officeDocument/2006/customXml" ds:itemID="{FC077009-F12B-418D-807F-03312422A6C7}">
  <ds:schemaRefs>
    <ds:schemaRef ds:uri="http://schemas.microsoft.com/office/2006/documentManagement/types"/>
    <ds:schemaRef ds:uri="http://purl.org/dc/terms/"/>
    <ds:schemaRef ds:uri="http://schemas.openxmlformats.org/package/2006/metadata/core-properties"/>
    <ds:schemaRef ds:uri="http://purl.org/dc/dcmitype/"/>
    <ds:schemaRef ds:uri="fa518fac-296c-4bda-9fd0-5be7b29134f5"/>
    <ds:schemaRef ds:uri="http://www.w3.org/XML/1998/namespace"/>
    <ds:schemaRef ds:uri="http://schemas.microsoft.com/office/infopath/2007/PartnerControls"/>
    <ds:schemaRef ds:uri="3f4bcce7-ac1a-4c9d-aa3e-7e77695652db"/>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8CCFDF52-7626-4E48-98DD-636BBD72C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fa518fac-296c-4bda-9fd0-5be7b29134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2321FB4-B3D8-4CF9-BD9E-8A0A9660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368</TotalTime>
  <Pages>17</Pages>
  <Words>2877</Words>
  <Characters>16755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Migrant Intake into Australia</vt:lpstr>
    </vt:vector>
  </TitlesOfParts>
  <Company>Productivity Commission</Company>
  <LinksUpToDate>false</LinksUpToDate>
  <CharactersWithSpaces>19593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Migrant Intake into Australia - Inquiry Report Preliminaries</dc:title>
  <dc:subject/>
  <dc:creator>Productivity Commission</dc:creator>
  <cp:keywords/>
  <dc:description/>
  <cp:lastModifiedBy>Michelle Cross</cp:lastModifiedBy>
  <cp:revision>60</cp:revision>
  <cp:lastPrinted>2016-04-13T14:48:00Z</cp:lastPrinted>
  <dcterms:created xsi:type="dcterms:W3CDTF">2016-02-23T01:01:00Z</dcterms:created>
  <dcterms:modified xsi:type="dcterms:W3CDTF">2016-09-07T04:43:00Z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0x0101005D8B35F5120D954F8F8E5325D53E4EE01000CF90D709AA80654EB58F9EBF19BB1D26</vt:lpwstr>
  </property>
  <property fmtid="{D5CDD505-2E9C-101B-9397-08002B2CF9AE}" pid="3" name="Record">
    <vt:lpwstr>270;#Final Report|2ba7de50-4c1d-4453-9bfb-2c08018fad73</vt:lpwstr>
  </property>
  <property fmtid="{D5CDD505-2E9C-101B-9397-08002B2CF9AE}" pid="4" name="Order">
    <vt:r8>77400</vt:r8>
  </property>
</Properties>
</file>