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43D2AA" w14:textId="4891E96B" w:rsidR="004D0BBB" w:rsidRPr="004D0BBB" w:rsidRDefault="004D0BBB" w:rsidP="004D0BBB">
      <w:pPr>
        <w:pStyle w:val="Heading1"/>
        <w:spacing w:after="0" w:line="240" w:lineRule="auto"/>
        <w:rPr>
          <w:color w:val="FFFFFF" w:themeColor="background1"/>
          <w:sz w:val="12"/>
          <w:szCs w:val="12"/>
        </w:rPr>
      </w:pPr>
      <w:r w:rsidRPr="004D0BBB">
        <w:rPr>
          <w:color w:val="FFFFFF" w:themeColor="background1"/>
          <w:sz w:val="12"/>
          <w:szCs w:val="12"/>
        </w:rPr>
        <w:t>Mutual Recognition Schemes Draft Report</w:t>
      </w:r>
    </w:p>
    <w:p w14:paraId="1CD55887" w14:textId="4887E5A2" w:rsidR="004D0BBB" w:rsidRPr="004D0BBB" w:rsidRDefault="004D0BBB" w:rsidP="004D0BBB">
      <w:pPr>
        <w:pStyle w:val="BodyText"/>
        <w:spacing w:before="0" w:line="240" w:lineRule="auto"/>
        <w:rPr>
          <w:color w:val="FFFFFF" w:themeColor="background1"/>
          <w:sz w:val="12"/>
          <w:szCs w:val="12"/>
        </w:rPr>
      </w:pPr>
      <w:r w:rsidRPr="004D0BBB">
        <w:rPr>
          <w:color w:val="FFFFFF" w:themeColor="background1"/>
          <w:sz w:val="12"/>
          <w:szCs w:val="12"/>
        </w:rPr>
        <w:t>Productivity Commission</w:t>
      </w:r>
    </w:p>
    <w:p w14:paraId="0DB9F0B9" w14:textId="1EECAAE8" w:rsidR="00B04D19" w:rsidRDefault="004D0BBB" w:rsidP="00CD5E6B">
      <w:pPr>
        <w:pStyle w:val="BodyText"/>
        <w:rPr>
          <w:b/>
          <w:szCs w:val="26"/>
        </w:rPr>
      </w:pPr>
      <w:r>
        <w:rPr>
          <w:noProof/>
        </w:rPr>
        <w:drawing>
          <wp:anchor distT="0" distB="0" distL="114300" distR="114300" simplePos="0" relativeHeight="251658240" behindDoc="0" locked="0" layoutInCell="1" allowOverlap="1" wp14:anchorId="14BF4CBB" wp14:editId="4D23C721">
            <wp:simplePos x="1151906" y="1258784"/>
            <wp:positionH relativeFrom="page">
              <wp:align>center</wp:align>
            </wp:positionH>
            <wp:positionV relativeFrom="page">
              <wp:align>center</wp:align>
            </wp:positionV>
            <wp:extent cx="7582493" cy="10728000"/>
            <wp:effectExtent l="0" t="0" r="0" b="0"/>
            <wp:wrapNone/>
            <wp:docPr id="1" name="Picture 1" descr="Mutual Recognition Schemes, Productivity Commission Draft Report, June 2014. &#10;This draft report has been prepared for further public consultat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title-mra-dr.png"/>
                    <pic:cNvPicPr/>
                  </pic:nvPicPr>
                  <pic:blipFill>
                    <a:blip r:embed="rId13">
                      <a:extLst>
                        <a:ext uri="{28A0092B-C50C-407E-A947-70E740481C1C}">
                          <a14:useLocalDpi xmlns:a14="http://schemas.microsoft.com/office/drawing/2010/main" val="0"/>
                        </a:ext>
                      </a:extLst>
                    </a:blip>
                    <a:stretch>
                      <a:fillRect/>
                    </a:stretch>
                  </pic:blipFill>
                  <pic:spPr>
                    <a:xfrm>
                      <a:off x="0" y="0"/>
                      <a:ext cx="7582493" cy="107280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14:paraId="31549B43"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15D519B5"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32072374" wp14:editId="56E7E7D0">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2B47E95B" w14:textId="0CC04728"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00D00F2B" w14:textId="77777777" w:rsidR="008A3857" w:rsidRPr="008A3857" w:rsidRDefault="008A3857" w:rsidP="008A3857">
      <w:pPr>
        <w:pStyle w:val="Copyrightsubtitle"/>
      </w:pPr>
      <w:r w:rsidRPr="008A3857">
        <w:t>Use of the Commonwealth Coat of Arms</w:t>
      </w:r>
    </w:p>
    <w:p w14:paraId="48E2A68F" w14:textId="0EC2A90A"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3A1C8FCC" w14:textId="77777777" w:rsidR="008A3857" w:rsidRPr="008A3857" w:rsidRDefault="008A3857" w:rsidP="008A3857">
      <w:pPr>
        <w:pStyle w:val="Copyrightsubtitle"/>
      </w:pPr>
      <w:r w:rsidRPr="008A3857">
        <w:t>Third party copyright</w:t>
      </w:r>
    </w:p>
    <w:p w14:paraId="74C54DDD"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5048FF6F" w14:textId="77777777" w:rsidR="008A3857" w:rsidRPr="008A3857" w:rsidRDefault="008A3857" w:rsidP="008A3857">
      <w:pPr>
        <w:pStyle w:val="Copyrightsubtitle"/>
      </w:pPr>
      <w:r w:rsidRPr="008A3857">
        <w:t>Attribution</w:t>
      </w:r>
    </w:p>
    <w:p w14:paraId="1B7C3199" w14:textId="3D997AE1"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EA6339">
        <w:rPr>
          <w:i/>
        </w:rPr>
        <w:t>Mutual Recognition Schemes, Draft Report</w:t>
      </w:r>
      <w:r w:rsidRPr="008A3857">
        <w:t>.</w:t>
      </w:r>
    </w:p>
    <w:p w14:paraId="0687801F" w14:textId="201CA5BF"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D1223B">
        <w:rPr>
          <w:i/>
        </w:rPr>
        <w:t>Mutual Recognition Schemes, Draft Report</w:t>
      </w:r>
      <w:r w:rsidRPr="008A3857">
        <w:t>.</w:t>
      </w:r>
    </w:p>
    <w:p w14:paraId="174AC7F5"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2AE5B94D" w14:textId="04AD286A" w:rsidR="008A3857" w:rsidRPr="008A3857" w:rsidRDefault="001D5FC0" w:rsidP="008A3857">
      <w:pPr>
        <w:pStyle w:val="Copyrightbodytext"/>
      </w:pPr>
      <w:r>
        <w:t xml:space="preserve">Productivity Commission 2015, </w:t>
      </w:r>
      <w:r>
        <w:rPr>
          <w:i/>
          <w:iCs/>
        </w:rPr>
        <w:t>Mutual Recognition Schemes</w:t>
      </w:r>
      <w:r>
        <w:t>, Draft Report, Canberra.</w:t>
      </w:r>
    </w:p>
    <w:p w14:paraId="4A029AC2" w14:textId="77777777" w:rsidR="008A3857" w:rsidRPr="008A3857" w:rsidRDefault="008A3857" w:rsidP="008A3857">
      <w:pPr>
        <w:pStyle w:val="Copyrightsubtitle"/>
      </w:pPr>
      <w:bookmarkStart w:id="1" w:name="JEL"/>
      <w:bookmarkEnd w:id="1"/>
      <w:r w:rsidRPr="008A3857">
        <w:t>Publications enquiries</w:t>
      </w:r>
    </w:p>
    <w:p w14:paraId="60F7F1DF"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2306D958"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20" w:firstRow="1" w:lastRow="0" w:firstColumn="0" w:lastColumn="0" w:noHBand="0" w:noVBand="0"/>
      </w:tblPr>
      <w:tblGrid>
        <w:gridCol w:w="8771"/>
      </w:tblGrid>
      <w:tr w:rsidR="008A3857" w14:paraId="4644A01B" w14:textId="77777777" w:rsidTr="00E578D4">
        <w:tc>
          <w:tcPr>
            <w:tcW w:w="8771" w:type="dxa"/>
            <w:tcBorders>
              <w:top w:val="single" w:sz="6" w:space="0" w:color="78A22F"/>
              <w:left w:val="nil"/>
              <w:bottom w:val="nil"/>
              <w:right w:val="nil"/>
            </w:tcBorders>
            <w:shd w:val="clear" w:color="auto" w:fill="F2F2F2" w:themeFill="background1" w:themeFillShade="F2"/>
          </w:tcPr>
          <w:p w14:paraId="58CCDCEF" w14:textId="77777777" w:rsidR="008A3857" w:rsidRPr="008A3857" w:rsidRDefault="008A3857" w:rsidP="00E5090E">
            <w:pPr>
              <w:pStyle w:val="BoxTitle"/>
              <w:rPr>
                <w:sz w:val="22"/>
                <w:szCs w:val="22"/>
              </w:rPr>
            </w:pPr>
            <w:r w:rsidRPr="008A3857">
              <w:rPr>
                <w:sz w:val="22"/>
                <w:szCs w:val="22"/>
              </w:rPr>
              <w:t>The Productivity Commission</w:t>
            </w:r>
          </w:p>
        </w:tc>
      </w:tr>
      <w:tr w:rsidR="008A3857" w14:paraId="745BB5FA" w14:textId="77777777" w:rsidTr="00E578D4">
        <w:trPr>
          <w:cantSplit/>
        </w:trPr>
        <w:tc>
          <w:tcPr>
            <w:tcW w:w="8771" w:type="dxa"/>
            <w:tcBorders>
              <w:top w:val="nil"/>
              <w:left w:val="nil"/>
              <w:bottom w:val="nil"/>
              <w:right w:val="nil"/>
            </w:tcBorders>
            <w:shd w:val="clear" w:color="auto" w:fill="F2F2F2" w:themeFill="background1" w:themeFillShade="F2"/>
          </w:tcPr>
          <w:p w14:paraId="51BEF922" w14:textId="77777777" w:rsidR="008A3857" w:rsidRDefault="008A3857" w:rsidP="00E5090E">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26687893" w14:textId="77777777" w:rsidR="008A3857" w:rsidRDefault="008A3857" w:rsidP="00E5090E">
            <w:pPr>
              <w:pStyle w:val="Box"/>
            </w:pPr>
            <w:r w:rsidRPr="00BB5DCF">
              <w:t>The Commission’s independence is underpinned by an Act of Parliament. Its processes and outputs are open to public scrutiny and are driven by concern for the wellbeing of the community as a whole.</w:t>
            </w:r>
          </w:p>
          <w:p w14:paraId="10E67679" w14:textId="3FCBC61F"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15787250" w14:textId="77777777" w:rsidTr="00E578D4">
        <w:trPr>
          <w:cantSplit/>
        </w:trPr>
        <w:tc>
          <w:tcPr>
            <w:tcW w:w="8771" w:type="dxa"/>
            <w:tcBorders>
              <w:top w:val="nil"/>
              <w:left w:val="nil"/>
              <w:bottom w:val="single" w:sz="6" w:space="0" w:color="78A22F"/>
              <w:right w:val="nil"/>
            </w:tcBorders>
            <w:shd w:val="clear" w:color="auto" w:fill="F2F2F2" w:themeFill="background1" w:themeFillShade="F2"/>
          </w:tcPr>
          <w:p w14:paraId="7D613698" w14:textId="77777777" w:rsidR="008A3857" w:rsidRDefault="008A3857" w:rsidP="00E5090E">
            <w:pPr>
              <w:pStyle w:val="Box"/>
              <w:spacing w:before="0" w:line="120" w:lineRule="exact"/>
            </w:pPr>
          </w:p>
        </w:tc>
      </w:tr>
    </w:tbl>
    <w:p w14:paraId="48C61BBD" w14:textId="77777777" w:rsidR="00735FEA" w:rsidRDefault="00735FEA">
      <w:pPr>
        <w:pStyle w:val="BodyText"/>
        <w:sectPr w:rsidR="00735FEA" w:rsidSect="00122FE9">
          <w:headerReference w:type="even" r:id="rId15"/>
          <w:headerReference w:type="default" r:id="rId16"/>
          <w:footerReference w:type="even" r:id="rId17"/>
          <w:footerReference w:type="default" r:id="rId18"/>
          <w:headerReference w:type="first" r:id="rId19"/>
          <w:footerReference w:type="first" r:id="rId20"/>
          <w:type w:val="oddPage"/>
          <w:pgSz w:w="11907" w:h="16840" w:code="9"/>
          <w:pgMar w:top="1304" w:right="1304" w:bottom="567" w:left="1814" w:header="1701" w:footer="397" w:gutter="0"/>
          <w:pgNumType w:fmt="lowerRoman" w:start="1"/>
          <w:cols w:space="720"/>
          <w:titlePg/>
        </w:sectPr>
      </w:pPr>
      <w:bookmarkStart w:id="2" w:name="cov"/>
      <w:bookmarkEnd w:id="2"/>
    </w:p>
    <w:p w14:paraId="7322EFBC" w14:textId="77777777" w:rsidR="00340F0A" w:rsidRDefault="00340F0A">
      <w:pPr>
        <w:pStyle w:val="Heading1"/>
      </w:pPr>
      <w:bookmarkStart w:id="3" w:name="_Toc422210835"/>
      <w:bookmarkStart w:id="4" w:name="_Toc422211295"/>
      <w:r>
        <w:lastRenderedPageBreak/>
        <w:t>Opportunity for further comment</w:t>
      </w:r>
      <w:bookmarkEnd w:id="3"/>
      <w:bookmarkEnd w:id="4"/>
    </w:p>
    <w:p w14:paraId="58EEC92D" w14:textId="1DCD14A5" w:rsidR="008C7678" w:rsidRDefault="008C7678" w:rsidP="008C7678">
      <w:pPr>
        <w:pStyle w:val="BodyText"/>
      </w:pPr>
      <w:r>
        <w:t xml:space="preserve">You are invited to examine this draft report and comment on it by written submission to the Productivity Commission, preferably in electronic format, by </w:t>
      </w:r>
      <w:r w:rsidRPr="002F115F">
        <w:rPr>
          <w:b/>
        </w:rPr>
        <w:t>Friday 24 July 2015</w:t>
      </w:r>
      <w:r>
        <w:t xml:space="preserve">. Further information on how to provide a submission is included on the study website </w:t>
      </w:r>
      <w:r w:rsidRPr="008D602C">
        <w:t>http://www.pc.gov.au/inquiries/current/mutual-recognition-schemes</w:t>
      </w:r>
      <w:r>
        <w:t>.</w:t>
      </w:r>
    </w:p>
    <w:p w14:paraId="5BA8A97A" w14:textId="4FFF6904" w:rsidR="008C7678" w:rsidRDefault="00433F70" w:rsidP="008C7678">
      <w:pPr>
        <w:pStyle w:val="BodyText"/>
      </w:pPr>
      <w:r>
        <w:t xml:space="preserve">The Commission is planning on holding roundtables with stakeholders to get feedback on the draft report. This feedback, along with further submissions received, will be drawn on by the Commission in preparing its final report. </w:t>
      </w:r>
      <w:r w:rsidR="008C7678">
        <w:t>The final report will be presented to Australian Heads of Government and the New Zealand</w:t>
      </w:r>
      <w:r w:rsidR="00AF4FA9">
        <w:t xml:space="preserve"> Prime Minister</w:t>
      </w:r>
      <w:r>
        <w:t xml:space="preserve"> in September 2015</w:t>
      </w:r>
      <w:r w:rsidR="008C7678">
        <w:t>.</w:t>
      </w:r>
    </w:p>
    <w:p w14:paraId="0504F5D9" w14:textId="1EC738CD" w:rsidR="00470201" w:rsidRDefault="00470201" w:rsidP="00E5090E">
      <w:pPr>
        <w:pStyle w:val="Heading3"/>
      </w:pPr>
      <w:r>
        <w:t>Roundtables</w:t>
      </w:r>
    </w:p>
    <w:p w14:paraId="275FCA3E" w14:textId="3D299718" w:rsidR="00E259F2" w:rsidRDefault="00E259F2" w:rsidP="00E259F2">
      <w:pPr>
        <w:pStyle w:val="BodyText"/>
      </w:pPr>
      <w:r>
        <w:t>Tuesday 14 July 2015 — Wellington</w:t>
      </w:r>
    </w:p>
    <w:p w14:paraId="20DE7727" w14:textId="4493F11A" w:rsidR="00E259F2" w:rsidRDefault="00E259F2" w:rsidP="00E259F2">
      <w:pPr>
        <w:pStyle w:val="BodyText"/>
      </w:pPr>
      <w:r>
        <w:t>Friday 17 July 2015 — Melbourne</w:t>
      </w:r>
    </w:p>
    <w:p w14:paraId="18E16687" w14:textId="12ECFD17" w:rsidR="00340F0A" w:rsidRPr="00683E2C" w:rsidRDefault="00340F0A" w:rsidP="00E5090E">
      <w:pPr>
        <w:pStyle w:val="Heading3"/>
      </w:pPr>
      <w:r w:rsidRPr="00683E2C">
        <w:t>Commissioner</w:t>
      </w:r>
    </w:p>
    <w:p w14:paraId="1A27007E" w14:textId="550FA54F" w:rsidR="00340F0A" w:rsidRDefault="00340F0A">
      <w:pPr>
        <w:pStyle w:val="BodyText"/>
      </w:pPr>
      <w:r w:rsidRPr="007151C7">
        <w:t xml:space="preserve">For the purposes of this </w:t>
      </w:r>
      <w:r>
        <w:t>study</w:t>
      </w:r>
      <w:r w:rsidRPr="007151C7">
        <w:t xml:space="preserve"> the</w:t>
      </w:r>
      <w:r w:rsidR="003D418C">
        <w:t xml:space="preserve"> Presiding</w:t>
      </w:r>
      <w:r w:rsidRPr="007151C7">
        <w:t xml:space="preserve"> Commission</w:t>
      </w:r>
      <w:r>
        <w:t>er</w:t>
      </w:r>
      <w:r w:rsidR="003D418C">
        <w:t xml:space="preserve"> </w:t>
      </w:r>
      <w:r>
        <w:t>is</w:t>
      </w:r>
      <w:r w:rsidR="003D418C">
        <w:t xml:space="preserve"> Jonathan Coppel.</w:t>
      </w:r>
    </w:p>
    <w:p w14:paraId="32F44478" w14:textId="11797499" w:rsidR="0074475B" w:rsidRDefault="0074475B" w:rsidP="0074475B">
      <w:pPr>
        <w:pStyle w:val="Heading3"/>
      </w:pPr>
      <w:r>
        <w:t>Study contacts</w:t>
      </w:r>
    </w:p>
    <w:p w14:paraId="6A7BEA51" w14:textId="18169650" w:rsidR="0074475B" w:rsidRPr="007151C7" w:rsidRDefault="0074475B">
      <w:pPr>
        <w:pStyle w:val="BodyText"/>
      </w:pPr>
      <w:r>
        <w:t xml:space="preserve">Email: </w:t>
      </w:r>
      <w:proofErr w:type="spellStart"/>
      <w:r w:rsidR="00BF2C81" w:rsidRPr="008D602C">
        <w:t>mutual.recognition@pc.gov.au</w:t>
      </w:r>
      <w:proofErr w:type="spellEnd"/>
    </w:p>
    <w:p w14:paraId="4F9F8745" w14:textId="77777777" w:rsidR="00340F0A" w:rsidRPr="00DD35BF" w:rsidRDefault="00340F0A" w:rsidP="00E5090E">
      <w:pPr>
        <w:pStyle w:val="BodyText"/>
        <w:rPr>
          <w:lang w:eastAsia="en-US"/>
        </w:rPr>
      </w:pPr>
    </w:p>
    <w:p w14:paraId="361553CF" w14:textId="77777777" w:rsidR="00340F0A" w:rsidRPr="003C10D8" w:rsidRDefault="00340F0A" w:rsidP="00E5090E">
      <w:pPr>
        <w:pStyle w:val="BodyText"/>
        <w:rPr>
          <w:lang w:eastAsia="en-US"/>
        </w:rPr>
        <w:sectPr w:rsidR="00340F0A" w:rsidRPr="003C10D8" w:rsidSect="00E5090E">
          <w:headerReference w:type="even" r:id="rId21"/>
          <w:headerReference w:type="default" r:id="rId22"/>
          <w:footerReference w:type="even" r:id="rId23"/>
          <w:footerReference w:type="default" r:id="rId24"/>
          <w:headerReference w:type="first" r:id="rId25"/>
          <w:type w:val="oddPage"/>
          <w:pgSz w:w="11907" w:h="16840" w:code="9"/>
          <w:pgMar w:top="1985" w:right="1304" w:bottom="1191" w:left="1814" w:header="1701" w:footer="397" w:gutter="0"/>
          <w:pgNumType w:fmt="lowerRoman"/>
          <w:cols w:space="720"/>
        </w:sectPr>
      </w:pPr>
    </w:p>
    <w:p w14:paraId="6B3CFBB2" w14:textId="77777777" w:rsidR="00340F0A" w:rsidRDefault="00340F0A" w:rsidP="00E5090E">
      <w:pPr>
        <w:pStyle w:val="Heading1"/>
      </w:pPr>
      <w:bookmarkStart w:id="5" w:name="_Toc422210836"/>
      <w:bookmarkStart w:id="6" w:name="_Toc422211296"/>
      <w:r>
        <w:lastRenderedPageBreak/>
        <w:t>Terms of reference</w:t>
      </w:r>
      <w:bookmarkEnd w:id="5"/>
      <w:bookmarkEnd w:id="6"/>
    </w:p>
    <w:p w14:paraId="2F70EDB2" w14:textId="77777777" w:rsidR="00D70B0C" w:rsidRPr="00BE1D93" w:rsidRDefault="00D70B0C" w:rsidP="00D70B0C">
      <w:pPr>
        <w:pStyle w:val="BodyText"/>
        <w:spacing w:before="600" w:after="480"/>
        <w:jc w:val="center"/>
      </w:pPr>
      <w:r w:rsidRPr="00BE1D93">
        <w:t>2014 REVIEW OF THE MUTUAL RECOGNITION AGREEMENT</w:t>
      </w:r>
      <w:r w:rsidRPr="00BE1D93">
        <w:br/>
        <w:t xml:space="preserve">AND THE </w:t>
      </w:r>
      <w:r w:rsidRPr="00BE1D93">
        <w:br/>
        <w:t>TRANS-TASMAN MUTUAL RECOGNITION ARRANGEMENT</w:t>
      </w:r>
    </w:p>
    <w:p w14:paraId="1A5BA3C7" w14:textId="1ED14646" w:rsidR="00D70B0C" w:rsidRPr="00BE1D93" w:rsidRDefault="00D70B0C" w:rsidP="00D70B0C">
      <w:pPr>
        <w:pStyle w:val="BodyText"/>
      </w:pPr>
      <w:r w:rsidRPr="00BE1D93">
        <w:t xml:space="preserve">I, Joseph Benedict Hockey, Treasurer, pursuant to Parts 2 and 4 of the </w:t>
      </w:r>
      <w:r w:rsidRPr="00D96544">
        <w:rPr>
          <w:i/>
        </w:rPr>
        <w:t>Productivity Commission Act 1998</w:t>
      </w:r>
      <w:r w:rsidRPr="00BE1D93">
        <w:t>, hereby request that the Productivity Commission undertake a review of the operation of the Mutual Recognition Agreement (</w:t>
      </w:r>
      <w:proofErr w:type="spellStart"/>
      <w:r w:rsidRPr="00BE1D93">
        <w:t>MRA</w:t>
      </w:r>
      <w:proofErr w:type="spellEnd"/>
      <w:r w:rsidRPr="00BE1D93">
        <w:t>) and the Trans</w:t>
      </w:r>
      <w:r w:rsidR="003C330B">
        <w:noBreakHyphen/>
      </w:r>
      <w:r w:rsidRPr="00BE1D93">
        <w:t>Tasman Mutual Recognition Arrangement (</w:t>
      </w:r>
      <w:proofErr w:type="spellStart"/>
      <w:r w:rsidRPr="00BE1D93">
        <w:t>TTMRA</w:t>
      </w:r>
      <w:proofErr w:type="spellEnd"/>
      <w:r w:rsidRPr="00BE1D93">
        <w:t>) since the previous review, released in 2009.</w:t>
      </w:r>
    </w:p>
    <w:p w14:paraId="48A6C22A" w14:textId="77777777" w:rsidR="00D70B0C" w:rsidRPr="005D698B" w:rsidRDefault="00D70B0C" w:rsidP="00D70B0C">
      <w:pPr>
        <w:pStyle w:val="BodyText"/>
        <w:spacing w:before="220" w:line="240" w:lineRule="auto"/>
        <w:ind w:left="284" w:hanging="284"/>
      </w:pPr>
      <w:r w:rsidRPr="005D698B">
        <w:t>1)</w:t>
      </w:r>
      <w:r w:rsidRPr="005D698B">
        <w:tab/>
        <w:t>The Commission is to:</w:t>
      </w:r>
    </w:p>
    <w:p w14:paraId="407399ED" w14:textId="77777777" w:rsidR="00D70B0C" w:rsidRPr="005D698B" w:rsidRDefault="00D70B0C" w:rsidP="00D70B0C">
      <w:pPr>
        <w:pStyle w:val="BodyText"/>
        <w:spacing w:before="220" w:line="240" w:lineRule="auto"/>
        <w:ind w:left="709" w:hanging="283"/>
      </w:pPr>
      <w:r w:rsidRPr="005D698B">
        <w:t>a)</w:t>
      </w:r>
      <w:r w:rsidRPr="005D698B">
        <w:tab/>
        <w:t xml:space="preserve">assess the coverage, efficiency and effectiveness of the </w:t>
      </w:r>
      <w:proofErr w:type="spellStart"/>
      <w:r w:rsidRPr="005D698B">
        <w:t>MRA</w:t>
      </w:r>
      <w:proofErr w:type="spellEnd"/>
      <w:r w:rsidRPr="005D698B">
        <w:t xml:space="preserve"> and </w:t>
      </w:r>
      <w:proofErr w:type="spellStart"/>
      <w:r w:rsidRPr="005D698B">
        <w:t>TTMRA</w:t>
      </w:r>
      <w:proofErr w:type="spellEnd"/>
      <w:r w:rsidRPr="005D698B">
        <w:t>;</w:t>
      </w:r>
    </w:p>
    <w:p w14:paraId="2DE4FCAE" w14:textId="77777777" w:rsidR="00D70B0C" w:rsidRPr="005D698B" w:rsidRDefault="00D70B0C" w:rsidP="00D70B0C">
      <w:pPr>
        <w:pStyle w:val="BodyText"/>
        <w:spacing w:before="220" w:line="240" w:lineRule="auto"/>
        <w:ind w:left="709" w:hanging="283"/>
      </w:pPr>
      <w:r w:rsidRPr="005D698B">
        <w:t>b)</w:t>
      </w:r>
      <w:r w:rsidRPr="005D698B">
        <w:tab/>
        <w:t>recommend ways to further improve the inter-jurisdictional movement of goods and skilled workers, and reduce red tape, including examining the scope for automatic mutual recognition where applicable;</w:t>
      </w:r>
    </w:p>
    <w:p w14:paraId="44BE620C" w14:textId="77777777" w:rsidR="00D70B0C" w:rsidRPr="005D698B" w:rsidRDefault="00D70B0C" w:rsidP="00D70B0C">
      <w:pPr>
        <w:pStyle w:val="BodyText"/>
        <w:spacing w:before="220" w:line="240" w:lineRule="auto"/>
        <w:ind w:left="709" w:hanging="283"/>
      </w:pPr>
      <w:r w:rsidRPr="005D698B">
        <w:t>c)</w:t>
      </w:r>
      <w:r w:rsidRPr="005D698B">
        <w:tab/>
        <w:t xml:space="preserve">address matters identified by the Cross-Jurisdictional Review Forum, including, but not restricted to: </w:t>
      </w:r>
    </w:p>
    <w:p w14:paraId="56C44119" w14:textId="77777777" w:rsidR="00D70B0C" w:rsidRPr="00A902B4" w:rsidRDefault="00D70B0C" w:rsidP="00D70B0C">
      <w:pPr>
        <w:pStyle w:val="BodyText"/>
        <w:spacing w:before="220" w:line="240" w:lineRule="auto"/>
        <w:ind w:left="1134" w:hanging="425"/>
        <w:rPr>
          <w:szCs w:val="26"/>
        </w:rPr>
      </w:pPr>
      <w:r w:rsidRPr="00A902B4">
        <w:rPr>
          <w:szCs w:val="26"/>
        </w:rPr>
        <w:t>-</w:t>
      </w:r>
      <w:r w:rsidRPr="00A902B4">
        <w:rPr>
          <w:szCs w:val="26"/>
        </w:rPr>
        <w:tab/>
        <w:t xml:space="preserve">the nature and extent of any problem caused by use of goods requirements that restrict the sale of goods under both the </w:t>
      </w:r>
      <w:proofErr w:type="spellStart"/>
      <w:r w:rsidRPr="00A902B4">
        <w:rPr>
          <w:szCs w:val="26"/>
        </w:rPr>
        <w:t>MRA</w:t>
      </w:r>
      <w:proofErr w:type="spellEnd"/>
      <w:r w:rsidRPr="00A902B4">
        <w:rPr>
          <w:szCs w:val="26"/>
        </w:rPr>
        <w:t xml:space="preserve"> and </w:t>
      </w:r>
      <w:proofErr w:type="spellStart"/>
      <w:r w:rsidRPr="00A902B4">
        <w:rPr>
          <w:szCs w:val="26"/>
        </w:rPr>
        <w:t>TTMRA</w:t>
      </w:r>
      <w:proofErr w:type="spellEnd"/>
      <w:r w:rsidRPr="00A902B4">
        <w:rPr>
          <w:szCs w:val="26"/>
        </w:rPr>
        <w:t>, and the costs and benefits of any solutions proposed;</w:t>
      </w:r>
    </w:p>
    <w:p w14:paraId="420234A6" w14:textId="77777777" w:rsidR="00D70B0C" w:rsidRPr="00A902B4" w:rsidRDefault="00D70B0C" w:rsidP="00D70B0C">
      <w:pPr>
        <w:pStyle w:val="BodyText"/>
        <w:spacing w:before="220" w:line="240" w:lineRule="auto"/>
        <w:ind w:left="1134" w:hanging="425"/>
        <w:rPr>
          <w:szCs w:val="26"/>
        </w:rPr>
      </w:pPr>
      <w:r w:rsidRPr="00A902B4">
        <w:rPr>
          <w:szCs w:val="26"/>
        </w:rPr>
        <w:t>-</w:t>
      </w:r>
      <w:r w:rsidRPr="00A902B4">
        <w:rPr>
          <w:szCs w:val="26"/>
        </w:rPr>
        <w:tab/>
        <w:t xml:space="preserve">the issues associated with extending mutual recognition to business registration requirements under the </w:t>
      </w:r>
      <w:proofErr w:type="spellStart"/>
      <w:r w:rsidRPr="00A902B4">
        <w:rPr>
          <w:szCs w:val="26"/>
        </w:rPr>
        <w:t>MRA</w:t>
      </w:r>
      <w:proofErr w:type="spellEnd"/>
      <w:r w:rsidRPr="00A902B4">
        <w:rPr>
          <w:szCs w:val="26"/>
        </w:rPr>
        <w:t xml:space="preserve"> or </w:t>
      </w:r>
      <w:proofErr w:type="spellStart"/>
      <w:r w:rsidRPr="00A902B4">
        <w:rPr>
          <w:szCs w:val="26"/>
        </w:rPr>
        <w:t>TTMRA</w:t>
      </w:r>
      <w:proofErr w:type="spellEnd"/>
      <w:r w:rsidRPr="00A902B4">
        <w:rPr>
          <w:szCs w:val="26"/>
        </w:rPr>
        <w:t xml:space="preserve"> where similar requirements would result in an individual being registered, and the costs and benefits of any options proposed; and</w:t>
      </w:r>
    </w:p>
    <w:p w14:paraId="69AA929A" w14:textId="77777777" w:rsidR="00D70B0C" w:rsidRPr="005D698B" w:rsidRDefault="00D70B0C" w:rsidP="00D70B0C">
      <w:pPr>
        <w:pStyle w:val="BodyText"/>
        <w:spacing w:before="220" w:line="240" w:lineRule="auto"/>
        <w:ind w:left="709" w:hanging="283"/>
      </w:pPr>
      <w:r w:rsidRPr="005D698B">
        <w:t>d)</w:t>
      </w:r>
      <w:r w:rsidRPr="005D698B">
        <w:tab/>
        <w:t xml:space="preserve">examine, following the entry into </w:t>
      </w:r>
      <w:r>
        <w:t>force of the Agreement on Trans-</w:t>
      </w:r>
      <w:r w:rsidRPr="005D698B">
        <w:t>Tasman Court Proceedings and Regulatory Enforcement, the extent to which the Agreement could facilitate the Trans-Tasman provision of services by particular occupations, based on a single registration,</w:t>
      </w:r>
    </w:p>
    <w:p w14:paraId="4FC71707" w14:textId="77777777" w:rsidR="00D70B0C" w:rsidRPr="00A902B4" w:rsidRDefault="00D70B0C" w:rsidP="00D70B0C">
      <w:pPr>
        <w:pStyle w:val="BodyText"/>
        <w:spacing w:before="220" w:line="240" w:lineRule="auto"/>
        <w:ind w:left="1134" w:hanging="425"/>
        <w:rPr>
          <w:szCs w:val="26"/>
        </w:rPr>
      </w:pPr>
      <w:r w:rsidRPr="00A902B4">
        <w:rPr>
          <w:szCs w:val="26"/>
        </w:rPr>
        <w:t>-</w:t>
      </w:r>
      <w:r w:rsidRPr="00A902B4">
        <w:rPr>
          <w:szCs w:val="26"/>
        </w:rPr>
        <w:tab/>
        <w:t>consider how such an arrangement could operate; and</w:t>
      </w:r>
    </w:p>
    <w:p w14:paraId="23CB55C4" w14:textId="77777777" w:rsidR="00D70B0C" w:rsidRPr="00A902B4" w:rsidRDefault="00D70B0C" w:rsidP="00D70B0C">
      <w:pPr>
        <w:pStyle w:val="BodyText"/>
        <w:spacing w:before="220" w:line="240" w:lineRule="auto"/>
        <w:ind w:left="1134" w:hanging="425"/>
        <w:rPr>
          <w:szCs w:val="26"/>
        </w:rPr>
      </w:pPr>
      <w:r w:rsidRPr="00A902B4">
        <w:rPr>
          <w:szCs w:val="26"/>
        </w:rPr>
        <w:t>-</w:t>
      </w:r>
      <w:r w:rsidRPr="00A902B4">
        <w:rPr>
          <w:szCs w:val="26"/>
        </w:rPr>
        <w:tab/>
        <w:t>identify and document evidence of any occupations where there is sufficient demand for, and barriers to, cross-border service provision to merit inclusion in such an arrangement;</w:t>
      </w:r>
    </w:p>
    <w:p w14:paraId="4AA5FB19" w14:textId="77777777" w:rsidR="00D70B0C" w:rsidRDefault="00D70B0C" w:rsidP="00D70B0C">
      <w:pPr>
        <w:pStyle w:val="BodyText"/>
        <w:spacing w:before="220" w:line="240" w:lineRule="auto"/>
        <w:ind w:left="709" w:hanging="283"/>
      </w:pPr>
      <w:r w:rsidRPr="005D698B">
        <w:lastRenderedPageBreak/>
        <w:t>e)</w:t>
      </w:r>
      <w:r w:rsidRPr="005D698B">
        <w:tab/>
        <w:t xml:space="preserve">examine the extent to which Commonwealth regulatory agencies are aware of their obligations under the </w:t>
      </w:r>
      <w:proofErr w:type="spellStart"/>
      <w:r w:rsidRPr="005D698B">
        <w:t>TTMRA</w:t>
      </w:r>
      <w:proofErr w:type="spellEnd"/>
      <w:r w:rsidRPr="005D698B">
        <w:t xml:space="preserve"> and have implemented mutual recognition processes.</w:t>
      </w:r>
    </w:p>
    <w:p w14:paraId="5C9EBF14" w14:textId="77777777" w:rsidR="00D70B0C" w:rsidRPr="005D698B" w:rsidRDefault="00D70B0C" w:rsidP="00D70B0C">
      <w:pPr>
        <w:pStyle w:val="BodyText"/>
        <w:keepLines/>
        <w:spacing w:before="220" w:line="240" w:lineRule="auto"/>
        <w:ind w:left="284" w:hanging="284"/>
        <w:rPr>
          <w:szCs w:val="26"/>
        </w:rPr>
      </w:pPr>
      <w:r w:rsidRPr="005D698B">
        <w:rPr>
          <w:szCs w:val="26"/>
        </w:rPr>
        <w:t>2)</w:t>
      </w:r>
      <w:r w:rsidRPr="005D698B">
        <w:rPr>
          <w:szCs w:val="26"/>
        </w:rPr>
        <w:tab/>
        <w:t>In undertaking the research study, the Commission is to consult relevant stakeholders in Australia and New Zealand, including the Cross-Jurisdictional Review Forum and to substantiate recommendations, wherever possible, with evidence relating to the scale of the problem and the estimated cost of both the problem and any solution(s) proposed. The Commission should also have regard to the approaches being taken by the Council for the Australian Federation towards ‘minimising labour impediments to improving labour mobility’, following the decision by the ma</w:t>
      </w:r>
      <w:r>
        <w:rPr>
          <w:szCs w:val="26"/>
        </w:rPr>
        <w:t xml:space="preserve">jority of States at </w:t>
      </w:r>
      <w:proofErr w:type="spellStart"/>
      <w:r>
        <w:rPr>
          <w:szCs w:val="26"/>
        </w:rPr>
        <w:t>COAG</w:t>
      </w:r>
      <w:proofErr w:type="spellEnd"/>
      <w:r>
        <w:rPr>
          <w:szCs w:val="26"/>
        </w:rPr>
        <w:t xml:space="preserve"> on 13 </w:t>
      </w:r>
      <w:r w:rsidRPr="005D698B">
        <w:rPr>
          <w:szCs w:val="26"/>
        </w:rPr>
        <w:t>December 2013 to not pursue the National Occupational Licensing Scheme reform.</w:t>
      </w:r>
    </w:p>
    <w:p w14:paraId="511549AA" w14:textId="77777777" w:rsidR="00D70B0C" w:rsidRPr="005D698B" w:rsidRDefault="00D70B0C" w:rsidP="00D70B0C">
      <w:pPr>
        <w:pStyle w:val="BodyText"/>
        <w:spacing w:before="220" w:line="240" w:lineRule="auto"/>
        <w:ind w:left="284" w:hanging="284"/>
        <w:rPr>
          <w:szCs w:val="26"/>
        </w:rPr>
      </w:pPr>
      <w:r w:rsidRPr="005D698B">
        <w:rPr>
          <w:szCs w:val="26"/>
        </w:rPr>
        <w:t>3)</w:t>
      </w:r>
      <w:r w:rsidRPr="005D698B">
        <w:rPr>
          <w:szCs w:val="26"/>
        </w:rPr>
        <w:tab/>
        <w:t>The Commission’s report shall be presented to Australian Heads of Government and the New Zealand Prime Minister nine months from the date of commissioning and the Commission’s report is to be published.</w:t>
      </w:r>
    </w:p>
    <w:p w14:paraId="38B7F213" w14:textId="2CA13222" w:rsidR="00D70B0C" w:rsidRDefault="00D70B0C" w:rsidP="00D70B0C">
      <w:pPr>
        <w:pStyle w:val="BodyText"/>
        <w:spacing w:before="220" w:line="240" w:lineRule="auto"/>
        <w:ind w:left="284" w:hanging="284"/>
        <w:rPr>
          <w:szCs w:val="26"/>
        </w:rPr>
      </w:pPr>
      <w:r w:rsidRPr="005D698B">
        <w:rPr>
          <w:szCs w:val="26"/>
        </w:rPr>
        <w:t>4)</w:t>
      </w:r>
      <w:r w:rsidRPr="005D698B">
        <w:rPr>
          <w:szCs w:val="26"/>
        </w:rPr>
        <w:tab/>
        <w:t>Within three months of receiving the Commission’s findings, the Cross</w:t>
      </w:r>
      <w:r w:rsidR="00905583">
        <w:rPr>
          <w:szCs w:val="26"/>
        </w:rPr>
        <w:t>-</w:t>
      </w:r>
      <w:r w:rsidRPr="005D698B">
        <w:rPr>
          <w:szCs w:val="26"/>
        </w:rPr>
        <w:t>Jurisdictional Review Forum is to present to Australian Heads of Government and the New Zealand Prime Minister a Review Report responding to those findings.</w:t>
      </w:r>
    </w:p>
    <w:p w14:paraId="25C234D5" w14:textId="77777777" w:rsidR="00D70B0C" w:rsidRPr="006A1A42" w:rsidRDefault="00D70B0C" w:rsidP="000A2CB7">
      <w:pPr>
        <w:pStyle w:val="BodyText"/>
        <w:spacing w:before="600"/>
        <w:jc w:val="left"/>
      </w:pPr>
      <w:r w:rsidRPr="006A1A42">
        <w:t>J. B. HOCKEY</w:t>
      </w:r>
      <w:r w:rsidRPr="006A1A42">
        <w:br/>
        <w:t>Treasurer</w:t>
      </w:r>
    </w:p>
    <w:p w14:paraId="26718388" w14:textId="77777777" w:rsidR="00D70B0C" w:rsidRDefault="00D70B0C" w:rsidP="00D70B0C">
      <w:pPr>
        <w:pStyle w:val="BodyText"/>
        <w:jc w:val="left"/>
      </w:pPr>
      <w:r>
        <w:rPr>
          <w:szCs w:val="26"/>
        </w:rPr>
        <w:t>[Received 11 December 2014]</w:t>
      </w:r>
    </w:p>
    <w:p w14:paraId="12F5D32D" w14:textId="77777777" w:rsidR="00340F0A" w:rsidRDefault="00340F0A" w:rsidP="00E5090E">
      <w:pPr>
        <w:pStyle w:val="BodyText"/>
      </w:pPr>
    </w:p>
    <w:p w14:paraId="7BB329E7" w14:textId="77777777" w:rsidR="00340F0A" w:rsidRDefault="00340F0A" w:rsidP="00E5090E">
      <w:pPr>
        <w:pStyle w:val="BodyText"/>
        <w:sectPr w:rsidR="00340F0A" w:rsidSect="00E5090E">
          <w:headerReference w:type="even" r:id="rId26"/>
          <w:headerReference w:type="default" r:id="rId27"/>
          <w:footerReference w:type="even" r:id="rId28"/>
          <w:footerReference w:type="default" r:id="rId29"/>
          <w:headerReference w:type="first" r:id="rId30"/>
          <w:pgSz w:w="11907" w:h="16840" w:code="9"/>
          <w:pgMar w:top="1985" w:right="1304" w:bottom="1247" w:left="1814" w:header="1701" w:footer="397" w:gutter="0"/>
          <w:pgNumType w:fmt="lowerRoman"/>
          <w:cols w:space="720"/>
        </w:sectPr>
      </w:pPr>
    </w:p>
    <w:p w14:paraId="13958B3C" w14:textId="6CCB7846" w:rsidR="00614DEA" w:rsidRDefault="00735FEA" w:rsidP="008206EE">
      <w:pPr>
        <w:pStyle w:val="Heading1NotTOC"/>
        <w:rPr>
          <w:noProof/>
        </w:rPr>
      </w:pPr>
      <w:bookmarkStart w:id="7" w:name="Contents"/>
      <w:bookmarkEnd w:id="7"/>
      <w:r w:rsidRPr="00B153C3">
        <w:lastRenderedPageBreak/>
        <w:t>Contents</w:t>
      </w:r>
    </w:p>
    <w:p w14:paraId="6B0B3B5C" w14:textId="132031BE" w:rsidR="00614DEA" w:rsidRDefault="00614DEA">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r>
      <w:r w:rsidR="005A0E8C">
        <w:rPr>
          <w:noProof/>
        </w:rPr>
        <w:t>iii</w:t>
      </w:r>
    </w:p>
    <w:p w14:paraId="28F12BF7" w14:textId="20BC7E80" w:rsidR="00614DEA" w:rsidRDefault="00614DEA">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5A0E8C">
        <w:rPr>
          <w:noProof/>
        </w:rPr>
        <w:t>iv</w:t>
      </w:r>
    </w:p>
    <w:p w14:paraId="473059A7" w14:textId="7F4BA848" w:rsidR="00614DEA" w:rsidRDefault="00614DEA">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5A0E8C">
        <w:rPr>
          <w:noProof/>
        </w:rPr>
        <w:t>x</w:t>
      </w:r>
    </w:p>
    <w:p w14:paraId="24EC3AFB" w14:textId="6E5695C5" w:rsidR="00614DEA" w:rsidRDefault="00614DEA">
      <w:pPr>
        <w:pStyle w:val="TOC1"/>
        <w:rPr>
          <w:noProof/>
        </w:rPr>
      </w:pPr>
      <w:r>
        <w:rPr>
          <w:noProof/>
        </w:rPr>
        <w:t>Glossary</w:t>
      </w:r>
      <w:r>
        <w:rPr>
          <w:noProof/>
        </w:rPr>
        <w:tab/>
      </w:r>
      <w:r w:rsidR="005A0E8C">
        <w:rPr>
          <w:noProof/>
        </w:rPr>
        <w:t>xii</w:t>
      </w:r>
    </w:p>
    <w:p w14:paraId="70C0DB19" w14:textId="30E609E2" w:rsidR="00AF7485" w:rsidRDefault="00AF7485" w:rsidP="00AF7485">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34F02F12" w14:textId="1D4A92FD" w:rsidR="00AF7485" w:rsidRDefault="00AF7485" w:rsidP="00AF7485">
      <w:pPr>
        <w:pStyle w:val="TOC1"/>
        <w:rPr>
          <w:rFonts w:asciiTheme="minorHAnsi" w:eastAsiaTheme="minorEastAsia" w:hAnsiTheme="minorHAnsi" w:cstheme="minorBidi"/>
          <w:b w:val="0"/>
          <w:noProof/>
          <w:sz w:val="22"/>
          <w:szCs w:val="22"/>
          <w:lang w:eastAsia="en-AU"/>
        </w:rPr>
      </w:pPr>
      <w:r>
        <w:rPr>
          <w:noProof/>
        </w:rPr>
        <w:t>Draft findings and recommendations</w:t>
      </w:r>
      <w:r>
        <w:rPr>
          <w:noProof/>
        </w:rPr>
        <w:tab/>
        <w:t>21</w:t>
      </w:r>
    </w:p>
    <w:p w14:paraId="7D4A9077" w14:textId="05DE3D1B" w:rsidR="00AF7485" w:rsidRDefault="00AF7485" w:rsidP="00AF7485">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review</w:t>
      </w:r>
      <w:r>
        <w:rPr>
          <w:noProof/>
        </w:rPr>
        <w:tab/>
        <w:t>27</w:t>
      </w:r>
    </w:p>
    <w:p w14:paraId="309517A6" w14:textId="68C2D698"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the Commission has been asked to do</w:t>
      </w:r>
      <w:r>
        <w:rPr>
          <w:noProof/>
        </w:rPr>
        <w:tab/>
        <w:t>28</w:t>
      </w:r>
    </w:p>
    <w:p w14:paraId="62B8FCDD" w14:textId="4461ED4E"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Previous reviews of the MRA and TTMRA</w:t>
      </w:r>
      <w:r>
        <w:rPr>
          <w:noProof/>
        </w:rPr>
        <w:tab/>
        <w:t>29</w:t>
      </w:r>
    </w:p>
    <w:p w14:paraId="6DC9A803" w14:textId="408DD03D"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Mutual recognition in the wider context</w:t>
      </w:r>
      <w:r>
        <w:rPr>
          <w:noProof/>
        </w:rPr>
        <w:tab/>
        <w:t>32</w:t>
      </w:r>
    </w:p>
    <w:p w14:paraId="6C3F7359" w14:textId="69396C24"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Conduct of the review</w:t>
      </w:r>
      <w:r>
        <w:rPr>
          <w:noProof/>
        </w:rPr>
        <w:tab/>
        <w:t>34</w:t>
      </w:r>
    </w:p>
    <w:p w14:paraId="59390BB3" w14:textId="7E66C59A"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Structure of the report</w:t>
      </w:r>
      <w:r>
        <w:rPr>
          <w:noProof/>
        </w:rPr>
        <w:tab/>
        <w:t>35</w:t>
      </w:r>
    </w:p>
    <w:p w14:paraId="7C82C14B" w14:textId="6E83BB74" w:rsidR="00AF7485" w:rsidRDefault="00AF7485" w:rsidP="00AF7485">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Rationale for the schemes and approaches to their assessment</w:t>
      </w:r>
      <w:r>
        <w:rPr>
          <w:noProof/>
        </w:rPr>
        <w:tab/>
        <w:t>37</w:t>
      </w:r>
    </w:p>
    <w:p w14:paraId="3F3E5055" w14:textId="7EE12DB8"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Regulatory cooperation as a tool to promote economic integration</w:t>
      </w:r>
      <w:r>
        <w:rPr>
          <w:noProof/>
        </w:rPr>
        <w:tab/>
        <w:t>38</w:t>
      </w:r>
    </w:p>
    <w:p w14:paraId="549CB0E8" w14:textId="4849A513"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Rationale for mutual recognition in Australia and New Zealand</w:t>
      </w:r>
      <w:r>
        <w:rPr>
          <w:noProof/>
        </w:rPr>
        <w:tab/>
        <w:t>42</w:t>
      </w:r>
    </w:p>
    <w:p w14:paraId="1A3BA0EE" w14:textId="0DF1B6BE"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Anticipated benefits and costs of the schemes</w:t>
      </w:r>
      <w:r>
        <w:rPr>
          <w:noProof/>
        </w:rPr>
        <w:tab/>
        <w:t>45</w:t>
      </w:r>
    </w:p>
    <w:p w14:paraId="7C998C78" w14:textId="279880F7"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The Commission’s framework for assessing the schemes</w:t>
      </w:r>
      <w:r>
        <w:rPr>
          <w:noProof/>
        </w:rPr>
        <w:tab/>
        <w:t>49</w:t>
      </w:r>
    </w:p>
    <w:p w14:paraId="29AED8C6" w14:textId="50F9BBEE"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Evidence used to support recommendations</w:t>
      </w:r>
      <w:r>
        <w:rPr>
          <w:noProof/>
        </w:rPr>
        <w:tab/>
        <w:t>53</w:t>
      </w:r>
    </w:p>
    <w:p w14:paraId="33BEDD1A" w14:textId="26B4FB36" w:rsidR="00AF7485" w:rsidRDefault="00AF7485" w:rsidP="00AF7485">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Overview of the mutual recognition schemes</w:t>
      </w:r>
      <w:r>
        <w:rPr>
          <w:noProof/>
        </w:rPr>
        <w:tab/>
        <w:t>57</w:t>
      </w:r>
    </w:p>
    <w:p w14:paraId="3C34F8A0" w14:textId="7224EAC1"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Origins of the mutual recognition schemes</w:t>
      </w:r>
      <w:r>
        <w:rPr>
          <w:noProof/>
        </w:rPr>
        <w:tab/>
        <w:t>58</w:t>
      </w:r>
    </w:p>
    <w:p w14:paraId="5732E538" w14:textId="238AD924"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Legislative underpinnings</w:t>
      </w:r>
      <w:r>
        <w:rPr>
          <w:noProof/>
        </w:rPr>
        <w:tab/>
        <w:t>60</w:t>
      </w:r>
    </w:p>
    <w:p w14:paraId="5690800A" w14:textId="0642C506"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Mutual recognition principles and processes</w:t>
      </w:r>
      <w:r>
        <w:rPr>
          <w:noProof/>
        </w:rPr>
        <w:tab/>
        <w:t>61</w:t>
      </w:r>
    </w:p>
    <w:p w14:paraId="008CF2A7" w14:textId="340009E4"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Scope and coverage of the schemes</w:t>
      </w:r>
      <w:r>
        <w:rPr>
          <w:noProof/>
        </w:rPr>
        <w:tab/>
        <w:t>64</w:t>
      </w:r>
    </w:p>
    <w:p w14:paraId="3A459D2D" w14:textId="31B5A4AD"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Review mechanisms</w:t>
      </w:r>
      <w:r>
        <w:rPr>
          <w:noProof/>
        </w:rPr>
        <w:tab/>
        <w:t>68</w:t>
      </w:r>
    </w:p>
    <w:p w14:paraId="1BAB9D25" w14:textId="465251C5"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lastRenderedPageBreak/>
        <w:t>3.6</w:t>
      </w:r>
      <w:r>
        <w:rPr>
          <w:rFonts w:asciiTheme="minorHAnsi" w:eastAsiaTheme="minorEastAsia" w:hAnsiTheme="minorHAnsi" w:cstheme="minorBidi"/>
          <w:noProof/>
          <w:sz w:val="22"/>
          <w:szCs w:val="22"/>
          <w:lang w:eastAsia="en-AU"/>
        </w:rPr>
        <w:tab/>
      </w:r>
      <w:r>
        <w:rPr>
          <w:noProof/>
        </w:rPr>
        <w:t>Governance arrangements</w:t>
      </w:r>
      <w:r>
        <w:rPr>
          <w:noProof/>
        </w:rPr>
        <w:tab/>
        <w:t>70</w:t>
      </w:r>
    </w:p>
    <w:p w14:paraId="21B8528F" w14:textId="77A7C949" w:rsidR="00AF7485" w:rsidRDefault="00AF7485" w:rsidP="00AF7485">
      <w:pPr>
        <w:pStyle w:val="TOC1"/>
        <w:rPr>
          <w:rFonts w:asciiTheme="minorHAnsi" w:eastAsiaTheme="minorEastAsia" w:hAnsiTheme="minorHAnsi" w:cstheme="minorBidi"/>
          <w:b w:val="0"/>
          <w:noProof/>
          <w:sz w:val="22"/>
          <w:szCs w:val="22"/>
          <w:lang w:eastAsia="en-AU"/>
        </w:rPr>
      </w:pPr>
      <w:r w:rsidRPr="00BC584A">
        <w:rPr>
          <w:noProof/>
          <w:color w:val="000000" w:themeColor="text1"/>
        </w:rPr>
        <w:t>4</w:t>
      </w:r>
      <w:r>
        <w:rPr>
          <w:rFonts w:asciiTheme="minorHAnsi" w:eastAsiaTheme="minorEastAsia" w:hAnsiTheme="minorHAnsi" w:cstheme="minorBidi"/>
          <w:b w:val="0"/>
          <w:noProof/>
          <w:sz w:val="22"/>
          <w:szCs w:val="22"/>
          <w:lang w:eastAsia="en-AU"/>
        </w:rPr>
        <w:tab/>
      </w:r>
      <w:r w:rsidRPr="00BC584A">
        <w:rPr>
          <w:noProof/>
          <w:color w:val="000000" w:themeColor="text1"/>
        </w:rPr>
        <w:t>Mutual recognition of goods</w:t>
      </w:r>
      <w:r>
        <w:rPr>
          <w:noProof/>
        </w:rPr>
        <w:tab/>
        <w:t>73</w:t>
      </w:r>
    </w:p>
    <w:p w14:paraId="374401AE" w14:textId="7879136D"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Operation of mutual recognition</w:t>
      </w:r>
      <w:r>
        <w:rPr>
          <w:noProof/>
        </w:rPr>
        <w:tab/>
        <w:t>74</w:t>
      </w:r>
    </w:p>
    <w:p w14:paraId="47013FDC" w14:textId="636469E4"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Scope of mutual recognition for goods</w:t>
      </w:r>
      <w:r>
        <w:rPr>
          <w:noProof/>
        </w:rPr>
        <w:tab/>
        <w:t>79</w:t>
      </w:r>
    </w:p>
    <w:p w14:paraId="15FBB7FC" w14:textId="558A2B7C"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Converting from special to permanent exemptions</w:t>
      </w:r>
      <w:r>
        <w:rPr>
          <w:noProof/>
        </w:rPr>
        <w:tab/>
        <w:t>95</w:t>
      </w:r>
    </w:p>
    <w:p w14:paraId="74CE08F3" w14:textId="49D3C7A7"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Other limits on the c</w:t>
      </w:r>
      <w:r w:rsidR="000C5480">
        <w:rPr>
          <w:noProof/>
        </w:rPr>
        <w:t>overage of mutual recognition</w:t>
      </w:r>
      <w:r w:rsidR="000C5480">
        <w:rPr>
          <w:noProof/>
        </w:rPr>
        <w:tab/>
        <w:t>96</w:t>
      </w:r>
    </w:p>
    <w:p w14:paraId="1F3A3A48" w14:textId="719F00AE"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sidR="000C5480">
        <w:rPr>
          <w:noProof/>
        </w:rPr>
        <w:t>Use</w:t>
      </w:r>
      <w:r w:rsidR="000C5480">
        <w:rPr>
          <w:noProof/>
        </w:rPr>
        <w:noBreakHyphen/>
        <w:t>of</w:t>
      </w:r>
      <w:r w:rsidR="000C5480">
        <w:rPr>
          <w:noProof/>
        </w:rPr>
        <w:noBreakHyphen/>
        <w:t>goods requirements</w:t>
      </w:r>
      <w:r w:rsidR="000C5480">
        <w:rPr>
          <w:noProof/>
        </w:rPr>
        <w:tab/>
        <w:t>100</w:t>
      </w:r>
    </w:p>
    <w:p w14:paraId="17DA9421" w14:textId="6391010B" w:rsidR="00AF7485" w:rsidRDefault="00AF7485" w:rsidP="00AF7485">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Mutual recognition of occupational registration</w:t>
      </w:r>
      <w:r>
        <w:rPr>
          <w:noProof/>
        </w:rPr>
        <w:tab/>
        <w:t>103</w:t>
      </w:r>
    </w:p>
    <w:p w14:paraId="377183C4" w14:textId="515C9B76"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Rationale for occupational registration</w:t>
      </w:r>
      <w:r>
        <w:rPr>
          <w:noProof/>
        </w:rPr>
        <w:tab/>
        <w:t>104</w:t>
      </w:r>
    </w:p>
    <w:p w14:paraId="18D8BE83" w14:textId="0C7C7422"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Forms of occupational registration covered by the schemes</w:t>
      </w:r>
      <w:r>
        <w:rPr>
          <w:noProof/>
        </w:rPr>
        <w:tab/>
        <w:t>109</w:t>
      </w:r>
    </w:p>
    <w:p w14:paraId="4E1165EE" w14:textId="48D01BA7"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Use of mutual recognition</w:t>
      </w:r>
      <w:r>
        <w:rPr>
          <w:noProof/>
        </w:rPr>
        <w:tab/>
        <w:t>116</w:t>
      </w:r>
    </w:p>
    <w:p w14:paraId="0C803A19" w14:textId="6165DFAC"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Concerns about shopping and hopping</w:t>
      </w:r>
      <w:r>
        <w:rPr>
          <w:noProof/>
        </w:rPr>
        <w:tab/>
        <w:t>120</w:t>
      </w:r>
    </w:p>
    <w:p w14:paraId="2E41945E" w14:textId="40F33878"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Improving the operation of mutual recognition</w:t>
      </w:r>
      <w:r>
        <w:rPr>
          <w:noProof/>
        </w:rPr>
        <w:tab/>
        <w:t>129</w:t>
      </w:r>
    </w:p>
    <w:p w14:paraId="24E5B856" w14:textId="6E49DB11" w:rsidR="00AF7485" w:rsidRDefault="00AF7485" w:rsidP="00AF7485">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Facilitating cross-border service provision</w:t>
      </w:r>
      <w:r>
        <w:rPr>
          <w:noProof/>
        </w:rPr>
        <w:tab/>
        <w:t>145</w:t>
      </w:r>
    </w:p>
    <w:p w14:paraId="1BDD7B15" w14:textId="1B54D07F"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The case for automatic mutual recognition</w:t>
      </w:r>
      <w:r>
        <w:rPr>
          <w:noProof/>
        </w:rPr>
        <w:tab/>
        <w:t>146</w:t>
      </w:r>
    </w:p>
    <w:p w14:paraId="1AC7A52E" w14:textId="122BE643"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Automatic mutual recognition in Australia</w:t>
      </w:r>
      <w:r>
        <w:rPr>
          <w:noProof/>
        </w:rPr>
        <w:tab/>
        <w:t>151</w:t>
      </w:r>
    </w:p>
    <w:p w14:paraId="7818934D" w14:textId="4FF80D1B"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Challenges to expanding automatic mutual recognition</w:t>
      </w:r>
      <w:r>
        <w:rPr>
          <w:noProof/>
        </w:rPr>
        <w:tab/>
        <w:t>156</w:t>
      </w:r>
    </w:p>
    <w:p w14:paraId="61D7D6A6" w14:textId="29895AC0"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Manner-of-carrying-on requirements</w:t>
      </w:r>
      <w:r>
        <w:rPr>
          <w:noProof/>
        </w:rPr>
        <w:tab/>
        <w:t>165</w:t>
      </w:r>
    </w:p>
    <w:p w14:paraId="30528AE1" w14:textId="0A716FF9"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Extending automatic mutual recognition to trans-Tasman service provision</w:t>
      </w:r>
      <w:r>
        <w:rPr>
          <w:noProof/>
        </w:rPr>
        <w:tab/>
        <w:t>169</w:t>
      </w:r>
    </w:p>
    <w:p w14:paraId="69A694C8" w14:textId="2546F02D"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Mutual recognition and business registration</w:t>
      </w:r>
      <w:r>
        <w:rPr>
          <w:noProof/>
        </w:rPr>
        <w:tab/>
        <w:t>173</w:t>
      </w:r>
    </w:p>
    <w:p w14:paraId="36A69B97" w14:textId="6BB6246A" w:rsidR="00AF7485" w:rsidRDefault="00AF7485" w:rsidP="00AF7485">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Governance arrangements</w:t>
      </w:r>
      <w:r>
        <w:rPr>
          <w:noProof/>
        </w:rPr>
        <w:tab/>
        <w:t>177</w:t>
      </w:r>
    </w:p>
    <w:p w14:paraId="30ABCF04" w14:textId="35D5BB9C"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Evidence of limited oversight and coordination</w:t>
      </w:r>
      <w:r>
        <w:rPr>
          <w:noProof/>
        </w:rPr>
        <w:tab/>
        <w:t>178</w:t>
      </w:r>
    </w:p>
    <w:p w14:paraId="4A319A27" w14:textId="2A751C09"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Resulting erosion of benefits from the schemes</w:t>
      </w:r>
      <w:r>
        <w:rPr>
          <w:noProof/>
        </w:rPr>
        <w:tab/>
        <w:t>188</w:t>
      </w:r>
    </w:p>
    <w:p w14:paraId="6BF3B1DE" w14:textId="3A411B11"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Strengthening collective oversight and coordination by governments</w:t>
      </w:r>
      <w:r>
        <w:rPr>
          <w:noProof/>
        </w:rPr>
        <w:tab/>
        <w:t>192</w:t>
      </w:r>
    </w:p>
    <w:p w14:paraId="7EFB7A78" w14:textId="1ED00FF1"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Improving oversight by individual jurisdictions</w:t>
      </w:r>
      <w:r>
        <w:rPr>
          <w:noProof/>
        </w:rPr>
        <w:tab/>
        <w:t>198</w:t>
      </w:r>
    </w:p>
    <w:p w14:paraId="1096524C" w14:textId="6D3642D2"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Mutual recognition in new policy proposals</w:t>
      </w:r>
      <w:r>
        <w:rPr>
          <w:noProof/>
        </w:rPr>
        <w:tab/>
        <w:t>203</w:t>
      </w:r>
    </w:p>
    <w:p w14:paraId="71DFD518" w14:textId="2543A566"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The role of individual jurisdictions in legislating reforms</w:t>
      </w:r>
      <w:r>
        <w:rPr>
          <w:noProof/>
        </w:rPr>
        <w:tab/>
        <w:t>205</w:t>
      </w:r>
    </w:p>
    <w:p w14:paraId="32FEEF5B" w14:textId="7EF31FC8"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7.7</w:t>
      </w:r>
      <w:r>
        <w:rPr>
          <w:rFonts w:asciiTheme="minorHAnsi" w:eastAsiaTheme="minorEastAsia" w:hAnsiTheme="minorHAnsi" w:cstheme="minorBidi"/>
          <w:noProof/>
          <w:sz w:val="22"/>
          <w:szCs w:val="22"/>
          <w:lang w:eastAsia="en-AU"/>
        </w:rPr>
        <w:tab/>
      </w:r>
      <w:r>
        <w:rPr>
          <w:noProof/>
        </w:rPr>
        <w:t>The frequency of independent reviews</w:t>
      </w:r>
      <w:r>
        <w:rPr>
          <w:noProof/>
        </w:rPr>
        <w:tab/>
        <w:t>206</w:t>
      </w:r>
    </w:p>
    <w:p w14:paraId="793156A3" w14:textId="7F532DFD" w:rsidR="00AF7485" w:rsidRDefault="00AF7485" w:rsidP="00AF7485">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209</w:t>
      </w:r>
    </w:p>
    <w:p w14:paraId="74D5B096" w14:textId="58FB89D9" w:rsidR="00AF7485" w:rsidRDefault="00AF7485" w:rsidP="00AF7485">
      <w:pPr>
        <w:pStyle w:val="TOC1"/>
        <w:rPr>
          <w:rFonts w:asciiTheme="minorHAnsi" w:eastAsiaTheme="minorEastAsia" w:hAnsiTheme="minorHAnsi" w:cstheme="minorBidi"/>
          <w:b w:val="0"/>
          <w:noProof/>
          <w:sz w:val="22"/>
          <w:szCs w:val="22"/>
          <w:lang w:eastAsia="en-AU"/>
        </w:rPr>
      </w:pPr>
      <w:r>
        <w:rPr>
          <w:noProof/>
        </w:rPr>
        <w:lastRenderedPageBreak/>
        <w:t>B</w:t>
      </w:r>
      <w:r>
        <w:rPr>
          <w:rFonts w:asciiTheme="minorHAnsi" w:eastAsiaTheme="minorEastAsia" w:hAnsiTheme="minorHAnsi" w:cstheme="minorBidi"/>
          <w:b w:val="0"/>
          <w:noProof/>
          <w:sz w:val="22"/>
          <w:szCs w:val="22"/>
          <w:lang w:eastAsia="en-AU"/>
        </w:rPr>
        <w:tab/>
      </w:r>
      <w:r>
        <w:rPr>
          <w:noProof/>
        </w:rPr>
        <w:t>Overseas models of mutual recognition</w:t>
      </w:r>
      <w:r>
        <w:rPr>
          <w:noProof/>
        </w:rPr>
        <w:tab/>
        <w:t>217</w:t>
      </w:r>
    </w:p>
    <w:p w14:paraId="44E4509F" w14:textId="4EB3BD6F"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European Union</w:t>
      </w:r>
      <w:r>
        <w:rPr>
          <w:noProof/>
        </w:rPr>
        <w:tab/>
        <w:t>217</w:t>
      </w:r>
    </w:p>
    <w:p w14:paraId="05F5AD6C" w14:textId="526E517D" w:rsidR="00AF7485" w:rsidRDefault="00AF7485" w:rsidP="00AF7485">
      <w:pPr>
        <w:pStyle w:val="TOC2"/>
        <w:tabs>
          <w:tab w:val="left" w:pos="1134"/>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Canada</w:t>
      </w:r>
      <w:r>
        <w:rPr>
          <w:noProof/>
        </w:rPr>
        <w:tab/>
        <w:t>23</w:t>
      </w:r>
      <w:r w:rsidR="00AF4CB6">
        <w:rPr>
          <w:noProof/>
        </w:rPr>
        <w:t>0</w:t>
      </w:r>
    </w:p>
    <w:p w14:paraId="3D0AAA8D" w14:textId="436CAF90" w:rsidR="00AF7485" w:rsidRDefault="00AF7485" w:rsidP="00AF7485">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Survey of occupation</w:t>
      </w:r>
      <w:r>
        <w:rPr>
          <w:noProof/>
        </w:rPr>
        <w:noBreakHyphen/>
        <w:t>registration authorities</w:t>
      </w:r>
      <w:r>
        <w:rPr>
          <w:noProof/>
        </w:rPr>
        <w:tab/>
        <w:t>235</w:t>
      </w:r>
    </w:p>
    <w:p w14:paraId="5D3DC467" w14:textId="725F0F90" w:rsidR="00AF7485" w:rsidRDefault="00AF7485" w:rsidP="00AF7485">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Introduction</w:t>
      </w:r>
      <w:r>
        <w:rPr>
          <w:noProof/>
        </w:rPr>
        <w:tab/>
        <w:t>235</w:t>
      </w:r>
    </w:p>
    <w:p w14:paraId="25A493D0" w14:textId="4E892D73" w:rsidR="00AF7485" w:rsidRDefault="00AF7485" w:rsidP="00AF7485">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Survey responses</w:t>
      </w:r>
      <w:r>
        <w:rPr>
          <w:noProof/>
        </w:rPr>
        <w:tab/>
        <w:t>236</w:t>
      </w:r>
    </w:p>
    <w:p w14:paraId="35C757B9" w14:textId="0A625003" w:rsidR="00AF7485" w:rsidRDefault="00AF7485" w:rsidP="00AF7485">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r>
      <w:r>
        <w:rPr>
          <w:noProof/>
        </w:rPr>
        <w:t>Survey results</w:t>
      </w:r>
      <w:r>
        <w:rPr>
          <w:noProof/>
        </w:rPr>
        <w:tab/>
        <w:t>240</w:t>
      </w:r>
    </w:p>
    <w:p w14:paraId="3B7D20C9" w14:textId="4149F693" w:rsidR="00AF7485" w:rsidRDefault="00AF7485" w:rsidP="00AF7485">
      <w:pPr>
        <w:pStyle w:val="TOC1"/>
        <w:rPr>
          <w:rFonts w:asciiTheme="minorHAnsi" w:eastAsiaTheme="minorEastAsia" w:hAnsiTheme="minorHAnsi" w:cstheme="minorBidi"/>
          <w:b w:val="0"/>
          <w:noProof/>
          <w:sz w:val="22"/>
          <w:szCs w:val="22"/>
          <w:lang w:eastAsia="en-AU"/>
        </w:rPr>
      </w:pPr>
      <w:r>
        <w:rPr>
          <w:noProof/>
        </w:rPr>
        <w:t>References</w:t>
      </w:r>
      <w:r>
        <w:rPr>
          <w:noProof/>
        </w:rPr>
        <w:tab/>
        <w:t>253</w:t>
      </w:r>
    </w:p>
    <w:p w14:paraId="09EA209E" w14:textId="3B80B5F1" w:rsidR="00C058AB" w:rsidRDefault="00C058AB" w:rsidP="00AE42B7">
      <w:pPr>
        <w:pStyle w:val="BodyText"/>
      </w:pPr>
    </w:p>
    <w:p w14:paraId="75F1FDF3" w14:textId="77777777" w:rsidR="004D3F58" w:rsidRDefault="004D3F58">
      <w:pPr>
        <w:pStyle w:val="BodyText"/>
        <w:sectPr w:rsidR="004D3F58" w:rsidSect="007448F7">
          <w:headerReference w:type="even" r:id="rId31"/>
          <w:headerReference w:type="default" r:id="rId32"/>
          <w:footerReference w:type="even" r:id="rId33"/>
          <w:footerReference w:type="default" r:id="rId34"/>
          <w:headerReference w:type="first" r:id="rId35"/>
          <w:type w:val="oddPage"/>
          <w:pgSz w:w="11907" w:h="16840" w:code="9"/>
          <w:pgMar w:top="1985" w:right="1304" w:bottom="1247" w:left="1814" w:header="1701" w:footer="397" w:gutter="0"/>
          <w:pgNumType w:fmt="lowerRoman"/>
          <w:cols w:space="720"/>
        </w:sectPr>
      </w:pPr>
    </w:p>
    <w:p w14:paraId="5FA84817" w14:textId="4EAA63C7" w:rsidR="00735FEA" w:rsidRDefault="00D6345B" w:rsidP="00F7477E">
      <w:pPr>
        <w:pStyle w:val="Heading1"/>
      </w:pPr>
      <w:bookmarkStart w:id="8" w:name="Abbreviations"/>
      <w:bookmarkStart w:id="9" w:name="EndContents"/>
      <w:bookmarkStart w:id="10" w:name="RDnote"/>
      <w:bookmarkStart w:id="11" w:name="_Toc422210837"/>
      <w:bookmarkStart w:id="12" w:name="_Toc422211297"/>
      <w:bookmarkEnd w:id="8"/>
      <w:bookmarkEnd w:id="9"/>
      <w:bookmarkEnd w:id="10"/>
      <w:r>
        <w:lastRenderedPageBreak/>
        <w:t>Abbreviations</w:t>
      </w:r>
      <w:bookmarkEnd w:id="11"/>
      <w:bookmarkEnd w:id="12"/>
    </w:p>
    <w:p w14:paraId="022258E2" w14:textId="157CD931" w:rsidR="00EB2E93" w:rsidRDefault="00EB2E93" w:rsidP="000A2CB7">
      <w:pPr>
        <w:pStyle w:val="Abbreviation"/>
        <w:ind w:left="2268" w:hanging="2268"/>
      </w:pPr>
      <w:r>
        <w:t>AAT</w:t>
      </w:r>
      <w:r>
        <w:tab/>
        <w:t>Administrative Appeals Tribunal</w:t>
      </w:r>
    </w:p>
    <w:p w14:paraId="16BA839E" w14:textId="5E4FAFC5" w:rsidR="00E17B7B" w:rsidRDefault="00E17B7B" w:rsidP="000A2CB7">
      <w:pPr>
        <w:pStyle w:val="Abbreviation"/>
        <w:ind w:left="2268" w:hanging="2268"/>
      </w:pPr>
      <w:proofErr w:type="spellStart"/>
      <w:r>
        <w:t>ADRs</w:t>
      </w:r>
      <w:proofErr w:type="spellEnd"/>
      <w:r>
        <w:tab/>
        <w:t>Australian Design Rules</w:t>
      </w:r>
    </w:p>
    <w:p w14:paraId="7B4A86EE" w14:textId="5772F877" w:rsidR="00EB2E93" w:rsidRDefault="00EB2E93" w:rsidP="000A2CB7">
      <w:pPr>
        <w:pStyle w:val="Abbreviation"/>
        <w:ind w:left="2268" w:hanging="2268"/>
      </w:pPr>
      <w:r>
        <w:t>AMR</w:t>
      </w:r>
      <w:r>
        <w:tab/>
        <w:t xml:space="preserve">Automatic </w:t>
      </w:r>
      <w:r w:rsidR="009472EF">
        <w:t>m</w:t>
      </w:r>
      <w:r>
        <w:t xml:space="preserve">utual </w:t>
      </w:r>
      <w:r w:rsidR="009472EF">
        <w:t>r</w:t>
      </w:r>
      <w:r>
        <w:t>ecognition</w:t>
      </w:r>
    </w:p>
    <w:p w14:paraId="42F0F3B3" w14:textId="7C5590CD" w:rsidR="002410A5" w:rsidRDefault="002410A5" w:rsidP="000A2CB7">
      <w:pPr>
        <w:pStyle w:val="Abbreviation"/>
        <w:ind w:left="2268" w:hanging="2268"/>
      </w:pPr>
      <w:r>
        <w:t>APEC</w:t>
      </w:r>
      <w:r>
        <w:tab/>
        <w:t>Asia-Pacific Economic Cooperation</w:t>
      </w:r>
    </w:p>
    <w:p w14:paraId="66CB50CA" w14:textId="613941CC" w:rsidR="001F418A" w:rsidRDefault="001F418A" w:rsidP="000A2CB7">
      <w:pPr>
        <w:pStyle w:val="Abbreviation"/>
        <w:ind w:left="2268" w:hanging="2268"/>
      </w:pPr>
      <w:proofErr w:type="spellStart"/>
      <w:r>
        <w:t>ASIAL</w:t>
      </w:r>
      <w:proofErr w:type="spellEnd"/>
      <w:r>
        <w:tab/>
        <w:t>Australian Security Industry Association Limited</w:t>
      </w:r>
    </w:p>
    <w:p w14:paraId="2C49EE52" w14:textId="111629A9" w:rsidR="001F418A" w:rsidRDefault="001F418A" w:rsidP="000A2CB7">
      <w:pPr>
        <w:pStyle w:val="Abbreviation"/>
        <w:ind w:left="2268" w:hanging="2268"/>
      </w:pPr>
      <w:proofErr w:type="spellStart"/>
      <w:r>
        <w:t>ASQA</w:t>
      </w:r>
      <w:proofErr w:type="spellEnd"/>
      <w:r>
        <w:tab/>
        <w:t>Australian Skills Quali</w:t>
      </w:r>
      <w:r w:rsidR="007363D7">
        <w:t>ty</w:t>
      </w:r>
      <w:r>
        <w:t xml:space="preserve"> Authority</w:t>
      </w:r>
    </w:p>
    <w:p w14:paraId="44C5E0E2" w14:textId="2B488E64" w:rsidR="00EB2E93" w:rsidRDefault="00EB2E93" w:rsidP="000A2CB7">
      <w:pPr>
        <w:pStyle w:val="Abbreviation"/>
        <w:ind w:left="2268" w:hanging="2268"/>
      </w:pPr>
      <w:proofErr w:type="spellStart"/>
      <w:r>
        <w:t>CAF</w:t>
      </w:r>
      <w:proofErr w:type="spellEnd"/>
      <w:r>
        <w:tab/>
        <w:t>Council for the Australian Federation</w:t>
      </w:r>
    </w:p>
    <w:p w14:paraId="6479D9E8" w14:textId="74B91EB9" w:rsidR="001B1BF7" w:rsidRDefault="001B1BF7" w:rsidP="000A2CB7">
      <w:pPr>
        <w:pStyle w:val="Abbreviation"/>
        <w:ind w:left="2268" w:hanging="2268"/>
      </w:pPr>
      <w:proofErr w:type="spellStart"/>
      <w:r>
        <w:t>CER</w:t>
      </w:r>
      <w:proofErr w:type="spellEnd"/>
      <w:r>
        <w:tab/>
        <w:t>Closer Economic Relations</w:t>
      </w:r>
    </w:p>
    <w:p w14:paraId="1EFFB5E2" w14:textId="31A98C72" w:rsidR="0080041D" w:rsidRDefault="0080041D" w:rsidP="000A2CB7">
      <w:pPr>
        <w:pStyle w:val="Abbreviation"/>
        <w:ind w:left="2268" w:hanging="2268"/>
      </w:pPr>
      <w:proofErr w:type="spellStart"/>
      <w:r>
        <w:t>CJRF</w:t>
      </w:r>
      <w:proofErr w:type="spellEnd"/>
      <w:r>
        <w:tab/>
        <w:t>Cross-Jurisdictional Review Forum</w:t>
      </w:r>
    </w:p>
    <w:p w14:paraId="48744B6B" w14:textId="168E0A5F" w:rsidR="00EB2E93" w:rsidRDefault="00EB2E93" w:rsidP="000A2CB7">
      <w:pPr>
        <w:pStyle w:val="Abbreviation"/>
        <w:ind w:left="2268" w:hanging="2268"/>
      </w:pPr>
      <w:proofErr w:type="spellStart"/>
      <w:r>
        <w:t>COAG</w:t>
      </w:r>
      <w:proofErr w:type="spellEnd"/>
      <w:r>
        <w:tab/>
        <w:t>Council of Australian Governments</w:t>
      </w:r>
    </w:p>
    <w:p w14:paraId="7CB6EE03" w14:textId="3B3C75DF" w:rsidR="001F418A" w:rsidRDefault="001F418A" w:rsidP="000A2CB7">
      <w:pPr>
        <w:pStyle w:val="Abbreviation"/>
        <w:ind w:left="2268" w:hanging="2268"/>
      </w:pPr>
      <w:proofErr w:type="spellStart"/>
      <w:r>
        <w:t>CPD</w:t>
      </w:r>
      <w:proofErr w:type="spellEnd"/>
      <w:r>
        <w:tab/>
      </w:r>
      <w:r w:rsidR="00CD786F">
        <w:t>C</w:t>
      </w:r>
      <w:r>
        <w:t>ontinuing professional development</w:t>
      </w:r>
    </w:p>
    <w:p w14:paraId="6230A997" w14:textId="10D5EA32" w:rsidR="00EB2E93" w:rsidRDefault="00EB2E93" w:rsidP="000A2CB7">
      <w:pPr>
        <w:pStyle w:val="Abbreviation"/>
        <w:ind w:left="2268" w:hanging="2268"/>
      </w:pPr>
      <w:proofErr w:type="spellStart"/>
      <w:r>
        <w:t>CRSBANZ</w:t>
      </w:r>
      <w:proofErr w:type="spellEnd"/>
      <w:r>
        <w:tab/>
        <w:t>Council of Reciprocating Surveyors’ Boards of Australia and New Zealand</w:t>
      </w:r>
    </w:p>
    <w:p w14:paraId="4E424E46" w14:textId="551CE99E" w:rsidR="008545FA" w:rsidRDefault="008545FA" w:rsidP="000A2CB7">
      <w:pPr>
        <w:pStyle w:val="Abbreviation"/>
        <w:ind w:left="2268" w:hanging="2268"/>
      </w:pPr>
      <w:proofErr w:type="spellStart"/>
      <w:r>
        <w:t>ESV</w:t>
      </w:r>
      <w:proofErr w:type="spellEnd"/>
      <w:r>
        <w:tab/>
        <w:t>Energy Safe Victoria</w:t>
      </w:r>
    </w:p>
    <w:p w14:paraId="253DC347" w14:textId="16802439" w:rsidR="00BB0DE8" w:rsidRDefault="00BB0DE8" w:rsidP="000A2CB7">
      <w:pPr>
        <w:pStyle w:val="Abbreviation"/>
        <w:ind w:left="2268" w:hanging="2268"/>
      </w:pPr>
      <w:r>
        <w:t>GDP</w:t>
      </w:r>
      <w:r>
        <w:tab/>
        <w:t xml:space="preserve">Gross </w:t>
      </w:r>
      <w:r w:rsidR="009472EF">
        <w:t>d</w:t>
      </w:r>
      <w:r>
        <w:t xml:space="preserve">omestic </w:t>
      </w:r>
      <w:r w:rsidR="009472EF">
        <w:t>p</w:t>
      </w:r>
      <w:r>
        <w:t>roduct</w:t>
      </w:r>
    </w:p>
    <w:p w14:paraId="7C7F055D" w14:textId="33DEC74C" w:rsidR="00843F08" w:rsidRDefault="00843F08" w:rsidP="000A2CB7">
      <w:pPr>
        <w:pStyle w:val="Abbreviation"/>
        <w:ind w:left="2268" w:hanging="2268"/>
      </w:pPr>
      <w:proofErr w:type="spellStart"/>
      <w:r>
        <w:t>GHS</w:t>
      </w:r>
      <w:proofErr w:type="spellEnd"/>
      <w:r>
        <w:tab/>
        <w:t>Globally Harmonised System of Classification and Labelling of Chemicals</w:t>
      </w:r>
    </w:p>
    <w:p w14:paraId="3045628C" w14:textId="249C59CA" w:rsidR="00E36C54" w:rsidRDefault="00E36C54" w:rsidP="000A2CB7">
      <w:pPr>
        <w:pStyle w:val="Abbreviation"/>
        <w:ind w:left="2268" w:hanging="2268"/>
      </w:pPr>
      <w:proofErr w:type="spellStart"/>
      <w:r>
        <w:t>ILO</w:t>
      </w:r>
      <w:proofErr w:type="spellEnd"/>
      <w:r>
        <w:tab/>
      </w:r>
      <w:r w:rsidR="00490CD4">
        <w:t>International Labour Organisation</w:t>
      </w:r>
    </w:p>
    <w:p w14:paraId="6AF42608" w14:textId="259E1B6D" w:rsidR="00843F08" w:rsidRDefault="00843F08" w:rsidP="000A2CB7">
      <w:pPr>
        <w:pStyle w:val="Abbreviation"/>
        <w:ind w:left="2268" w:hanging="2268"/>
      </w:pPr>
      <w:r>
        <w:t>IP</w:t>
      </w:r>
      <w:r>
        <w:tab/>
        <w:t>Intellectual property</w:t>
      </w:r>
    </w:p>
    <w:p w14:paraId="2BE45668" w14:textId="09E65A79" w:rsidR="001C1732" w:rsidRDefault="001C1732" w:rsidP="000A2CB7">
      <w:pPr>
        <w:pStyle w:val="Abbreviation"/>
        <w:ind w:left="2268" w:hanging="2268"/>
      </w:pPr>
      <w:proofErr w:type="spellStart"/>
      <w:r>
        <w:t>IPART</w:t>
      </w:r>
      <w:proofErr w:type="spellEnd"/>
      <w:r>
        <w:tab/>
      </w:r>
      <w:r w:rsidR="00975189">
        <w:t xml:space="preserve">NSW </w:t>
      </w:r>
      <w:r>
        <w:t>Independent Pricing and Regulatory Tribunal</w:t>
      </w:r>
    </w:p>
    <w:p w14:paraId="6EAC440A" w14:textId="64348FFB" w:rsidR="009A7992" w:rsidRDefault="009A7992" w:rsidP="000A2CB7">
      <w:pPr>
        <w:pStyle w:val="Abbreviation"/>
        <w:ind w:left="2268" w:hanging="2268"/>
      </w:pPr>
      <w:r>
        <w:t>ISO</w:t>
      </w:r>
      <w:r>
        <w:tab/>
        <w:t>International Organisation for Standardisation</w:t>
      </w:r>
    </w:p>
    <w:p w14:paraId="3D8EF2E6" w14:textId="43394966" w:rsidR="00843F08" w:rsidRDefault="00843F08" w:rsidP="000A2CB7">
      <w:pPr>
        <w:pStyle w:val="Abbreviation"/>
        <w:ind w:left="2268" w:hanging="2268"/>
      </w:pPr>
      <w:r>
        <w:t>LPG</w:t>
      </w:r>
      <w:r>
        <w:tab/>
        <w:t>Liquefied petroleum gas</w:t>
      </w:r>
    </w:p>
    <w:p w14:paraId="26817D27" w14:textId="71D39FC1" w:rsidR="0080041D" w:rsidRDefault="0080041D" w:rsidP="000A2CB7">
      <w:pPr>
        <w:pStyle w:val="Abbreviation"/>
        <w:ind w:left="2268" w:hanging="2268"/>
      </w:pPr>
      <w:proofErr w:type="spellStart"/>
      <w:r>
        <w:t>MRA</w:t>
      </w:r>
      <w:proofErr w:type="spellEnd"/>
      <w:r>
        <w:tab/>
        <w:t>Mutual Recognition Agreement</w:t>
      </w:r>
    </w:p>
    <w:p w14:paraId="0490823C" w14:textId="7FFDD7EB" w:rsidR="00843F08" w:rsidRDefault="00843F08" w:rsidP="000A2CB7">
      <w:pPr>
        <w:pStyle w:val="Abbreviation"/>
        <w:ind w:left="2268" w:hanging="2268"/>
      </w:pPr>
      <w:proofErr w:type="spellStart"/>
      <w:r>
        <w:t>NICNAS</w:t>
      </w:r>
      <w:proofErr w:type="spellEnd"/>
      <w:r>
        <w:tab/>
      </w:r>
      <w:r w:rsidR="00975189">
        <w:t xml:space="preserve">Australian </w:t>
      </w:r>
      <w:r>
        <w:t>National Industrial Chemicals Notification and Assessment Scheme</w:t>
      </w:r>
    </w:p>
    <w:p w14:paraId="6B27C2ED" w14:textId="49509F48" w:rsidR="00B00825" w:rsidRDefault="00B00825" w:rsidP="000A2CB7">
      <w:pPr>
        <w:pStyle w:val="Abbreviation"/>
        <w:ind w:left="2268" w:hanging="2268"/>
      </w:pPr>
      <w:proofErr w:type="spellStart"/>
      <w:r>
        <w:t>NOLS</w:t>
      </w:r>
      <w:proofErr w:type="spellEnd"/>
      <w:r>
        <w:tab/>
        <w:t>National Occupational Licensing Scheme</w:t>
      </w:r>
    </w:p>
    <w:p w14:paraId="680B06B1" w14:textId="01314277" w:rsidR="006C53FD" w:rsidRDefault="006C53FD" w:rsidP="000A2CB7">
      <w:pPr>
        <w:pStyle w:val="Abbreviation"/>
        <w:ind w:left="2268" w:hanging="2268"/>
      </w:pPr>
      <w:r>
        <w:t>OECD</w:t>
      </w:r>
      <w:r>
        <w:tab/>
        <w:t>Organisation for Economic Co-operation and Development</w:t>
      </w:r>
    </w:p>
    <w:p w14:paraId="1E8CFCC2" w14:textId="1EF9A249" w:rsidR="00BC2237" w:rsidRDefault="00BC2237" w:rsidP="000A2CB7">
      <w:pPr>
        <w:pStyle w:val="Abbreviation"/>
        <w:ind w:left="2268" w:hanging="2268"/>
      </w:pPr>
      <w:proofErr w:type="spellStart"/>
      <w:r>
        <w:t>TTCP</w:t>
      </w:r>
      <w:r w:rsidR="00AF4596">
        <w:t>R</w:t>
      </w:r>
      <w:r>
        <w:t>E</w:t>
      </w:r>
      <w:proofErr w:type="spellEnd"/>
      <w:r>
        <w:tab/>
      </w:r>
      <w:r w:rsidR="002504B0">
        <w:t>Trans-Tasman Court Proceedings and Regulatory Enforcement</w:t>
      </w:r>
    </w:p>
    <w:p w14:paraId="4F7D75B1" w14:textId="63EB43D6" w:rsidR="0080041D" w:rsidRDefault="0080041D" w:rsidP="000A2CB7">
      <w:pPr>
        <w:pStyle w:val="Abbreviation"/>
        <w:ind w:left="2268" w:hanging="2268"/>
      </w:pPr>
      <w:proofErr w:type="spellStart"/>
      <w:r>
        <w:lastRenderedPageBreak/>
        <w:t>TTMRA</w:t>
      </w:r>
      <w:proofErr w:type="spellEnd"/>
      <w:r>
        <w:tab/>
        <w:t>Trans-Tasman Mutual Recognition Arrangement</w:t>
      </w:r>
    </w:p>
    <w:p w14:paraId="71A4E991" w14:textId="2518EE22" w:rsidR="00EB2E93" w:rsidRDefault="00EB2E93" w:rsidP="000A2CB7">
      <w:pPr>
        <w:pStyle w:val="Abbreviation"/>
        <w:ind w:left="2268" w:hanging="2268"/>
      </w:pPr>
      <w:proofErr w:type="spellStart"/>
      <w:r>
        <w:t>TTOT</w:t>
      </w:r>
      <w:proofErr w:type="spellEnd"/>
      <w:r>
        <w:tab/>
        <w:t>Trans-Tasman Occupations Tribunal</w:t>
      </w:r>
    </w:p>
    <w:p w14:paraId="3B03634F" w14:textId="2547E5E3" w:rsidR="00735FEA" w:rsidRDefault="00735FEA" w:rsidP="000A2CB7">
      <w:pPr>
        <w:pStyle w:val="Abbreviation"/>
        <w:ind w:left="2268" w:hanging="2268"/>
      </w:pPr>
      <w:r>
        <w:t>PC</w:t>
      </w:r>
      <w:r>
        <w:tab/>
        <w:t>Productivity Commission</w:t>
      </w:r>
    </w:p>
    <w:p w14:paraId="23CA5C69" w14:textId="53418E69" w:rsidR="001F418A" w:rsidRDefault="001F418A" w:rsidP="000A2CB7">
      <w:pPr>
        <w:pStyle w:val="Abbreviation"/>
        <w:ind w:left="2268" w:hanging="2268"/>
      </w:pPr>
      <w:proofErr w:type="spellStart"/>
      <w:r>
        <w:t>RTO</w:t>
      </w:r>
      <w:proofErr w:type="spellEnd"/>
      <w:r>
        <w:tab/>
      </w:r>
      <w:r w:rsidR="00FD210F">
        <w:t>R</w:t>
      </w:r>
      <w:r>
        <w:t>egistered training organisation</w:t>
      </w:r>
    </w:p>
    <w:p w14:paraId="4B39E022" w14:textId="5077C8B6" w:rsidR="001B1BF7" w:rsidRDefault="001B1BF7" w:rsidP="000A2CB7">
      <w:pPr>
        <w:pStyle w:val="Abbreviation"/>
        <w:ind w:left="2268" w:hanging="2268"/>
      </w:pPr>
      <w:proofErr w:type="spellStart"/>
      <w:r>
        <w:t>SOM</w:t>
      </w:r>
      <w:proofErr w:type="spellEnd"/>
      <w:r>
        <w:tab/>
      </w:r>
      <w:proofErr w:type="spellStart"/>
      <w:r w:rsidR="00F74089">
        <w:t>COAG</w:t>
      </w:r>
      <w:proofErr w:type="spellEnd"/>
      <w:r w:rsidR="00F74089">
        <w:t xml:space="preserve"> </w:t>
      </w:r>
      <w:r>
        <w:t>Senior Officials Meeting</w:t>
      </w:r>
    </w:p>
    <w:p w14:paraId="4B949131" w14:textId="46008339" w:rsidR="00AE709F" w:rsidRDefault="00FD210F" w:rsidP="000A2CB7">
      <w:pPr>
        <w:pStyle w:val="Abbreviation"/>
        <w:ind w:left="2268" w:hanging="2268"/>
      </w:pPr>
      <w:r>
        <w:t>VET</w:t>
      </w:r>
      <w:r>
        <w:tab/>
        <w:t>V</w:t>
      </w:r>
      <w:r w:rsidR="001F418A">
        <w:t>ocational education and training</w:t>
      </w:r>
      <w:bookmarkStart w:id="13" w:name="Glossary"/>
      <w:bookmarkEnd w:id="13"/>
    </w:p>
    <w:p w14:paraId="30263D0A" w14:textId="2C3FD772" w:rsidR="00AE709F" w:rsidRPr="0005564F" w:rsidRDefault="00AE709F" w:rsidP="000A2CB7">
      <w:pPr>
        <w:pStyle w:val="Abbreviation"/>
        <w:ind w:left="2268" w:hanging="2268"/>
      </w:pPr>
      <w:r>
        <w:t>WTO</w:t>
      </w:r>
      <w:r>
        <w:tab/>
      </w:r>
      <w:r w:rsidR="00903AA0">
        <w:t>World Trade Organisation</w:t>
      </w:r>
    </w:p>
    <w:p w14:paraId="366713FC" w14:textId="77777777" w:rsidR="00340F0A" w:rsidRDefault="00340F0A" w:rsidP="00340F0A">
      <w:pPr>
        <w:pStyle w:val="BodyText"/>
      </w:pPr>
      <w:r>
        <w:br w:type="page"/>
      </w:r>
    </w:p>
    <w:p w14:paraId="2B768B22" w14:textId="77777777" w:rsidR="00340F0A" w:rsidRDefault="00340F0A">
      <w:pPr>
        <w:pStyle w:val="Heading1"/>
      </w:pPr>
      <w:bookmarkStart w:id="14" w:name="_Toc422210838"/>
      <w:bookmarkStart w:id="15" w:name="_Toc422211298"/>
      <w:r>
        <w:lastRenderedPageBreak/>
        <w:t>Glossary</w:t>
      </w:r>
      <w:bookmarkEnd w:id="14"/>
      <w:bookmarkEnd w:id="15"/>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Description w:val="Glossary"/>
      </w:tblPr>
      <w:tblGrid>
        <w:gridCol w:w="2127"/>
        <w:gridCol w:w="6662"/>
      </w:tblGrid>
      <w:tr w:rsidR="00E5090E" w14:paraId="192D709B" w14:textId="77777777" w:rsidTr="00E578D4">
        <w:tc>
          <w:tcPr>
            <w:tcW w:w="2127" w:type="dxa"/>
          </w:tcPr>
          <w:p w14:paraId="2CE3AF53" w14:textId="77777777" w:rsidR="00E5090E" w:rsidRDefault="00E5090E" w:rsidP="00B00825">
            <w:pPr>
              <w:pStyle w:val="BodyText"/>
              <w:jc w:val="left"/>
            </w:pPr>
            <w:r>
              <w:t>Automatic mutual recognition (AMR)</w:t>
            </w:r>
          </w:p>
        </w:tc>
        <w:tc>
          <w:tcPr>
            <w:tcW w:w="6662" w:type="dxa"/>
          </w:tcPr>
          <w:p w14:paraId="35C9C8E9" w14:textId="43D34B28" w:rsidR="00E5090E" w:rsidRDefault="00E5090E" w:rsidP="00273CB7">
            <w:pPr>
              <w:pStyle w:val="BodyText"/>
            </w:pPr>
            <w:r>
              <w:t xml:space="preserve">A model of occupational registration which allows individuals to provide services beyond their home jurisdiction without having to register again under the </w:t>
            </w:r>
            <w:r w:rsidR="00273CB7">
              <w:t>mutual recognition schemes</w:t>
            </w:r>
            <w:r>
              <w:t>.</w:t>
            </w:r>
          </w:p>
        </w:tc>
      </w:tr>
      <w:tr w:rsidR="005E6D2F" w14:paraId="489A0BDA" w14:textId="77777777" w:rsidTr="00E578D4">
        <w:tc>
          <w:tcPr>
            <w:tcW w:w="2127" w:type="dxa"/>
          </w:tcPr>
          <w:p w14:paraId="23AF3988" w14:textId="44AD4034" w:rsidR="005E6D2F" w:rsidRDefault="005E6D2F" w:rsidP="00B00825">
            <w:pPr>
              <w:pStyle w:val="BodyText"/>
              <w:jc w:val="left"/>
            </w:pPr>
            <w:proofErr w:type="spellStart"/>
            <w:r>
              <w:t>COAG</w:t>
            </w:r>
            <w:proofErr w:type="spellEnd"/>
            <w:r>
              <w:t xml:space="preserve"> Ministerial Councils</w:t>
            </w:r>
          </w:p>
        </w:tc>
        <w:tc>
          <w:tcPr>
            <w:tcW w:w="6662" w:type="dxa"/>
          </w:tcPr>
          <w:p w14:paraId="143ECF0E" w14:textId="48D23E4F" w:rsidR="005E6D2F" w:rsidRPr="00375157" w:rsidRDefault="005E6D2F" w:rsidP="00FD271F">
            <w:pPr>
              <w:pStyle w:val="BodyText"/>
            </w:pPr>
            <w:r>
              <w:t xml:space="preserve">They include Ministers from the Commonwealth, states and territories and in some cases New Zealand. Such councils can be called upon to make decisions on how a specific good or occupation is to be treated under the mutual recognition schemes. </w:t>
            </w:r>
          </w:p>
        </w:tc>
      </w:tr>
      <w:tr w:rsidR="00E5090E" w14:paraId="406A752D" w14:textId="77777777" w:rsidTr="00E578D4">
        <w:tc>
          <w:tcPr>
            <w:tcW w:w="2127" w:type="dxa"/>
          </w:tcPr>
          <w:p w14:paraId="7F45BB9A" w14:textId="77777777" w:rsidR="00E5090E" w:rsidRDefault="00E5090E" w:rsidP="00B00825">
            <w:pPr>
              <w:pStyle w:val="BodyText"/>
              <w:jc w:val="left"/>
            </w:pPr>
            <w:proofErr w:type="spellStart"/>
            <w:r>
              <w:t>Coregulation</w:t>
            </w:r>
            <w:proofErr w:type="spellEnd"/>
          </w:p>
        </w:tc>
        <w:tc>
          <w:tcPr>
            <w:tcW w:w="6662" w:type="dxa"/>
          </w:tcPr>
          <w:p w14:paraId="313B0639" w14:textId="55B7017C" w:rsidR="00E5090E" w:rsidRDefault="00375157" w:rsidP="00FD271F">
            <w:pPr>
              <w:pStyle w:val="BodyText"/>
            </w:pPr>
            <w:proofErr w:type="spellStart"/>
            <w:r w:rsidRPr="00375157">
              <w:t>Coregulation</w:t>
            </w:r>
            <w:proofErr w:type="spellEnd"/>
            <w:r>
              <w:t xml:space="preserve"> involves government endorsement, usually by legislation, of a licensing scheme administered by a private</w:t>
            </w:r>
            <w:r>
              <w:noBreakHyphen/>
              <w:t>sector professional body</w:t>
            </w:r>
            <w:r w:rsidR="00E5090E">
              <w:t>.</w:t>
            </w:r>
          </w:p>
        </w:tc>
      </w:tr>
      <w:tr w:rsidR="00E5090E" w14:paraId="2748A8DA" w14:textId="77777777" w:rsidTr="00E578D4">
        <w:tc>
          <w:tcPr>
            <w:tcW w:w="2127" w:type="dxa"/>
          </w:tcPr>
          <w:p w14:paraId="4F1E093A" w14:textId="77777777" w:rsidR="00E5090E" w:rsidRDefault="00E5090E" w:rsidP="00B00825">
            <w:pPr>
              <w:pStyle w:val="BodyText"/>
              <w:jc w:val="left"/>
            </w:pPr>
            <w:r>
              <w:t>De facto registration</w:t>
            </w:r>
          </w:p>
        </w:tc>
        <w:tc>
          <w:tcPr>
            <w:tcW w:w="6662" w:type="dxa"/>
          </w:tcPr>
          <w:p w14:paraId="4E54D3A8" w14:textId="351B643D" w:rsidR="00E5090E" w:rsidRDefault="007A6D6E">
            <w:pPr>
              <w:pStyle w:val="BodyText"/>
            </w:pPr>
            <w:r>
              <w:t xml:space="preserve">An arrangement where </w:t>
            </w:r>
            <w:r w:rsidR="00E5090E">
              <w:t>legislation authorises people who meet certain requirements (such as training requirements) to practise an occupation, without further reference to a registration body.</w:t>
            </w:r>
          </w:p>
        </w:tc>
      </w:tr>
      <w:tr w:rsidR="00E5090E" w14:paraId="4842DB5F" w14:textId="77777777" w:rsidTr="00E578D4">
        <w:tc>
          <w:tcPr>
            <w:tcW w:w="2127" w:type="dxa"/>
          </w:tcPr>
          <w:p w14:paraId="29827E5A" w14:textId="77777777" w:rsidR="00E5090E" w:rsidRDefault="00E5090E" w:rsidP="00B00825">
            <w:pPr>
              <w:pStyle w:val="BodyText"/>
              <w:jc w:val="left"/>
            </w:pPr>
            <w:r>
              <w:t>Deemed registration</w:t>
            </w:r>
          </w:p>
        </w:tc>
        <w:tc>
          <w:tcPr>
            <w:tcW w:w="6662" w:type="dxa"/>
          </w:tcPr>
          <w:p w14:paraId="0E35FD4B" w14:textId="32F4B091" w:rsidR="00E5090E" w:rsidRDefault="00A632C9" w:rsidP="00F76BBB">
            <w:pPr>
              <w:pStyle w:val="BodyText"/>
            </w:pPr>
            <w:r>
              <w:t>Deemed registration allows a registered person</w:t>
            </w:r>
            <w:r w:rsidR="00F76BBB">
              <w:t xml:space="preserve"> who applied for mutual recognition in another jurisdiction</w:t>
            </w:r>
            <w:r>
              <w:t xml:space="preserve"> to carr</w:t>
            </w:r>
            <w:r w:rsidR="00F76BBB">
              <w:t xml:space="preserve">y on their occupation in that </w:t>
            </w:r>
            <w:r>
              <w:t>jurisdiction,</w:t>
            </w:r>
            <w:r w:rsidR="00F76BBB">
              <w:t xml:space="preserve"> pending the outcome of their application.</w:t>
            </w:r>
            <w:r w:rsidR="00E5090E">
              <w:t xml:space="preserve"> </w:t>
            </w:r>
          </w:p>
        </w:tc>
      </w:tr>
      <w:tr w:rsidR="00E5090E" w14:paraId="619DE8AC" w14:textId="77777777" w:rsidTr="00E578D4">
        <w:tc>
          <w:tcPr>
            <w:tcW w:w="2127" w:type="dxa"/>
          </w:tcPr>
          <w:p w14:paraId="47E69D09" w14:textId="77777777" w:rsidR="00E5090E" w:rsidRDefault="00E5090E" w:rsidP="00B00825">
            <w:pPr>
              <w:pStyle w:val="BodyText"/>
              <w:jc w:val="left"/>
            </w:pPr>
            <w:r>
              <w:t>External equivalence</w:t>
            </w:r>
          </w:p>
        </w:tc>
        <w:tc>
          <w:tcPr>
            <w:tcW w:w="6662" w:type="dxa"/>
          </w:tcPr>
          <w:p w14:paraId="75232DB8" w14:textId="6B5DF004" w:rsidR="00E5090E" w:rsidRDefault="00805233" w:rsidP="00975189">
            <w:pPr>
              <w:pStyle w:val="BodyText"/>
            </w:pPr>
            <w:r>
              <w:t>An alternative</w:t>
            </w:r>
            <w:r w:rsidR="00975189">
              <w:t xml:space="preserve"> term</w:t>
            </w:r>
            <w:r>
              <w:t xml:space="preserve"> for automatic mutual recognition. Currently </w:t>
            </w:r>
            <w:r w:rsidR="00975189">
              <w:t xml:space="preserve"> used to describe Queensland’s</w:t>
            </w:r>
            <w:r w:rsidR="00E5090E">
              <w:t xml:space="preserve"> automatic mutual recognition</w:t>
            </w:r>
            <w:r w:rsidR="00975189">
              <w:t xml:space="preserve"> arrangements</w:t>
            </w:r>
            <w:r w:rsidR="00E5090E">
              <w:t xml:space="preserve"> for electricians.</w:t>
            </w:r>
          </w:p>
        </w:tc>
      </w:tr>
      <w:tr w:rsidR="00553EB8" w14:paraId="4B2353DA" w14:textId="77777777" w:rsidTr="00E578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tcBorders>
              <w:top w:val="nil"/>
              <w:left w:val="nil"/>
              <w:bottom w:val="nil"/>
              <w:right w:val="nil"/>
            </w:tcBorders>
          </w:tcPr>
          <w:p w14:paraId="2670D6D6" w14:textId="77777777" w:rsidR="00553EB8" w:rsidRDefault="00553EB8" w:rsidP="00D65F4D">
            <w:pPr>
              <w:pStyle w:val="BodyText"/>
              <w:jc w:val="left"/>
            </w:pPr>
            <w:r>
              <w:t>Harmonisation</w:t>
            </w:r>
          </w:p>
        </w:tc>
        <w:tc>
          <w:tcPr>
            <w:tcW w:w="6662" w:type="dxa"/>
            <w:tcBorders>
              <w:top w:val="nil"/>
              <w:left w:val="nil"/>
              <w:bottom w:val="nil"/>
              <w:right w:val="nil"/>
            </w:tcBorders>
          </w:tcPr>
          <w:p w14:paraId="51EEA456" w14:textId="796BB0A3" w:rsidR="00553EB8" w:rsidRDefault="00553EB8" w:rsidP="001260EE">
            <w:pPr>
              <w:pStyle w:val="BodyText"/>
            </w:pPr>
            <w:r>
              <w:t xml:space="preserve">The </w:t>
            </w:r>
            <w:r w:rsidR="00F76BBB">
              <w:t xml:space="preserve">alignment of </w:t>
            </w:r>
            <w:r>
              <w:t xml:space="preserve">different standards or regulations </w:t>
            </w:r>
            <w:r w:rsidR="001260EE">
              <w:t>across</w:t>
            </w:r>
            <w:r w:rsidR="003B2CFB">
              <w:t xml:space="preserve"> </w:t>
            </w:r>
            <w:r>
              <w:t>jurisdictions. This does not mean that standards need to be identical in each jurisdiction, but rather that they are consistent or compatible to the extent that they do not result in barriers to trade.</w:t>
            </w:r>
          </w:p>
        </w:tc>
      </w:tr>
      <w:tr w:rsidR="00E5090E" w14:paraId="444799AF" w14:textId="77777777" w:rsidTr="00E578D4">
        <w:tc>
          <w:tcPr>
            <w:tcW w:w="2127" w:type="dxa"/>
          </w:tcPr>
          <w:p w14:paraId="597513E2" w14:textId="77777777" w:rsidR="00E5090E" w:rsidRDefault="00E5090E" w:rsidP="00B00825">
            <w:pPr>
              <w:pStyle w:val="BodyText"/>
              <w:jc w:val="left"/>
            </w:pPr>
            <w:r>
              <w:t>Ministerial Declaration</w:t>
            </w:r>
          </w:p>
        </w:tc>
        <w:tc>
          <w:tcPr>
            <w:tcW w:w="6662" w:type="dxa"/>
          </w:tcPr>
          <w:p w14:paraId="7B88A5A5" w14:textId="48F890AA" w:rsidR="00E5090E" w:rsidRDefault="00975189" w:rsidP="006E5A43">
            <w:pPr>
              <w:pStyle w:val="BodyText"/>
            </w:pPr>
            <w:r>
              <w:t>A statutory instrument</w:t>
            </w:r>
            <w:r w:rsidR="00E5090E">
              <w:t xml:space="preserve"> </w:t>
            </w:r>
            <w:r w:rsidR="00D44C9D">
              <w:t>currently used in Australia</w:t>
            </w:r>
            <w:r w:rsidR="006E5A43">
              <w:t xml:space="preserve"> to</w:t>
            </w:r>
            <w:r w:rsidR="00B20E6D">
              <w:t xml:space="preserve"> </w:t>
            </w:r>
            <w:r w:rsidR="00E5090E">
              <w:t xml:space="preserve">prescribe the equivalence of </w:t>
            </w:r>
            <w:r>
              <w:t xml:space="preserve">particular </w:t>
            </w:r>
            <w:r w:rsidR="00E5090E">
              <w:t>occupations</w:t>
            </w:r>
            <w:r>
              <w:t>.</w:t>
            </w:r>
            <w:r w:rsidR="00E5090E">
              <w:t xml:space="preserve"> Ministers from two or more jurisdictions may jointly declare that occupations are equivalent</w:t>
            </w:r>
            <w:r w:rsidR="00B20E6D">
              <w:t>, and may also specify or describe the conditions required to achieve equivalence</w:t>
            </w:r>
            <w:r w:rsidR="00E5090E">
              <w:t>.</w:t>
            </w:r>
          </w:p>
        </w:tc>
      </w:tr>
      <w:tr w:rsidR="00020A74" w14:paraId="2D9DF12B" w14:textId="77777777" w:rsidTr="00E578D4">
        <w:tc>
          <w:tcPr>
            <w:tcW w:w="2127" w:type="dxa"/>
          </w:tcPr>
          <w:p w14:paraId="3BD1B39C" w14:textId="00CA05F5" w:rsidR="00020A74" w:rsidRDefault="00020A74" w:rsidP="00E578D4">
            <w:pPr>
              <w:pStyle w:val="BodyText"/>
              <w:keepNext/>
              <w:keepLines/>
              <w:jc w:val="left"/>
            </w:pPr>
            <w:r>
              <w:lastRenderedPageBreak/>
              <w:t>Mutual recognition</w:t>
            </w:r>
          </w:p>
        </w:tc>
        <w:tc>
          <w:tcPr>
            <w:tcW w:w="6662" w:type="dxa"/>
          </w:tcPr>
          <w:p w14:paraId="76E440FC" w14:textId="098B722C" w:rsidR="00020A74" w:rsidRDefault="00B6386F" w:rsidP="00E578D4">
            <w:pPr>
              <w:pStyle w:val="BodyText"/>
              <w:keepNext/>
              <w:keepLines/>
            </w:pPr>
            <w:r>
              <w:t xml:space="preserve">Mutual recognition, as defined in Australia’s Mutual Recognition Agreement and the Trans-Tasman Mutual Recognition </w:t>
            </w:r>
            <w:r w:rsidR="00975189">
              <w:t>Arrangement</w:t>
            </w:r>
            <w:r>
              <w:t xml:space="preserve">, allows goods that can legally be sold in one jurisdiction to be sold in other jurisdictions without having to </w:t>
            </w:r>
            <w:r w:rsidR="00BD17EF">
              <w:t>satisfy</w:t>
            </w:r>
            <w:r>
              <w:t xml:space="preserve"> additional requirements.</w:t>
            </w:r>
            <w:r w:rsidR="009F755D">
              <w:t xml:space="preserve"> Similarly, people registered to practise an occupation in one jurisdiction are entitled to </w:t>
            </w:r>
            <w:r w:rsidR="00DE4D73">
              <w:t xml:space="preserve">be registered for </w:t>
            </w:r>
            <w:r w:rsidR="009F755D">
              <w:t>an equivalent occupation in other jurisdictions</w:t>
            </w:r>
            <w:r w:rsidR="00DE4D73">
              <w:t xml:space="preserve"> after notifying the local registration authorit</w:t>
            </w:r>
            <w:r w:rsidR="003A3CD3">
              <w:t>y</w:t>
            </w:r>
            <w:r w:rsidR="00DE4D73">
              <w:t>.</w:t>
            </w:r>
          </w:p>
        </w:tc>
      </w:tr>
      <w:tr w:rsidR="00E5090E" w14:paraId="74527C13" w14:textId="77777777" w:rsidTr="00E578D4">
        <w:tc>
          <w:tcPr>
            <w:tcW w:w="2127" w:type="dxa"/>
          </w:tcPr>
          <w:p w14:paraId="09DFBA40" w14:textId="15EA228D" w:rsidR="00E5090E" w:rsidRDefault="00E5090E" w:rsidP="00B00825">
            <w:pPr>
              <w:pStyle w:val="BodyText"/>
              <w:jc w:val="left"/>
            </w:pPr>
            <w:r>
              <w:t xml:space="preserve">Negative </w:t>
            </w:r>
            <w:r w:rsidR="00005282">
              <w:t>occupational</w:t>
            </w:r>
            <w:r>
              <w:t xml:space="preserve"> licensing</w:t>
            </w:r>
          </w:p>
        </w:tc>
        <w:tc>
          <w:tcPr>
            <w:tcW w:w="6662" w:type="dxa"/>
          </w:tcPr>
          <w:p w14:paraId="66F8DD66" w14:textId="303368B7" w:rsidR="00E5090E" w:rsidRDefault="00E5090E">
            <w:pPr>
              <w:pStyle w:val="BodyText"/>
            </w:pPr>
            <w:r>
              <w:t>A statutory scheme that allows a person or business to practise an occupation un</w:t>
            </w:r>
            <w:r w:rsidR="001D2A95">
              <w:t>less they breach certain statutory</w:t>
            </w:r>
            <w:r>
              <w:t xml:space="preserve"> requirements.</w:t>
            </w:r>
          </w:p>
        </w:tc>
      </w:tr>
      <w:tr w:rsidR="00E5090E" w14:paraId="7236EADE" w14:textId="77777777" w:rsidTr="00E578D4">
        <w:tc>
          <w:tcPr>
            <w:tcW w:w="2127" w:type="dxa"/>
          </w:tcPr>
          <w:p w14:paraId="1B6EE5EE" w14:textId="77777777" w:rsidR="00E5090E" w:rsidRDefault="00E5090E" w:rsidP="00B00825">
            <w:pPr>
              <w:pStyle w:val="BodyText"/>
              <w:jc w:val="left"/>
            </w:pPr>
            <w:r>
              <w:t xml:space="preserve">Occupational equivalence </w:t>
            </w:r>
          </w:p>
        </w:tc>
        <w:tc>
          <w:tcPr>
            <w:tcW w:w="6662" w:type="dxa"/>
          </w:tcPr>
          <w:p w14:paraId="0877AD10" w14:textId="0F639F92" w:rsidR="00E5090E" w:rsidRDefault="00384799" w:rsidP="004B1787">
            <w:pPr>
              <w:pStyle w:val="BodyText"/>
            </w:pPr>
            <w:r>
              <w:t>Registered o</w:t>
            </w:r>
            <w:r w:rsidR="00E5090E">
              <w:t>ccupations</w:t>
            </w:r>
            <w:r>
              <w:t xml:space="preserve"> in different jurisdictions</w:t>
            </w:r>
            <w:r w:rsidR="00E5090E">
              <w:t xml:space="preserve"> are</w:t>
            </w:r>
            <w:r>
              <w:t xml:space="preserve"> </w:t>
            </w:r>
            <w:r w:rsidR="004B1787">
              <w:t>considered</w:t>
            </w:r>
            <w:r w:rsidR="00E5090E">
              <w:t xml:space="preserve"> equivalent under the mutual recognition schemes if the activities authorised to be carried out </w:t>
            </w:r>
            <w:r w:rsidR="00DF15BE">
              <w:t>in each jurisdiction</w:t>
            </w:r>
            <w:r w:rsidR="00E5090E">
              <w:t xml:space="preserve"> are substantially the same.</w:t>
            </w:r>
          </w:p>
        </w:tc>
      </w:tr>
      <w:tr w:rsidR="00E5090E" w14:paraId="6307A2D7" w14:textId="77777777" w:rsidTr="00E578D4">
        <w:tc>
          <w:tcPr>
            <w:tcW w:w="2127" w:type="dxa"/>
          </w:tcPr>
          <w:p w14:paraId="3FDD3F5C" w14:textId="336F1FA5" w:rsidR="00E5090E" w:rsidRDefault="00E5090E" w:rsidP="00B55998">
            <w:pPr>
              <w:pStyle w:val="BodyText"/>
              <w:jc w:val="left"/>
            </w:pPr>
            <w:r>
              <w:t>Registration</w:t>
            </w:r>
            <w:r w:rsidR="00975189">
              <w:t xml:space="preserve"> of an occupation</w:t>
            </w:r>
          </w:p>
        </w:tc>
        <w:tc>
          <w:tcPr>
            <w:tcW w:w="6662" w:type="dxa"/>
          </w:tcPr>
          <w:p w14:paraId="25D477E0" w14:textId="77777777" w:rsidR="00E5090E" w:rsidRDefault="00E5090E">
            <w:pPr>
              <w:pStyle w:val="BodyText"/>
            </w:pPr>
            <w:r>
              <w:t>The licensing, approval, admission, certification (including by way of practising certificates) or any other form of authorisation, of a person required by or under legislation for carrying on an occupation.</w:t>
            </w:r>
          </w:p>
        </w:tc>
      </w:tr>
      <w:tr w:rsidR="00E5090E" w14:paraId="3E19598D" w14:textId="77777777" w:rsidTr="00E578D4">
        <w:tc>
          <w:tcPr>
            <w:tcW w:w="2127" w:type="dxa"/>
          </w:tcPr>
          <w:p w14:paraId="36FF0379" w14:textId="77777777" w:rsidR="00E5090E" w:rsidRDefault="00E5090E" w:rsidP="00B00825">
            <w:pPr>
              <w:pStyle w:val="BodyText"/>
              <w:jc w:val="left"/>
            </w:pPr>
            <w:r>
              <w:t>Shopping and hopping</w:t>
            </w:r>
          </w:p>
        </w:tc>
        <w:tc>
          <w:tcPr>
            <w:tcW w:w="6662" w:type="dxa"/>
          </w:tcPr>
          <w:p w14:paraId="70350BFA" w14:textId="0E1091E2" w:rsidR="00E5090E" w:rsidRDefault="00E5090E" w:rsidP="00A47659">
            <w:pPr>
              <w:pStyle w:val="BodyText"/>
            </w:pPr>
            <w:r>
              <w:t xml:space="preserve">The practice of registering in </w:t>
            </w:r>
            <w:r w:rsidR="00A47659">
              <w:t>a</w:t>
            </w:r>
            <w:r>
              <w:t xml:space="preserve"> jurisdiction with le</w:t>
            </w:r>
            <w:r w:rsidR="00BD17EF">
              <w:t>ss</w:t>
            </w:r>
            <w:r>
              <w:t xml:space="preserve"> stringent requirements and then</w:t>
            </w:r>
            <w:r w:rsidR="00BD17EF">
              <w:t xml:space="preserve"> obtaining registration through mutual recognition in a more stringent jurisdiction.</w:t>
            </w:r>
          </w:p>
        </w:tc>
      </w:tr>
      <w:tr w:rsidR="00E5090E" w14:paraId="08D2968F" w14:textId="77777777" w:rsidTr="00E578D4">
        <w:tc>
          <w:tcPr>
            <w:tcW w:w="2127" w:type="dxa"/>
          </w:tcPr>
          <w:p w14:paraId="6D8D4711" w14:textId="77777777" w:rsidR="00E5090E" w:rsidRDefault="00E5090E" w:rsidP="00B00825">
            <w:pPr>
              <w:pStyle w:val="BodyText"/>
              <w:jc w:val="left"/>
            </w:pPr>
            <w:r>
              <w:t>Uniformity</w:t>
            </w:r>
          </w:p>
        </w:tc>
        <w:tc>
          <w:tcPr>
            <w:tcW w:w="6662" w:type="dxa"/>
          </w:tcPr>
          <w:p w14:paraId="5FEC5700" w14:textId="77580FE7" w:rsidR="00E5090E" w:rsidRDefault="00975189">
            <w:pPr>
              <w:pStyle w:val="BodyText"/>
            </w:pPr>
            <w:r>
              <w:t>A</w:t>
            </w:r>
            <w:r w:rsidR="00146BC3">
              <w:t xml:space="preserve"> single standard </w:t>
            </w:r>
            <w:r>
              <w:t xml:space="preserve">or regulation that </w:t>
            </w:r>
            <w:r w:rsidR="00146BC3">
              <w:t>applies across all jurisdictions</w:t>
            </w:r>
            <w:r w:rsidR="00E5090E">
              <w:t>.</w:t>
            </w:r>
          </w:p>
        </w:tc>
      </w:tr>
    </w:tbl>
    <w:p w14:paraId="2A8456EA" w14:textId="77777777" w:rsidR="000A5E12" w:rsidRDefault="000A5E12" w:rsidP="00743A27">
      <w:pPr>
        <w:pStyle w:val="BodyText"/>
        <w:rPr>
          <w:rFonts w:ascii="Arial" w:hAnsi="Arial" w:cs="Arial"/>
          <w:i/>
        </w:rPr>
      </w:pPr>
    </w:p>
    <w:sectPr w:rsidR="000A5E12" w:rsidSect="00585B3F">
      <w:headerReference w:type="even" r:id="rId36"/>
      <w:headerReference w:type="default" r:id="rId37"/>
      <w:footerReference w:type="even" r:id="rId38"/>
      <w:footerReference w:type="default" r:id="rId39"/>
      <w:headerReference w:type="first" r:id="rId40"/>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32EBC0" w14:textId="77777777" w:rsidR="00B73D89" w:rsidRDefault="00B73D89">
      <w:r>
        <w:separator/>
      </w:r>
    </w:p>
    <w:p w14:paraId="438AF4D9" w14:textId="77777777" w:rsidR="00B73D89" w:rsidRDefault="00B73D89"/>
    <w:p w14:paraId="44E00957" w14:textId="77777777" w:rsidR="00B73D89" w:rsidRDefault="00B73D89"/>
  </w:endnote>
  <w:endnote w:type="continuationSeparator" w:id="0">
    <w:p w14:paraId="7C7E7230" w14:textId="77777777" w:rsidR="00B73D89" w:rsidRDefault="00B73D89">
      <w:r>
        <w:continuationSeparator/>
      </w:r>
    </w:p>
    <w:p w14:paraId="19EF8B02" w14:textId="77777777" w:rsidR="00B73D89" w:rsidRDefault="00B73D89"/>
    <w:p w14:paraId="15B4910A" w14:textId="77777777" w:rsidR="00B73D89" w:rsidRDefault="00B73D89"/>
  </w:endnote>
  <w:endnote w:type="continuationNotice" w:id="1">
    <w:p w14:paraId="13B842AF" w14:textId="77777777" w:rsidR="00B73D89" w:rsidRDefault="00B73D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F532F" w14:textId="77777777" w:rsidR="00261375" w:rsidRDefault="0026137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4CDBCDCB" w14:textId="77777777" w:rsidTr="00E5090E">
      <w:trPr>
        <w:trHeight w:hRule="exact" w:val="567"/>
      </w:trPr>
      <w:tc>
        <w:tcPr>
          <w:tcW w:w="510" w:type="dxa"/>
        </w:tcPr>
        <w:p w14:paraId="38847374" w14:textId="77777777" w:rsidR="00B73D89" w:rsidRPr="007448F7" w:rsidRDefault="00B73D89" w:rsidP="00E5090E">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261375">
            <w:rPr>
              <w:rStyle w:val="PageNumber"/>
              <w:caps w:val="0"/>
              <w:noProof/>
            </w:rPr>
            <w:t>xii</w:t>
          </w:r>
          <w:r w:rsidRPr="007448F7">
            <w:rPr>
              <w:rStyle w:val="PageNumber"/>
              <w:caps w:val="0"/>
            </w:rPr>
            <w:fldChar w:fldCharType="end"/>
          </w:r>
        </w:p>
      </w:tc>
      <w:tc>
        <w:tcPr>
          <w:tcW w:w="7767" w:type="dxa"/>
        </w:tcPr>
        <w:p w14:paraId="5E56B980" w14:textId="77777777" w:rsidR="00B73D89" w:rsidRDefault="00815C2C" w:rsidP="00271B0C">
          <w:pPr>
            <w:pStyle w:val="Footer"/>
            <w:rPr>
              <w:rFonts w:cs="Arial"/>
            </w:rPr>
          </w:pPr>
          <w:r>
            <w:rPr>
              <w:rFonts w:cs="Arial"/>
            </w:rPr>
            <w:t>Mutual Recognition Schemes</w:t>
          </w:r>
        </w:p>
        <w:p w14:paraId="4C4DE9BA" w14:textId="40175996" w:rsidR="0045386B" w:rsidRPr="0013739A" w:rsidRDefault="0045386B" w:rsidP="0045386B">
          <w:pPr>
            <w:pStyle w:val="Footer"/>
            <w:spacing w:before="0"/>
            <w:rPr>
              <w:rFonts w:cs="Arial"/>
            </w:rPr>
          </w:pPr>
          <w:r>
            <w:rPr>
              <w:color w:val="808080"/>
            </w:rPr>
            <w:t>DRAFT REPORT</w:t>
          </w:r>
        </w:p>
      </w:tc>
      <w:tc>
        <w:tcPr>
          <w:tcW w:w="510" w:type="dxa"/>
        </w:tcPr>
        <w:p w14:paraId="640C7470" w14:textId="77777777" w:rsidR="00B73D89" w:rsidRDefault="00B73D89" w:rsidP="00E5090E">
          <w:pPr>
            <w:pStyle w:val="Footer"/>
          </w:pPr>
        </w:p>
      </w:tc>
    </w:tr>
  </w:tbl>
  <w:p w14:paraId="2772CE2C" w14:textId="77777777" w:rsidR="00B73D89" w:rsidRDefault="00B73D89" w:rsidP="00E5090E">
    <w:pPr>
      <w:pStyle w:val="FooterEnd"/>
    </w:pPr>
  </w:p>
  <w:p w14:paraId="7A5C3743" w14:textId="77777777" w:rsidR="00B73D89" w:rsidRDefault="00B73D89">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50F7F539" w14:textId="77777777" w:rsidTr="00E5090E">
      <w:trPr>
        <w:trHeight w:hRule="exact" w:val="567"/>
      </w:trPr>
      <w:tc>
        <w:tcPr>
          <w:tcW w:w="510" w:type="dxa"/>
        </w:tcPr>
        <w:p w14:paraId="0BF34EC9" w14:textId="77777777" w:rsidR="00B73D89" w:rsidRDefault="00B73D89">
          <w:pPr>
            <w:pStyle w:val="Footer"/>
            <w:ind w:right="360" w:firstLine="360"/>
          </w:pPr>
        </w:p>
      </w:tc>
      <w:tc>
        <w:tcPr>
          <w:tcW w:w="7767" w:type="dxa"/>
        </w:tcPr>
        <w:p w14:paraId="2AA62A47" w14:textId="77777777" w:rsidR="00B73D89" w:rsidRDefault="00B73D89" w:rsidP="00340511">
          <w:pPr>
            <w:pStyle w:val="Footer"/>
            <w:jc w:val="right"/>
            <w:rPr>
              <w:noProof/>
            </w:rPr>
          </w:pPr>
          <w:r w:rsidRPr="00340511">
            <w:rPr>
              <w:noProof/>
            </w:rPr>
            <w:fldChar w:fldCharType="begin"/>
          </w:r>
          <w:r w:rsidRPr="00340511">
            <w:rPr>
              <w:noProof/>
            </w:rPr>
            <w:instrText xml:space="preserve"> STYLEREF "Heading 1" \* MERGEFORMAT </w:instrText>
          </w:r>
          <w:r w:rsidRPr="00340511">
            <w:rPr>
              <w:noProof/>
            </w:rPr>
            <w:fldChar w:fldCharType="separate"/>
          </w:r>
          <w:r w:rsidR="00261375">
            <w:rPr>
              <w:noProof/>
            </w:rPr>
            <w:t>Abbreviations</w:t>
          </w:r>
          <w:r w:rsidRPr="00340511">
            <w:rPr>
              <w:noProof/>
            </w:rPr>
            <w:fldChar w:fldCharType="end"/>
          </w:r>
          <w:bookmarkStart w:id="17" w:name="InsertContents"/>
          <w:bookmarkEnd w:id="17"/>
        </w:p>
        <w:p w14:paraId="10221DC9" w14:textId="17900F64" w:rsidR="0045386B" w:rsidRPr="00340511" w:rsidRDefault="0045386B" w:rsidP="0045386B">
          <w:pPr>
            <w:pStyle w:val="Footer"/>
            <w:spacing w:before="0"/>
            <w:jc w:val="right"/>
            <w:rPr>
              <w:rFonts w:cs="Arial"/>
            </w:rPr>
          </w:pPr>
          <w:r>
            <w:rPr>
              <w:color w:val="808080"/>
            </w:rPr>
            <w:t>DRAFT REPORT</w:t>
          </w:r>
        </w:p>
      </w:tc>
      <w:tc>
        <w:tcPr>
          <w:tcW w:w="510" w:type="dxa"/>
        </w:tcPr>
        <w:p w14:paraId="07DD544E" w14:textId="77777777" w:rsidR="00B73D89" w:rsidRPr="00A24443" w:rsidRDefault="00B73D8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61375">
            <w:rPr>
              <w:rStyle w:val="PageNumber"/>
              <w:caps w:val="0"/>
              <w:noProof/>
            </w:rPr>
            <w:t>xi</w:t>
          </w:r>
          <w:r w:rsidRPr="00A24443">
            <w:rPr>
              <w:rStyle w:val="PageNumber"/>
              <w:caps w:val="0"/>
            </w:rPr>
            <w:fldChar w:fldCharType="end"/>
          </w:r>
        </w:p>
      </w:tc>
    </w:tr>
  </w:tbl>
  <w:p w14:paraId="53877116" w14:textId="77777777" w:rsidR="00B73D89" w:rsidRDefault="00B73D89">
    <w:pPr>
      <w:pStyle w:val="FooterEnd"/>
    </w:pPr>
  </w:p>
  <w:p w14:paraId="0E0A299E" w14:textId="77777777" w:rsidR="00B73D89" w:rsidRDefault="00B73D89"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422F" w14:textId="77777777" w:rsidR="00261375" w:rsidRDefault="0026137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027B4" w14:textId="77777777" w:rsidR="00261375" w:rsidRDefault="0026137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1DA73F86" w14:textId="77777777" w:rsidTr="00E5090E">
      <w:trPr>
        <w:trHeight w:hRule="exact" w:val="567"/>
      </w:trPr>
      <w:tc>
        <w:tcPr>
          <w:tcW w:w="510" w:type="dxa"/>
        </w:tcPr>
        <w:p w14:paraId="4E38812D" w14:textId="77777777" w:rsidR="00B73D89" w:rsidRDefault="00B73D89" w:rsidP="00E5090E">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tc>
      <w:tc>
        <w:tcPr>
          <w:tcW w:w="7767" w:type="dxa"/>
        </w:tcPr>
        <w:p w14:paraId="68C0818C" w14:textId="77777777" w:rsidR="00B73D89" w:rsidRPr="0013739A" w:rsidRDefault="00B73D89" w:rsidP="00E5090E">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4C5408">
            <w:rPr>
              <w:rFonts w:cs="Arial"/>
            </w:rPr>
            <w:t>Mutual Recognition Schemes</w:t>
          </w:r>
          <w:r w:rsidRPr="00BA5B14">
            <w:rPr>
              <w:rFonts w:cs="Arial"/>
            </w:rPr>
            <w:fldChar w:fldCharType="end"/>
          </w:r>
        </w:p>
      </w:tc>
      <w:tc>
        <w:tcPr>
          <w:tcW w:w="510" w:type="dxa"/>
        </w:tcPr>
        <w:p w14:paraId="3C36CEC5" w14:textId="77777777" w:rsidR="00B73D89" w:rsidRDefault="00B73D89" w:rsidP="00E5090E">
          <w:pPr>
            <w:pStyle w:val="Footer"/>
          </w:pPr>
        </w:p>
      </w:tc>
    </w:tr>
  </w:tbl>
  <w:p w14:paraId="343CB6FF" w14:textId="77777777" w:rsidR="00B73D89" w:rsidRDefault="00B73D89" w:rsidP="00E5090E">
    <w:pPr>
      <w:pStyle w:val="FooterEnd"/>
    </w:pPr>
  </w:p>
  <w:p w14:paraId="18451AC6" w14:textId="77777777" w:rsidR="00B73D89" w:rsidRDefault="00B73D8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5366D78E" w14:textId="77777777" w:rsidTr="00E5090E">
      <w:trPr>
        <w:trHeight w:hRule="exact" w:val="567"/>
      </w:trPr>
      <w:tc>
        <w:tcPr>
          <w:tcW w:w="510" w:type="dxa"/>
        </w:tcPr>
        <w:p w14:paraId="3C25536B" w14:textId="77777777" w:rsidR="00B73D89" w:rsidRDefault="00B73D89">
          <w:pPr>
            <w:pStyle w:val="Footer"/>
            <w:ind w:right="360" w:firstLine="360"/>
          </w:pPr>
        </w:p>
      </w:tc>
      <w:tc>
        <w:tcPr>
          <w:tcW w:w="7767" w:type="dxa"/>
        </w:tcPr>
        <w:p w14:paraId="405B11D1" w14:textId="77777777" w:rsidR="00B73D89" w:rsidRDefault="00B73D89" w:rsidP="00E5090E">
          <w:pPr>
            <w:pStyle w:val="Footer"/>
            <w:jc w:val="right"/>
            <w:rPr>
              <w:rFonts w:cs="Arial"/>
            </w:rPr>
          </w:pPr>
          <w:r w:rsidRPr="00C24C8B">
            <w:rPr>
              <w:noProof/>
            </w:rPr>
            <w:fldChar w:fldCharType="begin"/>
          </w:r>
          <w:r w:rsidRPr="00C24C8B">
            <w:rPr>
              <w:noProof/>
            </w:rPr>
            <w:instrText xml:space="preserve"> STYLEREF "Heading 1" \* MERGEFORMAT </w:instrText>
          </w:r>
          <w:r w:rsidRPr="00C24C8B">
            <w:rPr>
              <w:noProof/>
            </w:rPr>
            <w:fldChar w:fldCharType="separate"/>
          </w:r>
          <w:r w:rsidR="00261375" w:rsidRPr="00261375">
            <w:rPr>
              <w:bCs/>
              <w:noProof/>
              <w:lang w:val="en-US"/>
            </w:rPr>
            <w:t>Opportunity for further</w:t>
          </w:r>
          <w:r w:rsidR="00261375">
            <w:rPr>
              <w:noProof/>
            </w:rPr>
            <w:t xml:space="preserve"> comment</w:t>
          </w:r>
          <w:r w:rsidRPr="00C24C8B">
            <w:rPr>
              <w:noProof/>
            </w:rPr>
            <w:fldChar w:fldCharType="end"/>
          </w:r>
          <w:r w:rsidRPr="00C24C8B">
            <w:rPr>
              <w:rFonts w:cs="Arial"/>
            </w:rPr>
            <w:t xml:space="preserve"> </w:t>
          </w:r>
        </w:p>
        <w:p w14:paraId="7EFE0EA7" w14:textId="00C74357" w:rsidR="0045386B" w:rsidRPr="00C24C8B" w:rsidRDefault="0045386B" w:rsidP="0045386B">
          <w:pPr>
            <w:pStyle w:val="Footer"/>
            <w:spacing w:before="0"/>
            <w:jc w:val="right"/>
            <w:rPr>
              <w:rFonts w:cs="Arial"/>
            </w:rPr>
          </w:pPr>
          <w:r>
            <w:rPr>
              <w:color w:val="808080"/>
            </w:rPr>
            <w:t>DRAFT REPORT</w:t>
          </w:r>
        </w:p>
      </w:tc>
      <w:tc>
        <w:tcPr>
          <w:tcW w:w="510" w:type="dxa"/>
        </w:tcPr>
        <w:p w14:paraId="73851440" w14:textId="77777777" w:rsidR="00B73D89" w:rsidRPr="00C24C8B" w:rsidRDefault="00B73D89">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261375">
            <w:rPr>
              <w:rStyle w:val="PageNumber"/>
              <w:caps w:val="0"/>
              <w:noProof/>
            </w:rPr>
            <w:t>iii</w:t>
          </w:r>
          <w:r w:rsidRPr="00C24C8B">
            <w:rPr>
              <w:rStyle w:val="PageNumber"/>
              <w:caps w:val="0"/>
            </w:rPr>
            <w:fldChar w:fldCharType="end"/>
          </w:r>
        </w:p>
      </w:tc>
    </w:tr>
  </w:tbl>
  <w:p w14:paraId="2B68499D" w14:textId="77777777" w:rsidR="00B73D89" w:rsidRDefault="00B73D89">
    <w:pPr>
      <w:pStyle w:val="FooterEnd"/>
    </w:pPr>
  </w:p>
  <w:p w14:paraId="5ADCDC82" w14:textId="77777777" w:rsidR="00B73D89" w:rsidRDefault="00B73D89">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23617805" w14:textId="77777777" w:rsidTr="00E5090E">
      <w:trPr>
        <w:trHeight w:hRule="exact" w:val="567"/>
      </w:trPr>
      <w:tc>
        <w:tcPr>
          <w:tcW w:w="510" w:type="dxa"/>
        </w:tcPr>
        <w:p w14:paraId="30F404D7" w14:textId="77777777" w:rsidR="00B73D89" w:rsidRPr="00752FFF" w:rsidRDefault="00B73D89" w:rsidP="00E5090E">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261375">
            <w:rPr>
              <w:rStyle w:val="PageNumber"/>
              <w:caps w:val="0"/>
              <w:noProof/>
            </w:rPr>
            <w:t>iv</w:t>
          </w:r>
          <w:r w:rsidRPr="00752FFF">
            <w:rPr>
              <w:rStyle w:val="PageNumber"/>
              <w:caps w:val="0"/>
            </w:rPr>
            <w:fldChar w:fldCharType="end"/>
          </w:r>
        </w:p>
      </w:tc>
      <w:tc>
        <w:tcPr>
          <w:tcW w:w="7767" w:type="dxa"/>
        </w:tcPr>
        <w:p w14:paraId="1A2A7C5C" w14:textId="77777777" w:rsidR="00B73D89" w:rsidRDefault="00AF7485" w:rsidP="00E5090E">
          <w:pPr>
            <w:pStyle w:val="Footer"/>
            <w:rPr>
              <w:rFonts w:cs="Arial"/>
            </w:rPr>
          </w:pPr>
          <w:r>
            <w:rPr>
              <w:rFonts w:cs="Arial"/>
            </w:rPr>
            <w:t>Mutual Recognition Schemes</w:t>
          </w:r>
        </w:p>
        <w:p w14:paraId="1C6A7DA1" w14:textId="6AF1A020" w:rsidR="0045386B" w:rsidRPr="0013739A" w:rsidRDefault="0045386B" w:rsidP="0045386B">
          <w:pPr>
            <w:pStyle w:val="Footer"/>
            <w:spacing w:before="0"/>
            <w:rPr>
              <w:rFonts w:cs="Arial"/>
            </w:rPr>
          </w:pPr>
          <w:r>
            <w:rPr>
              <w:color w:val="808080"/>
            </w:rPr>
            <w:t>DRAFT REPORT</w:t>
          </w:r>
        </w:p>
      </w:tc>
      <w:tc>
        <w:tcPr>
          <w:tcW w:w="510" w:type="dxa"/>
        </w:tcPr>
        <w:p w14:paraId="3C6254F1" w14:textId="77777777" w:rsidR="00B73D89" w:rsidRDefault="00B73D89" w:rsidP="00E5090E">
          <w:pPr>
            <w:pStyle w:val="Footer"/>
          </w:pPr>
        </w:p>
      </w:tc>
    </w:tr>
  </w:tbl>
  <w:p w14:paraId="6D4622D1" w14:textId="77777777" w:rsidR="00B73D89" w:rsidRDefault="00B73D89" w:rsidP="00E5090E">
    <w:pPr>
      <w:pStyle w:val="FooterEnd"/>
    </w:pPr>
  </w:p>
  <w:p w14:paraId="36B2A54F" w14:textId="77777777" w:rsidR="00B73D89" w:rsidRDefault="00B73D89">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5A41C311" w14:textId="77777777" w:rsidTr="00E5090E">
      <w:trPr>
        <w:trHeight w:hRule="exact" w:val="567"/>
      </w:trPr>
      <w:tc>
        <w:tcPr>
          <w:tcW w:w="510" w:type="dxa"/>
        </w:tcPr>
        <w:p w14:paraId="0FC96BBD" w14:textId="77777777" w:rsidR="00B73D89" w:rsidRDefault="00B73D89">
          <w:pPr>
            <w:pStyle w:val="Footer"/>
            <w:ind w:right="360" w:firstLine="360"/>
          </w:pPr>
        </w:p>
      </w:tc>
      <w:tc>
        <w:tcPr>
          <w:tcW w:w="7767" w:type="dxa"/>
        </w:tcPr>
        <w:p w14:paraId="56FAC86F" w14:textId="77777777" w:rsidR="00B73D89" w:rsidRDefault="00B73D89" w:rsidP="00E5090E">
          <w:pPr>
            <w:pStyle w:val="Footer"/>
            <w:jc w:val="right"/>
            <w:rPr>
              <w:noProof/>
            </w:rPr>
          </w:pPr>
          <w:r w:rsidRPr="00752FFF">
            <w:rPr>
              <w:noProof/>
            </w:rPr>
            <w:fldChar w:fldCharType="begin"/>
          </w:r>
          <w:r w:rsidRPr="00752FFF">
            <w:rPr>
              <w:noProof/>
            </w:rPr>
            <w:instrText xml:space="preserve"> STYLEREF "Heading 1" \* MERGEFORMAT </w:instrText>
          </w:r>
          <w:r w:rsidRPr="00752FFF">
            <w:rPr>
              <w:noProof/>
            </w:rPr>
            <w:fldChar w:fldCharType="separate"/>
          </w:r>
          <w:r w:rsidR="00261375" w:rsidRPr="00261375">
            <w:rPr>
              <w:bCs/>
              <w:noProof/>
              <w:lang w:val="en-US"/>
            </w:rPr>
            <w:t>Terms of reference</w:t>
          </w:r>
          <w:r w:rsidRPr="00752FFF">
            <w:rPr>
              <w:noProof/>
            </w:rPr>
            <w:fldChar w:fldCharType="end"/>
          </w:r>
        </w:p>
        <w:p w14:paraId="3D36DDCB" w14:textId="6DE83266" w:rsidR="0045386B" w:rsidRPr="00752FFF" w:rsidRDefault="0045386B" w:rsidP="0045386B">
          <w:pPr>
            <w:pStyle w:val="Footer"/>
            <w:spacing w:before="0"/>
            <w:jc w:val="right"/>
            <w:rPr>
              <w:rFonts w:cs="Arial"/>
            </w:rPr>
          </w:pPr>
          <w:r>
            <w:rPr>
              <w:color w:val="808080"/>
            </w:rPr>
            <w:t>DRAFT REPORT</w:t>
          </w:r>
        </w:p>
      </w:tc>
      <w:tc>
        <w:tcPr>
          <w:tcW w:w="510" w:type="dxa"/>
        </w:tcPr>
        <w:p w14:paraId="7CE78E0F" w14:textId="77777777" w:rsidR="00B73D89" w:rsidRPr="00A24443" w:rsidRDefault="00B73D8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61375">
            <w:rPr>
              <w:rStyle w:val="PageNumber"/>
              <w:caps w:val="0"/>
              <w:noProof/>
            </w:rPr>
            <w:t>v</w:t>
          </w:r>
          <w:r w:rsidRPr="00A24443">
            <w:rPr>
              <w:rStyle w:val="PageNumber"/>
              <w:caps w:val="0"/>
            </w:rPr>
            <w:fldChar w:fldCharType="end"/>
          </w:r>
        </w:p>
      </w:tc>
    </w:tr>
  </w:tbl>
  <w:p w14:paraId="27E5597D" w14:textId="77777777" w:rsidR="00B73D89" w:rsidRDefault="00B73D89">
    <w:pPr>
      <w:pStyle w:val="FooterEnd"/>
    </w:pPr>
  </w:p>
  <w:p w14:paraId="24A6E2FC" w14:textId="77777777" w:rsidR="00B73D89" w:rsidRPr="00D01645" w:rsidRDefault="00B73D89" w:rsidP="00E5090E">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2A3070CB" w14:textId="77777777" w:rsidTr="00E5090E">
      <w:trPr>
        <w:trHeight w:hRule="exact" w:val="567"/>
      </w:trPr>
      <w:tc>
        <w:tcPr>
          <w:tcW w:w="510" w:type="dxa"/>
        </w:tcPr>
        <w:p w14:paraId="311483E0" w14:textId="77777777" w:rsidR="00B73D89" w:rsidRPr="00A24443" w:rsidRDefault="00B73D89" w:rsidP="00E5090E">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61375">
            <w:rPr>
              <w:rStyle w:val="PageNumber"/>
              <w:caps w:val="0"/>
              <w:noProof/>
            </w:rPr>
            <w:t>viii</w:t>
          </w:r>
          <w:r w:rsidRPr="00A24443">
            <w:rPr>
              <w:rStyle w:val="PageNumber"/>
              <w:caps w:val="0"/>
            </w:rPr>
            <w:fldChar w:fldCharType="end"/>
          </w:r>
        </w:p>
      </w:tc>
      <w:tc>
        <w:tcPr>
          <w:tcW w:w="7767" w:type="dxa"/>
        </w:tcPr>
        <w:p w14:paraId="4358BF8C" w14:textId="77777777" w:rsidR="00B73D89" w:rsidRDefault="00815C2C" w:rsidP="00E5090E">
          <w:pPr>
            <w:pStyle w:val="Footer"/>
            <w:rPr>
              <w:rFonts w:cs="Arial"/>
            </w:rPr>
          </w:pPr>
          <w:r>
            <w:rPr>
              <w:rFonts w:cs="Arial"/>
            </w:rPr>
            <w:t>Mutual Recognition Schemes</w:t>
          </w:r>
        </w:p>
        <w:p w14:paraId="7B13E43D" w14:textId="3EB93FF1" w:rsidR="0045386B" w:rsidRPr="0013739A" w:rsidRDefault="0045386B" w:rsidP="0045386B">
          <w:pPr>
            <w:pStyle w:val="Footer"/>
            <w:spacing w:before="0"/>
            <w:rPr>
              <w:rFonts w:cs="Arial"/>
            </w:rPr>
          </w:pPr>
          <w:r>
            <w:rPr>
              <w:color w:val="808080"/>
            </w:rPr>
            <w:t>DRAFT REPORT</w:t>
          </w:r>
        </w:p>
      </w:tc>
      <w:tc>
        <w:tcPr>
          <w:tcW w:w="510" w:type="dxa"/>
        </w:tcPr>
        <w:p w14:paraId="4527FD62" w14:textId="77777777" w:rsidR="00B73D89" w:rsidRDefault="00B73D89" w:rsidP="00E5090E">
          <w:pPr>
            <w:pStyle w:val="Footer"/>
          </w:pPr>
        </w:p>
      </w:tc>
    </w:tr>
  </w:tbl>
  <w:p w14:paraId="1F63ED92" w14:textId="77777777" w:rsidR="00B73D89" w:rsidRDefault="00B73D89" w:rsidP="00E5090E">
    <w:pPr>
      <w:pStyle w:val="FooterEnd"/>
    </w:pPr>
  </w:p>
  <w:p w14:paraId="579DBB00" w14:textId="77777777" w:rsidR="00B73D89" w:rsidRDefault="00B73D89">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2161935F" w14:textId="77777777" w:rsidTr="00E5090E">
      <w:trPr>
        <w:trHeight w:hRule="exact" w:val="567"/>
      </w:trPr>
      <w:tc>
        <w:tcPr>
          <w:tcW w:w="510" w:type="dxa"/>
        </w:tcPr>
        <w:p w14:paraId="1CBAB1D6" w14:textId="77777777" w:rsidR="00B73D89" w:rsidRDefault="00B73D89">
          <w:pPr>
            <w:pStyle w:val="Footer"/>
            <w:ind w:right="360" w:firstLine="360"/>
          </w:pPr>
        </w:p>
      </w:tc>
      <w:tc>
        <w:tcPr>
          <w:tcW w:w="7767" w:type="dxa"/>
        </w:tcPr>
        <w:p w14:paraId="008C5A02" w14:textId="77777777" w:rsidR="00B73D89" w:rsidRDefault="00B73D89"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261375">
            <w:rPr>
              <w:noProof/>
            </w:rPr>
            <w:t>Contents</w:t>
          </w:r>
          <w:r w:rsidRPr="008F7DB7">
            <w:rPr>
              <w:noProof/>
            </w:rPr>
            <w:fldChar w:fldCharType="end"/>
          </w:r>
          <w:r>
            <w:rPr>
              <w:rFonts w:cs="Arial"/>
            </w:rPr>
            <w:t xml:space="preserve"> </w:t>
          </w:r>
        </w:p>
        <w:p w14:paraId="414523AD" w14:textId="23659DE6" w:rsidR="0045386B" w:rsidRPr="00BA5B14" w:rsidRDefault="0045386B" w:rsidP="0045386B">
          <w:pPr>
            <w:pStyle w:val="Footer"/>
            <w:spacing w:before="0"/>
            <w:jc w:val="right"/>
            <w:rPr>
              <w:rFonts w:cs="Arial"/>
            </w:rPr>
          </w:pPr>
          <w:r>
            <w:rPr>
              <w:color w:val="808080"/>
            </w:rPr>
            <w:t>DRAFT REPORT</w:t>
          </w:r>
        </w:p>
      </w:tc>
      <w:tc>
        <w:tcPr>
          <w:tcW w:w="510" w:type="dxa"/>
        </w:tcPr>
        <w:p w14:paraId="147681E3" w14:textId="77777777" w:rsidR="00B73D89" w:rsidRPr="007448F7" w:rsidRDefault="00B73D89">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261375">
            <w:rPr>
              <w:rStyle w:val="PageNumber"/>
              <w:caps w:val="0"/>
              <w:noProof/>
            </w:rPr>
            <w:t>ix</w:t>
          </w:r>
          <w:r w:rsidRPr="007448F7">
            <w:rPr>
              <w:rStyle w:val="PageNumber"/>
              <w:caps w:val="0"/>
            </w:rPr>
            <w:fldChar w:fldCharType="end"/>
          </w:r>
        </w:p>
      </w:tc>
    </w:tr>
  </w:tbl>
  <w:p w14:paraId="375F55F0" w14:textId="77777777" w:rsidR="00B73D89" w:rsidRDefault="00B73D89">
    <w:pPr>
      <w:pStyle w:val="FooterEnd"/>
    </w:pPr>
  </w:p>
  <w:p w14:paraId="5F70BB64" w14:textId="77777777" w:rsidR="00B73D89" w:rsidRDefault="00B73D8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64487" w14:textId="77777777" w:rsidR="00B73D89" w:rsidRDefault="00B73D89">
      <w:r>
        <w:separator/>
      </w:r>
    </w:p>
    <w:p w14:paraId="164FF159" w14:textId="77777777" w:rsidR="00B73D89" w:rsidRDefault="00B73D89"/>
    <w:p w14:paraId="13EA91F1" w14:textId="77777777" w:rsidR="00B73D89" w:rsidRDefault="00B73D89"/>
  </w:footnote>
  <w:footnote w:type="continuationSeparator" w:id="0">
    <w:p w14:paraId="39EBE582" w14:textId="77777777" w:rsidR="00B73D89" w:rsidRDefault="00B73D89">
      <w:r>
        <w:continuationSeparator/>
      </w:r>
    </w:p>
    <w:p w14:paraId="29D08877" w14:textId="77777777" w:rsidR="00B73D89" w:rsidRDefault="00B73D89"/>
    <w:p w14:paraId="401007B6" w14:textId="77777777" w:rsidR="00B73D89" w:rsidRDefault="00B73D89"/>
  </w:footnote>
  <w:footnote w:type="continuationNotice" w:id="1">
    <w:p w14:paraId="458A286C" w14:textId="77777777" w:rsidR="00B73D89" w:rsidRDefault="00B73D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787FF" w14:textId="5A592380" w:rsidR="00261375" w:rsidRDefault="00261375">
    <w:pPr>
      <w:pStyle w:val="Header"/>
    </w:pPr>
    <w:r>
      <w:rPr>
        <w:color w:val="FF0000"/>
        <w:sz w:val="14"/>
        <w:szCs w:val="14"/>
      </w:rPr>
      <w:t>draft report: For final outcomes of this project refer to the inquiry report.</w:t>
    </w:r>
    <w:r>
      <w:rPr>
        <w:noProof/>
      </w:rPr>
      <w:pict w14:anchorId="74042E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53" o:spid="_x0000_s67588"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73D89" w14:paraId="19E7B228" w14:textId="77777777">
      <w:tc>
        <w:tcPr>
          <w:tcW w:w="2155" w:type="dxa"/>
          <w:tcBorders>
            <w:top w:val="single" w:sz="24" w:space="0" w:color="auto"/>
          </w:tcBorders>
        </w:tcPr>
        <w:p w14:paraId="14E599BC" w14:textId="05BF3683" w:rsidR="00B73D89" w:rsidRDefault="00261375">
          <w:pPr>
            <w:pStyle w:val="Header"/>
          </w:pPr>
          <w:r>
            <w:rPr>
              <w:noProof/>
            </w:rPr>
            <w:pict w14:anchorId="285CA8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62" o:spid="_x0000_s67597"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47476B2F" w14:textId="69CD9579" w:rsidR="00B73D89" w:rsidRDefault="00261375">
          <w:pPr>
            <w:pStyle w:val="Header"/>
          </w:pPr>
          <w:r>
            <w:rPr>
              <w:color w:val="FF0000"/>
              <w:sz w:val="14"/>
              <w:szCs w:val="14"/>
            </w:rPr>
            <w:t>draft report: For final outcomes of this project refer to the inquiry report.</w:t>
          </w:r>
        </w:p>
      </w:tc>
    </w:tr>
  </w:tbl>
  <w:p w14:paraId="68AA7854" w14:textId="77777777" w:rsidR="00B73D89" w:rsidRDefault="00B73D89">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3D89" w14:paraId="192F1BAF" w14:textId="77777777" w:rsidTr="005C68FE">
      <w:tc>
        <w:tcPr>
          <w:tcW w:w="6634" w:type="dxa"/>
          <w:tcBorders>
            <w:top w:val="single" w:sz="6" w:space="0" w:color="auto"/>
          </w:tcBorders>
        </w:tcPr>
        <w:p w14:paraId="4CFA9F1D" w14:textId="694DD412" w:rsidR="00B73D89" w:rsidRDefault="00261375" w:rsidP="005C68FE">
          <w:pPr>
            <w:pStyle w:val="HeaderOdd"/>
          </w:pPr>
          <w:r>
            <w:rPr>
              <w:color w:val="FF0000"/>
              <w:sz w:val="14"/>
              <w:szCs w:val="14"/>
            </w:rPr>
            <w:t>draft report: For final outcomes of this project refer to the inquiry report.</w:t>
          </w:r>
          <w:r>
            <w:rPr>
              <w:noProof/>
            </w:rPr>
            <w:pict w14:anchorId="0A178B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63" o:spid="_x0000_s67598"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45B7045C" w14:textId="77777777" w:rsidR="00B73D89" w:rsidRDefault="00B73D89" w:rsidP="005C68FE">
          <w:pPr>
            <w:pStyle w:val="HeaderOdd"/>
          </w:pPr>
        </w:p>
      </w:tc>
    </w:tr>
  </w:tbl>
  <w:p w14:paraId="3F45CF62" w14:textId="77777777" w:rsidR="00B73D89" w:rsidRPr="005C68FE" w:rsidRDefault="00B73D89" w:rsidP="005C68FE">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DF8B4" w14:textId="43CBEA55" w:rsidR="00261375" w:rsidRDefault="00261375">
    <w:pPr>
      <w:pStyle w:val="Header"/>
    </w:pPr>
    <w:r>
      <w:rPr>
        <w:noProof/>
      </w:rPr>
      <w:pict w14:anchorId="06C161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61" o:spid="_x0000_s67596"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73D89" w14:paraId="0BDFB78B" w14:textId="77777777" w:rsidTr="005C68FE">
      <w:tc>
        <w:tcPr>
          <w:tcW w:w="2155" w:type="dxa"/>
          <w:tcBorders>
            <w:top w:val="single" w:sz="24" w:space="0" w:color="auto"/>
          </w:tcBorders>
        </w:tcPr>
        <w:p w14:paraId="475A33B4" w14:textId="4068567E" w:rsidR="00B73D89" w:rsidRDefault="00261375" w:rsidP="005C68FE">
          <w:pPr>
            <w:pStyle w:val="HeaderEven"/>
          </w:pPr>
          <w:r>
            <w:rPr>
              <w:noProof/>
            </w:rPr>
            <w:pict w14:anchorId="4034B0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65" o:spid="_x0000_s67600"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6A7E5715" w14:textId="0EEC221F" w:rsidR="00B73D89" w:rsidRDefault="00261375" w:rsidP="005C68FE">
          <w:pPr>
            <w:pStyle w:val="HeaderEven"/>
          </w:pPr>
          <w:r>
            <w:rPr>
              <w:color w:val="FF0000"/>
              <w:sz w:val="14"/>
              <w:szCs w:val="14"/>
            </w:rPr>
            <w:t>draft report: For final outcomes of this project refer to the inquiry report.</w:t>
          </w:r>
        </w:p>
      </w:tc>
    </w:tr>
  </w:tbl>
  <w:p w14:paraId="20910D17" w14:textId="77777777" w:rsidR="00B73D89" w:rsidRDefault="00B73D89" w:rsidP="00D732FE">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3D89" w14:paraId="415B7DCC" w14:textId="77777777">
      <w:tc>
        <w:tcPr>
          <w:tcW w:w="6634" w:type="dxa"/>
          <w:tcBorders>
            <w:top w:val="single" w:sz="6" w:space="0" w:color="auto"/>
          </w:tcBorders>
        </w:tcPr>
        <w:p w14:paraId="32CA8E9E" w14:textId="13E5A69A" w:rsidR="00B73D89" w:rsidRDefault="00261375">
          <w:pPr>
            <w:pStyle w:val="HeaderOdd"/>
          </w:pPr>
          <w:r>
            <w:rPr>
              <w:color w:val="FF0000"/>
              <w:sz w:val="14"/>
              <w:szCs w:val="14"/>
            </w:rPr>
            <w:t>draft report: For final outcomes of this project refer to the inquiry report.</w:t>
          </w:r>
          <w:bookmarkStart w:id="16" w:name="_GoBack"/>
          <w:bookmarkEnd w:id="16"/>
          <w:r>
            <w:rPr>
              <w:noProof/>
            </w:rPr>
            <w:pict w14:anchorId="2457E9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66" o:spid="_x0000_s67601"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1FCE1DD7" w14:textId="77777777" w:rsidR="00B73D89" w:rsidRDefault="00B73D89">
          <w:pPr>
            <w:pStyle w:val="HeaderOdd"/>
          </w:pPr>
        </w:p>
      </w:tc>
    </w:tr>
  </w:tbl>
  <w:p w14:paraId="6DF5D9E4" w14:textId="77777777" w:rsidR="00B73D89" w:rsidRDefault="00B73D89" w:rsidP="00B95339">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0FD8D" w14:textId="1B1EF17D" w:rsidR="00261375" w:rsidRDefault="00261375">
    <w:pPr>
      <w:pStyle w:val="Header"/>
    </w:pPr>
    <w:r>
      <w:rPr>
        <w:noProof/>
      </w:rPr>
      <w:pict w14:anchorId="2EB2C4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64" o:spid="_x0000_s67599"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587B3" w14:textId="3D494A1F" w:rsidR="00261375" w:rsidRDefault="00261375">
    <w:pPr>
      <w:pStyle w:val="Header"/>
    </w:pPr>
    <w:r>
      <w:rPr>
        <w:noProof/>
      </w:rPr>
      <w:pict w14:anchorId="38DE25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54" o:spid="_x0000_s67589"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B1ABB" w14:textId="7205D877" w:rsidR="00261375" w:rsidRDefault="00261375">
    <w:pPr>
      <w:pStyle w:val="Header"/>
    </w:pPr>
    <w:r>
      <w:rPr>
        <w:noProof/>
      </w:rPr>
      <w:pict w14:anchorId="0EE96A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52" o:spid="_x0000_s67587"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73D89" w14:paraId="4DDD6ACB" w14:textId="77777777">
      <w:tc>
        <w:tcPr>
          <w:tcW w:w="2155" w:type="dxa"/>
          <w:tcBorders>
            <w:top w:val="single" w:sz="24" w:space="0" w:color="auto"/>
          </w:tcBorders>
        </w:tcPr>
        <w:p w14:paraId="65699EF4" w14:textId="5C33D76E" w:rsidR="00B73D89" w:rsidRDefault="00261375">
          <w:pPr>
            <w:pStyle w:val="Header"/>
          </w:pPr>
          <w:r>
            <w:rPr>
              <w:noProof/>
            </w:rPr>
            <w:pict w14:anchorId="258436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56" o:spid="_x0000_s67591"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2003D3B4" w14:textId="77777777" w:rsidR="00B73D89" w:rsidRDefault="00B73D89">
          <w:pPr>
            <w:pStyle w:val="Header"/>
          </w:pPr>
        </w:p>
      </w:tc>
    </w:tr>
  </w:tbl>
  <w:p w14:paraId="4256D5BF" w14:textId="77777777" w:rsidR="00B73D89" w:rsidRDefault="00B73D8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3D89" w14:paraId="65F99AE6" w14:textId="77777777" w:rsidTr="005C68FE">
      <w:tc>
        <w:tcPr>
          <w:tcW w:w="6634" w:type="dxa"/>
          <w:tcBorders>
            <w:top w:val="single" w:sz="6" w:space="0" w:color="auto"/>
          </w:tcBorders>
        </w:tcPr>
        <w:p w14:paraId="3E372CFC" w14:textId="5D031568" w:rsidR="00B73D89" w:rsidRDefault="00261375" w:rsidP="005C68FE">
          <w:pPr>
            <w:pStyle w:val="HeaderOdd"/>
          </w:pPr>
          <w:r>
            <w:rPr>
              <w:color w:val="FF0000"/>
              <w:sz w:val="14"/>
              <w:szCs w:val="14"/>
            </w:rPr>
            <w:t>draft report: For final outcomes of this project refer to the inquiry report.</w:t>
          </w:r>
          <w:r>
            <w:rPr>
              <w:noProof/>
            </w:rPr>
            <w:pict w14:anchorId="386571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57" o:spid="_x0000_s67592"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65C587DA" w14:textId="77777777" w:rsidR="00B73D89" w:rsidRDefault="00B73D89" w:rsidP="005C68FE">
          <w:pPr>
            <w:pStyle w:val="HeaderOdd"/>
          </w:pPr>
        </w:p>
      </w:tc>
    </w:tr>
  </w:tbl>
  <w:p w14:paraId="33B84831" w14:textId="77777777" w:rsidR="00B73D89" w:rsidRPr="005C68FE" w:rsidRDefault="00B73D89"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8FC59" w14:textId="664AFC12" w:rsidR="00261375" w:rsidRDefault="00261375">
    <w:pPr>
      <w:pStyle w:val="Header"/>
    </w:pPr>
    <w:r>
      <w:rPr>
        <w:noProof/>
      </w:rPr>
      <w:pict w14:anchorId="2B3D35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55" o:spid="_x0000_s67590"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73D89" w14:paraId="1E9FF173" w14:textId="77777777" w:rsidTr="00261375">
      <w:tc>
        <w:tcPr>
          <w:tcW w:w="2155" w:type="dxa"/>
          <w:tcBorders>
            <w:top w:val="single" w:sz="24" w:space="0" w:color="auto"/>
          </w:tcBorders>
        </w:tcPr>
        <w:p w14:paraId="4CB9B56A" w14:textId="3C703530" w:rsidR="00B73D89" w:rsidRDefault="00261375">
          <w:pPr>
            <w:pStyle w:val="Header"/>
          </w:pPr>
          <w:r>
            <w:rPr>
              <w:noProof/>
            </w:rPr>
            <w:pict w14:anchorId="7E41C6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59" o:spid="_x0000_s67594"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0B718FA2" w14:textId="28B3D4D8" w:rsidR="00B73D89" w:rsidRDefault="00261375" w:rsidP="00261375">
          <w:pPr>
            <w:pStyle w:val="Header"/>
            <w:jc w:val="right"/>
          </w:pPr>
          <w:r>
            <w:rPr>
              <w:color w:val="FF0000"/>
              <w:sz w:val="14"/>
              <w:szCs w:val="14"/>
            </w:rPr>
            <w:t>draft report: For final outcomes of this project refer to the inquiry report.</w:t>
          </w:r>
        </w:p>
      </w:tc>
    </w:tr>
  </w:tbl>
  <w:p w14:paraId="78FE9A12" w14:textId="77777777" w:rsidR="00B73D89" w:rsidRDefault="00B73D89">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3D89" w14:paraId="5AC4BBA0" w14:textId="77777777">
      <w:tc>
        <w:tcPr>
          <w:tcW w:w="6634" w:type="dxa"/>
          <w:tcBorders>
            <w:top w:val="single" w:sz="6" w:space="0" w:color="auto"/>
          </w:tcBorders>
        </w:tcPr>
        <w:p w14:paraId="2257B965" w14:textId="5B0EFEB2" w:rsidR="00B73D89" w:rsidRDefault="00261375" w:rsidP="00E5090E">
          <w:pPr>
            <w:pStyle w:val="HeaderOdd"/>
          </w:pPr>
          <w:r>
            <w:rPr>
              <w:color w:val="FF0000"/>
              <w:sz w:val="14"/>
              <w:szCs w:val="14"/>
            </w:rPr>
            <w:t>draft report: For final outcomes of this project refer to the inquiry report.</w:t>
          </w:r>
          <w:r>
            <w:rPr>
              <w:noProof/>
            </w:rPr>
            <w:pict w14:anchorId="29DFC2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60" o:spid="_x0000_s67595"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1A702193" w14:textId="77777777" w:rsidR="00B73D89" w:rsidRDefault="00B73D89" w:rsidP="00E5090E">
          <w:pPr>
            <w:pStyle w:val="HeaderOdd"/>
          </w:pPr>
        </w:p>
      </w:tc>
    </w:tr>
  </w:tbl>
  <w:p w14:paraId="485EBDF2" w14:textId="77777777" w:rsidR="00B73D89" w:rsidRDefault="00B73D89" w:rsidP="00E5090E">
    <w:pPr>
      <w:pStyle w:val="HeaderEnd"/>
    </w:pPr>
  </w:p>
  <w:p w14:paraId="75A9B810" w14:textId="77777777" w:rsidR="00B73D89" w:rsidRPr="00D01645" w:rsidRDefault="00B73D89" w:rsidP="00E5090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C3C53" w14:textId="39C6CFB0" w:rsidR="00261375" w:rsidRDefault="00261375">
    <w:pPr>
      <w:pStyle w:val="Header"/>
    </w:pPr>
    <w:r>
      <w:rPr>
        <w:noProof/>
      </w:rPr>
      <w:pict w14:anchorId="3CC3AC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10258" o:spid="_x0000_s67593"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7602"/>
    <o:shapelayout v:ext="edit">
      <o:idmap v:ext="edit" data="66"/>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F0A"/>
    <w:rsid w:val="00005282"/>
    <w:rsid w:val="00017AFC"/>
    <w:rsid w:val="00020A74"/>
    <w:rsid w:val="000235D8"/>
    <w:rsid w:val="00025878"/>
    <w:rsid w:val="00026B38"/>
    <w:rsid w:val="000362E5"/>
    <w:rsid w:val="000502D3"/>
    <w:rsid w:val="00052CB2"/>
    <w:rsid w:val="0005564F"/>
    <w:rsid w:val="000623BF"/>
    <w:rsid w:val="000779EB"/>
    <w:rsid w:val="00095EEA"/>
    <w:rsid w:val="00097C15"/>
    <w:rsid w:val="000A0A0E"/>
    <w:rsid w:val="000A2CB7"/>
    <w:rsid w:val="000A4F4C"/>
    <w:rsid w:val="000A5E12"/>
    <w:rsid w:val="000B04F2"/>
    <w:rsid w:val="000B416E"/>
    <w:rsid w:val="000C5480"/>
    <w:rsid w:val="000C6A8C"/>
    <w:rsid w:val="000E08D1"/>
    <w:rsid w:val="000F185F"/>
    <w:rsid w:val="000F2F5F"/>
    <w:rsid w:val="00106041"/>
    <w:rsid w:val="0010611E"/>
    <w:rsid w:val="001119A4"/>
    <w:rsid w:val="00122FE9"/>
    <w:rsid w:val="001260EE"/>
    <w:rsid w:val="00131572"/>
    <w:rsid w:val="00131D4F"/>
    <w:rsid w:val="0013399B"/>
    <w:rsid w:val="00144FFD"/>
    <w:rsid w:val="00146BC3"/>
    <w:rsid w:val="00180515"/>
    <w:rsid w:val="00181F4B"/>
    <w:rsid w:val="00190919"/>
    <w:rsid w:val="00196FB3"/>
    <w:rsid w:val="001A5071"/>
    <w:rsid w:val="001B0B92"/>
    <w:rsid w:val="001B1BF7"/>
    <w:rsid w:val="001B4E73"/>
    <w:rsid w:val="001B7F1E"/>
    <w:rsid w:val="001C1732"/>
    <w:rsid w:val="001D2A95"/>
    <w:rsid w:val="001D4B1F"/>
    <w:rsid w:val="001D5FC0"/>
    <w:rsid w:val="001D6629"/>
    <w:rsid w:val="001E3390"/>
    <w:rsid w:val="001E731C"/>
    <w:rsid w:val="001F2270"/>
    <w:rsid w:val="001F407F"/>
    <w:rsid w:val="001F418A"/>
    <w:rsid w:val="00203B40"/>
    <w:rsid w:val="00205A82"/>
    <w:rsid w:val="00211BEE"/>
    <w:rsid w:val="002179C6"/>
    <w:rsid w:val="0022681C"/>
    <w:rsid w:val="00236522"/>
    <w:rsid w:val="002410A5"/>
    <w:rsid w:val="002504B0"/>
    <w:rsid w:val="00261375"/>
    <w:rsid w:val="00261607"/>
    <w:rsid w:val="00263DD1"/>
    <w:rsid w:val="00264D3B"/>
    <w:rsid w:val="00265685"/>
    <w:rsid w:val="00265F5A"/>
    <w:rsid w:val="002704AA"/>
    <w:rsid w:val="00271B0C"/>
    <w:rsid w:val="002720EA"/>
    <w:rsid w:val="00273CB7"/>
    <w:rsid w:val="00281D5F"/>
    <w:rsid w:val="002923AD"/>
    <w:rsid w:val="00296592"/>
    <w:rsid w:val="002A0A4B"/>
    <w:rsid w:val="002A499E"/>
    <w:rsid w:val="002B636E"/>
    <w:rsid w:val="002B64D6"/>
    <w:rsid w:val="002C12F5"/>
    <w:rsid w:val="002D6FCE"/>
    <w:rsid w:val="002F115F"/>
    <w:rsid w:val="002F7D29"/>
    <w:rsid w:val="0031434A"/>
    <w:rsid w:val="00334DC4"/>
    <w:rsid w:val="00337909"/>
    <w:rsid w:val="00340511"/>
    <w:rsid w:val="00340F0A"/>
    <w:rsid w:val="003473E3"/>
    <w:rsid w:val="003548BB"/>
    <w:rsid w:val="0036155F"/>
    <w:rsid w:val="00375157"/>
    <w:rsid w:val="00384799"/>
    <w:rsid w:val="0038647D"/>
    <w:rsid w:val="00393A49"/>
    <w:rsid w:val="003A3CD3"/>
    <w:rsid w:val="003A7BFD"/>
    <w:rsid w:val="003B2BA2"/>
    <w:rsid w:val="003B2CFB"/>
    <w:rsid w:val="003B41E0"/>
    <w:rsid w:val="003C330B"/>
    <w:rsid w:val="003C3D73"/>
    <w:rsid w:val="003D418C"/>
    <w:rsid w:val="003D624D"/>
    <w:rsid w:val="003E7802"/>
    <w:rsid w:val="003F7A57"/>
    <w:rsid w:val="004157EE"/>
    <w:rsid w:val="0042007A"/>
    <w:rsid w:val="00433C81"/>
    <w:rsid w:val="00433F70"/>
    <w:rsid w:val="00446D6B"/>
    <w:rsid w:val="00451789"/>
    <w:rsid w:val="0045386B"/>
    <w:rsid w:val="00457B3F"/>
    <w:rsid w:val="00463022"/>
    <w:rsid w:val="0046392D"/>
    <w:rsid w:val="00470201"/>
    <w:rsid w:val="00481CF0"/>
    <w:rsid w:val="00490CD4"/>
    <w:rsid w:val="00492971"/>
    <w:rsid w:val="004969BF"/>
    <w:rsid w:val="004B06A0"/>
    <w:rsid w:val="004B1787"/>
    <w:rsid w:val="004B492A"/>
    <w:rsid w:val="004C0B0C"/>
    <w:rsid w:val="004C5408"/>
    <w:rsid w:val="004D0BBB"/>
    <w:rsid w:val="004D1A80"/>
    <w:rsid w:val="004D3F58"/>
    <w:rsid w:val="004E52E2"/>
    <w:rsid w:val="004E6BB4"/>
    <w:rsid w:val="004E7D3C"/>
    <w:rsid w:val="00515D43"/>
    <w:rsid w:val="0052544D"/>
    <w:rsid w:val="00526B19"/>
    <w:rsid w:val="00551FB8"/>
    <w:rsid w:val="005537F6"/>
    <w:rsid w:val="00553EB8"/>
    <w:rsid w:val="00560F43"/>
    <w:rsid w:val="005654D0"/>
    <w:rsid w:val="0058510B"/>
    <w:rsid w:val="00585B3F"/>
    <w:rsid w:val="005940AB"/>
    <w:rsid w:val="005A0E8C"/>
    <w:rsid w:val="005A4C57"/>
    <w:rsid w:val="005A509E"/>
    <w:rsid w:val="005B17AB"/>
    <w:rsid w:val="005C68FE"/>
    <w:rsid w:val="005E6D2F"/>
    <w:rsid w:val="005F7D30"/>
    <w:rsid w:val="00602523"/>
    <w:rsid w:val="006040CB"/>
    <w:rsid w:val="00604351"/>
    <w:rsid w:val="00607D8A"/>
    <w:rsid w:val="00614DEA"/>
    <w:rsid w:val="0061590F"/>
    <w:rsid w:val="00633C07"/>
    <w:rsid w:val="00636497"/>
    <w:rsid w:val="00641AE2"/>
    <w:rsid w:val="0064456A"/>
    <w:rsid w:val="00650DDA"/>
    <w:rsid w:val="0065126A"/>
    <w:rsid w:val="00653FA6"/>
    <w:rsid w:val="0067557D"/>
    <w:rsid w:val="006802D4"/>
    <w:rsid w:val="00683849"/>
    <w:rsid w:val="00684739"/>
    <w:rsid w:val="00691AB5"/>
    <w:rsid w:val="006B0A01"/>
    <w:rsid w:val="006B3C93"/>
    <w:rsid w:val="006C53FD"/>
    <w:rsid w:val="006E1E6B"/>
    <w:rsid w:val="006E5A43"/>
    <w:rsid w:val="006F0EAC"/>
    <w:rsid w:val="006F2F61"/>
    <w:rsid w:val="006F6A85"/>
    <w:rsid w:val="0070328D"/>
    <w:rsid w:val="007147CD"/>
    <w:rsid w:val="007177E9"/>
    <w:rsid w:val="00731F96"/>
    <w:rsid w:val="00733DCF"/>
    <w:rsid w:val="00734127"/>
    <w:rsid w:val="00735FEA"/>
    <w:rsid w:val="007363D7"/>
    <w:rsid w:val="00742639"/>
    <w:rsid w:val="00743460"/>
    <w:rsid w:val="00743A27"/>
    <w:rsid w:val="0074475B"/>
    <w:rsid w:val="007448F7"/>
    <w:rsid w:val="00753DC6"/>
    <w:rsid w:val="0075578C"/>
    <w:rsid w:val="00766DFB"/>
    <w:rsid w:val="00771D6B"/>
    <w:rsid w:val="007734B5"/>
    <w:rsid w:val="007809B8"/>
    <w:rsid w:val="007813A6"/>
    <w:rsid w:val="007A6D6E"/>
    <w:rsid w:val="007B3E17"/>
    <w:rsid w:val="0080041D"/>
    <w:rsid w:val="00805233"/>
    <w:rsid w:val="00805FD7"/>
    <w:rsid w:val="00806E54"/>
    <w:rsid w:val="00815C2C"/>
    <w:rsid w:val="00815FE9"/>
    <w:rsid w:val="008206EE"/>
    <w:rsid w:val="008214B1"/>
    <w:rsid w:val="008273A9"/>
    <w:rsid w:val="00836ED7"/>
    <w:rsid w:val="00840C93"/>
    <w:rsid w:val="0084355E"/>
    <w:rsid w:val="00843F08"/>
    <w:rsid w:val="008453AC"/>
    <w:rsid w:val="008545FA"/>
    <w:rsid w:val="00860D09"/>
    <w:rsid w:val="00862044"/>
    <w:rsid w:val="00870106"/>
    <w:rsid w:val="008709D6"/>
    <w:rsid w:val="00880BF7"/>
    <w:rsid w:val="00890155"/>
    <w:rsid w:val="0089269F"/>
    <w:rsid w:val="008A2133"/>
    <w:rsid w:val="008A3857"/>
    <w:rsid w:val="008B2205"/>
    <w:rsid w:val="008C305F"/>
    <w:rsid w:val="008C3AD2"/>
    <w:rsid w:val="008C7678"/>
    <w:rsid w:val="008C7C3D"/>
    <w:rsid w:val="008D1048"/>
    <w:rsid w:val="008D602C"/>
    <w:rsid w:val="008D6F66"/>
    <w:rsid w:val="008E1BEA"/>
    <w:rsid w:val="008E242D"/>
    <w:rsid w:val="008E43D2"/>
    <w:rsid w:val="008E5248"/>
    <w:rsid w:val="008F04C9"/>
    <w:rsid w:val="008F7C50"/>
    <w:rsid w:val="008F7DB7"/>
    <w:rsid w:val="00903AA0"/>
    <w:rsid w:val="00905583"/>
    <w:rsid w:val="009064D3"/>
    <w:rsid w:val="00915300"/>
    <w:rsid w:val="00933B0C"/>
    <w:rsid w:val="00935676"/>
    <w:rsid w:val="009472EF"/>
    <w:rsid w:val="00966C9B"/>
    <w:rsid w:val="00975189"/>
    <w:rsid w:val="0098401D"/>
    <w:rsid w:val="00984A20"/>
    <w:rsid w:val="00995632"/>
    <w:rsid w:val="009A789F"/>
    <w:rsid w:val="009A7992"/>
    <w:rsid w:val="009B12EF"/>
    <w:rsid w:val="009B1FD9"/>
    <w:rsid w:val="009B48F7"/>
    <w:rsid w:val="009B6185"/>
    <w:rsid w:val="009C4896"/>
    <w:rsid w:val="009C6879"/>
    <w:rsid w:val="009C6C6D"/>
    <w:rsid w:val="009E1E78"/>
    <w:rsid w:val="009F755D"/>
    <w:rsid w:val="00A031DB"/>
    <w:rsid w:val="00A06885"/>
    <w:rsid w:val="00A1597D"/>
    <w:rsid w:val="00A43EB1"/>
    <w:rsid w:val="00A46989"/>
    <w:rsid w:val="00A469AA"/>
    <w:rsid w:val="00A47659"/>
    <w:rsid w:val="00A632C9"/>
    <w:rsid w:val="00A63476"/>
    <w:rsid w:val="00A65DBB"/>
    <w:rsid w:val="00A71CE9"/>
    <w:rsid w:val="00A72A19"/>
    <w:rsid w:val="00A75A30"/>
    <w:rsid w:val="00A87416"/>
    <w:rsid w:val="00A93C82"/>
    <w:rsid w:val="00AB2A48"/>
    <w:rsid w:val="00AC2BE1"/>
    <w:rsid w:val="00AC3236"/>
    <w:rsid w:val="00AD4874"/>
    <w:rsid w:val="00AE1F8A"/>
    <w:rsid w:val="00AE42B7"/>
    <w:rsid w:val="00AE709F"/>
    <w:rsid w:val="00AF4596"/>
    <w:rsid w:val="00AF4CB6"/>
    <w:rsid w:val="00AF4FA9"/>
    <w:rsid w:val="00AF7485"/>
    <w:rsid w:val="00B00825"/>
    <w:rsid w:val="00B036B2"/>
    <w:rsid w:val="00B04D19"/>
    <w:rsid w:val="00B133F1"/>
    <w:rsid w:val="00B153C3"/>
    <w:rsid w:val="00B20E6D"/>
    <w:rsid w:val="00B22087"/>
    <w:rsid w:val="00B52AEE"/>
    <w:rsid w:val="00B55998"/>
    <w:rsid w:val="00B6386F"/>
    <w:rsid w:val="00B722F2"/>
    <w:rsid w:val="00B73D89"/>
    <w:rsid w:val="00B80355"/>
    <w:rsid w:val="00B84AC6"/>
    <w:rsid w:val="00B90958"/>
    <w:rsid w:val="00B95339"/>
    <w:rsid w:val="00BA0B81"/>
    <w:rsid w:val="00BB0DE8"/>
    <w:rsid w:val="00BB334E"/>
    <w:rsid w:val="00BB5DCF"/>
    <w:rsid w:val="00BC2237"/>
    <w:rsid w:val="00BC2476"/>
    <w:rsid w:val="00BD17EF"/>
    <w:rsid w:val="00BD717F"/>
    <w:rsid w:val="00BE331C"/>
    <w:rsid w:val="00BF2C81"/>
    <w:rsid w:val="00BF59EA"/>
    <w:rsid w:val="00BF79CD"/>
    <w:rsid w:val="00C058AB"/>
    <w:rsid w:val="00C0721B"/>
    <w:rsid w:val="00C15614"/>
    <w:rsid w:val="00C34C8C"/>
    <w:rsid w:val="00C50792"/>
    <w:rsid w:val="00C51371"/>
    <w:rsid w:val="00C55A45"/>
    <w:rsid w:val="00C72B48"/>
    <w:rsid w:val="00C75AE2"/>
    <w:rsid w:val="00C83920"/>
    <w:rsid w:val="00C843F3"/>
    <w:rsid w:val="00C904D9"/>
    <w:rsid w:val="00C94C06"/>
    <w:rsid w:val="00CA48BF"/>
    <w:rsid w:val="00CB3ACC"/>
    <w:rsid w:val="00CB4745"/>
    <w:rsid w:val="00CD2088"/>
    <w:rsid w:val="00CD2163"/>
    <w:rsid w:val="00CD4FE7"/>
    <w:rsid w:val="00CD5E6B"/>
    <w:rsid w:val="00CD786F"/>
    <w:rsid w:val="00CE4FBC"/>
    <w:rsid w:val="00CE5D96"/>
    <w:rsid w:val="00CE7344"/>
    <w:rsid w:val="00CF26EE"/>
    <w:rsid w:val="00CF6F7A"/>
    <w:rsid w:val="00D1223B"/>
    <w:rsid w:val="00D21046"/>
    <w:rsid w:val="00D310F0"/>
    <w:rsid w:val="00D37AC2"/>
    <w:rsid w:val="00D44C9D"/>
    <w:rsid w:val="00D500A9"/>
    <w:rsid w:val="00D61180"/>
    <w:rsid w:val="00D6345B"/>
    <w:rsid w:val="00D64121"/>
    <w:rsid w:val="00D65F4D"/>
    <w:rsid w:val="00D67119"/>
    <w:rsid w:val="00D70B0C"/>
    <w:rsid w:val="00D732FE"/>
    <w:rsid w:val="00D74E25"/>
    <w:rsid w:val="00D772E9"/>
    <w:rsid w:val="00D82E10"/>
    <w:rsid w:val="00D92893"/>
    <w:rsid w:val="00D934BB"/>
    <w:rsid w:val="00D969AE"/>
    <w:rsid w:val="00DA31AB"/>
    <w:rsid w:val="00DA3281"/>
    <w:rsid w:val="00DA6D3E"/>
    <w:rsid w:val="00DA7115"/>
    <w:rsid w:val="00DC02E8"/>
    <w:rsid w:val="00DC75C7"/>
    <w:rsid w:val="00DC78D3"/>
    <w:rsid w:val="00DD1077"/>
    <w:rsid w:val="00DE4D73"/>
    <w:rsid w:val="00DF00FE"/>
    <w:rsid w:val="00DF15BE"/>
    <w:rsid w:val="00DF4582"/>
    <w:rsid w:val="00DF4592"/>
    <w:rsid w:val="00E037C7"/>
    <w:rsid w:val="00E12C12"/>
    <w:rsid w:val="00E15FDC"/>
    <w:rsid w:val="00E17B7B"/>
    <w:rsid w:val="00E201E6"/>
    <w:rsid w:val="00E259F2"/>
    <w:rsid w:val="00E2651B"/>
    <w:rsid w:val="00E30DDB"/>
    <w:rsid w:val="00E36C54"/>
    <w:rsid w:val="00E5090E"/>
    <w:rsid w:val="00E578D4"/>
    <w:rsid w:val="00E6632E"/>
    <w:rsid w:val="00E71AB9"/>
    <w:rsid w:val="00E7425C"/>
    <w:rsid w:val="00E90CF2"/>
    <w:rsid w:val="00EA6339"/>
    <w:rsid w:val="00EB2E93"/>
    <w:rsid w:val="00EB5F4B"/>
    <w:rsid w:val="00EC38C1"/>
    <w:rsid w:val="00EC628B"/>
    <w:rsid w:val="00ED05AC"/>
    <w:rsid w:val="00ED0F61"/>
    <w:rsid w:val="00EE3F6D"/>
    <w:rsid w:val="00EE73E1"/>
    <w:rsid w:val="00EF23D6"/>
    <w:rsid w:val="00F11B0E"/>
    <w:rsid w:val="00F12107"/>
    <w:rsid w:val="00F13165"/>
    <w:rsid w:val="00F20C20"/>
    <w:rsid w:val="00F33E23"/>
    <w:rsid w:val="00F36265"/>
    <w:rsid w:val="00F4234E"/>
    <w:rsid w:val="00F61429"/>
    <w:rsid w:val="00F74089"/>
    <w:rsid w:val="00F7477E"/>
    <w:rsid w:val="00F76BBB"/>
    <w:rsid w:val="00F85393"/>
    <w:rsid w:val="00FA31A7"/>
    <w:rsid w:val="00FA4A24"/>
    <w:rsid w:val="00FB31EC"/>
    <w:rsid w:val="00FC41B4"/>
    <w:rsid w:val="00FC5A6B"/>
    <w:rsid w:val="00FD210F"/>
    <w:rsid w:val="00FD271F"/>
    <w:rsid w:val="00FD4728"/>
    <w:rsid w:val="00FD741A"/>
    <w:rsid w:val="00FF08A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602"/>
    <o:shapelayout v:ext="edit">
      <o:idmap v:ext="edit" data="1"/>
    </o:shapelayout>
  </w:shapeDefaults>
  <w:decimalSymbol w:val="."/>
  <w:listSeparator w:val=","/>
  <w14:docId w14:val="3EF4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ind w:left="720"/>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40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40F0A"/>
    <w:rPr>
      <w:kern w:val="28"/>
      <w:sz w:val="52"/>
      <w:lang w:eastAsia="en-US"/>
    </w:rPr>
  </w:style>
  <w:style w:type="character" w:customStyle="1" w:styleId="Heading3Char">
    <w:name w:val="Heading 3 Char"/>
    <w:basedOn w:val="DefaultParagraphFont"/>
    <w:link w:val="Heading3"/>
    <w:rsid w:val="00340F0A"/>
    <w:rPr>
      <w:rFonts w:ascii="Arial" w:hAnsi="Arial"/>
      <w:b/>
      <w:sz w:val="26"/>
    </w:rPr>
  </w:style>
  <w:style w:type="paragraph" w:styleId="Revision">
    <w:name w:val="Revision"/>
    <w:hidden/>
    <w:uiPriority w:val="99"/>
    <w:semiHidden/>
    <w:rsid w:val="00F76BBB"/>
    <w:rPr>
      <w:sz w:val="26"/>
      <w:lang w:eastAsia="en-US"/>
    </w:rPr>
  </w:style>
  <w:style w:type="paragraph" w:styleId="CommentSubject">
    <w:name w:val="annotation subject"/>
    <w:basedOn w:val="CommentText"/>
    <w:next w:val="CommentText"/>
    <w:link w:val="CommentSubjectChar"/>
    <w:rsid w:val="00F76BBB"/>
    <w:pPr>
      <w:spacing w:before="0" w:line="240" w:lineRule="auto"/>
      <w:ind w:left="0" w:firstLine="0"/>
    </w:pPr>
    <w:rPr>
      <w:b/>
      <w:bCs/>
    </w:rPr>
  </w:style>
  <w:style w:type="character" w:customStyle="1" w:styleId="CommentTextChar">
    <w:name w:val="Comment Text Char"/>
    <w:basedOn w:val="DefaultParagraphFont"/>
    <w:link w:val="CommentText"/>
    <w:semiHidden/>
    <w:rsid w:val="00F76BBB"/>
    <w:rPr>
      <w:lang w:eastAsia="en-US"/>
    </w:rPr>
  </w:style>
  <w:style w:type="character" w:customStyle="1" w:styleId="CommentSubjectChar">
    <w:name w:val="Comment Subject Char"/>
    <w:basedOn w:val="CommentTextChar"/>
    <w:link w:val="CommentSubject"/>
    <w:rsid w:val="00F76BBB"/>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ind w:left="720"/>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40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40F0A"/>
    <w:rPr>
      <w:kern w:val="28"/>
      <w:sz w:val="52"/>
      <w:lang w:eastAsia="en-US"/>
    </w:rPr>
  </w:style>
  <w:style w:type="character" w:customStyle="1" w:styleId="Heading3Char">
    <w:name w:val="Heading 3 Char"/>
    <w:basedOn w:val="DefaultParagraphFont"/>
    <w:link w:val="Heading3"/>
    <w:rsid w:val="00340F0A"/>
    <w:rPr>
      <w:rFonts w:ascii="Arial" w:hAnsi="Arial"/>
      <w:b/>
      <w:sz w:val="26"/>
    </w:rPr>
  </w:style>
  <w:style w:type="paragraph" w:styleId="Revision">
    <w:name w:val="Revision"/>
    <w:hidden/>
    <w:uiPriority w:val="99"/>
    <w:semiHidden/>
    <w:rsid w:val="00F76BBB"/>
    <w:rPr>
      <w:sz w:val="26"/>
      <w:lang w:eastAsia="en-US"/>
    </w:rPr>
  </w:style>
  <w:style w:type="paragraph" w:styleId="CommentSubject">
    <w:name w:val="annotation subject"/>
    <w:basedOn w:val="CommentText"/>
    <w:next w:val="CommentText"/>
    <w:link w:val="CommentSubjectChar"/>
    <w:rsid w:val="00F76BBB"/>
    <w:pPr>
      <w:spacing w:before="0" w:line="240" w:lineRule="auto"/>
      <w:ind w:left="0" w:firstLine="0"/>
    </w:pPr>
    <w:rPr>
      <w:b/>
      <w:bCs/>
    </w:rPr>
  </w:style>
  <w:style w:type="character" w:customStyle="1" w:styleId="CommentTextChar">
    <w:name w:val="Comment Text Char"/>
    <w:basedOn w:val="DefaultParagraphFont"/>
    <w:link w:val="CommentText"/>
    <w:semiHidden/>
    <w:rsid w:val="00F76BBB"/>
    <w:rPr>
      <w:lang w:eastAsia="en-US"/>
    </w:rPr>
  </w:style>
  <w:style w:type="character" w:customStyle="1" w:styleId="CommentSubjectChar">
    <w:name w:val="Comment Subject Char"/>
    <w:basedOn w:val="CommentTextChar"/>
    <w:link w:val="CommentSubject"/>
    <w:rsid w:val="00F76BB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header" Target="header7.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9.xm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footer" Target="footer8.xm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header" Target="header15.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header" Target="header13.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C12F25B6C5A545B96E3BD41F8E302E" ma:contentTypeVersion="0" ma:contentTypeDescription="Create a new document." ma:contentTypeScope="" ma:versionID="225fca121c3b34146f990007c8e2d62c">
  <xsd:schema xmlns:xsd="http://www.w3.org/2001/XMLSchema" xmlns:xs="http://www.w3.org/2001/XMLSchema" xmlns:p="http://schemas.microsoft.com/office/2006/metadata/properties" targetNamespace="http://schemas.microsoft.com/office/2006/metadata/properties" ma:root="true" ma:fieldsID="8b741d7760e7820ac40a9c32876c49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False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56CB55B-26A8-49B1-A7FB-82D7160E3603}">
  <ds:schemaRefs>
    <ds:schemaRef ds:uri="http://schemas.microsoft.com/office/2006/documentManagement/types"/>
    <ds:schemaRef ds:uri="http://purl.org/dc/terms/"/>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149F9B5F-26A2-4806-99A8-054ECEFC85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5262B89-DF30-4C49-8B8D-089B9829839C}">
  <ds:schemaRefs>
    <ds:schemaRef ds:uri="http://schemas.microsoft.com/office/2006/metadata/customXsn"/>
  </ds:schemaRefs>
</ds:datastoreItem>
</file>

<file path=customXml/itemProps4.xml><?xml version="1.0" encoding="utf-8"?>
<ds:datastoreItem xmlns:ds="http://schemas.openxmlformats.org/officeDocument/2006/customXml" ds:itemID="{DC17F7F9-FE41-4EEC-8154-D893355BEBCA}">
  <ds:schemaRefs>
    <ds:schemaRef ds:uri="http://schemas.microsoft.com/sharepoint/v3/contenttype/forms"/>
  </ds:schemaRefs>
</ds:datastoreItem>
</file>

<file path=customXml/itemProps5.xml><?xml version="1.0" encoding="utf-8"?>
<ds:datastoreItem xmlns:ds="http://schemas.openxmlformats.org/officeDocument/2006/customXml" ds:itemID="{45ADFDFE-AB36-457D-B471-A72686833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616</TotalTime>
  <Pages>13</Pages>
  <Words>1918</Words>
  <Characters>11616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Mutual Recognition Schemes</vt:lpstr>
    </vt:vector>
  </TitlesOfParts>
  <Company>Productivity Commission</Company>
  <LinksUpToDate>false</LinksUpToDate>
  <CharactersWithSpaces>13507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Mutual Recognition Schemes</dc:title>
  <dc:subject/>
  <dc:creator>Productivity Commission</dc:creator>
  <cp:keywords/>
  <dc:description/>
  <cp:lastModifiedBy>Productivity Commission</cp:lastModifiedBy>
  <cp:revision>138</cp:revision>
  <cp:lastPrinted>2015-06-18T04:39:00Z</cp:lastPrinted>
  <dcterms:created xsi:type="dcterms:W3CDTF">2015-05-21T04:32:00Z</dcterms:created>
  <dcterms:modified xsi:type="dcterms:W3CDTF">2015-11-06T01:25:00Z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0x0101001FC12F25B6C5A545B96E3BD41F8E302E</vt:lpwstr>
  </property>
  <property fmtid="{D5CDD505-2E9C-101B-9397-08002B2CF9AE}" pid="3" name="RecordPoint_WorkflowType">
    <vt:lpwstr>ActiveSubmitStub</vt:lpwstr>
  </property>
  <property fmtid="{D5CDD505-2E9C-101B-9397-08002B2CF9AE}" pid="4" name="RecordPoint_ActiveItemSiteId">
    <vt:lpwstr>{5750d626-0aa0-474c-a55f-8063909d4906}</vt:lpwstr>
  </property>
  <property fmtid="{D5CDD505-2E9C-101B-9397-08002B2CF9AE}" pid="5" name="RecordPoint_ActiveItemListId">
    <vt:lpwstr>{8af5aa58-d706-405f-bd4e-05fa68392562}</vt:lpwstr>
  </property>
  <property fmtid="{D5CDD505-2E9C-101B-9397-08002B2CF9AE}" pid="6" name="RecordPoint_ActiveItemUniqueId">
    <vt:lpwstr>{1df6aa3d-67b8-450f-9dfd-ab0484217fbe}</vt:lpwstr>
  </property>
  <property fmtid="{D5CDD505-2E9C-101B-9397-08002B2CF9AE}" pid="7" name="RecordPoint_ActiveItemWebId">
    <vt:lpwstr>{6ef9567b-cc06-4b04-94f3-bd3ca7818bc7}</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