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E99" w:rsidRPr="001B2E99" w:rsidRDefault="001B2E99" w:rsidP="00415F39">
      <w:pPr>
        <w:pStyle w:val="Heading1"/>
        <w:spacing w:before="0"/>
        <w:rPr>
          <w:color w:val="FFFFFF" w:themeColor="background1"/>
          <w:sz w:val="16"/>
          <w:szCs w:val="16"/>
        </w:rPr>
      </w:pPr>
      <w:bookmarkStart w:id="0" w:name="ChapterNumber"/>
      <w:r w:rsidRPr="001B2E99">
        <w:rPr>
          <w:color w:val="FFFFFF" w:themeColor="background1"/>
          <w:sz w:val="16"/>
          <w:szCs w:val="16"/>
        </w:rPr>
        <w:t>Review of National Disability Insurance Scheme (NDIS) Costs</w:t>
      </w:r>
    </w:p>
    <w:p w:rsidR="00415F39" w:rsidRPr="001B2E99" w:rsidRDefault="001B2E99" w:rsidP="001B2E99">
      <w:pPr>
        <w:pStyle w:val="BodyText"/>
        <w:rPr>
          <w:sz w:val="16"/>
          <w:szCs w:val="16"/>
        </w:rPr>
      </w:pPr>
      <w:r w:rsidRPr="001B2E99">
        <w:rPr>
          <w:color w:val="FFFFFF" w:themeColor="background1"/>
          <w:sz w:val="16"/>
          <w:szCs w:val="16"/>
        </w:rPr>
        <w:t>Issues Paper, February 2017</w:t>
      </w:r>
      <w:r w:rsidR="00415F39" w:rsidRPr="001B2E99">
        <w:rPr>
          <w:color w:val="FFFFFF" w:themeColor="background1"/>
          <w:sz w:val="16"/>
          <w:szCs w:val="16"/>
        </w:rPr>
        <w:br w:type="page"/>
      </w:r>
      <w:r>
        <w:rPr>
          <w:noProof/>
          <w:sz w:val="16"/>
          <w:szCs w:val="16"/>
        </w:rPr>
        <w:drawing>
          <wp:anchor distT="0" distB="0" distL="114300" distR="114300" simplePos="0" relativeHeight="251658240" behindDoc="0" locked="0" layoutInCell="1" allowOverlap="1">
            <wp:simplePos x="829733" y="990600"/>
            <wp:positionH relativeFrom="page">
              <wp:align>center</wp:align>
            </wp:positionH>
            <wp:positionV relativeFrom="page">
              <wp:align>center</wp:align>
            </wp:positionV>
            <wp:extent cx="7606800" cy="10764000"/>
            <wp:effectExtent l="0" t="0" r="0" b="0"/>
            <wp:wrapNone/>
            <wp:docPr id="2" name="Picture 2" descr="Review of National Disability Insurance Scheme (NDIS) Costs,&#10;Issues Paper, February 2017. The Commission has released this&#10;issues paper to assist individuals and organisations to prepare submissions. It contains and outlines: the scope of the study; the Commission’s procedures; matters about which the Commission&#10;is seeking comment and information; how to make a submiss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ndis.png"/>
                    <pic:cNvPicPr/>
                  </pic:nvPicPr>
                  <pic:blipFill>
                    <a:blip r:embed="rId9">
                      <a:extLst>
                        <a:ext uri="{28A0092B-C50C-407E-A947-70E740481C1C}">
                          <a14:useLocalDpi xmlns:a14="http://schemas.microsoft.com/office/drawing/2010/main" val="0"/>
                        </a:ext>
                      </a:extLst>
                    </a:blip>
                    <a:stretch>
                      <a:fillRect/>
                    </a:stretch>
                  </pic:blipFill>
                  <pic:spPr>
                    <a:xfrm>
                      <a:off x="0" y="0"/>
                      <a:ext cx="7606800" cy="10764000"/>
                    </a:xfrm>
                    <a:prstGeom prst="rect">
                      <a:avLst/>
                    </a:prstGeom>
                  </pic:spPr>
                </pic:pic>
              </a:graphicData>
            </a:graphic>
            <wp14:sizeRelH relativeFrom="margin">
              <wp14:pctWidth>0</wp14:pctWidth>
            </wp14:sizeRelH>
            <wp14:sizeRelV relativeFrom="margin">
              <wp14:pctHeight>0</wp14:pctHeight>
            </wp14:sizeRelV>
          </wp:anchor>
        </w:drawing>
      </w:r>
    </w:p>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700075" w:rsidTr="001E4D46">
        <w:trPr>
          <w:tblHeader/>
        </w:trPr>
        <w:tc>
          <w:tcPr>
            <w:tcW w:w="8771" w:type="dxa"/>
            <w:tcBorders>
              <w:top w:val="single" w:sz="6" w:space="0" w:color="78A22F"/>
              <w:left w:val="nil"/>
              <w:bottom w:val="nil"/>
              <w:right w:val="nil"/>
            </w:tcBorders>
            <w:shd w:val="clear" w:color="auto" w:fill="F2F2F2" w:themeFill="background1" w:themeFillShade="F2"/>
          </w:tcPr>
          <w:p w:rsidR="00700075" w:rsidRPr="008A3857" w:rsidRDefault="00700075" w:rsidP="00415F39">
            <w:pPr>
              <w:pStyle w:val="BoxTitle"/>
              <w:rPr>
                <w:sz w:val="22"/>
                <w:szCs w:val="22"/>
              </w:rPr>
            </w:pPr>
            <w:r w:rsidRPr="008A3857">
              <w:rPr>
                <w:sz w:val="22"/>
                <w:szCs w:val="22"/>
              </w:rPr>
              <w:t xml:space="preserve">The </w:t>
            </w:r>
            <w:r>
              <w:rPr>
                <w:sz w:val="22"/>
                <w:szCs w:val="22"/>
              </w:rPr>
              <w:t>Issues Paper</w:t>
            </w:r>
          </w:p>
        </w:tc>
      </w:tr>
      <w:tr w:rsidR="00700075" w:rsidTr="001E4D46">
        <w:tc>
          <w:tcPr>
            <w:tcW w:w="8771" w:type="dxa"/>
            <w:tcBorders>
              <w:top w:val="nil"/>
              <w:left w:val="nil"/>
              <w:bottom w:val="nil"/>
              <w:right w:val="nil"/>
            </w:tcBorders>
            <w:shd w:val="clear" w:color="auto" w:fill="F2F2F2" w:themeFill="background1" w:themeFillShade="F2"/>
          </w:tcPr>
          <w:p w:rsidR="00700075" w:rsidRDefault="00700075" w:rsidP="00E93835">
            <w:pPr>
              <w:pStyle w:val="Box"/>
            </w:pPr>
            <w:r>
              <w:t>The Commission has released this issues paper to assist individuals and organisations to prepare submissions to the study. It contains and outlines:</w:t>
            </w:r>
          </w:p>
          <w:p w:rsidR="00700075" w:rsidRDefault="00700075" w:rsidP="00E93835">
            <w:pPr>
              <w:pStyle w:val="BoxListBullet"/>
            </w:pPr>
            <w:r>
              <w:t>the scope of the study</w:t>
            </w:r>
          </w:p>
          <w:p w:rsidR="00700075" w:rsidRDefault="00700075" w:rsidP="00E93835">
            <w:pPr>
              <w:pStyle w:val="BoxListBullet"/>
            </w:pPr>
            <w:r>
              <w:t>the Commission’s procedures</w:t>
            </w:r>
          </w:p>
          <w:p w:rsidR="00700075" w:rsidRDefault="00700075" w:rsidP="00E93835">
            <w:pPr>
              <w:pStyle w:val="BoxListBullet"/>
            </w:pPr>
            <w:r>
              <w:t>matters about which the Commission is seeking comment and information</w:t>
            </w:r>
          </w:p>
          <w:p w:rsidR="00700075" w:rsidRDefault="00700075" w:rsidP="00E93835">
            <w:pPr>
              <w:pStyle w:val="BoxListBullet"/>
            </w:pPr>
            <w:r>
              <w:t>how to make a submission.</w:t>
            </w:r>
          </w:p>
          <w:p w:rsidR="00700075" w:rsidRDefault="00700075" w:rsidP="00E93835">
            <w:pPr>
              <w:pStyle w:val="Box"/>
            </w:pPr>
            <w:r>
              <w:t>Participants should not feel that they are restricted to comment only on matters raised in the issues paper. The Commission wishes to receive information and comment on issues which participants consider relevant to the study’s terms of reference.</w:t>
            </w:r>
          </w:p>
          <w:p w:rsidR="00700075" w:rsidRDefault="00700075" w:rsidP="00E93835">
            <w:pPr>
              <w:pStyle w:val="BoxHeading1"/>
            </w:pPr>
            <w:r>
              <w:t>Key study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700075" w:rsidTr="00E93835">
              <w:trPr>
                <w:tblHeader/>
              </w:trPr>
              <w:tc>
                <w:tcPr>
                  <w:tcW w:w="3522" w:type="dxa"/>
                  <w:tcMar>
                    <w:left w:w="0" w:type="dxa"/>
                  </w:tcMar>
                </w:tcPr>
                <w:p w:rsidR="00700075" w:rsidRDefault="00700075" w:rsidP="00E93835">
                  <w:pPr>
                    <w:pStyle w:val="Box"/>
                  </w:pPr>
                  <w:r>
                    <w:t>Receipt of terms of reference</w:t>
                  </w:r>
                </w:p>
              </w:tc>
              <w:tc>
                <w:tcPr>
                  <w:tcW w:w="4950" w:type="dxa"/>
                </w:tcPr>
                <w:p w:rsidR="00700075" w:rsidRPr="00C608D6" w:rsidRDefault="00700075" w:rsidP="00E93835">
                  <w:pPr>
                    <w:pStyle w:val="Box"/>
                  </w:pPr>
                  <w:r w:rsidRPr="00C608D6">
                    <w:t>20 January 2017</w:t>
                  </w:r>
                </w:p>
              </w:tc>
            </w:tr>
            <w:tr w:rsidR="00700075" w:rsidTr="00E93835">
              <w:tc>
                <w:tcPr>
                  <w:tcW w:w="3522" w:type="dxa"/>
                  <w:tcMar>
                    <w:left w:w="0" w:type="dxa"/>
                  </w:tcMar>
                </w:tcPr>
                <w:p w:rsidR="00700075" w:rsidRDefault="00700075" w:rsidP="00E93835">
                  <w:pPr>
                    <w:pStyle w:val="Box"/>
                    <w:spacing w:before="60"/>
                  </w:pPr>
                  <w:r>
                    <w:t>Due date for submissions</w:t>
                  </w:r>
                </w:p>
              </w:tc>
              <w:tc>
                <w:tcPr>
                  <w:tcW w:w="4950" w:type="dxa"/>
                </w:tcPr>
                <w:p w:rsidR="00700075" w:rsidRPr="00FB12FA" w:rsidRDefault="00700075" w:rsidP="00E93835">
                  <w:pPr>
                    <w:pStyle w:val="Box"/>
                    <w:spacing w:before="60"/>
                  </w:pPr>
                  <w:r w:rsidRPr="00FB12FA">
                    <w:t>24 March 2017</w:t>
                  </w:r>
                </w:p>
              </w:tc>
            </w:tr>
            <w:tr w:rsidR="00700075" w:rsidTr="00E93835">
              <w:tc>
                <w:tcPr>
                  <w:tcW w:w="3522" w:type="dxa"/>
                  <w:tcMar>
                    <w:left w:w="0" w:type="dxa"/>
                  </w:tcMar>
                </w:tcPr>
                <w:p w:rsidR="00700075" w:rsidRDefault="00700075" w:rsidP="00E93835">
                  <w:pPr>
                    <w:pStyle w:val="Box"/>
                    <w:spacing w:before="60"/>
                  </w:pPr>
                  <w:r>
                    <w:t>Release of position paper</w:t>
                  </w:r>
                </w:p>
              </w:tc>
              <w:tc>
                <w:tcPr>
                  <w:tcW w:w="4950" w:type="dxa"/>
                </w:tcPr>
                <w:p w:rsidR="00700075" w:rsidRPr="00E07CDB" w:rsidRDefault="00700075" w:rsidP="00E93835">
                  <w:pPr>
                    <w:pStyle w:val="Box"/>
                    <w:spacing w:before="60"/>
                  </w:pPr>
                  <w:r w:rsidRPr="00E07CDB">
                    <w:t>May 2017</w:t>
                  </w:r>
                </w:p>
              </w:tc>
            </w:tr>
            <w:tr w:rsidR="00700075" w:rsidTr="00E93835">
              <w:tc>
                <w:tcPr>
                  <w:tcW w:w="3522" w:type="dxa"/>
                  <w:tcMar>
                    <w:left w:w="0" w:type="dxa"/>
                  </w:tcMar>
                </w:tcPr>
                <w:p w:rsidR="00700075" w:rsidRDefault="00700075" w:rsidP="00E93835">
                  <w:pPr>
                    <w:pStyle w:val="Box"/>
                    <w:spacing w:before="60"/>
                  </w:pPr>
                  <w:r>
                    <w:t>Final report to Government</w:t>
                  </w:r>
                </w:p>
              </w:tc>
              <w:tc>
                <w:tcPr>
                  <w:tcW w:w="4950" w:type="dxa"/>
                </w:tcPr>
                <w:p w:rsidR="00700075" w:rsidRPr="00E07CDB" w:rsidRDefault="003A5104" w:rsidP="00E93835">
                  <w:pPr>
                    <w:pStyle w:val="Box"/>
                    <w:spacing w:before="60"/>
                  </w:pPr>
                  <w:r>
                    <w:t xml:space="preserve">20 </w:t>
                  </w:r>
                  <w:r w:rsidR="00700075" w:rsidRPr="00E07CDB">
                    <w:t>September 2017</w:t>
                  </w:r>
                </w:p>
              </w:tc>
            </w:tr>
          </w:tbl>
          <w:p w:rsidR="00700075" w:rsidRDefault="00700075" w:rsidP="00E93835">
            <w:pPr>
              <w:pStyle w:val="BoxHeading1"/>
            </w:pPr>
            <w:r>
              <w:t>Submissions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700075" w:rsidTr="00E93835">
              <w:trPr>
                <w:tblHeader/>
              </w:trPr>
              <w:tc>
                <w:tcPr>
                  <w:tcW w:w="3522" w:type="dxa"/>
                  <w:tcMar>
                    <w:left w:w="0" w:type="dxa"/>
                  </w:tcMar>
                </w:tcPr>
                <w:p w:rsidR="00700075" w:rsidRDefault="00700075" w:rsidP="00E93835">
                  <w:pPr>
                    <w:pStyle w:val="Box"/>
                  </w:pPr>
                  <w:r>
                    <w:t>Online:</w:t>
                  </w:r>
                </w:p>
              </w:tc>
              <w:tc>
                <w:tcPr>
                  <w:tcW w:w="4950" w:type="dxa"/>
                </w:tcPr>
                <w:p w:rsidR="00700075" w:rsidRDefault="00700075" w:rsidP="00E93835">
                  <w:pPr>
                    <w:pStyle w:val="Box"/>
                  </w:pPr>
                  <w:r w:rsidRPr="00D34428">
                    <w:t>http://www.pc.gov.au/inquiries/current/ndis-costs</w:t>
                  </w:r>
                </w:p>
              </w:tc>
            </w:tr>
            <w:tr w:rsidR="00700075" w:rsidTr="00E93835">
              <w:tc>
                <w:tcPr>
                  <w:tcW w:w="3522" w:type="dxa"/>
                  <w:tcMar>
                    <w:left w:w="0" w:type="dxa"/>
                  </w:tcMar>
                </w:tcPr>
                <w:p w:rsidR="00700075" w:rsidRDefault="00700075" w:rsidP="00E93835">
                  <w:pPr>
                    <w:pStyle w:val="Box"/>
                    <w:spacing w:before="60"/>
                    <w:jc w:val="left"/>
                  </w:pPr>
                  <w:r>
                    <w:t>By post:</w:t>
                  </w:r>
                </w:p>
              </w:tc>
              <w:tc>
                <w:tcPr>
                  <w:tcW w:w="4950" w:type="dxa"/>
                </w:tcPr>
                <w:p w:rsidR="00700075" w:rsidRDefault="00700075" w:rsidP="00483E26">
                  <w:pPr>
                    <w:pStyle w:val="Box"/>
                    <w:spacing w:before="60"/>
                    <w:jc w:val="left"/>
                  </w:pPr>
                  <w:r>
                    <w:t>Review of NDIS Costs</w:t>
                  </w:r>
                  <w:r>
                    <w:br/>
                    <w:t>Productivity Commission</w:t>
                  </w:r>
                  <w:r>
                    <w:br/>
                    <w:t>GPO Box 1428</w:t>
                  </w:r>
                  <w:r>
                    <w:br/>
                  </w:r>
                  <w:r w:rsidR="00483E26">
                    <w:t>CANBERRA CITY</w:t>
                  </w:r>
                  <w:r>
                    <w:t xml:space="preserve"> ACT 2600</w:t>
                  </w:r>
                </w:p>
              </w:tc>
            </w:tr>
          </w:tbl>
          <w:p w:rsidR="00700075" w:rsidRDefault="00700075" w:rsidP="00E93835">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700075" w:rsidTr="00E93835">
              <w:trPr>
                <w:tblHeader/>
              </w:trPr>
              <w:tc>
                <w:tcPr>
                  <w:tcW w:w="3522" w:type="dxa"/>
                  <w:tcMar>
                    <w:left w:w="0" w:type="dxa"/>
                  </w:tcMar>
                </w:tcPr>
                <w:p w:rsidR="00700075" w:rsidRDefault="00700075" w:rsidP="00E93835">
                  <w:pPr>
                    <w:pStyle w:val="Box"/>
                  </w:pPr>
                  <w:r>
                    <w:t>Administrative matters:</w:t>
                  </w:r>
                </w:p>
              </w:tc>
              <w:tc>
                <w:tcPr>
                  <w:tcW w:w="2268" w:type="dxa"/>
                </w:tcPr>
                <w:p w:rsidR="00700075" w:rsidRDefault="00700075" w:rsidP="00E93835">
                  <w:pPr>
                    <w:pStyle w:val="Box"/>
                  </w:pPr>
                  <w:r>
                    <w:t>Pragya Giri</w:t>
                  </w:r>
                </w:p>
              </w:tc>
              <w:tc>
                <w:tcPr>
                  <w:tcW w:w="2682" w:type="dxa"/>
                </w:tcPr>
                <w:p w:rsidR="00700075" w:rsidRDefault="00700075" w:rsidP="00E93835">
                  <w:pPr>
                    <w:pStyle w:val="Box"/>
                  </w:pPr>
                  <w:proofErr w:type="spellStart"/>
                  <w:r>
                    <w:t>Ph</w:t>
                  </w:r>
                  <w:proofErr w:type="spellEnd"/>
                  <w:r>
                    <w:t>: 02 6240 3250</w:t>
                  </w:r>
                </w:p>
              </w:tc>
            </w:tr>
            <w:tr w:rsidR="00700075" w:rsidTr="00E93835">
              <w:tc>
                <w:tcPr>
                  <w:tcW w:w="3522" w:type="dxa"/>
                  <w:tcMar>
                    <w:left w:w="0" w:type="dxa"/>
                  </w:tcMar>
                </w:tcPr>
                <w:p w:rsidR="00700075" w:rsidRDefault="00700075" w:rsidP="00E93835">
                  <w:pPr>
                    <w:pStyle w:val="Box"/>
                    <w:spacing w:before="60"/>
                  </w:pPr>
                  <w:r>
                    <w:t>Other matters:</w:t>
                  </w:r>
                </w:p>
              </w:tc>
              <w:tc>
                <w:tcPr>
                  <w:tcW w:w="2268" w:type="dxa"/>
                </w:tcPr>
                <w:p w:rsidR="00700075" w:rsidRDefault="00700075" w:rsidP="00E93835">
                  <w:pPr>
                    <w:pStyle w:val="Box"/>
                    <w:spacing w:before="60"/>
                  </w:pPr>
                  <w:r>
                    <w:t>Mark Bryant</w:t>
                  </w:r>
                </w:p>
              </w:tc>
              <w:tc>
                <w:tcPr>
                  <w:tcW w:w="2682" w:type="dxa"/>
                </w:tcPr>
                <w:p w:rsidR="00700075" w:rsidRDefault="00700075" w:rsidP="00E93835">
                  <w:pPr>
                    <w:pStyle w:val="Box"/>
                    <w:spacing w:before="60"/>
                  </w:pPr>
                  <w:proofErr w:type="spellStart"/>
                  <w:r>
                    <w:t>Ph</w:t>
                  </w:r>
                  <w:proofErr w:type="spellEnd"/>
                  <w:r>
                    <w:t>: 02 6240 3314</w:t>
                  </w:r>
                </w:p>
              </w:tc>
            </w:tr>
            <w:tr w:rsidR="00700075" w:rsidTr="00E93835">
              <w:tc>
                <w:tcPr>
                  <w:tcW w:w="3522" w:type="dxa"/>
                  <w:tcMar>
                    <w:left w:w="0" w:type="dxa"/>
                  </w:tcMar>
                </w:tcPr>
                <w:p w:rsidR="00700075" w:rsidRDefault="00700075" w:rsidP="00E93835">
                  <w:pPr>
                    <w:pStyle w:val="Box"/>
                    <w:spacing w:before="60"/>
                  </w:pPr>
                  <w:proofErr w:type="spellStart"/>
                  <w:r>
                    <w:t>Freecall</w:t>
                  </w:r>
                  <w:proofErr w:type="spellEnd"/>
                  <w:r>
                    <w:t xml:space="preserve"> number for regional areas:</w:t>
                  </w:r>
                </w:p>
              </w:tc>
              <w:tc>
                <w:tcPr>
                  <w:tcW w:w="2268" w:type="dxa"/>
                </w:tcPr>
                <w:p w:rsidR="00700075" w:rsidRDefault="00700075" w:rsidP="00E93835">
                  <w:pPr>
                    <w:pStyle w:val="Box"/>
                    <w:spacing w:before="60"/>
                  </w:pPr>
                  <w:r>
                    <w:t>1800 020 083</w:t>
                  </w:r>
                </w:p>
              </w:tc>
              <w:tc>
                <w:tcPr>
                  <w:tcW w:w="2682" w:type="dxa"/>
                </w:tcPr>
                <w:p w:rsidR="00700075" w:rsidRDefault="00700075" w:rsidP="00E93835">
                  <w:pPr>
                    <w:pStyle w:val="Box"/>
                    <w:spacing w:before="60"/>
                  </w:pPr>
                </w:p>
              </w:tc>
            </w:tr>
            <w:tr w:rsidR="00700075" w:rsidTr="00E93835">
              <w:tc>
                <w:tcPr>
                  <w:tcW w:w="3522" w:type="dxa"/>
                  <w:tcMar>
                    <w:left w:w="0" w:type="dxa"/>
                  </w:tcMar>
                </w:tcPr>
                <w:p w:rsidR="00700075" w:rsidRDefault="00700075" w:rsidP="00E93835">
                  <w:pPr>
                    <w:pStyle w:val="Box"/>
                    <w:spacing w:before="60"/>
                  </w:pPr>
                  <w:r>
                    <w:t>Website:</w:t>
                  </w:r>
                </w:p>
              </w:tc>
              <w:tc>
                <w:tcPr>
                  <w:tcW w:w="2268" w:type="dxa"/>
                </w:tcPr>
                <w:p w:rsidR="00700075" w:rsidRPr="009F3E26" w:rsidRDefault="00700075" w:rsidP="00E93835">
                  <w:pPr>
                    <w:pStyle w:val="Box"/>
                    <w:spacing w:before="60"/>
                    <w:rPr>
                      <w:b/>
                    </w:rPr>
                  </w:pPr>
                  <w:r w:rsidRPr="009F3E26">
                    <w:rPr>
                      <w:b/>
                    </w:rPr>
                    <w:t>www.pc.gov.au</w:t>
                  </w:r>
                </w:p>
              </w:tc>
              <w:tc>
                <w:tcPr>
                  <w:tcW w:w="2682" w:type="dxa"/>
                </w:tcPr>
                <w:p w:rsidR="00700075" w:rsidRDefault="00700075" w:rsidP="00E93835">
                  <w:pPr>
                    <w:pStyle w:val="Box"/>
                    <w:spacing w:before="60"/>
                  </w:pPr>
                </w:p>
              </w:tc>
            </w:tr>
          </w:tbl>
          <w:p w:rsidR="00700075" w:rsidRDefault="00700075" w:rsidP="009F3E26">
            <w:pPr>
              <w:pStyle w:val="Box"/>
            </w:pPr>
          </w:p>
        </w:tc>
      </w:tr>
      <w:tr w:rsidR="00415F39" w:rsidTr="001E4D46">
        <w:tc>
          <w:tcPr>
            <w:tcW w:w="8771" w:type="dxa"/>
            <w:tcBorders>
              <w:top w:val="nil"/>
              <w:left w:val="nil"/>
              <w:bottom w:val="single" w:sz="6" w:space="0" w:color="78A22F"/>
              <w:right w:val="nil"/>
            </w:tcBorders>
            <w:shd w:val="clear" w:color="auto" w:fill="F2F2F2" w:themeFill="background1" w:themeFillShade="F2"/>
          </w:tcPr>
          <w:p w:rsidR="00415F39" w:rsidRDefault="00415F39" w:rsidP="00E93835">
            <w:pPr>
              <w:pStyle w:val="Box"/>
              <w:spacing w:before="0" w:line="120" w:lineRule="exact"/>
            </w:pPr>
          </w:p>
        </w:tc>
      </w:tr>
    </w:tbl>
    <w:p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rsidTr="001E4D46">
        <w:trPr>
          <w:tblHeader/>
        </w:trPr>
        <w:tc>
          <w:tcPr>
            <w:tcW w:w="8771" w:type="dxa"/>
            <w:tcBorders>
              <w:top w:val="single" w:sz="6" w:space="0" w:color="78A22F"/>
              <w:left w:val="nil"/>
              <w:bottom w:val="nil"/>
              <w:right w:val="nil"/>
            </w:tcBorders>
            <w:shd w:val="clear" w:color="auto" w:fill="F2F2F2" w:themeFill="background1" w:themeFillShade="F2"/>
          </w:tcPr>
          <w:p w:rsidR="00415F39" w:rsidRPr="008A3857" w:rsidRDefault="00415F39" w:rsidP="00E93835">
            <w:pPr>
              <w:pStyle w:val="BoxTitle"/>
              <w:rPr>
                <w:sz w:val="22"/>
                <w:szCs w:val="22"/>
              </w:rPr>
            </w:pPr>
            <w:r w:rsidRPr="008A3857">
              <w:rPr>
                <w:sz w:val="22"/>
                <w:szCs w:val="22"/>
              </w:rPr>
              <w:t>The Productivity Commission</w:t>
            </w:r>
          </w:p>
        </w:tc>
      </w:tr>
      <w:tr w:rsidR="00415F39" w:rsidTr="00E93835">
        <w:trPr>
          <w:cantSplit/>
        </w:trPr>
        <w:tc>
          <w:tcPr>
            <w:tcW w:w="8771" w:type="dxa"/>
            <w:tcBorders>
              <w:top w:val="nil"/>
              <w:left w:val="nil"/>
              <w:bottom w:val="nil"/>
              <w:right w:val="nil"/>
            </w:tcBorders>
            <w:shd w:val="clear" w:color="auto" w:fill="F2F2F2" w:themeFill="background1" w:themeFillShade="F2"/>
          </w:tcPr>
          <w:p w:rsidR="00415F39" w:rsidRDefault="00415F39" w:rsidP="00E93835">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415F39" w:rsidRDefault="00415F39" w:rsidP="00E93835">
            <w:pPr>
              <w:pStyle w:val="Box"/>
            </w:pPr>
            <w:r w:rsidRPr="00BB5DCF">
              <w:t>The Commission’s independence is underpinned by an Act of Parliament. Its processes and outputs are open to public scrutiny and are driven by concern for the wellbeing of the community as a whole.</w:t>
            </w:r>
          </w:p>
          <w:p w:rsidR="00415F39" w:rsidRDefault="00415F39" w:rsidP="00E93835">
            <w:pPr>
              <w:pStyle w:val="Box"/>
            </w:pPr>
            <w:r w:rsidRPr="00BB5DCF">
              <w:rPr>
                <w:szCs w:val="24"/>
              </w:rPr>
              <w:t>Further information on the Productivity Commission can be obtained from the Commission’s website (www.pc.gov.au)</w:t>
            </w:r>
            <w:r>
              <w:rPr>
                <w:szCs w:val="24"/>
              </w:rPr>
              <w:t>.</w:t>
            </w:r>
          </w:p>
        </w:tc>
      </w:tr>
      <w:tr w:rsidR="00415F39" w:rsidTr="00E93835">
        <w:trPr>
          <w:cantSplit/>
        </w:trPr>
        <w:tc>
          <w:tcPr>
            <w:tcW w:w="8771" w:type="dxa"/>
            <w:tcBorders>
              <w:top w:val="nil"/>
              <w:left w:val="nil"/>
              <w:bottom w:val="single" w:sz="6" w:space="0" w:color="78A22F"/>
              <w:right w:val="nil"/>
            </w:tcBorders>
            <w:shd w:val="clear" w:color="auto" w:fill="F2F2F2" w:themeFill="background1" w:themeFillShade="F2"/>
          </w:tcPr>
          <w:p w:rsidR="00415F39" w:rsidRDefault="00415F39" w:rsidP="00E93835">
            <w:pPr>
              <w:pStyle w:val="Box"/>
              <w:spacing w:before="0" w:line="120" w:lineRule="exact"/>
            </w:pPr>
          </w:p>
        </w:tc>
      </w:tr>
    </w:tbl>
    <w:p w:rsidR="00EC0A05" w:rsidRPr="00415F39" w:rsidRDefault="00EC0A05" w:rsidP="00EC0A05">
      <w:pPr>
        <w:pStyle w:val="BodyText"/>
        <w:sectPr w:rsidR="00EC0A05" w:rsidRPr="00415F39" w:rsidSect="00DA3EB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560" w:right="1304" w:bottom="851" w:left="1814" w:header="1276" w:footer="397" w:gutter="0"/>
          <w:pgNumType w:fmt="lowerRoman" w:chapSep="period"/>
          <w:cols w:space="720"/>
          <w:titlePg/>
        </w:sectPr>
      </w:pPr>
    </w:p>
    <w:bookmarkEnd w:id="0"/>
    <w:p w:rsidR="00395873" w:rsidRDefault="00700075" w:rsidP="00700075">
      <w:pPr>
        <w:pStyle w:val="Heading2"/>
        <w:spacing w:before="0"/>
        <w:ind w:left="0" w:firstLine="0"/>
      </w:pPr>
      <w:r w:rsidRPr="00683E6B">
        <w:lastRenderedPageBreak/>
        <w:t>1</w:t>
      </w:r>
      <w:r w:rsidRPr="00683E6B">
        <w:tab/>
      </w:r>
      <w:r w:rsidR="00B93425">
        <w:t xml:space="preserve">What is this study about? </w:t>
      </w:r>
    </w:p>
    <w:p w:rsidR="00FA6979" w:rsidRDefault="00395873" w:rsidP="00395873">
      <w:pPr>
        <w:pStyle w:val="BodyText"/>
      </w:pPr>
      <w:r>
        <w:t>The N</w:t>
      </w:r>
      <w:r w:rsidR="00EF3F90">
        <w:t xml:space="preserve">ational </w:t>
      </w:r>
      <w:r>
        <w:t>D</w:t>
      </w:r>
      <w:r w:rsidR="00EF3F90">
        <w:t xml:space="preserve">isability </w:t>
      </w:r>
      <w:r>
        <w:t>I</w:t>
      </w:r>
      <w:r w:rsidR="00EF3F90">
        <w:t xml:space="preserve">nsurance </w:t>
      </w:r>
      <w:r>
        <w:t>S</w:t>
      </w:r>
      <w:r w:rsidR="00EF3F90">
        <w:t>cheme (</w:t>
      </w:r>
      <w:r>
        <w:t>NDIS</w:t>
      </w:r>
      <w:r w:rsidR="00EF3F90">
        <w:t>)</w:t>
      </w:r>
      <w:r>
        <w:t xml:space="preserve"> is a new </w:t>
      </w:r>
      <w:r w:rsidR="00220B24">
        <w:t>s</w:t>
      </w:r>
      <w:r>
        <w:t>cheme</w:t>
      </w:r>
      <w:r w:rsidR="001E44A4">
        <w:t xml:space="preserve"> </w:t>
      </w:r>
      <w:r>
        <w:t xml:space="preserve">designed to change the way that support and care is provided to </w:t>
      </w:r>
      <w:r w:rsidR="00F73EC5">
        <w:t xml:space="preserve">people </w:t>
      </w:r>
      <w:r>
        <w:t xml:space="preserve">with </w:t>
      </w:r>
      <w:r w:rsidR="00C515A0">
        <w:t xml:space="preserve">profound or </w:t>
      </w:r>
      <w:r>
        <w:t>s</w:t>
      </w:r>
      <w:r w:rsidR="00391528">
        <w:t>evere</w:t>
      </w:r>
      <w:r w:rsidR="00C515A0">
        <w:t xml:space="preserve"> permanent</w:t>
      </w:r>
      <w:r w:rsidR="00391528">
        <w:t xml:space="preserve"> </w:t>
      </w:r>
      <w:r>
        <w:t>disability</w:t>
      </w:r>
      <w:r w:rsidR="00380E4F">
        <w:t>.</w:t>
      </w:r>
      <w:r w:rsidR="00595953">
        <w:t xml:space="preserve"> </w:t>
      </w:r>
      <w:r w:rsidR="00FE5EA6">
        <w:t xml:space="preserve">The scheme </w:t>
      </w:r>
      <w:r w:rsidR="002B36C4">
        <w:t xml:space="preserve">is </w:t>
      </w:r>
      <w:r w:rsidR="00595953">
        <w:t>currently being rolled out across Australia</w:t>
      </w:r>
      <w:r w:rsidR="00613081">
        <w:t xml:space="preserve">. </w:t>
      </w:r>
    </w:p>
    <w:p w:rsidR="00522DC3" w:rsidRDefault="003A5104" w:rsidP="00395873">
      <w:pPr>
        <w:pStyle w:val="BodyText"/>
      </w:pPr>
      <w:r>
        <w:t xml:space="preserve">The NDIS is based on the </w:t>
      </w:r>
      <w:r w:rsidR="00137949">
        <w:t xml:space="preserve">premise </w:t>
      </w:r>
      <w:r>
        <w:t>that individuals</w:t>
      </w:r>
      <w:r w:rsidR="00AC2EB0">
        <w:t>’</w:t>
      </w:r>
      <w:r>
        <w:t xml:space="preserve"> support needs are different</w:t>
      </w:r>
      <w:r w:rsidR="008A741F">
        <w:t>,</w:t>
      </w:r>
      <w:r>
        <w:t xml:space="preserve"> and those participating in the scheme should be able to exercise choice and control over </w:t>
      </w:r>
      <w:r w:rsidR="008A741F">
        <w:t xml:space="preserve">the </w:t>
      </w:r>
      <w:r>
        <w:t xml:space="preserve">services and support they receive. </w:t>
      </w:r>
      <w:r w:rsidR="000B30B8">
        <w:t xml:space="preserve">The scheme </w:t>
      </w:r>
      <w:r w:rsidR="00522DC3">
        <w:t xml:space="preserve">is </w:t>
      </w:r>
      <w:r w:rsidR="00A078CA">
        <w:t>distinguished from previous approaches in a number of ways</w:t>
      </w:r>
      <w:r w:rsidR="00FE5EA6">
        <w:t>:</w:t>
      </w:r>
    </w:p>
    <w:p w:rsidR="004F5D01" w:rsidRDefault="00FE5EA6" w:rsidP="004416B0">
      <w:pPr>
        <w:pStyle w:val="ListBullet"/>
      </w:pPr>
      <w:r>
        <w:t>i</w:t>
      </w:r>
      <w:r w:rsidR="00A078CA">
        <w:t xml:space="preserve">t adopts a </w:t>
      </w:r>
      <w:r w:rsidR="00855C7E">
        <w:t>person</w:t>
      </w:r>
      <w:r w:rsidR="00A078CA">
        <w:t>-centred model</w:t>
      </w:r>
      <w:r w:rsidR="00522DC3">
        <w:t xml:space="preserve"> </w:t>
      </w:r>
      <w:r w:rsidR="008A741F">
        <w:t>of</w:t>
      </w:r>
      <w:r w:rsidR="00522DC3">
        <w:t xml:space="preserve"> </w:t>
      </w:r>
      <w:r w:rsidR="004F5D01">
        <w:t>care and support</w:t>
      </w:r>
    </w:p>
    <w:p w:rsidR="00522DC3" w:rsidRDefault="00FE5EA6" w:rsidP="004416B0">
      <w:pPr>
        <w:pStyle w:val="ListBullet"/>
      </w:pPr>
      <w:r>
        <w:t>i</w:t>
      </w:r>
      <w:r w:rsidR="0034331A">
        <w:t xml:space="preserve">t </w:t>
      </w:r>
      <w:r w:rsidR="004F5D01">
        <w:t>applies insurance principles</w:t>
      </w:r>
      <w:r w:rsidR="00A078CA" w:rsidDel="004F5D01">
        <w:t xml:space="preserve"> </w:t>
      </w:r>
      <w:r w:rsidR="00A078CA">
        <w:t>to costs</w:t>
      </w:r>
    </w:p>
    <w:p w:rsidR="00522DC3" w:rsidRDefault="00FE5EA6" w:rsidP="004416B0">
      <w:pPr>
        <w:pStyle w:val="ListBullet"/>
      </w:pPr>
      <w:r>
        <w:t>f</w:t>
      </w:r>
      <w:r w:rsidR="00A078CA">
        <w:t xml:space="preserve">unding is determined by an assessment of individual needs </w:t>
      </w:r>
      <w:r w:rsidR="00522DC3">
        <w:t>(rather than a fixed budget)</w:t>
      </w:r>
    </w:p>
    <w:p w:rsidR="004040E9" w:rsidRDefault="00FE5EA6" w:rsidP="004416B0">
      <w:pPr>
        <w:pStyle w:val="ListBullet"/>
      </w:pPr>
      <w:r>
        <w:t>i</w:t>
      </w:r>
      <w:r w:rsidR="00A078CA">
        <w:t xml:space="preserve">t is a national scheme. </w:t>
      </w:r>
    </w:p>
    <w:p w:rsidR="001E44A4" w:rsidRDefault="001E44A4" w:rsidP="001E44A4">
      <w:pPr>
        <w:pStyle w:val="BodyText"/>
      </w:pPr>
      <w:r>
        <w:t xml:space="preserve">This study is </w:t>
      </w:r>
      <w:r w:rsidR="00771D4F">
        <w:t xml:space="preserve">a review </w:t>
      </w:r>
      <w:r w:rsidR="006257FA">
        <w:t xml:space="preserve">of </w:t>
      </w:r>
      <w:r>
        <w:t>NDIS costs</w:t>
      </w:r>
      <w:r w:rsidR="00955F8A">
        <w:t xml:space="preserve"> and is to help </w:t>
      </w:r>
      <w:r w:rsidR="00771D4F">
        <w:t>inform the final design of the full scheme</w:t>
      </w:r>
      <w:r w:rsidR="00955F8A">
        <w:t xml:space="preserve">. The study will examine </w:t>
      </w:r>
      <w:r w:rsidR="008411D6">
        <w:t>factors affect</w:t>
      </w:r>
      <w:r w:rsidR="00311FAA">
        <w:t>ing</w:t>
      </w:r>
      <w:r w:rsidR="008411D6">
        <w:t xml:space="preserve"> </w:t>
      </w:r>
      <w:r w:rsidR="00D17392">
        <w:t>scheme</w:t>
      </w:r>
      <w:r w:rsidR="008411D6">
        <w:t xml:space="preserve"> costs </w:t>
      </w:r>
      <w:r w:rsidR="00955F8A">
        <w:t xml:space="preserve">in light of the </w:t>
      </w:r>
      <w:r w:rsidR="005E3FAC">
        <w:t xml:space="preserve">benefits </w:t>
      </w:r>
      <w:r w:rsidR="00955F8A">
        <w:t xml:space="preserve">and impacts </w:t>
      </w:r>
      <w:r w:rsidR="005E3FAC">
        <w:t xml:space="preserve">of </w:t>
      </w:r>
      <w:r w:rsidR="00311FAA">
        <w:t>the scheme on the lives of people with disabilit</w:t>
      </w:r>
      <w:r w:rsidR="003F32BD">
        <w:t>y</w:t>
      </w:r>
      <w:r w:rsidR="00311FAA">
        <w:t>, and Australians more generally.</w:t>
      </w:r>
      <w:r w:rsidR="008411D6">
        <w:t xml:space="preserve"> </w:t>
      </w:r>
    </w:p>
    <w:p w:rsidR="00B93425" w:rsidRPr="00FF029A" w:rsidRDefault="00B93425" w:rsidP="00DF2CB9">
      <w:pPr>
        <w:pStyle w:val="Heading3"/>
      </w:pPr>
      <w:r w:rsidRPr="00FF029A">
        <w:t>Some background</w:t>
      </w:r>
    </w:p>
    <w:p w:rsidR="00C552D7" w:rsidRDefault="00700075" w:rsidP="001618A8">
      <w:pPr>
        <w:pStyle w:val="BodyText"/>
      </w:pPr>
      <w:r w:rsidRPr="001C6972">
        <w:t>In 2011</w:t>
      </w:r>
      <w:r>
        <w:t>,</w:t>
      </w:r>
      <w:r w:rsidRPr="001C6972">
        <w:t xml:space="preserve"> </w:t>
      </w:r>
      <w:r w:rsidR="00B93425">
        <w:t xml:space="preserve">a </w:t>
      </w:r>
      <w:r w:rsidRPr="001C6972">
        <w:t xml:space="preserve">Productivity Commission </w:t>
      </w:r>
      <w:r w:rsidR="00B93425">
        <w:t>(</w:t>
      </w:r>
      <w:r w:rsidR="00111045">
        <w:t>the Commission</w:t>
      </w:r>
      <w:r w:rsidR="00B93425">
        <w:t xml:space="preserve">) </w:t>
      </w:r>
      <w:r w:rsidRPr="001C6972">
        <w:t>inquiry into the state of disability care and support services</w:t>
      </w:r>
      <w:r w:rsidR="00B93425">
        <w:t xml:space="preserve"> </w:t>
      </w:r>
      <w:r w:rsidRPr="001C6972">
        <w:t>found that</w:t>
      </w:r>
      <w:r w:rsidR="00095541">
        <w:t xml:space="preserve"> </w:t>
      </w:r>
      <w:r w:rsidR="00FF029A">
        <w:t xml:space="preserve">Australia’s </w:t>
      </w:r>
      <w:r w:rsidR="003C3EF8">
        <w:t xml:space="preserve">system of disability supports </w:t>
      </w:r>
      <w:r w:rsidR="00095541">
        <w:t xml:space="preserve">was </w:t>
      </w:r>
      <w:r w:rsidRPr="00311DBD">
        <w:t>inequitable, underfunded, fragmented, inefficient and gave people with disability little choice</w:t>
      </w:r>
      <w:r>
        <w:t xml:space="preserve"> </w:t>
      </w:r>
      <w:r w:rsidR="00095541">
        <w:t xml:space="preserve">and no certainty of access to appropriate supports </w:t>
      </w:r>
      <w:r w:rsidRPr="00311DBD">
        <w:rPr>
          <w:szCs w:val="24"/>
        </w:rPr>
        <w:t>(PC 2011)</w:t>
      </w:r>
      <w:r>
        <w:rPr>
          <w:rFonts w:ascii="TimesNewRomanPS-ItalicMT" w:hAnsi="TimesNewRomanPS-ItalicMT" w:cs="TimesNewRomanPS-ItalicMT"/>
          <w:i/>
          <w:iCs/>
          <w:szCs w:val="26"/>
        </w:rPr>
        <w:t>.</w:t>
      </w:r>
      <w:r w:rsidRPr="00311DBD">
        <w:t xml:space="preserve"> </w:t>
      </w:r>
      <w:r w:rsidR="00095541">
        <w:t>T</w:t>
      </w:r>
      <w:r w:rsidRPr="001C6972">
        <w:t xml:space="preserve">he </w:t>
      </w:r>
      <w:r w:rsidR="0066672A">
        <w:t xml:space="preserve">Commission </w:t>
      </w:r>
      <w:r w:rsidR="0008693F">
        <w:t>recommended</w:t>
      </w:r>
      <w:r w:rsidR="00C34795">
        <w:t xml:space="preserve"> </w:t>
      </w:r>
      <w:r w:rsidR="00095541">
        <w:t xml:space="preserve">a new national scheme that provided insurance cover </w:t>
      </w:r>
      <w:r w:rsidR="001618A8">
        <w:t xml:space="preserve">to </w:t>
      </w:r>
      <w:r w:rsidR="00095541">
        <w:t>all Australians in the event of significant</w:t>
      </w:r>
      <w:r w:rsidR="001618A8">
        <w:t xml:space="preserve"> disability</w:t>
      </w:r>
      <w:r w:rsidR="002715A2">
        <w:t>. The recommendation was based on the finding</w:t>
      </w:r>
      <w:r w:rsidR="00C15C52">
        <w:t xml:space="preserve"> that such a scheme would </w:t>
      </w:r>
      <w:r w:rsidR="00FC0A2D">
        <w:t>generate substantial benefits</w:t>
      </w:r>
      <w:r w:rsidR="00C552D7">
        <w:t>, including:</w:t>
      </w:r>
    </w:p>
    <w:p w:rsidR="00C552D7" w:rsidRPr="00F903A5" w:rsidRDefault="00DC595B" w:rsidP="00F903A5">
      <w:pPr>
        <w:pStyle w:val="ListBullet"/>
        <w:rPr>
          <w:rFonts w:ascii="ArialMT" w:hAnsi="ArialMT"/>
          <w:sz w:val="22"/>
        </w:rPr>
      </w:pPr>
      <w:r>
        <w:t>improve</w:t>
      </w:r>
      <w:r w:rsidR="00FC0A2D">
        <w:t>d</w:t>
      </w:r>
      <w:r>
        <w:t xml:space="preserve"> </w:t>
      </w:r>
      <w:r w:rsidR="00C15C52">
        <w:t xml:space="preserve">wellbeing </w:t>
      </w:r>
      <w:r>
        <w:t>of</w:t>
      </w:r>
      <w:r w:rsidR="00C15C52" w:rsidDel="00DC595B">
        <w:t xml:space="preserve"> </w:t>
      </w:r>
      <w:r w:rsidR="00C15C52">
        <w:t xml:space="preserve">people with </w:t>
      </w:r>
      <w:r w:rsidR="001727DB">
        <w:t xml:space="preserve">disability </w:t>
      </w:r>
      <w:r w:rsidR="00907802">
        <w:t>(and their families and carers)</w:t>
      </w:r>
    </w:p>
    <w:p w:rsidR="00C552D7" w:rsidRPr="00F903A5" w:rsidRDefault="00DC595B" w:rsidP="00F903A5">
      <w:pPr>
        <w:pStyle w:val="ListBullet"/>
        <w:rPr>
          <w:rFonts w:ascii="ArialMT" w:hAnsi="ArialMT"/>
          <w:sz w:val="22"/>
        </w:rPr>
      </w:pPr>
      <w:r>
        <w:t xml:space="preserve">better options for </w:t>
      </w:r>
      <w:r w:rsidR="00082025">
        <w:t xml:space="preserve">people with </w:t>
      </w:r>
      <w:r w:rsidR="001727DB">
        <w:t xml:space="preserve">disability </w:t>
      </w:r>
      <w:r>
        <w:t>for education, employment, independent living and community participation</w:t>
      </w:r>
    </w:p>
    <w:p w:rsidR="0008693F" w:rsidRDefault="00C15C52" w:rsidP="00F903A5">
      <w:pPr>
        <w:pStyle w:val="ListBullet"/>
        <w:rPr>
          <w:rFonts w:ascii="ArialMT" w:hAnsi="ArialMT" w:cs="ArialMT"/>
          <w:sz w:val="22"/>
          <w:szCs w:val="22"/>
        </w:rPr>
      </w:pPr>
      <w:r>
        <w:t xml:space="preserve">efficiency gains and </w:t>
      </w:r>
      <w:r w:rsidR="00DC595B">
        <w:t xml:space="preserve">cost </w:t>
      </w:r>
      <w:r>
        <w:t>savings</w:t>
      </w:r>
      <w:r w:rsidR="008B6E98">
        <w:t xml:space="preserve"> in the disability support system</w:t>
      </w:r>
      <w:r w:rsidR="00DB4FCC">
        <w:t xml:space="preserve"> and savings to other government services</w:t>
      </w:r>
      <w:r>
        <w:t>.</w:t>
      </w:r>
    </w:p>
    <w:p w:rsidR="00B85EF5" w:rsidRPr="002F14F1" w:rsidRDefault="00095541" w:rsidP="002F14F1">
      <w:pPr>
        <w:pStyle w:val="BodyText"/>
      </w:pPr>
      <w:r w:rsidRPr="002F14F1">
        <w:t>Th</w:t>
      </w:r>
      <w:r w:rsidR="00DC595B">
        <w:t>e</w:t>
      </w:r>
      <w:r w:rsidR="00FF029A" w:rsidRPr="002F14F1">
        <w:t xml:space="preserve"> </w:t>
      </w:r>
      <w:r w:rsidR="0013379F">
        <w:t xml:space="preserve">Commission’s </w:t>
      </w:r>
      <w:r w:rsidR="00700075" w:rsidRPr="002F14F1">
        <w:t>recommendation</w:t>
      </w:r>
      <w:r w:rsidR="006257FA">
        <w:t>s</w:t>
      </w:r>
      <w:r w:rsidRPr="002F14F1">
        <w:t xml:space="preserve"> </w:t>
      </w:r>
      <w:r w:rsidR="0013379F">
        <w:t>on the national scheme</w:t>
      </w:r>
      <w:r w:rsidRPr="002F14F1">
        <w:t xml:space="preserve"> </w:t>
      </w:r>
      <w:r w:rsidR="00CA7936">
        <w:t>were</w:t>
      </w:r>
      <w:r w:rsidR="00CA7936" w:rsidRPr="002F14F1">
        <w:t xml:space="preserve"> </w:t>
      </w:r>
      <w:r w:rsidR="00700075" w:rsidRPr="002F14F1">
        <w:t xml:space="preserve">largely accepted by </w:t>
      </w:r>
      <w:r w:rsidR="004300F1" w:rsidRPr="002F14F1">
        <w:t>Australian</w:t>
      </w:r>
      <w:r w:rsidR="00700075" w:rsidRPr="002F14F1">
        <w:t xml:space="preserve"> Governments</w:t>
      </w:r>
      <w:r w:rsidR="00EA0937" w:rsidRPr="002F14F1">
        <w:t xml:space="preserve">. </w:t>
      </w:r>
      <w:r w:rsidR="00FF029A" w:rsidRPr="000A4422">
        <w:t>A number of</w:t>
      </w:r>
      <w:r w:rsidR="00FF029A" w:rsidRPr="009418E9">
        <w:t xml:space="preserve"> agreements between the Commonwealth and State a</w:t>
      </w:r>
      <w:r w:rsidR="00FF029A" w:rsidRPr="003156B7">
        <w:t xml:space="preserve">nd Territory </w:t>
      </w:r>
      <w:r w:rsidR="00BC5771">
        <w:t>G</w:t>
      </w:r>
      <w:r w:rsidR="00FF029A" w:rsidRPr="003156B7">
        <w:t>overnments</w:t>
      </w:r>
      <w:r w:rsidR="00EA0937" w:rsidRPr="003156B7">
        <w:t xml:space="preserve"> allow</w:t>
      </w:r>
      <w:r w:rsidR="00FF029A" w:rsidRPr="008B0493">
        <w:t xml:space="preserve">ed for the transition from the old system </w:t>
      </w:r>
      <w:r w:rsidR="00907802">
        <w:t xml:space="preserve">of disability care and support </w:t>
      </w:r>
      <w:r w:rsidR="00FF029A" w:rsidRPr="008B0493">
        <w:t xml:space="preserve">to the new </w:t>
      </w:r>
      <w:r w:rsidR="00EA0937" w:rsidRPr="008B0493">
        <w:t>NDIS</w:t>
      </w:r>
      <w:r w:rsidR="00A97BC6" w:rsidRPr="008B0493">
        <w:t>.</w:t>
      </w:r>
      <w:r w:rsidR="00FF029A" w:rsidRPr="008B0493">
        <w:t xml:space="preserve"> </w:t>
      </w:r>
      <w:r w:rsidR="00FF029A" w:rsidRPr="00793990">
        <w:t>The</w:t>
      </w:r>
      <w:r w:rsidR="00FF029A" w:rsidRPr="00980284">
        <w:rPr>
          <w:i/>
        </w:rPr>
        <w:t xml:space="preserve"> Intergovernmental Agreement for the NDIS Launch</w:t>
      </w:r>
      <w:r w:rsidR="00FF029A" w:rsidRPr="008B0493">
        <w:t xml:space="preserve"> was signed by the Commonwealth and all States and Territories at the Council of Australian Government </w:t>
      </w:r>
      <w:r w:rsidR="002715A2">
        <w:t xml:space="preserve">meeting </w:t>
      </w:r>
      <w:r w:rsidR="00FF029A" w:rsidRPr="009418E9">
        <w:t>in De</w:t>
      </w:r>
      <w:r w:rsidR="00FF029A" w:rsidRPr="003156B7">
        <w:t>cember 2012</w:t>
      </w:r>
      <w:r w:rsidR="00335859">
        <w:t xml:space="preserve"> </w:t>
      </w:r>
      <w:r w:rsidR="00A342B3" w:rsidRPr="00A342B3">
        <w:rPr>
          <w:szCs w:val="24"/>
        </w:rPr>
        <w:t>(NDIA 2013)</w:t>
      </w:r>
      <w:r w:rsidR="00FF029A" w:rsidRPr="003156B7">
        <w:t>.</w:t>
      </w:r>
    </w:p>
    <w:p w:rsidR="00F27434" w:rsidRDefault="003C6825" w:rsidP="0089007F">
      <w:pPr>
        <w:pStyle w:val="BodyText"/>
      </w:pPr>
      <w:r>
        <w:lastRenderedPageBreak/>
        <w:t xml:space="preserve">The </w:t>
      </w:r>
      <w:r w:rsidR="00FF029A">
        <w:t xml:space="preserve">NDIS </w:t>
      </w:r>
      <w:r>
        <w:t>was trialled from 2013 in different jurisdictions</w:t>
      </w:r>
      <w:r w:rsidR="00717724">
        <w:t xml:space="preserve"> across Australia</w:t>
      </w:r>
      <w:r w:rsidR="00907802">
        <w:t xml:space="preserve">. </w:t>
      </w:r>
      <w:r w:rsidR="00DF38E9">
        <w:t>The transition to the full rollout of the scheme began in all states and territories in July 2016, with the exception of Western Australia (which will transition from July 2017).</w:t>
      </w:r>
      <w:r w:rsidR="00CD47F8">
        <w:t xml:space="preserve"> </w:t>
      </w:r>
      <w:r w:rsidR="00DF38E9">
        <w:t>The full scheme is scheduled to be rolled out by 2020, with the timeframes for the transition to differ across jurisdictions (figure 1).</w:t>
      </w:r>
      <w:r w:rsidR="00371A8A">
        <w:t>When</w:t>
      </w:r>
      <w:r>
        <w:t xml:space="preserve"> fully</w:t>
      </w:r>
      <w:r w:rsidR="00E72A0E">
        <w:t xml:space="preserve"> </w:t>
      </w:r>
      <w:r>
        <w:t xml:space="preserve">implemented, </w:t>
      </w:r>
      <w:r w:rsidR="00CC3200">
        <w:t xml:space="preserve">the NDIS is </w:t>
      </w:r>
      <w:r w:rsidR="00A22E63">
        <w:t>expected to</w:t>
      </w:r>
      <w:r w:rsidR="00CC3200">
        <w:t xml:space="preserve"> cover </w:t>
      </w:r>
      <w:r w:rsidR="00CD47F8">
        <w:t>460 000</w:t>
      </w:r>
      <w:r w:rsidR="00CC3200">
        <w:t xml:space="preserve"> </w:t>
      </w:r>
      <w:r w:rsidR="00A22E63">
        <w:t>p</w:t>
      </w:r>
      <w:r w:rsidR="0066672A">
        <w:t xml:space="preserve">eople with disability </w:t>
      </w:r>
      <w:r w:rsidR="00907802">
        <w:t xml:space="preserve">(currently there are </w:t>
      </w:r>
      <w:r w:rsidR="00E72A0E">
        <w:t xml:space="preserve">about </w:t>
      </w:r>
      <w:r w:rsidR="0062767D">
        <w:t>40</w:t>
      </w:r>
      <w:r w:rsidR="00840F97">
        <w:t> </w:t>
      </w:r>
      <w:r w:rsidR="00907802">
        <w:t xml:space="preserve">000 scheme participants) </w:t>
      </w:r>
      <w:r w:rsidR="00B3780B">
        <w:t xml:space="preserve">at an </w:t>
      </w:r>
      <w:r w:rsidR="00371A8A">
        <w:t xml:space="preserve">estimated </w:t>
      </w:r>
      <w:r w:rsidR="00B3780B">
        <w:t xml:space="preserve">cost of </w:t>
      </w:r>
      <w:r w:rsidR="00700075" w:rsidRPr="001C6972">
        <w:t xml:space="preserve">$22 billion per year </w:t>
      </w:r>
      <w:r w:rsidR="00E46D21" w:rsidRPr="00E46D21">
        <w:rPr>
          <w:szCs w:val="24"/>
        </w:rPr>
        <w:t>(NDIA 2016f, p. xiv, 2016l, pp. 2–3)</w:t>
      </w:r>
      <w:r w:rsidR="000153BE">
        <w:t>.</w:t>
      </w:r>
    </w:p>
    <w:p w:rsidR="00766BEC" w:rsidRDefault="00766BEC" w:rsidP="00766BE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766BEC" w:rsidTr="00766BEC">
        <w:trPr>
          <w:tblHeader/>
        </w:trPr>
        <w:tc>
          <w:tcPr>
            <w:tcW w:w="8771" w:type="dxa"/>
            <w:tcBorders>
              <w:top w:val="single" w:sz="6" w:space="0" w:color="78A22F"/>
              <w:left w:val="nil"/>
              <w:bottom w:val="nil"/>
              <w:right w:val="nil"/>
            </w:tcBorders>
            <w:shd w:val="clear" w:color="auto" w:fill="auto"/>
          </w:tcPr>
          <w:p w:rsidR="00766BEC" w:rsidRPr="00176D3F" w:rsidRDefault="00766BEC" w:rsidP="00DE327B">
            <w:pPr>
              <w:pStyle w:val="FigureTitle"/>
            </w:pPr>
            <w:r w:rsidRPr="00784A05">
              <w:rPr>
                <w:b w:val="0"/>
              </w:rPr>
              <w:t xml:space="preserve">Figure </w:t>
            </w:r>
            <w:r w:rsidR="00DE327B">
              <w:rPr>
                <w:b w:val="0"/>
              </w:rPr>
              <w:t>1</w:t>
            </w:r>
            <w:r>
              <w:tab/>
              <w:t>NDIS transition arrangements by jurisdiction</w:t>
            </w:r>
          </w:p>
        </w:tc>
      </w:tr>
      <w:tr w:rsidR="00766BEC" w:rsidTr="00766BEC">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766BEC" w:rsidRPr="00B1465D" w:rsidTr="00766BEC">
              <w:trPr>
                <w:tblHeader/>
                <w:jc w:val="center"/>
              </w:trPr>
              <w:tc>
                <w:tcPr>
                  <w:tcW w:w="5000" w:type="pct"/>
                  <w:tcBorders>
                    <w:top w:val="nil"/>
                    <w:bottom w:val="nil"/>
                  </w:tcBorders>
                </w:tcPr>
                <w:p w:rsidR="00766BEC" w:rsidRPr="00B1465D" w:rsidRDefault="005866E2" w:rsidP="00766BEC">
                  <w:pPr>
                    <w:pStyle w:val="Figure"/>
                    <w:spacing w:before="60" w:after="60"/>
                    <w:rPr>
                      <w:rFonts w:ascii="Arial" w:hAnsi="Arial" w:cs="Arial"/>
                      <w:sz w:val="18"/>
                      <w:szCs w:val="18"/>
                    </w:rPr>
                  </w:pPr>
                  <w:r>
                    <w:rPr>
                      <w:rFonts w:ascii="Arial" w:hAnsi="Arial" w:cs="Arial"/>
                      <w:noProof/>
                      <w:sz w:val="18"/>
                      <w:szCs w:val="18"/>
                    </w:rPr>
                    <w:drawing>
                      <wp:inline distT="0" distB="0" distL="0" distR="0" wp14:anchorId="27EE844B" wp14:editId="00B2938A">
                        <wp:extent cx="5391150" cy="2971800"/>
                        <wp:effectExtent l="0" t="0" r="0" b="0"/>
                        <wp:docPr id="1" name="Picture 1" descr="This figure shows the transition arrangments for the NDIS in each State and Territories. NDIS trials started in 2013-14 in NSW, Victoria, SA and Tasmania. Most jurisdictions began transition to the full scheme in 2016-17 and will reach full scheme in either 2018-19 or 20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2971800"/>
                                </a:xfrm>
                                <a:prstGeom prst="rect">
                                  <a:avLst/>
                                </a:prstGeom>
                                <a:noFill/>
                                <a:ln>
                                  <a:noFill/>
                                </a:ln>
                              </pic:spPr>
                            </pic:pic>
                          </a:graphicData>
                        </a:graphic>
                      </wp:inline>
                    </w:drawing>
                  </w:r>
                </w:p>
              </w:tc>
            </w:tr>
          </w:tbl>
          <w:p w:rsidR="00766BEC" w:rsidRDefault="00766BEC" w:rsidP="00766BEC">
            <w:pPr>
              <w:pStyle w:val="Figure"/>
            </w:pPr>
          </w:p>
        </w:tc>
      </w:tr>
      <w:tr w:rsidR="00766BEC" w:rsidRPr="00176D3F" w:rsidTr="00766BEC">
        <w:tc>
          <w:tcPr>
            <w:tcW w:w="8771" w:type="dxa"/>
            <w:tcBorders>
              <w:top w:val="nil"/>
              <w:left w:val="nil"/>
              <w:bottom w:val="nil"/>
              <w:right w:val="nil"/>
            </w:tcBorders>
            <w:shd w:val="clear" w:color="auto" w:fill="auto"/>
          </w:tcPr>
          <w:p w:rsidR="00766BEC" w:rsidRPr="00176D3F" w:rsidRDefault="00766BEC" w:rsidP="00766BEC">
            <w:pPr>
              <w:pStyle w:val="Note"/>
            </w:pPr>
            <w:r>
              <w:rPr>
                <w:rStyle w:val="NoteLabel"/>
              </w:rPr>
              <w:t>a</w:t>
            </w:r>
            <w:r>
              <w:t xml:space="preserve"> The Bilateral Agreement for the NDIS launch between the Australian Government and the ACT Government notes that from 2016-17 the ACT will be in ‘transition to </w:t>
            </w:r>
            <w:r w:rsidR="005D2AAB">
              <w:t>F</w:t>
            </w:r>
            <w:r>
              <w:t xml:space="preserve">ull </w:t>
            </w:r>
            <w:r w:rsidR="005D2AAB">
              <w:t>S</w:t>
            </w:r>
            <w:r>
              <w:t xml:space="preserve">cheme’. This transition has been categorised as ‘Full </w:t>
            </w:r>
            <w:r w:rsidR="005D2AAB">
              <w:t>S</w:t>
            </w:r>
            <w:r>
              <w:t xml:space="preserve">cheme’ because all residents who meet the eligibility criteria will have access to the scheme. </w:t>
            </w:r>
            <w:r>
              <w:rPr>
                <w:rStyle w:val="NoteLabel"/>
              </w:rPr>
              <w:t>b</w:t>
            </w:r>
            <w:r>
              <w:t xml:space="preserve"> In </w:t>
            </w:r>
            <w:r w:rsidRPr="00933A5B">
              <w:t>February</w:t>
            </w:r>
            <w:r>
              <w:t xml:space="preserve"> 2017</w:t>
            </w:r>
            <w:r w:rsidRPr="00933A5B">
              <w:t xml:space="preserve">, </w:t>
            </w:r>
            <w:r>
              <w:t>the Australian Government and W</w:t>
            </w:r>
            <w:r w:rsidR="00662861">
              <w:t>estern Australian</w:t>
            </w:r>
            <w:r>
              <w:t xml:space="preserve"> Government signed a bilateral agreement for a nationally consistent but</w:t>
            </w:r>
            <w:r w:rsidRPr="00933A5B">
              <w:t xml:space="preserve"> locally administered </w:t>
            </w:r>
            <w:r>
              <w:t>NDIS</w:t>
            </w:r>
            <w:r w:rsidRPr="00933A5B">
              <w:t>.</w:t>
            </w:r>
          </w:p>
        </w:tc>
      </w:tr>
      <w:tr w:rsidR="00766BEC" w:rsidRPr="00176D3F" w:rsidTr="00766BEC">
        <w:tc>
          <w:tcPr>
            <w:tcW w:w="8771" w:type="dxa"/>
            <w:tcBorders>
              <w:top w:val="nil"/>
              <w:left w:val="nil"/>
              <w:bottom w:val="nil"/>
              <w:right w:val="nil"/>
            </w:tcBorders>
            <w:shd w:val="clear" w:color="auto" w:fill="auto"/>
          </w:tcPr>
          <w:p w:rsidR="00766BEC" w:rsidRPr="00FF752C" w:rsidRDefault="00E72A0E" w:rsidP="00DE327B">
            <w:pPr>
              <w:pStyle w:val="Subtitle"/>
              <w:keepNext w:val="0"/>
              <w:spacing w:before="80" w:after="0" w:line="220" w:lineRule="exact"/>
              <w:ind w:left="0"/>
              <w:jc w:val="both"/>
              <w:rPr>
                <w:sz w:val="18"/>
                <w:szCs w:val="18"/>
              </w:rPr>
            </w:pPr>
            <w:r w:rsidRPr="0041086C">
              <w:rPr>
                <w:i/>
                <w:sz w:val="18"/>
              </w:rPr>
              <w:t>S</w:t>
            </w:r>
            <w:r w:rsidR="00766BEC" w:rsidRPr="00FF752C">
              <w:rPr>
                <w:i/>
                <w:sz w:val="18"/>
                <w:szCs w:val="18"/>
              </w:rPr>
              <w:t>ource</w:t>
            </w:r>
            <w:r w:rsidRPr="00FF752C">
              <w:rPr>
                <w:i/>
                <w:sz w:val="18"/>
                <w:szCs w:val="18"/>
              </w:rPr>
              <w:t>s</w:t>
            </w:r>
            <w:r w:rsidR="00766BEC" w:rsidRPr="00FF752C">
              <w:rPr>
                <w:sz w:val="18"/>
                <w:szCs w:val="18"/>
              </w:rPr>
              <w:t xml:space="preserve">: </w:t>
            </w:r>
            <w:r w:rsidR="00847AF3" w:rsidRPr="00FF752C">
              <w:rPr>
                <w:sz w:val="18"/>
                <w:szCs w:val="18"/>
              </w:rPr>
              <w:t xml:space="preserve">NDIA </w:t>
            </w:r>
            <w:r w:rsidR="006B0955" w:rsidRPr="00FF752C">
              <w:rPr>
                <w:rFonts w:cs="Arial"/>
                <w:sz w:val="18"/>
                <w:szCs w:val="18"/>
              </w:rPr>
              <w:t>(</w:t>
            </w:r>
            <w:proofErr w:type="spellStart"/>
            <w:r w:rsidR="006B0955" w:rsidRPr="00FF752C">
              <w:rPr>
                <w:rFonts w:cs="Arial"/>
                <w:sz w:val="18"/>
                <w:szCs w:val="18"/>
              </w:rPr>
              <w:t>nd</w:t>
            </w:r>
            <w:r w:rsidR="00B47E72">
              <w:rPr>
                <w:rFonts w:cs="Arial"/>
                <w:sz w:val="18"/>
                <w:szCs w:val="18"/>
              </w:rPr>
              <w:t>b</w:t>
            </w:r>
            <w:proofErr w:type="spellEnd"/>
            <w:r w:rsidR="006B0955" w:rsidRPr="00FF752C">
              <w:rPr>
                <w:rFonts w:cs="Arial"/>
                <w:sz w:val="18"/>
                <w:szCs w:val="18"/>
              </w:rPr>
              <w:t>)</w:t>
            </w:r>
            <w:r w:rsidR="003867C1" w:rsidRPr="00FF752C">
              <w:rPr>
                <w:sz w:val="18"/>
                <w:szCs w:val="18"/>
              </w:rPr>
              <w:t>;</w:t>
            </w:r>
            <w:r w:rsidR="005D2AAB" w:rsidRPr="00FF752C">
              <w:rPr>
                <w:sz w:val="18"/>
                <w:szCs w:val="18"/>
              </w:rPr>
              <w:t xml:space="preserve"> </w:t>
            </w:r>
            <w:r w:rsidR="00847AF3" w:rsidRPr="00FF752C">
              <w:rPr>
                <w:sz w:val="18"/>
                <w:szCs w:val="18"/>
              </w:rPr>
              <w:t xml:space="preserve">ANAO </w:t>
            </w:r>
            <w:r w:rsidR="00847AF3" w:rsidRPr="00FF752C">
              <w:rPr>
                <w:rFonts w:cs="Arial"/>
                <w:sz w:val="18"/>
                <w:szCs w:val="18"/>
              </w:rPr>
              <w:t>(2016)</w:t>
            </w:r>
            <w:r w:rsidR="00766BEC" w:rsidRPr="00FF752C">
              <w:rPr>
                <w:sz w:val="18"/>
                <w:szCs w:val="18"/>
              </w:rPr>
              <w:t xml:space="preserve">. </w:t>
            </w:r>
          </w:p>
        </w:tc>
      </w:tr>
      <w:tr w:rsidR="00766BEC" w:rsidTr="00766BEC">
        <w:tc>
          <w:tcPr>
            <w:tcW w:w="8771" w:type="dxa"/>
            <w:tcBorders>
              <w:top w:val="nil"/>
              <w:left w:val="nil"/>
              <w:bottom w:val="single" w:sz="6" w:space="0" w:color="78A22F"/>
              <w:right w:val="nil"/>
            </w:tcBorders>
            <w:shd w:val="clear" w:color="auto" w:fill="auto"/>
          </w:tcPr>
          <w:p w:rsidR="00766BEC" w:rsidRDefault="00766BEC" w:rsidP="00766BEC">
            <w:pPr>
              <w:pStyle w:val="Figurespace"/>
            </w:pPr>
          </w:p>
        </w:tc>
      </w:tr>
      <w:tr w:rsidR="00766BEC" w:rsidRPr="000863A5" w:rsidTr="00766BEC">
        <w:tc>
          <w:tcPr>
            <w:tcW w:w="8771" w:type="dxa"/>
            <w:tcBorders>
              <w:top w:val="single" w:sz="6" w:space="0" w:color="78A22F"/>
              <w:left w:val="nil"/>
              <w:bottom w:val="nil"/>
              <w:right w:val="nil"/>
            </w:tcBorders>
          </w:tcPr>
          <w:p w:rsidR="00766BEC" w:rsidRPr="00626D32" w:rsidRDefault="00766BEC" w:rsidP="00766BEC">
            <w:pPr>
              <w:pStyle w:val="BoxSpaceBelow"/>
            </w:pPr>
          </w:p>
        </w:tc>
      </w:tr>
    </w:tbl>
    <w:p w:rsidR="00F27434" w:rsidRDefault="00701D2A" w:rsidP="006C3F9A">
      <w:pPr>
        <w:pStyle w:val="Heading3"/>
      </w:pPr>
      <w:r>
        <w:t>A</w:t>
      </w:r>
      <w:r w:rsidR="00EA0937">
        <w:t xml:space="preserve">bout </w:t>
      </w:r>
      <w:r w:rsidR="00C75F9E">
        <w:t>the NDIS</w:t>
      </w:r>
    </w:p>
    <w:p w:rsidR="00FC51E9" w:rsidRDefault="00643282" w:rsidP="006C3F9A">
      <w:pPr>
        <w:pStyle w:val="BodyText"/>
      </w:pPr>
      <w:r w:rsidRPr="002F14F1">
        <w:t xml:space="preserve">The NDIS operates under the </w:t>
      </w:r>
      <w:r w:rsidRPr="00230263">
        <w:rPr>
          <w:i/>
        </w:rPr>
        <w:t>National Disability Insurance Scheme Act 2013</w:t>
      </w:r>
      <w:r w:rsidR="008F7912" w:rsidRPr="002F14F1">
        <w:t xml:space="preserve"> (</w:t>
      </w:r>
      <w:proofErr w:type="spellStart"/>
      <w:r w:rsidR="008F7912" w:rsidRPr="002F14F1">
        <w:t>C</w:t>
      </w:r>
      <w:r w:rsidR="002114BC">
        <w:t>wl</w:t>
      </w:r>
      <w:r w:rsidR="008F7912" w:rsidRPr="002F14F1">
        <w:t>th</w:t>
      </w:r>
      <w:proofErr w:type="spellEnd"/>
      <w:r w:rsidR="008F7912" w:rsidRPr="002F14F1">
        <w:t>)</w:t>
      </w:r>
      <w:r w:rsidR="00E72A0E">
        <w:t xml:space="preserve"> (NDIS Act)</w:t>
      </w:r>
      <w:r w:rsidRPr="002F14F1">
        <w:t xml:space="preserve">. The Act also establishes the National Disability Insurance Agency (NDIA), which has responsibility for </w:t>
      </w:r>
      <w:r w:rsidR="008F7912" w:rsidRPr="002F14F1">
        <w:t xml:space="preserve">administering </w:t>
      </w:r>
      <w:r w:rsidRPr="002F14F1">
        <w:t>the NDIS.</w:t>
      </w:r>
    </w:p>
    <w:p w:rsidR="00635754" w:rsidRDefault="00B3780B" w:rsidP="006C3F9A">
      <w:pPr>
        <w:pStyle w:val="BodyText"/>
      </w:pPr>
      <w:r>
        <w:t>T</w:t>
      </w:r>
      <w:r w:rsidR="005B2D90">
        <w:t xml:space="preserve">he NDIS </w:t>
      </w:r>
      <w:r w:rsidR="00D330CD">
        <w:t>funds</w:t>
      </w:r>
      <w:r w:rsidR="00C67269" w:rsidDel="00D330CD">
        <w:t xml:space="preserve"> </w:t>
      </w:r>
      <w:r w:rsidR="00C67269">
        <w:t xml:space="preserve">‘reasonable and necessary’ </w:t>
      </w:r>
      <w:r w:rsidR="007E3974">
        <w:t>support</w:t>
      </w:r>
      <w:r w:rsidR="00CA7936">
        <w:t>s</w:t>
      </w:r>
      <w:r w:rsidR="007E3974">
        <w:t xml:space="preserve"> </w:t>
      </w:r>
      <w:r w:rsidR="00D330CD">
        <w:t xml:space="preserve">for Australians with permanent and significant disability (a disability that </w:t>
      </w:r>
      <w:r w:rsidR="00DB0672">
        <w:t xml:space="preserve">substantially reduces </w:t>
      </w:r>
      <w:r w:rsidR="00D330CD">
        <w:t xml:space="preserve">their </w:t>
      </w:r>
      <w:r w:rsidR="00DB0672">
        <w:t>functional capacity or psychosocial functioning</w:t>
      </w:r>
      <w:r w:rsidR="00225AB7">
        <w:t>)</w:t>
      </w:r>
      <w:r w:rsidR="00D330CD">
        <w:t xml:space="preserve">. </w:t>
      </w:r>
      <w:r w:rsidR="00225AB7">
        <w:t xml:space="preserve">Reasonable and necessary </w:t>
      </w:r>
      <w:r w:rsidR="00C67269">
        <w:t xml:space="preserve">supports </w:t>
      </w:r>
      <w:r w:rsidR="00225AB7">
        <w:t xml:space="preserve">are those that help </w:t>
      </w:r>
      <w:r w:rsidR="00B8462B">
        <w:t xml:space="preserve">participants </w:t>
      </w:r>
      <w:r>
        <w:t>liv</w:t>
      </w:r>
      <w:r w:rsidR="00B8462B">
        <w:t>e</w:t>
      </w:r>
      <w:r>
        <w:t xml:space="preserve"> an ordinary life</w:t>
      </w:r>
      <w:r w:rsidR="007A7638">
        <w:t xml:space="preserve">, </w:t>
      </w:r>
      <w:r w:rsidR="00635754">
        <w:t>includ</w:t>
      </w:r>
      <w:r w:rsidR="007A7638">
        <w:t xml:space="preserve">ing </w:t>
      </w:r>
      <w:r w:rsidR="00635754">
        <w:t xml:space="preserve">care and </w:t>
      </w:r>
      <w:r w:rsidR="00C67269">
        <w:t>support to build skills and capability</w:t>
      </w:r>
      <w:r w:rsidR="00856110">
        <w:t>,</w:t>
      </w:r>
      <w:r w:rsidR="00C67269">
        <w:t xml:space="preserve"> so </w:t>
      </w:r>
      <w:r w:rsidR="00B8462B">
        <w:t xml:space="preserve">that they </w:t>
      </w:r>
      <w:r w:rsidR="00C67269" w:rsidDel="00374B35">
        <w:t xml:space="preserve">can </w:t>
      </w:r>
      <w:r w:rsidR="00374B35">
        <w:t>engage</w:t>
      </w:r>
      <w:r w:rsidR="00635754">
        <w:t xml:space="preserve"> in education, employment and community activities</w:t>
      </w:r>
      <w:r w:rsidR="005B2D90">
        <w:t xml:space="preserve">. </w:t>
      </w:r>
    </w:p>
    <w:p w:rsidR="00225AB7" w:rsidRPr="001C6972" w:rsidRDefault="00225AB7" w:rsidP="00225AB7">
      <w:pPr>
        <w:pStyle w:val="BodyText"/>
      </w:pPr>
      <w:r>
        <w:lastRenderedPageBreak/>
        <w:t xml:space="preserve">The NDIS also funds supports to people who meet early intervention </w:t>
      </w:r>
      <w:r w:rsidR="00CA7936">
        <w:t>criteria</w:t>
      </w:r>
      <w:r w:rsidR="00374B35">
        <w:t xml:space="preserve">. This covers </w:t>
      </w:r>
      <w:r w:rsidR="00854B06">
        <w:t xml:space="preserve">cases where </w:t>
      </w:r>
      <w:r w:rsidR="00374B35">
        <w:t xml:space="preserve">early intervention </w:t>
      </w:r>
      <w:r w:rsidR="00856110">
        <w:t xml:space="preserve">can </w:t>
      </w:r>
      <w:r w:rsidR="00374B35">
        <w:t>significantly improve outcomes and i</w:t>
      </w:r>
      <w:r w:rsidR="00854B06">
        <w:t>s c</w:t>
      </w:r>
      <w:r w:rsidR="00374B35">
        <w:t>ost</w:t>
      </w:r>
      <w:r w:rsidR="00113C92">
        <w:t xml:space="preserve"> </w:t>
      </w:r>
      <w:r w:rsidR="00374B35">
        <w:t xml:space="preserve">effective. </w:t>
      </w:r>
      <w:r w:rsidR="00EE3F98">
        <w:t xml:space="preserve">The focus on early intervention </w:t>
      </w:r>
      <w:r>
        <w:t>reflects the lifetime approach of the scheme</w:t>
      </w:r>
      <w:r w:rsidR="00EE3F98">
        <w:t xml:space="preserve"> </w:t>
      </w:r>
      <w:r w:rsidR="008B1BC8">
        <w:t xml:space="preserve">(which is consistent with insurance principles). </w:t>
      </w:r>
      <w:r w:rsidR="00EE3F98">
        <w:t xml:space="preserve"> </w:t>
      </w:r>
    </w:p>
    <w:p w:rsidR="000F788F" w:rsidRDefault="000D79F4">
      <w:pPr>
        <w:pStyle w:val="BodyText"/>
      </w:pPr>
      <w:r>
        <w:t xml:space="preserve">Individuals </w:t>
      </w:r>
      <w:r w:rsidR="00900683">
        <w:t>eligible for the scheme are assessed</w:t>
      </w:r>
      <w:r>
        <w:t>,</w:t>
      </w:r>
      <w:r w:rsidR="00900683">
        <w:t xml:space="preserve"> and individualised </w:t>
      </w:r>
      <w:r w:rsidR="007551EC">
        <w:t xml:space="preserve">support </w:t>
      </w:r>
      <w:r w:rsidR="00900683">
        <w:t xml:space="preserve">packages are developed and funded for them. </w:t>
      </w:r>
      <w:r w:rsidR="005B2D90">
        <w:t>Access, planning and payments are managed by the NDIA.</w:t>
      </w:r>
      <w:r w:rsidR="004530E5">
        <w:t xml:space="preserve"> </w:t>
      </w:r>
      <w:r w:rsidR="00E35C30">
        <w:t>(</w:t>
      </w:r>
      <w:r w:rsidR="004530E5">
        <w:t>In Western Australia, arrangements will be different to reflect a recently</w:t>
      </w:r>
      <w:r w:rsidR="00FB582C">
        <w:t xml:space="preserve"> </w:t>
      </w:r>
      <w:r w:rsidR="004530E5">
        <w:t xml:space="preserve">announced </w:t>
      </w:r>
      <w:r w:rsidR="00854F27">
        <w:t xml:space="preserve">bilateral </w:t>
      </w:r>
      <w:r w:rsidR="004530E5">
        <w:t xml:space="preserve">agreement </w:t>
      </w:r>
      <w:r w:rsidR="00E35C30">
        <w:t>with</w:t>
      </w:r>
      <w:r w:rsidR="004530E5">
        <w:t xml:space="preserve"> the Commonwealth, but are </w:t>
      </w:r>
      <w:r w:rsidR="00C35579">
        <w:t xml:space="preserve">intended </w:t>
      </w:r>
      <w:r w:rsidR="004530E5">
        <w:t xml:space="preserve">to be consistent with the </w:t>
      </w:r>
      <w:r w:rsidR="00EB1E5C">
        <w:t>NDIS</w:t>
      </w:r>
      <w:r w:rsidR="00B3649D">
        <w:t xml:space="preserve"> </w:t>
      </w:r>
      <w:r w:rsidR="00B3649D" w:rsidRPr="00B3649D">
        <w:rPr>
          <w:szCs w:val="24"/>
        </w:rPr>
        <w:t xml:space="preserve">(Porter, Barnett and </w:t>
      </w:r>
      <w:proofErr w:type="spellStart"/>
      <w:r w:rsidR="00B3649D" w:rsidRPr="00B3649D">
        <w:rPr>
          <w:szCs w:val="24"/>
        </w:rPr>
        <w:t>Faragher</w:t>
      </w:r>
      <w:proofErr w:type="spellEnd"/>
      <w:r w:rsidR="00B3649D" w:rsidRPr="00B3649D">
        <w:rPr>
          <w:szCs w:val="24"/>
        </w:rPr>
        <w:t> 2017)</w:t>
      </w:r>
      <w:r w:rsidR="00700D38">
        <w:t>.</w:t>
      </w:r>
      <w:r w:rsidR="000F788F">
        <w:rPr>
          <w:szCs w:val="24"/>
        </w:rPr>
        <w:t>)</w:t>
      </w:r>
      <w:r w:rsidR="008724CD" w:rsidRPr="008724CD">
        <w:t xml:space="preserve"> </w:t>
      </w:r>
    </w:p>
    <w:p w:rsidR="0001617E" w:rsidRDefault="00661F0C" w:rsidP="006C3F9A">
      <w:pPr>
        <w:pStyle w:val="BodyText"/>
      </w:pPr>
      <w:r>
        <w:t>I</w:t>
      </w:r>
      <w:r w:rsidR="0001617E" w:rsidRPr="0001617E">
        <w:t xml:space="preserve">nformation, </w:t>
      </w:r>
      <w:r w:rsidR="0001617E">
        <w:t>l</w:t>
      </w:r>
      <w:r w:rsidR="0001617E" w:rsidRPr="0001617E">
        <w:t xml:space="preserve">inkages and </w:t>
      </w:r>
      <w:r w:rsidR="0001617E">
        <w:t>c</w:t>
      </w:r>
      <w:r w:rsidR="0001617E" w:rsidRPr="0001617E">
        <w:t xml:space="preserve">apacity </w:t>
      </w:r>
      <w:r w:rsidR="0001617E">
        <w:t>b</w:t>
      </w:r>
      <w:r w:rsidR="0001617E" w:rsidRPr="0001617E">
        <w:t>uilding</w:t>
      </w:r>
      <w:r w:rsidR="0001617E">
        <w:t xml:space="preserve"> (ILC) services </w:t>
      </w:r>
      <w:r w:rsidR="00B607F6">
        <w:t xml:space="preserve">will </w:t>
      </w:r>
      <w:r>
        <w:t xml:space="preserve">also </w:t>
      </w:r>
      <w:r w:rsidR="00B607F6">
        <w:t xml:space="preserve">be </w:t>
      </w:r>
      <w:r>
        <w:t xml:space="preserve">provided under the NDIS </w:t>
      </w:r>
      <w:r w:rsidR="008724CD">
        <w:t xml:space="preserve">from </w:t>
      </w:r>
      <w:r w:rsidR="00856110">
        <w:t xml:space="preserve">July 2017 </w:t>
      </w:r>
      <w:r w:rsidR="00D874CE">
        <w:t>to</w:t>
      </w:r>
      <w:r w:rsidR="0001617E">
        <w:t xml:space="preserve"> help </w:t>
      </w:r>
      <w:r w:rsidR="00B607F6">
        <w:t xml:space="preserve">all people with disability (and </w:t>
      </w:r>
      <w:r w:rsidR="005155DB">
        <w:t xml:space="preserve">their </w:t>
      </w:r>
      <w:r w:rsidR="00B607F6">
        <w:t>famil</w:t>
      </w:r>
      <w:r w:rsidR="005155DB">
        <w:t>ies and carers</w:t>
      </w:r>
      <w:r w:rsidR="00B607F6">
        <w:t xml:space="preserve">) </w:t>
      </w:r>
      <w:r w:rsidR="005155DB">
        <w:t xml:space="preserve">with information and referrals </w:t>
      </w:r>
      <w:r w:rsidR="0001617E">
        <w:t xml:space="preserve">to </w:t>
      </w:r>
      <w:r w:rsidR="005155DB">
        <w:t xml:space="preserve">community and </w:t>
      </w:r>
      <w:r w:rsidR="0001617E">
        <w:t>mainstream services</w:t>
      </w:r>
      <w:r w:rsidR="0001617E" w:rsidDel="005155DB">
        <w:t xml:space="preserve"> </w:t>
      </w:r>
      <w:r w:rsidR="0066672A">
        <w:t>(</w:t>
      </w:r>
      <w:r w:rsidR="0001617E">
        <w:t>includ</w:t>
      </w:r>
      <w:r w:rsidR="0066672A">
        <w:t xml:space="preserve">ing in the areas of </w:t>
      </w:r>
      <w:r w:rsidR="0001617E">
        <w:t>health</w:t>
      </w:r>
      <w:r w:rsidR="0066672A">
        <w:t xml:space="preserve">, </w:t>
      </w:r>
      <w:r w:rsidR="0001617E">
        <w:t>education</w:t>
      </w:r>
      <w:r w:rsidR="0066672A">
        <w:t xml:space="preserve">, employment, transport and housing). </w:t>
      </w:r>
    </w:p>
    <w:p w:rsidR="000F788F" w:rsidRDefault="000F788F" w:rsidP="000F788F">
      <w:pPr>
        <w:pStyle w:val="BodyText"/>
      </w:pPr>
      <w:r>
        <w:t xml:space="preserve">Funding for the NDIS is shared by Commonwealth, State and Territory </w:t>
      </w:r>
      <w:r w:rsidR="00BC5771">
        <w:t>G</w:t>
      </w:r>
      <w:r>
        <w:t xml:space="preserve">overnments. </w:t>
      </w:r>
    </w:p>
    <w:p w:rsidR="00700075" w:rsidRDefault="00D4174B">
      <w:pPr>
        <w:pStyle w:val="Heading4"/>
      </w:pPr>
      <w:r>
        <w:t>A new approach to disability care and support</w:t>
      </w:r>
    </w:p>
    <w:p w:rsidR="002715A2" w:rsidRDefault="00585447" w:rsidP="00581346">
      <w:pPr>
        <w:pStyle w:val="BodyText"/>
      </w:pPr>
      <w:r>
        <w:t>The NDIS is designed to benefit all Australians</w:t>
      </w:r>
      <w:r w:rsidR="00FF752C">
        <w:t>. I</w:t>
      </w:r>
      <w:r>
        <w:t>t provides assurance to both those with a permanent disability that substantially reduces their functional capacity, and those who may acquire a similar disability in the future, that they will receive the support they require.</w:t>
      </w:r>
    </w:p>
    <w:p w:rsidR="00700075" w:rsidRPr="001C6972" w:rsidRDefault="002715A2" w:rsidP="00700075">
      <w:pPr>
        <w:pStyle w:val="BodyText"/>
      </w:pPr>
      <w:r>
        <w:t>The NDIS is a major reform</w:t>
      </w:r>
      <w:r w:rsidR="00E54EBB">
        <w:t xml:space="preserve"> (the largest social reform since the introduction of Medicare)</w:t>
      </w:r>
      <w:r>
        <w:t xml:space="preserve">. </w:t>
      </w:r>
      <w:r w:rsidR="00700075" w:rsidRPr="001C6972">
        <w:t>As the Australian Disability Discrimination Commissioner</w:t>
      </w:r>
      <w:r w:rsidR="00C34795">
        <w:t xml:space="preserve"> said</w:t>
      </w:r>
      <w:r w:rsidR="00700075" w:rsidRPr="001C6972">
        <w:t>:</w:t>
      </w:r>
    </w:p>
    <w:p w:rsidR="00700075" w:rsidRPr="001C6972" w:rsidRDefault="00700075" w:rsidP="00700075">
      <w:pPr>
        <w:pStyle w:val="Quote"/>
      </w:pPr>
      <w:r w:rsidRPr="001C6972">
        <w:t>The NDIS is a major social reform in Australia. … The NDIS is about ensuring people with disability can get out and about in the community — it</w:t>
      </w:r>
      <w:r w:rsidR="00661F0C">
        <w:t>’</w:t>
      </w:r>
      <w:r w:rsidRPr="001C6972">
        <w:t>s about getting them to work, to school and to cafes and restaurants so they can catch up with family and friends. It</w:t>
      </w:r>
      <w:r w:rsidR="00661F0C">
        <w:t>’</w:t>
      </w:r>
      <w:r w:rsidRPr="001C6972">
        <w:t>s about getting people with disability being able to be part of the workforce, getting an education and spending money on food and drinks — in other words, being part of the economic, social and cultural fabric of our lives. It isn</w:t>
      </w:r>
      <w:r w:rsidR="00661F0C">
        <w:t>’</w:t>
      </w:r>
      <w:r w:rsidRPr="001C6972">
        <w:t>t just making life equitable for people with disability. It</w:t>
      </w:r>
      <w:r w:rsidR="00661F0C">
        <w:t>’</w:t>
      </w:r>
      <w:r w:rsidRPr="001C6972">
        <w:t xml:space="preserve">s also making it possible for them to participate in every-day life with their families. </w:t>
      </w:r>
      <w:r w:rsidRPr="001C6972">
        <w:rPr>
          <w:szCs w:val="24"/>
        </w:rPr>
        <w:t>(</w:t>
      </w:r>
      <w:proofErr w:type="spellStart"/>
      <w:r w:rsidRPr="001C6972">
        <w:rPr>
          <w:szCs w:val="24"/>
        </w:rPr>
        <w:t>McEwin</w:t>
      </w:r>
      <w:proofErr w:type="spellEnd"/>
      <w:r w:rsidRPr="001C6972">
        <w:rPr>
          <w:szCs w:val="24"/>
        </w:rPr>
        <w:t> 2016)</w:t>
      </w:r>
    </w:p>
    <w:p w:rsidR="00A944FE" w:rsidRPr="004010A7" w:rsidRDefault="00700075" w:rsidP="00700075">
      <w:pPr>
        <w:pStyle w:val="BodyText"/>
        <w:rPr>
          <w:spacing w:val="-2"/>
        </w:rPr>
      </w:pPr>
      <w:r w:rsidRPr="004010A7">
        <w:rPr>
          <w:spacing w:val="-2"/>
        </w:rPr>
        <w:t xml:space="preserve">The </w:t>
      </w:r>
      <w:r w:rsidR="00581346" w:rsidRPr="004010A7">
        <w:rPr>
          <w:spacing w:val="-2"/>
        </w:rPr>
        <w:t>new scheme</w:t>
      </w:r>
      <w:r w:rsidRPr="004010A7" w:rsidDel="00581346">
        <w:rPr>
          <w:spacing w:val="-2"/>
        </w:rPr>
        <w:t xml:space="preserve"> </w:t>
      </w:r>
      <w:r w:rsidRPr="004010A7">
        <w:rPr>
          <w:spacing w:val="-2"/>
        </w:rPr>
        <w:t xml:space="preserve">is designed to change the way that participants and disability support providers interact, and the way that supports are funded. These changes are aimed at </w:t>
      </w:r>
      <w:r w:rsidR="00C97932" w:rsidRPr="004010A7">
        <w:rPr>
          <w:spacing w:val="-2"/>
        </w:rPr>
        <w:t xml:space="preserve">overcoming </w:t>
      </w:r>
      <w:r w:rsidRPr="004010A7">
        <w:rPr>
          <w:spacing w:val="-2"/>
        </w:rPr>
        <w:t xml:space="preserve">many of the shortcomings of </w:t>
      </w:r>
      <w:r w:rsidR="00DB5761" w:rsidRPr="004010A7">
        <w:rPr>
          <w:spacing w:val="-2"/>
        </w:rPr>
        <w:t xml:space="preserve">the old system </w:t>
      </w:r>
      <w:r w:rsidR="007D3434" w:rsidRPr="004010A7">
        <w:rPr>
          <w:spacing w:val="-2"/>
        </w:rPr>
        <w:t xml:space="preserve">by taking a market-based approach </w:t>
      </w:r>
      <w:r w:rsidRPr="004010A7">
        <w:rPr>
          <w:spacing w:val="-2"/>
        </w:rPr>
        <w:t>(table</w:t>
      </w:r>
      <w:r w:rsidR="00840F97" w:rsidRPr="004010A7">
        <w:rPr>
          <w:spacing w:val="-2"/>
        </w:rPr>
        <w:t> </w:t>
      </w:r>
      <w:r w:rsidRPr="004010A7">
        <w:rPr>
          <w:spacing w:val="-2"/>
        </w:rPr>
        <w:t>1).</w:t>
      </w:r>
      <w:r w:rsidR="007D3434" w:rsidRPr="004010A7">
        <w:rPr>
          <w:spacing w:val="-2"/>
        </w:rPr>
        <w:t xml:space="preserve"> </w:t>
      </w:r>
      <w:r w:rsidR="006D43D0" w:rsidRPr="004010A7">
        <w:rPr>
          <w:spacing w:val="-2"/>
        </w:rPr>
        <w:t xml:space="preserve">A market-based approach aims to create incentives that </w:t>
      </w:r>
      <w:r w:rsidR="00D826E0" w:rsidRPr="004010A7">
        <w:rPr>
          <w:spacing w:val="-2"/>
        </w:rPr>
        <w:t xml:space="preserve">better </w:t>
      </w:r>
      <w:r w:rsidR="006D43D0" w:rsidRPr="004010A7">
        <w:rPr>
          <w:spacing w:val="-2"/>
        </w:rPr>
        <w:t>provide participants with the quantity, quality and variety of services they desire in an efficient way.</w:t>
      </w:r>
    </w:p>
    <w:p w:rsidR="00700075" w:rsidRDefault="00700075" w:rsidP="00700075">
      <w:pPr>
        <w:pStyle w:val="BoxSpaceAbove"/>
        <w:spacing w:before="320"/>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71"/>
      </w:tblGrid>
      <w:tr w:rsidR="00700075" w:rsidTr="00E93835">
        <w:tc>
          <w:tcPr>
            <w:tcW w:w="8771" w:type="dxa"/>
            <w:tcBorders>
              <w:top w:val="single" w:sz="6" w:space="0" w:color="78A22F"/>
              <w:left w:val="nil"/>
              <w:bottom w:val="nil"/>
              <w:right w:val="nil"/>
            </w:tcBorders>
            <w:shd w:val="clear" w:color="auto" w:fill="auto"/>
          </w:tcPr>
          <w:p w:rsidR="00700075" w:rsidRPr="00784A05" w:rsidRDefault="00700075" w:rsidP="004740A4">
            <w:pPr>
              <w:pStyle w:val="TableTitle"/>
              <w:spacing w:before="120"/>
            </w:pPr>
            <w:r>
              <w:rPr>
                <w:b w:val="0"/>
              </w:rPr>
              <w:t xml:space="preserve">Table </w:t>
            </w:r>
            <w:r w:rsidR="004740A4">
              <w:rPr>
                <w:b w:val="0"/>
              </w:rPr>
              <w:t>1</w:t>
            </w:r>
            <w:r>
              <w:tab/>
            </w:r>
            <w:r w:rsidR="0089042D" w:rsidRPr="006C1D71">
              <w:t>I</w:t>
            </w:r>
            <w:r w:rsidR="00CA38BC" w:rsidRPr="006C1D71">
              <w:t>ntended</w:t>
            </w:r>
            <w:r w:rsidR="00DB5761" w:rsidRPr="006C1D71">
              <w:t xml:space="preserve"> e</w:t>
            </w:r>
            <w:r w:rsidRPr="006C1D71">
              <w:t>ffect</w:t>
            </w:r>
            <w:r w:rsidR="00CA38BC" w:rsidRPr="006C1D71">
              <w:t>s</w:t>
            </w:r>
            <w:r w:rsidRPr="006C1D71">
              <w:t xml:space="preserve"> of the NDIS in the disability services market</w:t>
            </w:r>
          </w:p>
        </w:tc>
      </w:tr>
      <w:tr w:rsidR="00700075" w:rsidTr="00E93835">
        <w:tc>
          <w:tcPr>
            <w:tcW w:w="8771" w:type="dxa"/>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4118"/>
              <w:gridCol w:w="4369"/>
            </w:tblGrid>
            <w:tr w:rsidR="00700075" w:rsidTr="00E93835">
              <w:tc>
                <w:tcPr>
                  <w:tcW w:w="2426" w:type="pct"/>
                  <w:tcBorders>
                    <w:top w:val="single" w:sz="6" w:space="0" w:color="BFBFBF" w:themeColor="background2"/>
                    <w:bottom w:val="single" w:sz="6" w:space="0" w:color="BFBFBF" w:themeColor="background2"/>
                  </w:tcBorders>
                  <w:shd w:val="clear" w:color="auto" w:fill="auto"/>
                </w:tcPr>
                <w:p w:rsidR="00700075" w:rsidRDefault="00700075" w:rsidP="00E93835">
                  <w:pPr>
                    <w:pStyle w:val="TableColumnHeading"/>
                    <w:jc w:val="left"/>
                  </w:pPr>
                  <w:r>
                    <w:t>Features of Disability Services Market pre-NDIS</w:t>
                  </w:r>
                </w:p>
              </w:tc>
              <w:tc>
                <w:tcPr>
                  <w:tcW w:w="2574" w:type="pct"/>
                  <w:tcBorders>
                    <w:top w:val="single" w:sz="6" w:space="0" w:color="BFBFBF" w:themeColor="background2"/>
                    <w:bottom w:val="single" w:sz="6" w:space="0" w:color="BFBFBF" w:themeColor="background2"/>
                  </w:tcBorders>
                  <w:shd w:val="clear" w:color="auto" w:fill="auto"/>
                </w:tcPr>
                <w:p w:rsidR="00700075" w:rsidRDefault="00700075" w:rsidP="00E93835">
                  <w:pPr>
                    <w:pStyle w:val="TableColumnHeading"/>
                    <w:ind w:right="28"/>
                    <w:jc w:val="left"/>
                  </w:pPr>
                  <w:r>
                    <w:t>Features of a Mature Disability Services Market</w:t>
                  </w:r>
                </w:p>
              </w:tc>
            </w:tr>
            <w:tr w:rsidR="00700075" w:rsidTr="00E93835">
              <w:tc>
                <w:tcPr>
                  <w:tcW w:w="2426" w:type="pct"/>
                </w:tcPr>
                <w:p w:rsidR="00700075" w:rsidRDefault="00700075" w:rsidP="004010A7">
                  <w:pPr>
                    <w:pStyle w:val="TableBullet"/>
                    <w:spacing w:before="80"/>
                  </w:pPr>
                  <w:r>
                    <w:t>Largely ‘block funded’, with funding provided in advance of service delivery and little freedom to innovate.</w:t>
                  </w:r>
                  <w:r w:rsidRPr="008E77FE">
                    <w:rPr>
                      <w:rStyle w:val="NoteLabel"/>
                    </w:rPr>
                    <w:t>a</w:t>
                  </w:r>
                </w:p>
              </w:tc>
              <w:tc>
                <w:tcPr>
                  <w:tcW w:w="2574" w:type="pct"/>
                </w:tcPr>
                <w:p w:rsidR="00700075" w:rsidRDefault="00700075" w:rsidP="004010A7">
                  <w:pPr>
                    <w:pStyle w:val="TableBullet"/>
                    <w:spacing w:before="80"/>
                  </w:pPr>
                  <w:r>
                    <w:t>Predominantly fee-for-service paid on invoice. In principle, prices for services are set by the competitive market, and there is innovation by service providers attract</w:t>
                  </w:r>
                  <w:r w:rsidR="00DB5761">
                    <w:t xml:space="preserve">ing </w:t>
                  </w:r>
                  <w:r>
                    <w:t>and retain</w:t>
                  </w:r>
                  <w:r w:rsidR="00DB5761">
                    <w:t>ing</w:t>
                  </w:r>
                  <w:r>
                    <w:t xml:space="preserve"> consumers. </w:t>
                  </w:r>
                </w:p>
              </w:tc>
            </w:tr>
            <w:tr w:rsidR="00700075" w:rsidTr="00E93835">
              <w:tc>
                <w:tcPr>
                  <w:tcW w:w="2426" w:type="pct"/>
                  <w:shd w:val="clear" w:color="auto" w:fill="F2F2F2" w:themeFill="background2" w:themeFillTint="33"/>
                </w:tcPr>
                <w:p w:rsidR="00700075" w:rsidRDefault="00700075" w:rsidP="004010A7">
                  <w:pPr>
                    <w:pStyle w:val="TableBullet"/>
                    <w:spacing w:before="40"/>
                  </w:pPr>
                  <w:r>
                    <w:t>Services often limited and priorities for families in immediate crisis, rather than for early intervention. Consumers have little control over the services they receive and limited choice of provider.</w:t>
                  </w:r>
                </w:p>
              </w:tc>
              <w:tc>
                <w:tcPr>
                  <w:tcW w:w="2574" w:type="pct"/>
                  <w:shd w:val="clear" w:color="auto" w:fill="F2F2F2" w:themeFill="background2" w:themeFillTint="33"/>
                </w:tcPr>
                <w:p w:rsidR="00700075" w:rsidRDefault="00700075" w:rsidP="004010A7">
                  <w:pPr>
                    <w:pStyle w:val="TableBullet"/>
                    <w:spacing w:before="40"/>
                  </w:pPr>
                  <w:r>
                    <w:t xml:space="preserve">Funding to meet the </w:t>
                  </w:r>
                  <w:r w:rsidR="00FB7B3B">
                    <w:t xml:space="preserve">reasonable and </w:t>
                  </w:r>
                  <w:r>
                    <w:t>necessary support needs for each NDIS participant. Consumers have choice and control regarding the services received and providers used.</w:t>
                  </w:r>
                </w:p>
              </w:tc>
            </w:tr>
            <w:tr w:rsidR="00700075" w:rsidTr="00E93835">
              <w:tc>
                <w:tcPr>
                  <w:tcW w:w="2426" w:type="pct"/>
                </w:tcPr>
                <w:p w:rsidR="00700075" w:rsidRDefault="00700075" w:rsidP="004010A7">
                  <w:pPr>
                    <w:pStyle w:val="TableBullet"/>
                    <w:spacing w:before="40"/>
                  </w:pPr>
                  <w:r>
                    <w:t>The primary relationship is between the service provider and the funder, with consumers often described as ‘passive’ recipients of services.</w:t>
                  </w:r>
                </w:p>
              </w:tc>
              <w:tc>
                <w:tcPr>
                  <w:tcW w:w="2574" w:type="pct"/>
                </w:tcPr>
                <w:p w:rsidR="00700075" w:rsidRDefault="00700075" w:rsidP="004010A7">
                  <w:pPr>
                    <w:pStyle w:val="TableBullet"/>
                    <w:spacing w:before="40"/>
                  </w:pPr>
                  <w:r>
                    <w:t xml:space="preserve">The primary relationship is between the consumer and service provider. Intermediaries and access to information about </w:t>
                  </w:r>
                  <w:r w:rsidR="005A4A0A">
                    <w:t xml:space="preserve">provider </w:t>
                  </w:r>
                  <w:r>
                    <w:t>quality, performance and pricing help consumers exercise choice.</w:t>
                  </w:r>
                </w:p>
              </w:tc>
            </w:tr>
            <w:tr w:rsidR="00700075" w:rsidTr="00E93835">
              <w:tc>
                <w:tcPr>
                  <w:tcW w:w="2426" w:type="pct"/>
                  <w:shd w:val="clear" w:color="auto" w:fill="F2F2F2" w:themeFill="background2" w:themeFillTint="33"/>
                </w:tcPr>
                <w:p w:rsidR="00700075" w:rsidRDefault="005A4A0A" w:rsidP="004010A7">
                  <w:pPr>
                    <w:pStyle w:val="TableBullet"/>
                    <w:spacing w:before="40"/>
                  </w:pPr>
                  <w:r>
                    <w:t>P</w:t>
                  </w:r>
                  <w:r w:rsidR="00700075">
                    <w:t>roviders are subject to various statutory provisions (at all level</w:t>
                  </w:r>
                  <w:r w:rsidR="00581346">
                    <w:t>s</w:t>
                  </w:r>
                  <w:r w:rsidR="00700075">
                    <w:t xml:space="preserve"> of government) regarding quality. The system is complex, difficult to navigate and not well integrated nationally.</w:t>
                  </w:r>
                </w:p>
              </w:tc>
              <w:tc>
                <w:tcPr>
                  <w:tcW w:w="2574" w:type="pct"/>
                  <w:shd w:val="clear" w:color="auto" w:fill="F2F2F2" w:themeFill="background2" w:themeFillTint="33"/>
                </w:tcPr>
                <w:p w:rsidR="00700075" w:rsidRDefault="00700075" w:rsidP="004010A7">
                  <w:pPr>
                    <w:pStyle w:val="TableBullet"/>
                    <w:spacing w:before="40"/>
                  </w:pPr>
                  <w:r>
                    <w:t>Compliance with a national quality framework. A nationally consistent and navigable system.</w:t>
                  </w:r>
                </w:p>
              </w:tc>
            </w:tr>
            <w:tr w:rsidR="00700075" w:rsidTr="00E93835">
              <w:tc>
                <w:tcPr>
                  <w:tcW w:w="2426" w:type="pct"/>
                  <w:tcBorders>
                    <w:bottom w:val="single" w:sz="6" w:space="0" w:color="BFBFBF" w:themeColor="background2"/>
                  </w:tcBorders>
                  <w:shd w:val="clear" w:color="auto" w:fill="auto"/>
                </w:tcPr>
                <w:p w:rsidR="00700075" w:rsidRDefault="00700075" w:rsidP="004010A7">
                  <w:pPr>
                    <w:pStyle w:val="TableBullet"/>
                    <w:spacing w:before="40"/>
                  </w:pPr>
                  <w:r>
                    <w:t>High transaction costs for both consumers and providers.</w:t>
                  </w:r>
                </w:p>
              </w:tc>
              <w:tc>
                <w:tcPr>
                  <w:tcW w:w="2574" w:type="pct"/>
                  <w:tcBorders>
                    <w:bottom w:val="single" w:sz="6" w:space="0" w:color="BFBFBF" w:themeColor="background2"/>
                  </w:tcBorders>
                  <w:shd w:val="clear" w:color="auto" w:fill="auto"/>
                </w:tcPr>
                <w:p w:rsidR="00700075" w:rsidRDefault="00700075" w:rsidP="004010A7">
                  <w:pPr>
                    <w:pStyle w:val="TableBullet"/>
                    <w:spacing w:before="40"/>
                  </w:pPr>
                  <w:r>
                    <w:t>Lower transaction costs for consumers and service providers. There is adequate depth and resilience in the market to underpin financial sustainability.</w:t>
                  </w:r>
                </w:p>
              </w:tc>
            </w:tr>
          </w:tbl>
          <w:p w:rsidR="00700075" w:rsidRDefault="00700075" w:rsidP="00E93835">
            <w:pPr>
              <w:pStyle w:val="Box"/>
            </w:pPr>
          </w:p>
        </w:tc>
      </w:tr>
      <w:tr w:rsidR="00700075" w:rsidTr="00E93835">
        <w:tc>
          <w:tcPr>
            <w:tcW w:w="8771" w:type="dxa"/>
            <w:tcBorders>
              <w:top w:val="nil"/>
              <w:left w:val="nil"/>
              <w:bottom w:val="nil"/>
              <w:right w:val="nil"/>
            </w:tcBorders>
            <w:shd w:val="clear" w:color="auto" w:fill="auto"/>
          </w:tcPr>
          <w:p w:rsidR="00700075" w:rsidRDefault="00700075" w:rsidP="00E93835">
            <w:pPr>
              <w:pStyle w:val="Note"/>
              <w:rPr>
                <w:i/>
              </w:rPr>
            </w:pPr>
            <w:r w:rsidRPr="008E77FE">
              <w:rPr>
                <w:rStyle w:val="NoteLabel"/>
              </w:rPr>
              <w:t>a</w:t>
            </w:r>
            <w:r>
              <w:t xml:space="preserve"> Block funding refers to the process where governments purchase a ‘block’ of services from a provider, which is to be delivered to clients who meet certain criteria</w:t>
            </w:r>
            <w:r w:rsidR="00E72A0E">
              <w:t>,</w:t>
            </w:r>
            <w:r>
              <w:t xml:space="preserve"> or are referred to those providers as part of an individualised plan.</w:t>
            </w:r>
          </w:p>
        </w:tc>
      </w:tr>
      <w:tr w:rsidR="00700075" w:rsidTr="00E93835">
        <w:tc>
          <w:tcPr>
            <w:tcW w:w="8771" w:type="dxa"/>
            <w:tcBorders>
              <w:top w:val="nil"/>
              <w:left w:val="nil"/>
              <w:bottom w:val="nil"/>
              <w:right w:val="nil"/>
            </w:tcBorders>
            <w:shd w:val="clear" w:color="auto" w:fill="auto"/>
          </w:tcPr>
          <w:p w:rsidR="00700075" w:rsidRDefault="00700075" w:rsidP="009D6406">
            <w:pPr>
              <w:pStyle w:val="Source"/>
            </w:pPr>
            <w:r>
              <w:rPr>
                <w:i/>
              </w:rPr>
              <w:t>Sources</w:t>
            </w:r>
            <w:r w:rsidRPr="00167F06">
              <w:t xml:space="preserve">: </w:t>
            </w:r>
            <w:r>
              <w:t xml:space="preserve">Adapted from ANAO </w:t>
            </w:r>
            <w:r w:rsidRPr="00146CFA">
              <w:rPr>
                <w:rFonts w:cs="Arial"/>
                <w:szCs w:val="24"/>
              </w:rPr>
              <w:t>(2016, p. 20)</w:t>
            </w:r>
            <w:r>
              <w:t xml:space="preserve">, which is based on analysis of PC </w:t>
            </w:r>
            <w:r w:rsidRPr="0035114D">
              <w:rPr>
                <w:rFonts w:cs="Arial"/>
              </w:rPr>
              <w:t>(2011)</w:t>
            </w:r>
            <w:r>
              <w:t>; NDIS </w:t>
            </w:r>
            <w:r w:rsidR="006417E5" w:rsidRPr="006417E5">
              <w:rPr>
                <w:rFonts w:cs="Arial"/>
              </w:rPr>
              <w:t>(2015)</w:t>
            </w:r>
            <w:r>
              <w:t xml:space="preserve"> and NDIA </w:t>
            </w:r>
            <w:r w:rsidRPr="0035114D">
              <w:t>presentations on the market transition</w:t>
            </w:r>
            <w:r>
              <w:t>.</w:t>
            </w:r>
          </w:p>
        </w:tc>
      </w:tr>
      <w:tr w:rsidR="00700075" w:rsidTr="00E93835">
        <w:tc>
          <w:tcPr>
            <w:tcW w:w="8771" w:type="dxa"/>
            <w:tcBorders>
              <w:top w:val="nil"/>
              <w:left w:val="nil"/>
              <w:bottom w:val="single" w:sz="6" w:space="0" w:color="78A22F"/>
              <w:right w:val="nil"/>
            </w:tcBorders>
            <w:shd w:val="clear" w:color="auto" w:fill="auto"/>
          </w:tcPr>
          <w:p w:rsidR="00700075" w:rsidRDefault="00700075" w:rsidP="00E93835">
            <w:pPr>
              <w:pStyle w:val="Box"/>
              <w:spacing w:before="0" w:line="120" w:lineRule="exact"/>
            </w:pPr>
          </w:p>
        </w:tc>
      </w:tr>
      <w:tr w:rsidR="00700075" w:rsidRPr="000863A5" w:rsidTr="00E93835">
        <w:tc>
          <w:tcPr>
            <w:tcW w:w="8771" w:type="dxa"/>
            <w:tcBorders>
              <w:top w:val="single" w:sz="6" w:space="0" w:color="78A22F"/>
              <w:left w:val="nil"/>
              <w:bottom w:val="nil"/>
              <w:right w:val="nil"/>
            </w:tcBorders>
          </w:tcPr>
          <w:p w:rsidR="00700075" w:rsidRPr="00626D32" w:rsidRDefault="00700075" w:rsidP="00E93835">
            <w:pPr>
              <w:pStyle w:val="BoxSpaceBelow"/>
            </w:pPr>
          </w:p>
        </w:tc>
      </w:tr>
    </w:tbl>
    <w:p w:rsidR="00F27434" w:rsidRDefault="00F27434" w:rsidP="006C3F9A">
      <w:pPr>
        <w:pStyle w:val="Heading3"/>
      </w:pPr>
      <w:r>
        <w:t>What has the Commission been asked to do?</w:t>
      </w:r>
    </w:p>
    <w:p w:rsidR="006B65A5" w:rsidRDefault="00B65AF2" w:rsidP="00FC1F28">
      <w:pPr>
        <w:pStyle w:val="BodyText"/>
      </w:pPr>
      <w:r>
        <w:t xml:space="preserve">In the Heads of Agreement signed by the Commonwealth </w:t>
      </w:r>
      <w:r w:rsidR="003B7FE1">
        <w:t>and</w:t>
      </w:r>
      <w:r>
        <w:t xml:space="preserve"> the States and Territories in 2012 and 2013, it was agreed that the </w:t>
      </w:r>
      <w:r w:rsidR="0089042D">
        <w:t xml:space="preserve">Productivity </w:t>
      </w:r>
      <w:r>
        <w:t xml:space="preserve">Commission would review </w:t>
      </w:r>
      <w:r w:rsidR="006B65A5">
        <w:t xml:space="preserve">NDIS </w:t>
      </w:r>
      <w:r w:rsidR="00DB5761">
        <w:t xml:space="preserve">costs </w:t>
      </w:r>
      <w:r>
        <w:t>in 2017</w:t>
      </w:r>
      <w:r w:rsidR="006B65A5">
        <w:t xml:space="preserve"> to inform the final design of the full scheme, prior to its commencement</w:t>
      </w:r>
      <w:r w:rsidR="00B37659">
        <w:t xml:space="preserve">. </w:t>
      </w:r>
    </w:p>
    <w:p w:rsidR="00FC1F28" w:rsidRDefault="00FD260F" w:rsidP="00FC1F28">
      <w:pPr>
        <w:pStyle w:val="BodyText"/>
      </w:pPr>
      <w:r>
        <w:t>T</w:t>
      </w:r>
      <w:r w:rsidR="006B65A5">
        <w:t xml:space="preserve">he </w:t>
      </w:r>
      <w:r w:rsidR="00F65CC2">
        <w:t>t</w:t>
      </w:r>
      <w:r w:rsidR="006B65A5">
        <w:t xml:space="preserve">erms of </w:t>
      </w:r>
      <w:r w:rsidR="00F65CC2">
        <w:t>r</w:t>
      </w:r>
      <w:r w:rsidR="006B65A5">
        <w:t>eference for this study (attachment A), received on 20</w:t>
      </w:r>
      <w:r w:rsidR="00211EA5">
        <w:t> </w:t>
      </w:r>
      <w:r w:rsidR="006B65A5">
        <w:t xml:space="preserve">January 2017, ask the </w:t>
      </w:r>
      <w:r w:rsidR="00B37659">
        <w:t xml:space="preserve">Commission to </w:t>
      </w:r>
      <w:r w:rsidR="00B607F6">
        <w:t>look at</w:t>
      </w:r>
      <w:r w:rsidR="00FC1F28">
        <w:t>:</w:t>
      </w:r>
      <w:r w:rsidR="00FC1F28" w:rsidDel="00FC1F28">
        <w:t xml:space="preserve"> </w:t>
      </w:r>
    </w:p>
    <w:p w:rsidR="00CE1803" w:rsidRDefault="00CE1803" w:rsidP="006C3F9A">
      <w:pPr>
        <w:pStyle w:val="ListBullet"/>
      </w:pPr>
      <w:r>
        <w:t>the sustainability of scheme costs, including current and future cost pressures</w:t>
      </w:r>
      <w:r w:rsidR="00342D81">
        <w:t>, and how to manage any potential cost overruns</w:t>
      </w:r>
    </w:p>
    <w:p w:rsidR="000974C2" w:rsidRDefault="000974C2" w:rsidP="006C3F9A">
      <w:pPr>
        <w:pStyle w:val="ListBullet"/>
      </w:pPr>
      <w:r>
        <w:t>whether</w:t>
      </w:r>
      <w:r w:rsidDel="00AF526E">
        <w:t xml:space="preserve"> </w:t>
      </w:r>
      <w:r>
        <w:t xml:space="preserve">jurisdictions have the capacity to deliver </w:t>
      </w:r>
      <w:r w:rsidRPr="001C6972">
        <w:t>disability care and support services</w:t>
      </w:r>
      <w:r>
        <w:t xml:space="preserve"> as the scheme </w:t>
      </w:r>
      <w:r w:rsidR="0018498C">
        <w:t>expands</w:t>
      </w:r>
      <w:r>
        <w:t xml:space="preserve"> </w:t>
      </w:r>
    </w:p>
    <w:p w:rsidR="000974C2" w:rsidRDefault="000974C2">
      <w:pPr>
        <w:pStyle w:val="ListBullet"/>
      </w:pPr>
      <w:r>
        <w:t xml:space="preserve">how the NDIS </w:t>
      </w:r>
      <w:r w:rsidR="00342D81">
        <w:t xml:space="preserve">impacts on, and interacts with, </w:t>
      </w:r>
      <w:r>
        <w:t>mainstream services</w:t>
      </w:r>
      <w:r w:rsidR="00342D81">
        <w:t xml:space="preserve"> </w:t>
      </w:r>
    </w:p>
    <w:p w:rsidR="00951862" w:rsidRDefault="000974C2" w:rsidP="006159E9">
      <w:pPr>
        <w:pStyle w:val="ListBullet"/>
      </w:pPr>
      <w:r>
        <w:t xml:space="preserve">whether efficiencies </w:t>
      </w:r>
      <w:r w:rsidR="00342D81">
        <w:t>have been achieved within the scheme</w:t>
      </w:r>
    </w:p>
    <w:p w:rsidR="006159E9" w:rsidRDefault="006159E9" w:rsidP="006159E9">
      <w:pPr>
        <w:pStyle w:val="ListBullet"/>
      </w:pPr>
      <w:r>
        <w:lastRenderedPageBreak/>
        <w:t>whether there are any issues with scheme design</w:t>
      </w:r>
      <w:r w:rsidR="00951862">
        <w:t xml:space="preserve">, including the application of market and insurance principles, in ensuring the best possible outcomes for people with </w:t>
      </w:r>
      <w:r w:rsidR="00160622">
        <w:t>profound or severe</w:t>
      </w:r>
      <w:r w:rsidR="00951862">
        <w:t xml:space="preserve"> </w:t>
      </w:r>
      <w:r w:rsidR="00523CE0">
        <w:t xml:space="preserve">permanent </w:t>
      </w:r>
      <w:r w:rsidR="00951862">
        <w:t>disability</w:t>
      </w:r>
    </w:p>
    <w:p w:rsidR="00F27434" w:rsidRDefault="00342D81" w:rsidP="00F27434">
      <w:pPr>
        <w:pStyle w:val="ListBullet"/>
      </w:pPr>
      <w:r>
        <w:t>funding and governance arrangements, including financial contributions</w:t>
      </w:r>
      <w:r w:rsidR="00044CCE">
        <w:t>,</w:t>
      </w:r>
      <w:r>
        <w:t xml:space="preserve"> </w:t>
      </w:r>
      <w:r w:rsidR="00D25374">
        <w:t>risk-sharing</w:t>
      </w:r>
      <w:r w:rsidR="00044CCE">
        <w:t xml:space="preserve">, and </w:t>
      </w:r>
      <w:r w:rsidR="006159E9">
        <w:t xml:space="preserve">the </w:t>
      </w:r>
      <w:r w:rsidR="006159E9" w:rsidRPr="001C6972">
        <w:t>‘</w:t>
      </w:r>
      <w:r w:rsidR="006159E9">
        <w:t>e</w:t>
      </w:r>
      <w:r w:rsidR="006159E9" w:rsidRPr="001C6972">
        <w:t>scalation parameters’</w:t>
      </w:r>
      <w:r w:rsidR="00595CB4">
        <w:t>,</w:t>
      </w:r>
      <w:r w:rsidR="006159E9" w:rsidRPr="001C6972">
        <w:t xml:space="preserve"> </w:t>
      </w:r>
      <w:r w:rsidR="006159E9">
        <w:t xml:space="preserve">which </w:t>
      </w:r>
      <w:r w:rsidR="006159E9" w:rsidRPr="001C6972">
        <w:t>define the annual increase in funding required by different jurisdictions</w:t>
      </w:r>
      <w:r w:rsidR="005F54EF">
        <w:t>.</w:t>
      </w:r>
    </w:p>
    <w:p w:rsidR="00372B92" w:rsidRDefault="00372B92">
      <w:pPr>
        <w:pStyle w:val="Heading4"/>
      </w:pPr>
      <w:r>
        <w:t>The importance of financial sustainability</w:t>
      </w:r>
    </w:p>
    <w:p w:rsidR="00581346" w:rsidRDefault="001D3E40" w:rsidP="00581346">
      <w:pPr>
        <w:pStyle w:val="BodyText"/>
      </w:pPr>
      <w:r>
        <w:t xml:space="preserve">The </w:t>
      </w:r>
      <w:r w:rsidR="00E72A0E">
        <w:t xml:space="preserve">objective </w:t>
      </w:r>
      <w:r>
        <w:t>of the NDIS</w:t>
      </w:r>
      <w:r w:rsidR="00372B92">
        <w:t xml:space="preserve"> is </w:t>
      </w:r>
      <w:r w:rsidR="00E72A0E">
        <w:t>to</w:t>
      </w:r>
      <w:r w:rsidR="00372B92">
        <w:t xml:space="preserve"> improve the lives not only of current scheme participants, but also future </w:t>
      </w:r>
      <w:r w:rsidR="00653FA1">
        <w:t>participants</w:t>
      </w:r>
      <w:r w:rsidR="00372B92">
        <w:t xml:space="preserve">. This will only </w:t>
      </w:r>
      <w:r w:rsidR="00653FA1">
        <w:t>be the case if the s</w:t>
      </w:r>
      <w:r w:rsidR="00372B92">
        <w:t>cheme is fi</w:t>
      </w:r>
      <w:r w:rsidR="00581346">
        <w:t xml:space="preserve">nancially sustainable. </w:t>
      </w:r>
    </w:p>
    <w:p w:rsidR="00372B92" w:rsidRDefault="001D3E40" w:rsidP="00581346">
      <w:pPr>
        <w:pStyle w:val="BodyText"/>
      </w:pPr>
      <w:r>
        <w:t xml:space="preserve">Financial sustainability is </w:t>
      </w:r>
      <w:r w:rsidR="00DB0672">
        <w:t xml:space="preserve">also </w:t>
      </w:r>
      <w:r>
        <w:t xml:space="preserve">essential if </w:t>
      </w:r>
      <w:r w:rsidR="00DB0672">
        <w:t xml:space="preserve">scheme </w:t>
      </w:r>
      <w:r>
        <w:t xml:space="preserve">participants are to consistently receive reasonable and necessary care </w:t>
      </w:r>
      <w:r w:rsidR="00DB0672">
        <w:t xml:space="preserve">while </w:t>
      </w:r>
      <w:r>
        <w:t xml:space="preserve">they remain in the scheme. </w:t>
      </w:r>
      <w:r w:rsidR="00DB0672">
        <w:t>C</w:t>
      </w:r>
      <w:r w:rsidR="00372B92">
        <w:t>ost overruns could jeopardise the level of care and support participants receive</w:t>
      </w:r>
      <w:r w:rsidR="00E72A0E">
        <w:t>,</w:t>
      </w:r>
      <w:r w:rsidR="00DB0672">
        <w:t xml:space="preserve"> or result in a </w:t>
      </w:r>
      <w:r w:rsidR="00372B92">
        <w:t xml:space="preserve">return to </w:t>
      </w:r>
      <w:r w:rsidR="00653FA1">
        <w:t xml:space="preserve">some of the </w:t>
      </w:r>
      <w:r w:rsidR="00581346">
        <w:t xml:space="preserve">less desirable </w:t>
      </w:r>
      <w:r w:rsidR="00820C6A">
        <w:t xml:space="preserve">features </w:t>
      </w:r>
      <w:r w:rsidR="00581346">
        <w:t>of the previous system</w:t>
      </w:r>
      <w:r w:rsidR="00653FA1">
        <w:t xml:space="preserve"> (</w:t>
      </w:r>
      <w:r w:rsidR="00581346">
        <w:t>including</w:t>
      </w:r>
      <w:r w:rsidR="00653FA1">
        <w:t>, for example,</w:t>
      </w:r>
      <w:r w:rsidR="00581346">
        <w:t xml:space="preserve"> an inequitable rationing of support services</w:t>
      </w:r>
      <w:r w:rsidR="000D79F4">
        <w:t>)</w:t>
      </w:r>
      <w:r w:rsidR="00581346">
        <w:t xml:space="preserve">. </w:t>
      </w:r>
      <w:r w:rsidR="000D79F4">
        <w:t>C</w:t>
      </w:r>
      <w:r w:rsidR="00653FA1">
        <w:t xml:space="preserve">ost overruns </w:t>
      </w:r>
      <w:r w:rsidR="00581346">
        <w:t>could</w:t>
      </w:r>
      <w:r w:rsidR="00581346" w:rsidDel="00BA29B1">
        <w:t xml:space="preserve"> </w:t>
      </w:r>
      <w:r w:rsidR="000D79F4">
        <w:t xml:space="preserve">also </w:t>
      </w:r>
      <w:r w:rsidR="00581346">
        <w:t>lead to pressure to reduce the scope and certainty of care and support</w:t>
      </w:r>
      <w:r w:rsidR="00AA7038">
        <w:t>s</w:t>
      </w:r>
      <w:r w:rsidR="00581346">
        <w:t xml:space="preserve"> provided under the NDIS, or require governments to provide </w:t>
      </w:r>
      <w:r w:rsidR="00820C6A">
        <w:t xml:space="preserve">more </w:t>
      </w:r>
      <w:r w:rsidR="00581346">
        <w:t>funding at the expense of other programs.</w:t>
      </w:r>
    </w:p>
    <w:p w:rsidR="00581346" w:rsidRDefault="00581346" w:rsidP="00581346">
      <w:pPr>
        <w:pStyle w:val="BodyText"/>
      </w:pPr>
      <w:r>
        <w:t xml:space="preserve">Assessing whether or not the NDIS is financially sustainable involves examining a number of aspects of the scheme. These include: </w:t>
      </w:r>
    </w:p>
    <w:p w:rsidR="00581346" w:rsidRDefault="00581346" w:rsidP="00581346">
      <w:pPr>
        <w:pStyle w:val="ListBullet"/>
      </w:pPr>
      <w:r>
        <w:t>tren</w:t>
      </w:r>
      <w:r w:rsidRPr="00A23C68">
        <w:t xml:space="preserve">ds in costs and whether there are cost pressures emerging </w:t>
      </w:r>
    </w:p>
    <w:p w:rsidR="00581346" w:rsidRDefault="00581346" w:rsidP="00581346">
      <w:pPr>
        <w:pStyle w:val="ListBullet"/>
      </w:pPr>
      <w:r>
        <w:t xml:space="preserve">how </w:t>
      </w:r>
      <w:r w:rsidR="00820C6A">
        <w:t xml:space="preserve">the </w:t>
      </w:r>
      <w:r>
        <w:t xml:space="preserve">eligibility criteria and the </w:t>
      </w:r>
      <w:r w:rsidRPr="00A23C68">
        <w:t>scope</w:t>
      </w:r>
      <w:r>
        <w:t xml:space="preserve"> of </w:t>
      </w:r>
      <w:r w:rsidRPr="00A23C68">
        <w:t xml:space="preserve">supports funded through </w:t>
      </w:r>
      <w:r>
        <w:t xml:space="preserve">the scheme </w:t>
      </w:r>
      <w:r w:rsidRPr="003725DA">
        <w:t xml:space="preserve">affect </w:t>
      </w:r>
      <w:r w:rsidRPr="00CB1D0F">
        <w:t>costs</w:t>
      </w:r>
    </w:p>
    <w:p w:rsidR="00581346" w:rsidRDefault="00581346" w:rsidP="00581346">
      <w:pPr>
        <w:pStyle w:val="ListBullet"/>
      </w:pPr>
      <w:r>
        <w:t xml:space="preserve">how planning and assessment processes affect the quantum and quality of supports participants receive </w:t>
      </w:r>
    </w:p>
    <w:p w:rsidR="00581346" w:rsidRDefault="00581346" w:rsidP="00581346">
      <w:pPr>
        <w:pStyle w:val="ListBullet"/>
      </w:pPr>
      <w:r>
        <w:t xml:space="preserve">market responses to the NDIS, especially as the sector expands to meet the increased demand from the scheme rollout </w:t>
      </w:r>
    </w:p>
    <w:p w:rsidR="00581346" w:rsidRDefault="00581346" w:rsidP="00581346">
      <w:pPr>
        <w:pStyle w:val="ListBullet"/>
      </w:pPr>
      <w:r>
        <w:t xml:space="preserve">governance and administrative arrangements of the NDIS </w:t>
      </w:r>
    </w:p>
    <w:p w:rsidR="00581346" w:rsidRDefault="00581346" w:rsidP="00581346">
      <w:pPr>
        <w:pStyle w:val="ListBullet"/>
      </w:pPr>
      <w:r>
        <w:t>how the NDIS is paid for</w:t>
      </w:r>
      <w:r w:rsidR="00243C10">
        <w:t>.</w:t>
      </w:r>
      <w:r>
        <w:t xml:space="preserve"> </w:t>
      </w:r>
    </w:p>
    <w:p w:rsidR="00581346" w:rsidRDefault="00581346" w:rsidP="00581346">
      <w:pPr>
        <w:pStyle w:val="ListBullet"/>
        <w:numPr>
          <w:ilvl w:val="0"/>
          <w:numId w:val="0"/>
        </w:numPr>
        <w:ind w:left="340" w:hanging="340"/>
      </w:pPr>
      <w:r>
        <w:t xml:space="preserve">Each of these </w:t>
      </w:r>
      <w:r w:rsidR="008724CD">
        <w:t xml:space="preserve">aspects </w:t>
      </w:r>
      <w:r w:rsidR="00F864C9">
        <w:t xml:space="preserve">is </w:t>
      </w:r>
      <w:r>
        <w:t>discussed (and questions are posed) in sections</w:t>
      </w:r>
      <w:r w:rsidR="00C056F7">
        <w:t> </w:t>
      </w:r>
      <w:r w:rsidR="00372B92">
        <w:t>2</w:t>
      </w:r>
      <w:r w:rsidR="0089042D">
        <w:t xml:space="preserve"> to </w:t>
      </w:r>
      <w:r w:rsidR="00243C10">
        <w:t>7</w:t>
      </w:r>
      <w:r>
        <w:t xml:space="preserve">. </w:t>
      </w:r>
    </w:p>
    <w:p w:rsidR="00921F34" w:rsidRDefault="00921F34" w:rsidP="00921F34">
      <w:pPr>
        <w:pStyle w:val="Heading3"/>
      </w:pPr>
      <w:r>
        <w:t xml:space="preserve">How can you contribute to this </w:t>
      </w:r>
      <w:r w:rsidR="005F7C70">
        <w:t>study</w:t>
      </w:r>
      <w:r>
        <w:t xml:space="preserve">? </w:t>
      </w:r>
    </w:p>
    <w:p w:rsidR="004F5D01" w:rsidRDefault="00921F34" w:rsidP="00DE327B">
      <w:pPr>
        <w:pStyle w:val="BodyText"/>
      </w:pPr>
      <w:r>
        <w:t xml:space="preserve">This issues paper is intended to assist </w:t>
      </w:r>
      <w:r w:rsidR="00F822D6">
        <w:t xml:space="preserve">stakeholders </w:t>
      </w:r>
      <w:r w:rsidR="005F7C70">
        <w:t xml:space="preserve">to </w:t>
      </w:r>
      <w:r>
        <w:t>prepar</w:t>
      </w:r>
      <w:r w:rsidR="005F7C70">
        <w:t>e</w:t>
      </w:r>
      <w:r>
        <w:t xml:space="preserve"> a submission</w:t>
      </w:r>
      <w:r w:rsidR="005F7C70">
        <w:t xml:space="preserve"> to the study</w:t>
      </w:r>
      <w:r>
        <w:t xml:space="preserve">. It sets out some of the issues and questions the Commission has identified as relevant at this early stage. There is no need to comment on every issue raised in this paper and participants are welcome to submit material on </w:t>
      </w:r>
      <w:r w:rsidR="0059755A">
        <w:t xml:space="preserve">other </w:t>
      </w:r>
      <w:r>
        <w:t xml:space="preserve">issues, provided they are directly relevant to the </w:t>
      </w:r>
      <w:r w:rsidR="005731A9">
        <w:t>study</w:t>
      </w:r>
      <w:r>
        <w:t xml:space="preserve">’s terms of reference. </w:t>
      </w:r>
    </w:p>
    <w:p w:rsidR="00FB582C" w:rsidRDefault="004F5D01" w:rsidP="00DE327B">
      <w:pPr>
        <w:pStyle w:val="BodyText"/>
      </w:pPr>
      <w:r>
        <w:lastRenderedPageBreak/>
        <w:t>T</w:t>
      </w:r>
      <w:r w:rsidR="006B65A5">
        <w:t xml:space="preserve">he rollout of the </w:t>
      </w:r>
      <w:r w:rsidR="000B30B8">
        <w:t>scheme</w:t>
      </w:r>
      <w:r w:rsidR="006B65A5">
        <w:t xml:space="preserve"> can make it difficult to separate out </w:t>
      </w:r>
      <w:r w:rsidR="00372B92">
        <w:t xml:space="preserve">transitional </w:t>
      </w:r>
      <w:r w:rsidR="006B65A5">
        <w:t>(</w:t>
      </w:r>
      <w:r w:rsidR="00372B92">
        <w:t xml:space="preserve">short term or </w:t>
      </w:r>
      <w:r w:rsidR="006B65A5">
        <w:t>‘teething</w:t>
      </w:r>
      <w:r w:rsidR="008724CD">
        <w:t>’</w:t>
      </w:r>
      <w:r w:rsidR="006B65A5">
        <w:t xml:space="preserve">) </w:t>
      </w:r>
      <w:r w:rsidR="00A078CA">
        <w:t xml:space="preserve">issues </w:t>
      </w:r>
      <w:r w:rsidR="006B65A5">
        <w:t xml:space="preserve">from the more structural </w:t>
      </w:r>
      <w:r>
        <w:t>(</w:t>
      </w:r>
      <w:r w:rsidR="000B30B8">
        <w:t>systemic</w:t>
      </w:r>
      <w:r>
        <w:t>)</w:t>
      </w:r>
      <w:r w:rsidR="000B30B8">
        <w:t xml:space="preserve"> </w:t>
      </w:r>
      <w:r w:rsidR="00590127">
        <w:t xml:space="preserve">issues </w:t>
      </w:r>
      <w:r w:rsidR="006B65A5">
        <w:t xml:space="preserve">that </w:t>
      </w:r>
      <w:r w:rsidR="00372B92">
        <w:t xml:space="preserve">could </w:t>
      </w:r>
      <w:r w:rsidR="006B65A5">
        <w:t xml:space="preserve">affect </w:t>
      </w:r>
      <w:r w:rsidR="0083794C">
        <w:t xml:space="preserve">the financial </w:t>
      </w:r>
      <w:r w:rsidR="006B65A5">
        <w:t>sustainability</w:t>
      </w:r>
      <w:r w:rsidR="0083794C">
        <w:t xml:space="preserve"> of the scheme</w:t>
      </w:r>
      <w:r w:rsidR="00491BA9">
        <w:t xml:space="preserve"> over the longer term</w:t>
      </w:r>
      <w:r w:rsidR="006B65A5">
        <w:t xml:space="preserve">. The </w:t>
      </w:r>
      <w:r w:rsidR="000B30B8">
        <w:t xml:space="preserve">primary focus of this study is on the </w:t>
      </w:r>
      <w:r w:rsidR="003F51C3">
        <w:t xml:space="preserve">structural </w:t>
      </w:r>
      <w:r w:rsidR="000B30B8">
        <w:t xml:space="preserve">issues. </w:t>
      </w:r>
    </w:p>
    <w:p w:rsidR="00DD249A" w:rsidRDefault="00921F34" w:rsidP="00DE327B">
      <w:pPr>
        <w:pStyle w:val="BodyText"/>
      </w:pPr>
      <w:r>
        <w:t xml:space="preserve">Submissions should be provided to the Commission by </w:t>
      </w:r>
      <w:r w:rsidRPr="00615309">
        <w:rPr>
          <w:b/>
        </w:rPr>
        <w:t>Friday 24 March 2017</w:t>
      </w:r>
      <w:r w:rsidR="008724CD" w:rsidRPr="00694274">
        <w:t xml:space="preserve">. </w:t>
      </w:r>
      <w:r>
        <w:t xml:space="preserve">Attachment B provides further details on how to make a submission. </w:t>
      </w:r>
      <w:r w:rsidR="006B218E">
        <w:t>S</w:t>
      </w:r>
      <w:r w:rsidR="008724CD">
        <w:t xml:space="preserve">ubmissions </w:t>
      </w:r>
      <w:r w:rsidR="006B218E">
        <w:t xml:space="preserve">provided to the Commission </w:t>
      </w:r>
      <w:r w:rsidR="008724CD">
        <w:t xml:space="preserve">will inform a position paper that will be released in May 2017. The position paper will outline </w:t>
      </w:r>
      <w:r w:rsidR="00AC2EB0">
        <w:t xml:space="preserve">the Commission’s early thinking on the </w:t>
      </w:r>
      <w:r w:rsidR="00F65CC2">
        <w:t>t</w:t>
      </w:r>
      <w:r w:rsidR="00AC2EB0">
        <w:t xml:space="preserve">erms of </w:t>
      </w:r>
      <w:r w:rsidR="00F65CC2">
        <w:t>r</w:t>
      </w:r>
      <w:r w:rsidR="00AC2EB0">
        <w:t>eference</w:t>
      </w:r>
      <w:r w:rsidR="009E0FFD">
        <w:t xml:space="preserve"> and seek further comment</w:t>
      </w:r>
      <w:r w:rsidR="00E83662">
        <w:t xml:space="preserve">. </w:t>
      </w:r>
      <w:r w:rsidR="00CB0546">
        <w:t>T</w:t>
      </w:r>
      <w:r w:rsidR="005F7C70">
        <w:t>he</w:t>
      </w:r>
      <w:r>
        <w:t xml:space="preserve"> final report will be provided to the Australian Government by 20</w:t>
      </w:r>
      <w:r w:rsidR="005F7C70">
        <w:t> </w:t>
      </w:r>
      <w:r>
        <w:t xml:space="preserve">September 2017 and released shortly after. </w:t>
      </w:r>
    </w:p>
    <w:p w:rsidR="00DD249A" w:rsidRDefault="00DD249A" w:rsidP="00DD249A">
      <w:pPr>
        <w:pStyle w:val="Heading2"/>
      </w:pPr>
      <w:r>
        <w:t>2</w:t>
      </w:r>
      <w:r>
        <w:tab/>
        <w:t>Scheme costs</w:t>
      </w:r>
    </w:p>
    <w:p w:rsidR="0083794C" w:rsidRDefault="00DD249A" w:rsidP="00697DEC">
      <w:pPr>
        <w:pStyle w:val="BodyText"/>
      </w:pPr>
      <w:r w:rsidRPr="008925B3">
        <w:t xml:space="preserve">Ongoing monitoring of the drivers of scheme costs is </w:t>
      </w:r>
      <w:r w:rsidRPr="00C34417">
        <w:t xml:space="preserve">vital </w:t>
      </w:r>
      <w:r w:rsidR="00CA6F0D" w:rsidRPr="00C34417">
        <w:t xml:space="preserve">for </w:t>
      </w:r>
      <w:r w:rsidRPr="00C34417">
        <w:t xml:space="preserve">ensuring that the NDIS remains financially sustainable. </w:t>
      </w:r>
      <w:r w:rsidR="00C24EEF">
        <w:t xml:space="preserve">It helps </w:t>
      </w:r>
      <w:r w:rsidR="0083794C">
        <w:t xml:space="preserve">to </w:t>
      </w:r>
      <w:r w:rsidR="00C24EEF">
        <w:t xml:space="preserve">identify cost pressures early so that management responses can be put in place. </w:t>
      </w:r>
    </w:p>
    <w:p w:rsidR="00DD249A" w:rsidRPr="0089622E" w:rsidRDefault="00CA6F0D" w:rsidP="00697DEC">
      <w:pPr>
        <w:pStyle w:val="BodyText"/>
      </w:pPr>
      <w:r w:rsidRPr="00C34417">
        <w:t>T</w:t>
      </w:r>
      <w:r w:rsidR="00DD249A" w:rsidRPr="00C34417">
        <w:t>he NDIA groups cost drivers into five high-level categories</w:t>
      </w:r>
      <w:r w:rsidR="00DD249A" w:rsidRPr="0089622E">
        <w:t xml:space="preserve"> </w:t>
      </w:r>
      <w:r w:rsidR="00026082">
        <w:t>(f</w:t>
      </w:r>
      <w:r w:rsidR="00026082" w:rsidRPr="00D339AD">
        <w:t>igure </w:t>
      </w:r>
      <w:r w:rsidR="00DE327B">
        <w:t>2</w:t>
      </w:r>
      <w:r w:rsidR="00026082">
        <w:t>)</w:t>
      </w:r>
      <w:r>
        <w:t>:</w:t>
      </w:r>
    </w:p>
    <w:p w:rsidR="00DD249A" w:rsidRPr="0089622E" w:rsidRDefault="00CA6F0D" w:rsidP="00DD249A">
      <w:pPr>
        <w:pStyle w:val="ListBullet"/>
      </w:pPr>
      <w:r w:rsidRPr="00C34417">
        <w:rPr>
          <w:i/>
        </w:rPr>
        <w:t>a</w:t>
      </w:r>
      <w:r w:rsidR="00DD249A" w:rsidRPr="00C34417">
        <w:rPr>
          <w:i/>
        </w:rPr>
        <w:t>ccess</w:t>
      </w:r>
      <w:r w:rsidR="00DD249A" w:rsidRPr="0089622E">
        <w:t xml:space="preserve"> —</w:t>
      </w:r>
      <w:r w:rsidR="003A219C">
        <w:t xml:space="preserve"> </w:t>
      </w:r>
      <w:r w:rsidR="000F25F8" w:rsidRPr="0089622E">
        <w:t xml:space="preserve">the number of participants in the </w:t>
      </w:r>
      <w:r w:rsidR="000F25F8" w:rsidRPr="0029124E">
        <w:t>scheme</w:t>
      </w:r>
      <w:r w:rsidR="0089622E" w:rsidRPr="0089622E" w:rsidDel="001E0174">
        <w:t xml:space="preserve"> </w:t>
      </w:r>
    </w:p>
    <w:p w:rsidR="00DD249A" w:rsidRPr="0089622E" w:rsidRDefault="00CA6F0D" w:rsidP="00DD249A">
      <w:pPr>
        <w:pStyle w:val="ListBullet"/>
        <w:rPr>
          <w:i/>
        </w:rPr>
      </w:pPr>
      <w:r w:rsidRPr="00C34417">
        <w:rPr>
          <w:i/>
        </w:rPr>
        <w:t>s</w:t>
      </w:r>
      <w:r w:rsidR="00DD249A" w:rsidRPr="00C34417">
        <w:rPr>
          <w:i/>
        </w:rPr>
        <w:t>cope</w:t>
      </w:r>
      <w:r w:rsidR="00DD249A" w:rsidRPr="0089622E">
        <w:t xml:space="preserve"> — the scope of supports provided </w:t>
      </w:r>
      <w:r w:rsidR="000F25F8" w:rsidRPr="0089622E">
        <w:t xml:space="preserve">to participants in </w:t>
      </w:r>
      <w:r w:rsidR="00DD249A" w:rsidRPr="0089622E">
        <w:t xml:space="preserve">the </w:t>
      </w:r>
      <w:r w:rsidR="00DD249A" w:rsidRPr="0029124E">
        <w:t>scheme</w:t>
      </w:r>
    </w:p>
    <w:p w:rsidR="00DD249A" w:rsidRPr="001F3977" w:rsidRDefault="00CA6F0D" w:rsidP="00DD249A">
      <w:pPr>
        <w:pStyle w:val="ListBullet"/>
        <w:rPr>
          <w:i/>
        </w:rPr>
      </w:pPr>
      <w:r w:rsidRPr="00C34417">
        <w:rPr>
          <w:i/>
        </w:rPr>
        <w:t>v</w:t>
      </w:r>
      <w:r w:rsidR="00DD249A" w:rsidRPr="00C34417">
        <w:rPr>
          <w:i/>
        </w:rPr>
        <w:t>olume</w:t>
      </w:r>
      <w:r w:rsidR="00DD249A" w:rsidRPr="00A82A1E">
        <w:rPr>
          <w:i/>
        </w:rPr>
        <w:t xml:space="preserve"> </w:t>
      </w:r>
      <w:r w:rsidR="00DD249A" w:rsidRPr="00EF38A8">
        <w:t xml:space="preserve">— the quantity of supports received by </w:t>
      </w:r>
      <w:r w:rsidR="00DD249A" w:rsidRPr="0029124E">
        <w:t>scheme</w:t>
      </w:r>
      <w:r w:rsidR="00DD249A" w:rsidRPr="00EF38A8">
        <w:t xml:space="preserve"> participants</w:t>
      </w:r>
      <w:r w:rsidR="00DD249A" w:rsidRPr="001F3977" w:rsidDel="001E0174">
        <w:rPr>
          <w:i/>
        </w:rPr>
        <w:t xml:space="preserve"> </w:t>
      </w:r>
    </w:p>
    <w:p w:rsidR="00DD249A" w:rsidRPr="001F3977" w:rsidRDefault="00CA6F0D" w:rsidP="00DD249A">
      <w:pPr>
        <w:pStyle w:val="ListBullet"/>
        <w:rPr>
          <w:i/>
        </w:rPr>
      </w:pPr>
      <w:r w:rsidRPr="00C34417">
        <w:rPr>
          <w:i/>
        </w:rPr>
        <w:t>p</w:t>
      </w:r>
      <w:r w:rsidR="00DD249A" w:rsidRPr="00C34417">
        <w:rPr>
          <w:i/>
        </w:rPr>
        <w:t>rice</w:t>
      </w:r>
      <w:r w:rsidR="00DD249A" w:rsidRPr="00EF38A8">
        <w:t xml:space="preserve"> — the price paid for s</w:t>
      </w:r>
      <w:r w:rsidR="00D04616">
        <w:t>upports</w:t>
      </w:r>
      <w:r w:rsidR="0029124E">
        <w:t xml:space="preserve"> </w:t>
      </w:r>
      <w:r w:rsidR="00DD249A" w:rsidRPr="00EF38A8">
        <w:t xml:space="preserve">under the </w:t>
      </w:r>
      <w:r w:rsidRPr="0029124E">
        <w:t>s</w:t>
      </w:r>
      <w:r w:rsidR="00DD249A" w:rsidRPr="0029124E">
        <w:t>cheme</w:t>
      </w:r>
    </w:p>
    <w:p w:rsidR="00DD249A" w:rsidRPr="00EF38A8" w:rsidRDefault="00CA6F0D" w:rsidP="00DD249A">
      <w:pPr>
        <w:pStyle w:val="ListBullet"/>
      </w:pPr>
      <w:r w:rsidRPr="00C34417">
        <w:rPr>
          <w:i/>
        </w:rPr>
        <w:t>d</w:t>
      </w:r>
      <w:r w:rsidR="00DD249A" w:rsidRPr="00C34417">
        <w:rPr>
          <w:i/>
        </w:rPr>
        <w:t>elivery</w:t>
      </w:r>
      <w:r w:rsidR="00DD249A" w:rsidRPr="00EF38A8">
        <w:t xml:space="preserve"> — </w:t>
      </w:r>
      <w:r w:rsidR="00DD249A" w:rsidRPr="00A23C68">
        <w:t xml:space="preserve">the </w:t>
      </w:r>
      <w:r w:rsidR="00781489">
        <w:t xml:space="preserve">costs associated with operating the </w:t>
      </w:r>
      <w:r w:rsidR="00781489" w:rsidRPr="0029124E">
        <w:t>scheme</w:t>
      </w:r>
      <w:r w:rsidR="006417E5">
        <w:t xml:space="preserve"> </w:t>
      </w:r>
      <w:r w:rsidR="00E46D21" w:rsidRPr="00E46D21">
        <w:rPr>
          <w:szCs w:val="24"/>
        </w:rPr>
        <w:t>(NDIA 2016g)</w:t>
      </w:r>
      <w:r w:rsidR="00781489">
        <w:t xml:space="preserve">. </w:t>
      </w:r>
    </w:p>
    <w:p w:rsidR="00DD249A" w:rsidRDefault="00DD249A" w:rsidP="00DD249A">
      <w:pPr>
        <w:pStyle w:val="BodyText"/>
      </w:pPr>
      <w:r>
        <w:t xml:space="preserve">Some </w:t>
      </w:r>
      <w:r w:rsidR="0089622E">
        <w:t xml:space="preserve">cost drivers </w:t>
      </w:r>
      <w:r>
        <w:t>— like the assessment processes used — affect costs now, while others — such as changes in life expectancy for scheme participants or future technological advances —</w:t>
      </w:r>
      <w:r w:rsidR="00C35579">
        <w:t xml:space="preserve"> </w:t>
      </w:r>
      <w:r>
        <w:t xml:space="preserve">influence costs in the longer term. Cost drivers can also be grouped into those that </w:t>
      </w:r>
      <w:r w:rsidR="0029124E">
        <w:t>g</w:t>
      </w:r>
      <w:r>
        <w:t>overnment</w:t>
      </w:r>
      <w:r w:rsidR="0029124E">
        <w:t>s</w:t>
      </w:r>
      <w:r>
        <w:t xml:space="preserve"> can directly influence (for example, eligibility criteria) and those it can</w:t>
      </w:r>
      <w:r w:rsidR="003F51C3">
        <w:t>not</w:t>
      </w:r>
      <w:r>
        <w:t xml:space="preserve"> influence (</w:t>
      </w:r>
      <w:r w:rsidR="00282A85">
        <w:t>prevalence of disability</w:t>
      </w:r>
      <w:r>
        <w:t xml:space="preserve">). </w:t>
      </w:r>
    </w:p>
    <w:p w:rsidR="00DD249A" w:rsidRPr="00F12DE5" w:rsidRDefault="00DD249A" w:rsidP="005A5AB4">
      <w:pPr>
        <w:pStyle w:val="BoxSpaceAboveElement"/>
        <w:keepLines/>
        <w:rPr>
          <w:color w:val="auto"/>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D249A" w:rsidTr="004C2595">
        <w:trPr>
          <w:tblHeader/>
        </w:trPr>
        <w:tc>
          <w:tcPr>
            <w:tcW w:w="8771" w:type="dxa"/>
            <w:tcBorders>
              <w:top w:val="single" w:sz="6" w:space="0" w:color="78A22F"/>
              <w:left w:val="nil"/>
              <w:bottom w:val="nil"/>
              <w:right w:val="nil"/>
            </w:tcBorders>
            <w:shd w:val="clear" w:color="auto" w:fill="auto"/>
          </w:tcPr>
          <w:p w:rsidR="00DD249A" w:rsidRPr="00176D3F" w:rsidRDefault="00DD249A" w:rsidP="00DE327B">
            <w:pPr>
              <w:pStyle w:val="FigureTitle"/>
            </w:pPr>
            <w:r w:rsidRPr="00784A05">
              <w:rPr>
                <w:b w:val="0"/>
              </w:rPr>
              <w:t xml:space="preserve">Figure </w:t>
            </w:r>
            <w:r w:rsidR="00DE327B">
              <w:rPr>
                <w:b w:val="0"/>
              </w:rPr>
              <w:t>2</w:t>
            </w:r>
            <w:r>
              <w:tab/>
              <w:t>What drives scheme costs?</w:t>
            </w:r>
            <w:r w:rsidR="00C60AE0" w:rsidRPr="00651BAE">
              <w:rPr>
                <w:rStyle w:val="NoteLabel"/>
                <w:b/>
              </w:rPr>
              <w:t>a</w:t>
            </w:r>
          </w:p>
        </w:tc>
      </w:tr>
      <w:tr w:rsidR="00DD249A" w:rsidTr="004C259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DD249A" w:rsidRPr="00B1465D" w:rsidTr="004C2595">
              <w:trPr>
                <w:tblHeader/>
                <w:jc w:val="center"/>
              </w:trPr>
              <w:tc>
                <w:tcPr>
                  <w:tcW w:w="5000" w:type="pct"/>
                  <w:tcBorders>
                    <w:top w:val="nil"/>
                    <w:bottom w:val="nil"/>
                  </w:tcBorders>
                </w:tcPr>
                <w:p w:rsidR="00DD249A" w:rsidRPr="00B1465D" w:rsidRDefault="008C5E07" w:rsidP="004C2595">
                  <w:pPr>
                    <w:pStyle w:val="Figure"/>
                    <w:spacing w:before="60" w:after="60"/>
                    <w:rPr>
                      <w:rFonts w:ascii="Arial" w:hAnsi="Arial" w:cs="Arial"/>
                      <w:sz w:val="18"/>
                      <w:szCs w:val="18"/>
                    </w:rPr>
                  </w:pPr>
                  <w:r>
                    <w:rPr>
                      <w:rFonts w:ascii="Arial" w:hAnsi="Arial" w:cs="Arial"/>
                      <w:noProof/>
                      <w:sz w:val="18"/>
                      <w:szCs w:val="18"/>
                    </w:rPr>
                    <w:drawing>
                      <wp:inline distT="0" distB="0" distL="0" distR="0" wp14:anchorId="518F4E59" wp14:editId="4FA53F2F">
                        <wp:extent cx="5252085" cy="6137275"/>
                        <wp:effectExtent l="0" t="0" r="5715" b="0"/>
                        <wp:docPr id="4" name="Picture 4" descr="This figure categorises cost drivers into 5 high-level categories (access, scope, volume, price and delivery)." title="Figure 2 What drives scheme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2085" cy="6137275"/>
                                </a:xfrm>
                                <a:prstGeom prst="rect">
                                  <a:avLst/>
                                </a:prstGeom>
                                <a:noFill/>
                                <a:ln>
                                  <a:noFill/>
                                </a:ln>
                              </pic:spPr>
                            </pic:pic>
                          </a:graphicData>
                        </a:graphic>
                      </wp:inline>
                    </w:drawing>
                  </w:r>
                </w:p>
              </w:tc>
            </w:tr>
          </w:tbl>
          <w:p w:rsidR="00DD249A" w:rsidRDefault="00DD249A" w:rsidP="004C2595">
            <w:pPr>
              <w:pStyle w:val="Figure"/>
            </w:pPr>
          </w:p>
        </w:tc>
      </w:tr>
      <w:tr w:rsidR="00DD249A" w:rsidRPr="00176D3F" w:rsidTr="004C2595">
        <w:tc>
          <w:tcPr>
            <w:tcW w:w="8771" w:type="dxa"/>
            <w:tcBorders>
              <w:top w:val="nil"/>
              <w:left w:val="nil"/>
              <w:bottom w:val="nil"/>
              <w:right w:val="nil"/>
            </w:tcBorders>
            <w:shd w:val="clear" w:color="auto" w:fill="auto"/>
          </w:tcPr>
          <w:p w:rsidR="00DD249A" w:rsidRPr="00176D3F" w:rsidRDefault="00DD249A" w:rsidP="0029124E">
            <w:pPr>
              <w:pStyle w:val="Note"/>
            </w:pPr>
            <w:r>
              <w:rPr>
                <w:rStyle w:val="NoteLabel"/>
              </w:rPr>
              <w:t>a</w:t>
            </w:r>
            <w:r>
              <w:t xml:space="preserve"> Green cells denote cost drivers that the NDIA and/or</w:t>
            </w:r>
            <w:r w:rsidR="00727ACD">
              <w:t xml:space="preserve"> </w:t>
            </w:r>
            <w:r w:rsidR="0029124E">
              <w:t>g</w:t>
            </w:r>
            <w:r>
              <w:t>overnment</w:t>
            </w:r>
            <w:r w:rsidR="0029124E">
              <w:t>s</w:t>
            </w:r>
            <w:r>
              <w:t xml:space="preserve"> have direct control over. Grey cells are cost drivers that can only be </w:t>
            </w:r>
            <w:r w:rsidRPr="00B7712D">
              <w:rPr>
                <w:i/>
              </w:rPr>
              <w:t>indirectly</w:t>
            </w:r>
            <w:r>
              <w:t xml:space="preserve"> influenced by </w:t>
            </w:r>
            <w:r w:rsidR="0029124E">
              <w:t>g</w:t>
            </w:r>
            <w:r>
              <w:t>overnment</w:t>
            </w:r>
            <w:r w:rsidR="0029124E">
              <w:t>s</w:t>
            </w:r>
            <w:r w:rsidR="00CB0546">
              <w:t>.</w:t>
            </w:r>
            <w:r>
              <w:t xml:space="preserve"> </w:t>
            </w:r>
            <w:r w:rsidDel="00502F98">
              <w:rPr>
                <w:rStyle w:val="NoteLabel"/>
              </w:rPr>
              <w:t>b</w:t>
            </w:r>
            <w:r w:rsidR="00502F98">
              <w:t xml:space="preserve"> This includes changes in </w:t>
            </w:r>
            <w:r w:rsidR="00F80F83">
              <w:t xml:space="preserve">participants’ </w:t>
            </w:r>
            <w:r w:rsidR="00502F98">
              <w:t>functional capacity attributable to early intervention.</w:t>
            </w:r>
            <w:r>
              <w:t xml:space="preserve"> </w:t>
            </w:r>
            <w:r w:rsidR="0070153A">
              <w:rPr>
                <w:rStyle w:val="NoteLabel"/>
              </w:rPr>
              <w:t xml:space="preserve">c </w:t>
            </w:r>
            <w:r>
              <w:t>Prices of disability s</w:t>
            </w:r>
            <w:r w:rsidR="000C211F">
              <w:t>upports</w:t>
            </w:r>
            <w:r>
              <w:t xml:space="preserve"> are currently set by the NDIA. </w:t>
            </w:r>
            <w:r w:rsidR="00EF13BE">
              <w:t xml:space="preserve">The </w:t>
            </w:r>
            <w:r>
              <w:t xml:space="preserve">NDIA intends to deregulate prices as the ‘market matures’ </w:t>
            </w:r>
            <w:r w:rsidR="00E46D21" w:rsidRPr="00E46D21">
              <w:rPr>
                <w:rFonts w:cs="Arial"/>
                <w:szCs w:val="24"/>
              </w:rPr>
              <w:t>(NDIA 2016g)</w:t>
            </w:r>
            <w:r>
              <w:t>.</w:t>
            </w:r>
            <w:r w:rsidR="006822CB">
              <w:t xml:space="preserve"> </w:t>
            </w:r>
          </w:p>
        </w:tc>
      </w:tr>
      <w:tr w:rsidR="00DD249A" w:rsidTr="004C2595">
        <w:tc>
          <w:tcPr>
            <w:tcW w:w="8771" w:type="dxa"/>
            <w:tcBorders>
              <w:top w:val="nil"/>
              <w:left w:val="nil"/>
              <w:bottom w:val="single" w:sz="6" w:space="0" w:color="78A22F"/>
              <w:right w:val="nil"/>
            </w:tcBorders>
            <w:shd w:val="clear" w:color="auto" w:fill="auto"/>
          </w:tcPr>
          <w:p w:rsidR="00DD249A" w:rsidRDefault="00DD249A" w:rsidP="004C2595">
            <w:pPr>
              <w:pStyle w:val="Figurespace"/>
            </w:pPr>
          </w:p>
        </w:tc>
      </w:tr>
      <w:tr w:rsidR="00DD249A" w:rsidRPr="000863A5" w:rsidTr="004C2595">
        <w:tc>
          <w:tcPr>
            <w:tcW w:w="8771" w:type="dxa"/>
            <w:tcBorders>
              <w:top w:val="single" w:sz="6" w:space="0" w:color="78A22F"/>
              <w:left w:val="nil"/>
              <w:bottom w:val="nil"/>
              <w:right w:val="nil"/>
            </w:tcBorders>
          </w:tcPr>
          <w:p w:rsidR="00DD249A" w:rsidRPr="00626D32" w:rsidRDefault="00DD249A" w:rsidP="004C2595">
            <w:pPr>
              <w:pStyle w:val="BoxSpaceBelow"/>
            </w:pPr>
          </w:p>
        </w:tc>
      </w:tr>
    </w:tbl>
    <w:p w:rsidR="00DD249A" w:rsidRPr="004E3B94" w:rsidRDefault="00DD249A" w:rsidP="00DD249A">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DD249A" w:rsidTr="00A25770">
        <w:trPr>
          <w:cantSplit/>
          <w:tblHeader/>
        </w:trPr>
        <w:tc>
          <w:tcPr>
            <w:tcW w:w="8770" w:type="dxa"/>
            <w:tcBorders>
              <w:top w:val="single" w:sz="6" w:space="0" w:color="78A22F"/>
              <w:left w:val="nil"/>
              <w:bottom w:val="nil"/>
              <w:right w:val="nil"/>
            </w:tcBorders>
            <w:shd w:val="clear" w:color="auto" w:fill="auto"/>
            <w:tcMar>
              <w:left w:w="170" w:type="dxa"/>
              <w:right w:w="170" w:type="dxa"/>
            </w:tcMar>
          </w:tcPr>
          <w:p w:rsidR="00DD249A" w:rsidRPr="00CB1D0F" w:rsidRDefault="0089622E" w:rsidP="004C2595">
            <w:pPr>
              <w:pStyle w:val="FindingTitle"/>
              <w:framePr w:wrap="notBeside"/>
              <w:spacing w:before="120"/>
              <w:rPr>
                <w:i/>
              </w:rPr>
            </w:pPr>
            <w:r w:rsidRPr="00A23C68">
              <w:rPr>
                <w:i/>
              </w:rPr>
              <w:t>Questions</w:t>
            </w:r>
          </w:p>
          <w:p w:rsidR="00E1040C" w:rsidRDefault="00E1040C" w:rsidP="00E1040C">
            <w:pPr>
              <w:pStyle w:val="InformationRequestBullet"/>
              <w:ind w:left="360" w:hanging="360"/>
            </w:pPr>
            <w:r>
              <w:t xml:space="preserve">Are there </w:t>
            </w:r>
            <w:r w:rsidRPr="00052A75">
              <w:t>any cost drivers not identified above that should be considered in this study? If so</w:t>
            </w:r>
            <w:r>
              <w:t>:</w:t>
            </w:r>
          </w:p>
          <w:p w:rsidR="00E1040C" w:rsidRDefault="00E1040C" w:rsidP="00E1040C">
            <w:pPr>
              <w:pStyle w:val="BoxListBullet2"/>
              <w:ind w:left="567" w:hanging="283"/>
              <w:rPr>
                <w:i/>
                <w:sz w:val="22"/>
                <w:szCs w:val="22"/>
              </w:rPr>
            </w:pPr>
            <w:r>
              <w:rPr>
                <w:i/>
                <w:sz w:val="22"/>
                <w:szCs w:val="22"/>
              </w:rPr>
              <w:t>how do they impact costs in the short and long term?</w:t>
            </w:r>
          </w:p>
          <w:p w:rsidR="00DD249A" w:rsidRPr="00A20818" w:rsidRDefault="001B5AB6" w:rsidP="00BA29B1">
            <w:pPr>
              <w:pStyle w:val="BoxListBullet2"/>
              <w:ind w:left="567" w:hanging="283"/>
            </w:pPr>
            <w:r>
              <w:rPr>
                <w:i/>
                <w:sz w:val="22"/>
                <w:szCs w:val="22"/>
              </w:rPr>
              <w:t>h</w:t>
            </w:r>
            <w:r w:rsidR="00E1040C">
              <w:rPr>
                <w:i/>
                <w:sz w:val="22"/>
                <w:szCs w:val="22"/>
              </w:rPr>
              <w:t>ow</w:t>
            </w:r>
            <w:r w:rsidR="0083794C">
              <w:rPr>
                <w:i/>
                <w:sz w:val="22"/>
                <w:szCs w:val="22"/>
              </w:rPr>
              <w:t>,</w:t>
            </w:r>
            <w:r w:rsidR="00E1040C">
              <w:rPr>
                <w:i/>
                <w:sz w:val="22"/>
                <w:szCs w:val="22"/>
              </w:rPr>
              <w:t xml:space="preserve"> and to what extent</w:t>
            </w:r>
            <w:r w:rsidR="0083794C">
              <w:rPr>
                <w:i/>
                <w:sz w:val="22"/>
                <w:szCs w:val="22"/>
              </w:rPr>
              <w:t>,</w:t>
            </w:r>
            <w:r w:rsidR="00E1040C">
              <w:rPr>
                <w:i/>
                <w:sz w:val="22"/>
                <w:szCs w:val="22"/>
              </w:rPr>
              <w:t xml:space="preserve"> can government influence them?</w:t>
            </w:r>
          </w:p>
        </w:tc>
      </w:tr>
    </w:tbl>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DD249A" w:rsidTr="00A25770">
        <w:trPr>
          <w:cantSplit/>
          <w:tblHeader/>
        </w:trPr>
        <w:tc>
          <w:tcPr>
            <w:tcW w:w="8770" w:type="dxa"/>
            <w:tcBorders>
              <w:top w:val="nil"/>
              <w:left w:val="nil"/>
              <w:bottom w:val="single" w:sz="6" w:space="0" w:color="78A22F"/>
              <w:right w:val="nil"/>
            </w:tcBorders>
            <w:shd w:val="clear" w:color="auto" w:fill="FFFFFF" w:themeFill="background1"/>
            <w:tcMar>
              <w:left w:w="170" w:type="dxa"/>
              <w:right w:w="170" w:type="dxa"/>
            </w:tcMar>
          </w:tcPr>
          <w:p w:rsidR="00DD249A" w:rsidRPr="00A20818" w:rsidRDefault="00DD249A" w:rsidP="004C2595">
            <w:pPr>
              <w:pStyle w:val="Space"/>
              <w:keepLines/>
            </w:pPr>
          </w:p>
        </w:tc>
      </w:tr>
      <w:tr w:rsidR="00DD249A" w:rsidRPr="000863A5" w:rsidTr="004C2595">
        <w:trPr>
          <w:cantSplit/>
          <w:tblHeader/>
        </w:trPr>
        <w:tc>
          <w:tcPr>
            <w:tcW w:w="8770" w:type="dxa"/>
            <w:tcBorders>
              <w:top w:val="single" w:sz="6" w:space="0" w:color="78A22F"/>
              <w:left w:val="nil"/>
              <w:bottom w:val="nil"/>
              <w:right w:val="nil"/>
            </w:tcBorders>
            <w:tcMar>
              <w:left w:w="170" w:type="dxa"/>
              <w:right w:w="170" w:type="dxa"/>
            </w:tcMar>
          </w:tcPr>
          <w:p w:rsidR="00DD249A" w:rsidRPr="00626D32" w:rsidRDefault="00DD249A" w:rsidP="004C2595">
            <w:pPr>
              <w:pStyle w:val="BoxSpaceBelow"/>
              <w:keepLines/>
            </w:pPr>
          </w:p>
        </w:tc>
      </w:tr>
    </w:tbl>
    <w:p w:rsidR="00DD249A" w:rsidRDefault="00DD249A" w:rsidP="00DD249A">
      <w:pPr>
        <w:pStyle w:val="Heading3"/>
      </w:pPr>
      <w:r>
        <w:t>The experience so far</w:t>
      </w:r>
    </w:p>
    <w:p w:rsidR="00BA29B1" w:rsidRDefault="00DD249A" w:rsidP="00DD249A">
      <w:pPr>
        <w:pStyle w:val="BodyText"/>
      </w:pPr>
      <w:r>
        <w:t xml:space="preserve">The trial phase of the NDIS — which concluded on 30 June 2016 — broadly met NDIA expectations regarding participant numbers and costs. </w:t>
      </w:r>
      <w:r w:rsidR="00CB4CB1">
        <w:t>At the end of the trial phase</w:t>
      </w:r>
      <w:r w:rsidR="00BA29B1">
        <w:t>:</w:t>
      </w:r>
    </w:p>
    <w:p w:rsidR="00BA29B1" w:rsidRDefault="00CB4CB1" w:rsidP="00BA29B1">
      <w:pPr>
        <w:pStyle w:val="ListBullet"/>
      </w:pPr>
      <w:r w:rsidRPr="00B13BFE">
        <w:t>30</w:t>
      </w:r>
      <w:r>
        <w:t> 281</w:t>
      </w:r>
      <w:r w:rsidR="006D5459">
        <w:t xml:space="preserve"> </w:t>
      </w:r>
      <w:r>
        <w:t xml:space="preserve">participants </w:t>
      </w:r>
      <w:r w:rsidR="006D5459">
        <w:t xml:space="preserve">had </w:t>
      </w:r>
      <w:r w:rsidR="00A53538">
        <w:t xml:space="preserve">(or have had) </w:t>
      </w:r>
      <w:r>
        <w:t>an approved plan</w:t>
      </w:r>
    </w:p>
    <w:p w:rsidR="00BA29B1" w:rsidRDefault="006D5459" w:rsidP="00BA29B1">
      <w:pPr>
        <w:pStyle w:val="ListBullet"/>
      </w:pPr>
      <w:r>
        <w:t xml:space="preserve">the </w:t>
      </w:r>
      <w:r w:rsidR="00CB4CB1">
        <w:t>average annual</w:t>
      </w:r>
      <w:r w:rsidR="00C34417">
        <w:t>ised</w:t>
      </w:r>
      <w:r w:rsidR="00CB4CB1">
        <w:t xml:space="preserve"> package cost </w:t>
      </w:r>
      <w:r>
        <w:t xml:space="preserve">was </w:t>
      </w:r>
      <w:r w:rsidR="00CB4CB1">
        <w:t>$36 049</w:t>
      </w:r>
      <w:r w:rsidR="00F04F82">
        <w:t xml:space="preserve"> </w:t>
      </w:r>
      <w:r w:rsidR="00E46D21" w:rsidRPr="00E46D21">
        <w:rPr>
          <w:szCs w:val="24"/>
        </w:rPr>
        <w:t>(NDIA 2016l)</w:t>
      </w:r>
      <w:r w:rsidR="00CB4CB1" w:rsidRPr="009B1613">
        <w:rPr>
          <w:rStyle w:val="FootnoteReference"/>
        </w:rPr>
        <w:footnoteReference w:id="2"/>
      </w:r>
    </w:p>
    <w:p w:rsidR="00A53538" w:rsidRDefault="00BA29B1" w:rsidP="00BA29B1">
      <w:pPr>
        <w:pStyle w:val="ListBullet"/>
      </w:pPr>
      <w:r>
        <w:t>p</w:t>
      </w:r>
      <w:r w:rsidR="00DD249A">
        <w:t xml:space="preserve">articipant numbers were 98 per cent of those </w:t>
      </w:r>
      <w:r w:rsidR="00A53538">
        <w:t>anticipat</w:t>
      </w:r>
      <w:r w:rsidR="00DD249A">
        <w:t>ed</w:t>
      </w:r>
      <w:r w:rsidR="00C91D67">
        <w:t xml:space="preserve"> </w:t>
      </w:r>
      <w:r w:rsidR="00E46D21" w:rsidRPr="00E46D21">
        <w:rPr>
          <w:szCs w:val="24"/>
        </w:rPr>
        <w:t>(NDIA 2016f)</w:t>
      </w:r>
      <w:r w:rsidR="00CB4CB1">
        <w:t>.</w:t>
      </w:r>
    </w:p>
    <w:p w:rsidR="00C00AC4" w:rsidRPr="00EB2063" w:rsidRDefault="00CB4CB1" w:rsidP="00DD249A">
      <w:pPr>
        <w:pStyle w:val="BodyText"/>
      </w:pPr>
      <w:r>
        <w:t xml:space="preserve">According to the NDIA </w:t>
      </w:r>
      <w:r w:rsidR="00E46D21" w:rsidRPr="00E46D21">
        <w:t>(2016f)</w:t>
      </w:r>
      <w:r>
        <w:t xml:space="preserve">, </w:t>
      </w:r>
      <w:r w:rsidR="00DD249A">
        <w:t xml:space="preserve">the scheme came in under budget </w:t>
      </w:r>
      <w:r w:rsidR="00214596">
        <w:t xml:space="preserve">— there was </w:t>
      </w:r>
      <w:r w:rsidR="0043411C">
        <w:t>a surplus of around 1.5</w:t>
      </w:r>
      <w:r w:rsidR="00840F97">
        <w:t> </w:t>
      </w:r>
      <w:r w:rsidR="00F80441">
        <w:t xml:space="preserve">per cent </w:t>
      </w:r>
      <w:r w:rsidR="0043411C">
        <w:t>of the funding envelope over the three years of trial</w:t>
      </w:r>
      <w:r w:rsidR="00B0159C">
        <w:t xml:space="preserve"> </w:t>
      </w:r>
      <w:r w:rsidR="00E46D21" w:rsidRPr="00E46D21">
        <w:rPr>
          <w:szCs w:val="24"/>
        </w:rPr>
        <w:t>(NDIA 2016m)</w:t>
      </w:r>
      <w:r w:rsidR="00B206E8">
        <w:t xml:space="preserve">. However, </w:t>
      </w:r>
      <w:r w:rsidR="00DD249A">
        <w:t>not all committed supports were used</w:t>
      </w:r>
      <w:r>
        <w:t xml:space="preserve"> </w:t>
      </w:r>
      <w:r w:rsidR="00B0159C">
        <w:t>—</w:t>
      </w:r>
      <w:r w:rsidR="0034331A">
        <w:t xml:space="preserve"> </w:t>
      </w:r>
      <w:r w:rsidR="008E3F4D">
        <w:t xml:space="preserve">the utilisation rate (the </w:t>
      </w:r>
      <w:r w:rsidR="00B0159C">
        <w:t xml:space="preserve">actual payments </w:t>
      </w:r>
      <w:r w:rsidR="001F7FDA">
        <w:t xml:space="preserve">for supports </w:t>
      </w:r>
      <w:r w:rsidR="008E3F4D">
        <w:t xml:space="preserve">as a proportion of committed support) </w:t>
      </w:r>
      <w:r w:rsidR="001F7FDA">
        <w:t>in 2015</w:t>
      </w:r>
      <w:r w:rsidR="006B218E">
        <w:noBreakHyphen/>
      </w:r>
      <w:r w:rsidR="001F7FDA">
        <w:t xml:space="preserve">16 </w:t>
      </w:r>
      <w:r w:rsidR="008E3F4D">
        <w:t xml:space="preserve">was </w:t>
      </w:r>
      <w:r w:rsidR="00EB2063">
        <w:t>about 70 </w:t>
      </w:r>
      <w:r w:rsidR="00D62C0C">
        <w:t xml:space="preserve">per cent </w:t>
      </w:r>
      <w:r w:rsidR="00E46D21" w:rsidRPr="00E46D21">
        <w:rPr>
          <w:szCs w:val="24"/>
        </w:rPr>
        <w:t>(NDIA 2016m)</w:t>
      </w:r>
      <w:r w:rsidR="00B0159C" w:rsidRPr="00EB2063">
        <w:t>.</w:t>
      </w:r>
      <w:r w:rsidR="00B0159C" w:rsidRPr="00EB2063" w:rsidDel="00B0159C">
        <w:t xml:space="preserve"> </w:t>
      </w:r>
    </w:p>
    <w:p w:rsidR="00CB4CB1" w:rsidRDefault="00CB4CB1" w:rsidP="00CB1D0F">
      <w:pPr>
        <w:pStyle w:val="BodyText"/>
      </w:pPr>
      <w:r>
        <w:t xml:space="preserve">In the first quarter of the transition phase, an additional </w:t>
      </w:r>
      <w:r w:rsidR="002F4433">
        <w:t>28</w:t>
      </w:r>
      <w:r w:rsidR="001669E4">
        <w:t> </w:t>
      </w:r>
      <w:r w:rsidR="002F4433">
        <w:t>684</w:t>
      </w:r>
      <w:r>
        <w:t xml:space="preserve"> people were deemed eligible to enter the scheme (</w:t>
      </w:r>
      <w:r w:rsidR="001669E4">
        <w:t xml:space="preserve">however </w:t>
      </w:r>
      <w:r>
        <w:t xml:space="preserve">only 7440 of these received an approved plan in the period due to delays linked to the </w:t>
      </w:r>
      <w:r w:rsidR="002B126B">
        <w:t>transition to a new ICT system)</w:t>
      </w:r>
      <w:r>
        <w:t xml:space="preserve"> </w:t>
      </w:r>
      <w:r w:rsidR="00E46D21" w:rsidRPr="00E46D21">
        <w:rPr>
          <w:szCs w:val="24"/>
        </w:rPr>
        <w:t>(NDIA 2016f)</w:t>
      </w:r>
      <w:r w:rsidR="002B126B">
        <w:t xml:space="preserve">. </w:t>
      </w:r>
    </w:p>
    <w:p w:rsidR="00C00AC4" w:rsidRDefault="00C00AC4">
      <w:pPr>
        <w:pStyle w:val="Heading3"/>
      </w:pPr>
      <w:r>
        <w:t>Future estimate</w:t>
      </w:r>
      <w:r w:rsidR="00CD3301">
        <w:t>s</w:t>
      </w:r>
      <w:r w:rsidR="00CB4CB1">
        <w:t xml:space="preserve"> — some pressures emerging</w:t>
      </w:r>
    </w:p>
    <w:p w:rsidR="00C00AC4" w:rsidRDefault="00B67DB0" w:rsidP="00C00AC4">
      <w:pPr>
        <w:pStyle w:val="BodyText"/>
      </w:pPr>
      <w:r>
        <w:t>E</w:t>
      </w:r>
      <w:r w:rsidR="00C00AC4">
        <w:t xml:space="preserve">stimating </w:t>
      </w:r>
      <w:r w:rsidR="00C00AC4" w:rsidRPr="00F80441">
        <w:t xml:space="preserve">future </w:t>
      </w:r>
      <w:r w:rsidR="00B206E8">
        <w:t xml:space="preserve">scheme </w:t>
      </w:r>
      <w:r w:rsidR="00C00AC4">
        <w:t xml:space="preserve">costs </w:t>
      </w:r>
      <w:r>
        <w:t>presents some challenges</w:t>
      </w:r>
      <w:r w:rsidR="00C00AC4">
        <w:t xml:space="preserve">. </w:t>
      </w:r>
      <w:r>
        <w:t>T</w:t>
      </w:r>
      <w:r w:rsidR="00C00AC4">
        <w:t xml:space="preserve">here is information </w:t>
      </w:r>
      <w:r>
        <w:t xml:space="preserve">available </w:t>
      </w:r>
      <w:r w:rsidR="00C00AC4">
        <w:t xml:space="preserve">on the number of </w:t>
      </w:r>
      <w:r w:rsidR="00C00AC4" w:rsidRPr="00F935E0">
        <w:t>potential participants</w:t>
      </w:r>
      <w:r w:rsidR="00C00AC4">
        <w:t xml:space="preserve"> who are </w:t>
      </w:r>
      <w:r>
        <w:t xml:space="preserve">currently </w:t>
      </w:r>
      <w:r w:rsidR="00C00AC4">
        <w:t>receiving support from existing State and Territory Government programs</w:t>
      </w:r>
      <w:r w:rsidR="005D2AAB">
        <w:t>.</w:t>
      </w:r>
      <w:r w:rsidR="00C00AC4">
        <w:t xml:space="preserve"> </w:t>
      </w:r>
      <w:r w:rsidR="005D2AAB">
        <w:t>H</w:t>
      </w:r>
      <w:r>
        <w:t>owever</w:t>
      </w:r>
      <w:r w:rsidR="006B218E">
        <w:t>,</w:t>
      </w:r>
      <w:r>
        <w:t xml:space="preserve"> </w:t>
      </w:r>
      <w:r w:rsidR="00B206E8">
        <w:t xml:space="preserve">there is only </w:t>
      </w:r>
      <w:r w:rsidR="00C00AC4">
        <w:t xml:space="preserve">survey data (which is subject to sampling error) on the number of </w:t>
      </w:r>
      <w:r w:rsidR="00C00AC4" w:rsidRPr="00F935E0">
        <w:t>potential participants</w:t>
      </w:r>
      <w:r w:rsidR="00C00AC4">
        <w:t xml:space="preserve"> who </w:t>
      </w:r>
      <w:r>
        <w:t xml:space="preserve">are </w:t>
      </w:r>
      <w:r w:rsidR="00C00AC4">
        <w:t>not currently receiv</w:t>
      </w:r>
      <w:r w:rsidR="00491BA9">
        <w:t>ing</w:t>
      </w:r>
      <w:r w:rsidR="00C00AC4">
        <w:t xml:space="preserve"> support from g</w:t>
      </w:r>
      <w:r w:rsidR="00CB4CB1">
        <w:t xml:space="preserve">overnment programs. </w:t>
      </w:r>
      <w:r w:rsidR="004875B9" w:rsidRPr="00A044EC">
        <w:t>D</w:t>
      </w:r>
      <w:r w:rsidR="00C00AC4" w:rsidRPr="00A044EC">
        <w:t>etailed</w:t>
      </w:r>
      <w:r w:rsidR="00C00AC4" w:rsidRPr="00D61446">
        <w:t xml:space="preserve"> </w:t>
      </w:r>
      <w:r w:rsidR="00C00AC4">
        <w:t xml:space="preserve">data on the cost of support required by </w:t>
      </w:r>
      <w:r w:rsidR="00CB4CB1" w:rsidRPr="00F935E0">
        <w:t xml:space="preserve">potential </w:t>
      </w:r>
      <w:r w:rsidR="00C00AC4" w:rsidRPr="00F935E0">
        <w:t>participant</w:t>
      </w:r>
      <w:r w:rsidR="00C00AC4">
        <w:t xml:space="preserve">s is </w:t>
      </w:r>
      <w:r w:rsidR="004875B9">
        <w:t xml:space="preserve">also </w:t>
      </w:r>
      <w:r w:rsidR="00C00AC4">
        <w:t>only available for some conditions.</w:t>
      </w:r>
    </w:p>
    <w:p w:rsidR="00C00AC4" w:rsidRDefault="00C00AC4" w:rsidP="00DD249A">
      <w:pPr>
        <w:pStyle w:val="BodyText"/>
      </w:pPr>
      <w:r>
        <w:t>The NDIA projects that by 201</w:t>
      </w:r>
      <w:r w:rsidR="0034331A">
        <w:t>9-20</w:t>
      </w:r>
      <w:r>
        <w:t xml:space="preserve"> the NDIS will include 460 000 participants and cost about</w:t>
      </w:r>
      <w:r w:rsidR="00CB0546">
        <w:t> </w:t>
      </w:r>
      <w:r>
        <w:t>$22</w:t>
      </w:r>
      <w:r w:rsidR="004875B9">
        <w:t> </w:t>
      </w:r>
      <w:r>
        <w:t>billion</w:t>
      </w:r>
      <w:r w:rsidR="004875B9">
        <w:t> each</w:t>
      </w:r>
      <w:r w:rsidR="000F609F">
        <w:t> </w:t>
      </w:r>
      <w:r w:rsidR="003725DA">
        <w:t>year</w:t>
      </w:r>
      <w:r>
        <w:t xml:space="preserve"> </w:t>
      </w:r>
      <w:r w:rsidR="00E46D21" w:rsidRPr="00E46D21">
        <w:rPr>
          <w:szCs w:val="24"/>
        </w:rPr>
        <w:t>(NDIA 2016f)</w:t>
      </w:r>
      <w:r>
        <w:t>.</w:t>
      </w:r>
      <w:r w:rsidRPr="00460B81">
        <w:t xml:space="preserve"> </w:t>
      </w:r>
      <w:r>
        <w:t>These projections originate from work undertaken by</w:t>
      </w:r>
      <w:r w:rsidRPr="00F148E9">
        <w:t xml:space="preserve"> </w:t>
      </w:r>
      <w:r w:rsidR="00CB4CB1">
        <w:t xml:space="preserve">the </w:t>
      </w:r>
      <w:r w:rsidR="004875B9">
        <w:t>C</w:t>
      </w:r>
      <w:r w:rsidR="00B67DB0">
        <w:t>ommission</w:t>
      </w:r>
      <w:r w:rsidRPr="00F148E9" w:rsidDel="004875B9">
        <w:t xml:space="preserve"> </w:t>
      </w:r>
      <w:r w:rsidRPr="00F148E9">
        <w:t xml:space="preserve">for its 2011 report on </w:t>
      </w:r>
      <w:r w:rsidRPr="00D5527B">
        <w:rPr>
          <w:i/>
        </w:rPr>
        <w:t xml:space="preserve">Disability Care </w:t>
      </w:r>
      <w:r w:rsidR="0015204D" w:rsidRPr="00D5527B">
        <w:rPr>
          <w:i/>
        </w:rPr>
        <w:t>and Support</w:t>
      </w:r>
      <w:r w:rsidR="0015204D">
        <w:t xml:space="preserve">. At that </w:t>
      </w:r>
      <w:r w:rsidR="0015204D">
        <w:lastRenderedPageBreak/>
        <w:t xml:space="preserve">time, the </w:t>
      </w:r>
      <w:r w:rsidR="0098466B">
        <w:t xml:space="preserve">Commission </w:t>
      </w:r>
      <w:r>
        <w:t>projected that the scheme would cover 411 000 participants and would cost $13.6</w:t>
      </w:r>
      <w:r w:rsidR="0015204D">
        <w:t> </w:t>
      </w:r>
      <w:r>
        <w:t>billion (gross) at maturity.</w:t>
      </w:r>
      <w:r w:rsidR="003725DA">
        <w:t xml:space="preserve"> The</w:t>
      </w:r>
      <w:r w:rsidR="0015204D">
        <w:t xml:space="preserve"> estimates </w:t>
      </w:r>
      <w:r w:rsidR="003725DA">
        <w:t xml:space="preserve">have been updated </w:t>
      </w:r>
      <w:r w:rsidR="005D2AAB">
        <w:t>by the NDIA</w:t>
      </w:r>
      <w:r w:rsidR="003725DA">
        <w:t xml:space="preserve"> to inc</w:t>
      </w:r>
      <w:r w:rsidR="0015204D">
        <w:t>lude</w:t>
      </w:r>
      <w:r w:rsidR="004064E5">
        <w:t>:</w:t>
      </w:r>
      <w:r w:rsidR="0015204D">
        <w:t xml:space="preserve"> </w:t>
      </w:r>
      <w:r w:rsidR="003725DA">
        <w:t>inflation and population changes</w:t>
      </w:r>
      <w:r w:rsidR="004064E5">
        <w:t>;</w:t>
      </w:r>
      <w:r w:rsidR="003725DA">
        <w:t xml:space="preserve"> costs associated with participants aged over 65 </w:t>
      </w:r>
      <w:r w:rsidR="00840F97">
        <w:t xml:space="preserve">years </w:t>
      </w:r>
      <w:r w:rsidR="003725DA">
        <w:t>(who enter the scheme prior to 65</w:t>
      </w:r>
      <w:r w:rsidR="00840F97">
        <w:t xml:space="preserve"> years</w:t>
      </w:r>
      <w:r w:rsidR="003725DA">
        <w:t>)</w:t>
      </w:r>
      <w:r w:rsidR="004064E5">
        <w:t>;</w:t>
      </w:r>
      <w:r w:rsidR="003725DA">
        <w:t xml:space="preserve"> and additional epidemiological data on incidence and mortality rates for different disabilities.</w:t>
      </w:r>
    </w:p>
    <w:p w:rsidR="00DD249A" w:rsidRDefault="000F609F" w:rsidP="00DD249A">
      <w:pPr>
        <w:pStyle w:val="BodyText"/>
      </w:pPr>
      <w:r>
        <w:t>According to t</w:t>
      </w:r>
      <w:r w:rsidR="00DD249A" w:rsidRPr="00822B4A">
        <w:t>he NDIA</w:t>
      </w:r>
      <w:r w:rsidR="00400739">
        <w:t xml:space="preserve"> </w:t>
      </w:r>
      <w:r w:rsidR="00E46D21" w:rsidRPr="00E46D21">
        <w:t>(2016f)</w:t>
      </w:r>
      <w:r>
        <w:t>,</w:t>
      </w:r>
      <w:r w:rsidR="00DD249A" w:rsidRPr="00822B4A">
        <w:t xml:space="preserve"> the projection of total scheme cost</w:t>
      </w:r>
      <w:r w:rsidR="0058459E">
        <w:t>s</w:t>
      </w:r>
      <w:r w:rsidR="00DD249A" w:rsidRPr="00822B4A">
        <w:t xml:space="preserve"> </w:t>
      </w:r>
      <w:r w:rsidR="00B538EB">
        <w:t xml:space="preserve">based on updating the </w:t>
      </w:r>
      <w:r>
        <w:t xml:space="preserve">Commission’s </w:t>
      </w:r>
      <w:r w:rsidR="00B538EB">
        <w:t>2011 projections</w:t>
      </w:r>
      <w:r w:rsidR="00DD249A" w:rsidRPr="00822B4A">
        <w:t xml:space="preserve"> remain the most reliable available</w:t>
      </w:r>
      <w:r w:rsidR="00930293">
        <w:t xml:space="preserve">. </w:t>
      </w:r>
      <w:r w:rsidR="0015204D">
        <w:t>That said</w:t>
      </w:r>
      <w:r w:rsidR="00DD249A">
        <w:t>, the NDIA ha</w:t>
      </w:r>
      <w:r w:rsidR="003212AC">
        <w:t>s</w:t>
      </w:r>
      <w:r w:rsidR="00DD249A">
        <w:t xml:space="preserve"> identified some cost pressures from the trial sites that need to be managed </w:t>
      </w:r>
      <w:r w:rsidR="00B538EB">
        <w:t xml:space="preserve">for the full scheme </w:t>
      </w:r>
      <w:r w:rsidR="00DD249A">
        <w:t xml:space="preserve">going forward. They </w:t>
      </w:r>
      <w:r w:rsidR="0015204D">
        <w:t>include</w:t>
      </w:r>
      <w:r w:rsidR="00DD249A">
        <w:t>:</w:t>
      </w:r>
    </w:p>
    <w:p w:rsidR="00DD249A" w:rsidRPr="00745524" w:rsidRDefault="00DD249A" w:rsidP="00DD249A">
      <w:pPr>
        <w:pStyle w:val="ListBullet"/>
      </w:pPr>
      <w:r w:rsidRPr="005C37B3">
        <w:t>higher than expected numbers of children</w:t>
      </w:r>
      <w:r>
        <w:t xml:space="preserve"> (especially in South Australia, </w:t>
      </w:r>
      <w:r w:rsidR="00220672">
        <w:t>Victoria a</w:t>
      </w:r>
      <w:r>
        <w:t>nd the ACT trial sites)</w:t>
      </w:r>
      <w:r w:rsidR="00126B83">
        <w:t xml:space="preserve"> </w:t>
      </w:r>
    </w:p>
    <w:p w:rsidR="00DD249A" w:rsidRPr="00745524" w:rsidRDefault="00DD249A" w:rsidP="00DD249A">
      <w:pPr>
        <w:pStyle w:val="ListBullet"/>
      </w:pPr>
      <w:r w:rsidRPr="00745524">
        <w:t>increasing package costs over and above the impacts of inflation and ageing</w:t>
      </w:r>
      <w:r w:rsidR="00781489">
        <w:t xml:space="preserve"> (</w:t>
      </w:r>
      <w:r w:rsidR="003454C4">
        <w:t>as participants move onto their second and third plans</w:t>
      </w:r>
      <w:r w:rsidR="00781489">
        <w:t>)</w:t>
      </w:r>
    </w:p>
    <w:p w:rsidR="00DD249A" w:rsidRPr="00B95A79" w:rsidRDefault="00DD249A" w:rsidP="00DD249A">
      <w:pPr>
        <w:pStyle w:val="ListBullet"/>
      </w:pPr>
      <w:r w:rsidRPr="00745524">
        <w:t>potential participant</w:t>
      </w:r>
      <w:r>
        <w:t>s continuing to approach the s</w:t>
      </w:r>
      <w:r w:rsidRPr="00745524">
        <w:t xml:space="preserve">cheme </w:t>
      </w:r>
      <w:r w:rsidR="00126B83">
        <w:t>— t</w:t>
      </w:r>
      <w:r w:rsidRPr="00B95A79">
        <w:t xml:space="preserve">he number of people approaching the scheme in </w:t>
      </w:r>
      <w:r w:rsidR="00A8177A">
        <w:t xml:space="preserve">some </w:t>
      </w:r>
      <w:r w:rsidR="00AC4EAB">
        <w:t xml:space="preserve">of the </w:t>
      </w:r>
      <w:r w:rsidR="00A8177A">
        <w:t>trial</w:t>
      </w:r>
      <w:r w:rsidR="00A8177A" w:rsidRPr="00B95A79">
        <w:t xml:space="preserve"> </w:t>
      </w:r>
      <w:r w:rsidRPr="00B95A79">
        <w:t xml:space="preserve">sites </w:t>
      </w:r>
      <w:r w:rsidR="00AC4EAB">
        <w:t>that have been operating since 2013</w:t>
      </w:r>
      <w:r w:rsidRPr="00B95A79">
        <w:t xml:space="preserve"> is more than </w:t>
      </w:r>
      <w:r>
        <w:t>would be expected if</w:t>
      </w:r>
      <w:r w:rsidRPr="00B95A79">
        <w:t xml:space="preserve"> </w:t>
      </w:r>
      <w:r w:rsidR="00B538EB">
        <w:t xml:space="preserve">only </w:t>
      </w:r>
      <w:r w:rsidR="00AC4EAB">
        <w:t xml:space="preserve">people </w:t>
      </w:r>
      <w:r w:rsidR="008D3632">
        <w:t>with</w:t>
      </w:r>
      <w:r w:rsidDel="008D3632">
        <w:t xml:space="preserve"> </w:t>
      </w:r>
      <w:r w:rsidRPr="00B95A79">
        <w:t>newly acquired conditions</w:t>
      </w:r>
      <w:r w:rsidR="008D3632">
        <w:t xml:space="preserve"> were approaching the scheme</w:t>
      </w:r>
    </w:p>
    <w:p w:rsidR="00DD249A" w:rsidRPr="00684527" w:rsidRDefault="00DD249A" w:rsidP="00DD249A">
      <w:pPr>
        <w:pStyle w:val="ListBullet"/>
      </w:pPr>
      <w:r w:rsidRPr="00684527">
        <w:t>lower than expected participants exit</w:t>
      </w:r>
      <w:r>
        <w:t>ing the s</w:t>
      </w:r>
      <w:r w:rsidRPr="00684527">
        <w:t>cheme</w:t>
      </w:r>
      <w:r>
        <w:t xml:space="preserve"> (particularly children who entered the scheme under the early intervention requirements) </w:t>
      </w:r>
    </w:p>
    <w:p w:rsidR="00DD249A" w:rsidRPr="00EA138E" w:rsidRDefault="00DD249A" w:rsidP="00DD249A">
      <w:pPr>
        <w:pStyle w:val="ListBullet"/>
        <w:rPr>
          <w:rStyle w:val="DraftingNote"/>
          <w:b w:val="0"/>
          <w:color w:val="auto"/>
          <w:u w:val="none"/>
        </w:rPr>
      </w:pPr>
      <w:r w:rsidRPr="00684527">
        <w:t xml:space="preserve">a mismatch between benchmark package costs and actual package costs. </w:t>
      </w:r>
      <w:r>
        <w:t xml:space="preserve">There is a greater than expected level of variability </w:t>
      </w:r>
      <w:r w:rsidRPr="009077C5">
        <w:t>in package costs for participants with similar conditions and levels of function</w:t>
      </w:r>
      <w:r w:rsidR="00D374CA">
        <w:t xml:space="preserve"> </w:t>
      </w:r>
      <w:r w:rsidR="00E46D21" w:rsidRPr="00E46D21">
        <w:rPr>
          <w:szCs w:val="24"/>
        </w:rPr>
        <w:t>(NDIA 2016f)</w:t>
      </w:r>
      <w:r w:rsidRPr="009077C5">
        <w:t>.</w:t>
      </w:r>
    </w:p>
    <w:p w:rsidR="00DD249A" w:rsidRPr="00211EA5" w:rsidRDefault="00F3529A" w:rsidP="00211EA5">
      <w:pPr>
        <w:pStyle w:val="BodyText"/>
      </w:pPr>
      <w:r>
        <w:t xml:space="preserve">The </w:t>
      </w:r>
      <w:r w:rsidR="00DD249A" w:rsidRPr="001E6760">
        <w:t xml:space="preserve">NDIA have </w:t>
      </w:r>
      <w:r w:rsidR="00CA3C81" w:rsidRPr="002657C4">
        <w:t xml:space="preserve">put in place </w:t>
      </w:r>
      <w:r w:rsidR="00CA3C81" w:rsidRPr="00294425">
        <w:t>ini</w:t>
      </w:r>
      <w:r w:rsidR="00CA3C81" w:rsidRPr="00102B99">
        <w:t xml:space="preserve">tiatives </w:t>
      </w:r>
      <w:r w:rsidR="00DD249A" w:rsidRPr="00211EA5">
        <w:t xml:space="preserve">to address these cost pressures including the Early Childhood Early Intervention </w:t>
      </w:r>
      <w:r w:rsidR="007A1835" w:rsidRPr="00211EA5">
        <w:t xml:space="preserve">(ECEI) </w:t>
      </w:r>
      <w:r w:rsidR="00DD249A" w:rsidRPr="00211EA5">
        <w:t>approach</w:t>
      </w:r>
      <w:r>
        <w:t>,</w:t>
      </w:r>
      <w:r w:rsidR="00DD249A" w:rsidRPr="00211EA5">
        <w:t xml:space="preserve"> and the </w:t>
      </w:r>
      <w:r w:rsidR="005D2AAB">
        <w:t xml:space="preserve">reference package and </w:t>
      </w:r>
      <w:r w:rsidR="00B10645" w:rsidRPr="00211EA5">
        <w:t>first plan process</w:t>
      </w:r>
      <w:r w:rsidR="00DD249A" w:rsidRPr="00211EA5">
        <w:t xml:space="preserve"> </w:t>
      </w:r>
      <w:r w:rsidR="00E46D21" w:rsidRPr="00E46D21">
        <w:rPr>
          <w:szCs w:val="24"/>
        </w:rPr>
        <w:t>(NDIA 2016f)</w:t>
      </w:r>
      <w:r w:rsidR="00B95F09" w:rsidRPr="001E6760">
        <w:t xml:space="preserve"> (box</w:t>
      </w:r>
      <w:r w:rsidR="00ED2EB5" w:rsidRPr="002657C4">
        <w:t> </w:t>
      </w:r>
      <w:r w:rsidR="00B95F09" w:rsidRPr="002657C4">
        <w:t>1)</w:t>
      </w:r>
      <w:r w:rsidR="00DD249A" w:rsidRPr="00294425">
        <w:t>.</w:t>
      </w:r>
      <w:r w:rsidR="003725DA" w:rsidRPr="00102B99">
        <w:t xml:space="preserve"> </w:t>
      </w:r>
    </w:p>
    <w:p w:rsidR="00406262" w:rsidRDefault="0040626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06262" w:rsidTr="00E35476">
        <w:tc>
          <w:tcPr>
            <w:tcW w:w="8771" w:type="dxa"/>
            <w:tcBorders>
              <w:top w:val="single" w:sz="6" w:space="0" w:color="78A22F"/>
              <w:left w:val="nil"/>
              <w:bottom w:val="nil"/>
              <w:right w:val="nil"/>
            </w:tcBorders>
            <w:shd w:val="clear" w:color="auto" w:fill="F2F2F2"/>
          </w:tcPr>
          <w:p w:rsidR="00EA4BB9" w:rsidRPr="00EA4BB9" w:rsidRDefault="00406262" w:rsidP="00EA4BB9">
            <w:pPr>
              <w:pStyle w:val="BoxTitle"/>
            </w:pPr>
            <w:r>
              <w:rPr>
                <w:b w:val="0"/>
              </w:rPr>
              <w:t>Box</w:t>
            </w:r>
            <w:r w:rsidR="00EE68A8">
              <w:rPr>
                <w:b w:val="0"/>
              </w:rPr>
              <w:t xml:space="preserve"> </w:t>
            </w:r>
            <w:r w:rsidR="004604EB">
              <w:rPr>
                <w:b w:val="0"/>
              </w:rPr>
              <w:t>1</w:t>
            </w:r>
            <w:r w:rsidR="007A1835">
              <w:tab/>
              <w:t>Measures to reduce cost pressures</w:t>
            </w:r>
          </w:p>
        </w:tc>
      </w:tr>
      <w:tr w:rsidR="00406262" w:rsidTr="00E35476">
        <w:tc>
          <w:tcPr>
            <w:tcW w:w="8771" w:type="dxa"/>
            <w:tcBorders>
              <w:top w:val="nil"/>
              <w:left w:val="nil"/>
              <w:bottom w:val="nil"/>
              <w:right w:val="nil"/>
            </w:tcBorders>
            <w:shd w:val="clear" w:color="auto" w:fill="F2F2F2"/>
          </w:tcPr>
          <w:p w:rsidR="00EA4BB9" w:rsidRPr="00347669" w:rsidRDefault="005F6198" w:rsidP="00E35476">
            <w:pPr>
              <w:pStyle w:val="Box"/>
            </w:pPr>
            <w:r w:rsidRPr="00347669">
              <w:t>T</w:t>
            </w:r>
            <w:r w:rsidR="00EA4BB9" w:rsidRPr="00D13029">
              <w:t xml:space="preserve">he NDIA has </w:t>
            </w:r>
            <w:r w:rsidR="00CA3C81" w:rsidRPr="00D13029">
              <w:t xml:space="preserve">responded to </w:t>
            </w:r>
            <w:r w:rsidR="00EA4BB9" w:rsidRPr="00D13029">
              <w:t xml:space="preserve">cost </w:t>
            </w:r>
            <w:r w:rsidRPr="00347669">
              <w:t>pressure</w:t>
            </w:r>
            <w:r w:rsidR="002E162B" w:rsidRPr="00347669">
              <w:t>s</w:t>
            </w:r>
            <w:r w:rsidR="00EA4BB9" w:rsidRPr="00347669">
              <w:t xml:space="preserve"> emerging from experience with the NDIS </w:t>
            </w:r>
            <w:r w:rsidR="00CA3C81" w:rsidRPr="00347669">
              <w:t xml:space="preserve">by putting in place two specific initiatives — the Early Childhood </w:t>
            </w:r>
            <w:r w:rsidR="00DF562D" w:rsidRPr="00347669">
              <w:t xml:space="preserve">Early </w:t>
            </w:r>
            <w:r w:rsidR="00CA3C81" w:rsidRPr="00347669">
              <w:t xml:space="preserve">Intervention (ECEI) </w:t>
            </w:r>
            <w:r w:rsidR="00DF562D" w:rsidRPr="00347669">
              <w:t xml:space="preserve">approach, </w:t>
            </w:r>
            <w:r w:rsidR="00CA3C81" w:rsidRPr="00347669">
              <w:t xml:space="preserve">and the reference package and first plan </w:t>
            </w:r>
            <w:r w:rsidR="002E162B" w:rsidRPr="00347669">
              <w:t>process</w:t>
            </w:r>
            <w:r w:rsidR="00CA3C81" w:rsidRPr="00347669">
              <w:t xml:space="preserve">. </w:t>
            </w:r>
          </w:p>
          <w:p w:rsidR="00EA4BB9" w:rsidRPr="00347669" w:rsidRDefault="00EA4BB9" w:rsidP="00C35579">
            <w:pPr>
              <w:pStyle w:val="BoxHeading2"/>
            </w:pPr>
            <w:r w:rsidRPr="00347669" w:rsidDel="00DF562D">
              <w:t>The</w:t>
            </w:r>
            <w:r w:rsidR="00E80B1B" w:rsidRPr="00347669">
              <w:t xml:space="preserve"> ECEI </w:t>
            </w:r>
            <w:r w:rsidRPr="00347669" w:rsidDel="00DF562D">
              <w:t>approach</w:t>
            </w:r>
          </w:p>
          <w:p w:rsidR="00EA4BB9" w:rsidRPr="00D13029" w:rsidRDefault="00EA4BB9" w:rsidP="00E35476">
            <w:pPr>
              <w:pStyle w:val="Box"/>
            </w:pPr>
            <w:r w:rsidRPr="00D13029">
              <w:t xml:space="preserve">The ECEI approach is designed to be a ‘gateway’ to the NDIS for children aged 0 to 6 years old. It aims to ensure that only those children who meet the eligibility criteria of the NDIS become participants of the scheme. </w:t>
            </w:r>
            <w:r w:rsidR="007A1835" w:rsidRPr="00D13029">
              <w:t>Under the ECEI approach, families meet with an early childhood intervention service provider to discuss the needs of their child. The provider then identifies appropriate supports for the child and family, and whether the support</w:t>
            </w:r>
            <w:r w:rsidR="007A1835" w:rsidRPr="00347669">
              <w:t>s should be provided through the NDIS or through mainstream services</w:t>
            </w:r>
            <w:r w:rsidR="007A1835" w:rsidRPr="00D13029">
              <w:t>.</w:t>
            </w:r>
          </w:p>
          <w:p w:rsidR="00DF562D" w:rsidRPr="00347669" w:rsidRDefault="00157B84" w:rsidP="00E35476">
            <w:pPr>
              <w:pStyle w:val="Box"/>
            </w:pPr>
            <w:r w:rsidRPr="00347669">
              <w:t xml:space="preserve">The </w:t>
            </w:r>
            <w:r w:rsidR="00DF562D" w:rsidRPr="00347669">
              <w:t xml:space="preserve">ECEI </w:t>
            </w:r>
            <w:r w:rsidRPr="00347669">
              <w:t>approach</w:t>
            </w:r>
            <w:r w:rsidR="00DF562D" w:rsidRPr="00347669">
              <w:t xml:space="preserve"> is being implemented in line with the full rollout of the NDIS.</w:t>
            </w:r>
          </w:p>
          <w:p w:rsidR="00EA4BB9" w:rsidRPr="00347669" w:rsidRDefault="00EA4BB9" w:rsidP="00C35579">
            <w:pPr>
              <w:pStyle w:val="BoxHeading2"/>
            </w:pPr>
            <w:r w:rsidRPr="00347669">
              <w:t xml:space="preserve">The </w:t>
            </w:r>
            <w:r w:rsidR="00907F8A" w:rsidRPr="00347669">
              <w:t>reference package and first p</w:t>
            </w:r>
            <w:r w:rsidRPr="00347669">
              <w:t xml:space="preserve">lan </w:t>
            </w:r>
            <w:r w:rsidR="00B10645" w:rsidRPr="00347669">
              <w:t>process</w:t>
            </w:r>
          </w:p>
          <w:p w:rsidR="000F7220" w:rsidRPr="00347669" w:rsidRDefault="000F7220">
            <w:pPr>
              <w:pStyle w:val="Box"/>
            </w:pPr>
            <w:r w:rsidRPr="00347669">
              <w:t>Reference packages have been developed based on age, disability type and level of function. They are designed to assist with monitoring scheme experience and assess</w:t>
            </w:r>
            <w:r w:rsidR="00841371" w:rsidRPr="00347669">
              <w:t>ing</w:t>
            </w:r>
            <w:r w:rsidRPr="00347669">
              <w:t xml:space="preserve"> cost pressures. </w:t>
            </w:r>
          </w:p>
          <w:p w:rsidR="00406262" w:rsidRDefault="00EA4BB9">
            <w:pPr>
              <w:pStyle w:val="Box"/>
            </w:pPr>
            <w:r w:rsidRPr="00347669">
              <w:t xml:space="preserve">The </w:t>
            </w:r>
            <w:r w:rsidR="00B10645" w:rsidRPr="00347669">
              <w:t>f</w:t>
            </w:r>
            <w:r w:rsidRPr="00347669">
              <w:t xml:space="preserve">irst </w:t>
            </w:r>
            <w:r w:rsidR="00B10645" w:rsidRPr="00347669">
              <w:t>p</w:t>
            </w:r>
            <w:r w:rsidRPr="00347669">
              <w:t xml:space="preserve">lan process </w:t>
            </w:r>
            <w:r w:rsidR="000F7220" w:rsidRPr="00347669">
              <w:t>builds on reference packages by asking participants questions across eight domains. This is used to refine the reference package and form a participant’s plan.</w:t>
            </w:r>
          </w:p>
        </w:tc>
      </w:tr>
      <w:tr w:rsidR="002E01C9" w:rsidTr="006F0626">
        <w:tc>
          <w:tcPr>
            <w:tcW w:w="8771" w:type="dxa"/>
            <w:tcBorders>
              <w:top w:val="nil"/>
              <w:left w:val="nil"/>
              <w:bottom w:val="nil"/>
              <w:right w:val="nil"/>
            </w:tcBorders>
            <w:shd w:val="clear" w:color="auto" w:fill="F2F2F2"/>
          </w:tcPr>
          <w:p w:rsidR="002E01C9" w:rsidRDefault="002E01C9" w:rsidP="00E767AA">
            <w:pPr>
              <w:pStyle w:val="BoxSource"/>
            </w:pPr>
            <w:r w:rsidRPr="00E767AA">
              <w:rPr>
                <w:i/>
              </w:rPr>
              <w:t>Sources</w:t>
            </w:r>
            <w:r>
              <w:t xml:space="preserve">: </w:t>
            </w:r>
            <w:r w:rsidR="00A342B3">
              <w:t xml:space="preserve">NDIA </w:t>
            </w:r>
            <w:r w:rsidR="00E46D21" w:rsidRPr="00E46D21">
              <w:rPr>
                <w:rFonts w:cs="Arial"/>
              </w:rPr>
              <w:t>(2016f, 2016h)</w:t>
            </w:r>
            <w:r w:rsidR="00A342B3">
              <w:t>.</w:t>
            </w:r>
          </w:p>
        </w:tc>
      </w:tr>
      <w:tr w:rsidR="00406262" w:rsidTr="00E35476">
        <w:tc>
          <w:tcPr>
            <w:tcW w:w="8771" w:type="dxa"/>
            <w:tcBorders>
              <w:top w:val="nil"/>
              <w:left w:val="nil"/>
              <w:bottom w:val="single" w:sz="6" w:space="0" w:color="78A22F"/>
              <w:right w:val="nil"/>
            </w:tcBorders>
            <w:shd w:val="clear" w:color="auto" w:fill="F2F2F2"/>
          </w:tcPr>
          <w:p w:rsidR="00406262" w:rsidRDefault="00406262">
            <w:pPr>
              <w:pStyle w:val="Box"/>
              <w:spacing w:before="0" w:line="120" w:lineRule="exact"/>
            </w:pPr>
          </w:p>
        </w:tc>
      </w:tr>
      <w:tr w:rsidR="00406262" w:rsidRPr="000863A5" w:rsidTr="00E35476">
        <w:tc>
          <w:tcPr>
            <w:tcW w:w="8771" w:type="dxa"/>
            <w:tcBorders>
              <w:top w:val="single" w:sz="6" w:space="0" w:color="78A22F"/>
              <w:left w:val="nil"/>
              <w:bottom w:val="nil"/>
              <w:right w:val="nil"/>
            </w:tcBorders>
          </w:tcPr>
          <w:p w:rsidR="00406262" w:rsidRPr="00626D32" w:rsidRDefault="00406262" w:rsidP="00E35476">
            <w:pPr>
              <w:pStyle w:val="BoxSpaceBelow"/>
            </w:pPr>
          </w:p>
        </w:tc>
      </w:tr>
    </w:tbl>
    <w:p w:rsidR="00DD249A" w:rsidRPr="004E3B94" w:rsidRDefault="00DD249A" w:rsidP="00DD249A">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DD249A" w:rsidTr="00A25770">
        <w:trPr>
          <w:cantSplit/>
          <w:tblHeader/>
        </w:trPr>
        <w:tc>
          <w:tcPr>
            <w:tcW w:w="8770" w:type="dxa"/>
            <w:tcBorders>
              <w:top w:val="single" w:sz="6" w:space="0" w:color="78A22F"/>
              <w:left w:val="nil"/>
              <w:bottom w:val="nil"/>
              <w:right w:val="nil"/>
            </w:tcBorders>
            <w:shd w:val="clear" w:color="auto" w:fill="FFFFFF" w:themeFill="background1"/>
            <w:tcMar>
              <w:left w:w="170" w:type="dxa"/>
              <w:right w:w="170" w:type="dxa"/>
            </w:tcMar>
          </w:tcPr>
          <w:p w:rsidR="00DD249A" w:rsidRPr="00CB1D0F" w:rsidRDefault="00CB4CB1" w:rsidP="004C2595">
            <w:pPr>
              <w:pStyle w:val="FindingTitle"/>
              <w:framePr w:wrap="notBeside"/>
              <w:spacing w:before="120"/>
              <w:rPr>
                <w:i/>
              </w:rPr>
            </w:pPr>
            <w:r w:rsidRPr="00A23C68">
              <w:rPr>
                <w:i/>
              </w:rPr>
              <w:t>QUESTIONS</w:t>
            </w:r>
          </w:p>
          <w:p w:rsidR="007532D8" w:rsidRDefault="007532D8" w:rsidP="00CB1D0F">
            <w:pPr>
              <w:pStyle w:val="FindingBullet"/>
              <w:rPr>
                <w:i/>
              </w:rPr>
            </w:pPr>
            <w:r>
              <w:rPr>
                <w:i/>
              </w:rPr>
              <w:t xml:space="preserve">Why </w:t>
            </w:r>
            <w:r w:rsidR="00B95F09">
              <w:rPr>
                <w:i/>
              </w:rPr>
              <w:t>are utilisation</w:t>
            </w:r>
            <w:r w:rsidR="00BC0921">
              <w:rPr>
                <w:i/>
              </w:rPr>
              <w:t xml:space="preserve"> rates for </w:t>
            </w:r>
            <w:r>
              <w:rPr>
                <w:i/>
              </w:rPr>
              <w:t xml:space="preserve">plans </w:t>
            </w:r>
            <w:r w:rsidR="00BC0921">
              <w:rPr>
                <w:i/>
              </w:rPr>
              <w:t>so low</w:t>
            </w:r>
            <w:r>
              <w:rPr>
                <w:i/>
              </w:rPr>
              <w:t>? Are the supports not available for participants to purchase</w:t>
            </w:r>
            <w:r w:rsidR="00566047">
              <w:rPr>
                <w:i/>
              </w:rPr>
              <w:t xml:space="preserve"> (or </w:t>
            </w:r>
            <w:r w:rsidR="00A044EC">
              <w:rPr>
                <w:i/>
              </w:rPr>
              <w:t xml:space="preserve">are </w:t>
            </w:r>
            <w:r w:rsidR="00566047">
              <w:rPr>
                <w:i/>
              </w:rPr>
              <w:t>there local or systemic gaps in markets)</w:t>
            </w:r>
            <w:r>
              <w:rPr>
                <w:i/>
              </w:rPr>
              <w:t xml:space="preserve">? Do participants not require all the support in their plans? </w:t>
            </w:r>
            <w:r w:rsidR="00304E9F">
              <w:rPr>
                <w:i/>
              </w:rPr>
              <w:t xml:space="preserve">Are they having difficulty implementing their plans? </w:t>
            </w:r>
            <w:r>
              <w:rPr>
                <w:i/>
              </w:rPr>
              <w:t xml:space="preserve">Are there other reasons for the </w:t>
            </w:r>
            <w:r w:rsidR="002423F4">
              <w:rPr>
                <w:i/>
              </w:rPr>
              <w:t xml:space="preserve">low </w:t>
            </w:r>
            <w:r>
              <w:rPr>
                <w:i/>
              </w:rPr>
              <w:t>utilisation rates?</w:t>
            </w:r>
          </w:p>
          <w:p w:rsidR="001A456C" w:rsidRPr="00B50636" w:rsidRDefault="007532D8" w:rsidP="00CB1D0F">
            <w:pPr>
              <w:pStyle w:val="FindingBullet"/>
              <w:rPr>
                <w:i/>
              </w:rPr>
            </w:pPr>
            <w:r>
              <w:rPr>
                <w:i/>
              </w:rPr>
              <w:t xml:space="preserve">Why are </w:t>
            </w:r>
            <w:r w:rsidR="001A456C" w:rsidRPr="00B37975">
              <w:rPr>
                <w:i/>
              </w:rPr>
              <w:t xml:space="preserve">more </w:t>
            </w:r>
            <w:r w:rsidR="00495D70">
              <w:rPr>
                <w:i/>
              </w:rPr>
              <w:t xml:space="preserve">participants </w:t>
            </w:r>
            <w:r w:rsidR="001A456C" w:rsidRPr="00B37975">
              <w:rPr>
                <w:i/>
              </w:rPr>
              <w:t xml:space="preserve">entering the scheme </w:t>
            </w:r>
            <w:r>
              <w:rPr>
                <w:i/>
              </w:rPr>
              <w:t xml:space="preserve">from the trial sites </w:t>
            </w:r>
            <w:r w:rsidR="001A456C" w:rsidRPr="00B37975">
              <w:rPr>
                <w:i/>
              </w:rPr>
              <w:t>than expected?</w:t>
            </w:r>
            <w:r>
              <w:rPr>
                <w:i/>
              </w:rPr>
              <w:t xml:space="preserve"> Why are lower than expected participants exiting the scheme?</w:t>
            </w:r>
          </w:p>
          <w:p w:rsidR="007532D8" w:rsidRDefault="00DD249A">
            <w:pPr>
              <w:pStyle w:val="FindingBullet"/>
              <w:rPr>
                <w:i/>
              </w:rPr>
            </w:pPr>
            <w:r w:rsidRPr="00CB1D0F">
              <w:rPr>
                <w:i/>
              </w:rPr>
              <w:t xml:space="preserve">What factors </w:t>
            </w:r>
            <w:r w:rsidR="0015204D">
              <w:rPr>
                <w:i/>
              </w:rPr>
              <w:t xml:space="preserve">are </w:t>
            </w:r>
            <w:r w:rsidRPr="00CB1D0F">
              <w:rPr>
                <w:i/>
              </w:rPr>
              <w:t>contribut</w:t>
            </w:r>
            <w:r w:rsidR="0015204D">
              <w:rPr>
                <w:i/>
              </w:rPr>
              <w:t>ing</w:t>
            </w:r>
            <w:r w:rsidRPr="00CB1D0F" w:rsidDel="0015204D">
              <w:rPr>
                <w:i/>
              </w:rPr>
              <w:t xml:space="preserve"> </w:t>
            </w:r>
            <w:r w:rsidRPr="00CB1D0F">
              <w:rPr>
                <w:i/>
              </w:rPr>
              <w:t xml:space="preserve">to </w:t>
            </w:r>
            <w:r w:rsidR="00841E8F">
              <w:rPr>
                <w:i/>
              </w:rPr>
              <w:t>increasing package</w:t>
            </w:r>
            <w:r w:rsidR="00BC0921">
              <w:rPr>
                <w:i/>
              </w:rPr>
              <w:t xml:space="preserve"> costs</w:t>
            </w:r>
            <w:r w:rsidRPr="00CB1D0F">
              <w:rPr>
                <w:i/>
              </w:rPr>
              <w:t>?</w:t>
            </w:r>
          </w:p>
          <w:p w:rsidR="001E0174" w:rsidRPr="00776079" w:rsidRDefault="007532D8" w:rsidP="006F0626">
            <w:pPr>
              <w:pStyle w:val="FindingBullet"/>
              <w:rPr>
                <w:i/>
              </w:rPr>
            </w:pPr>
            <w:r>
              <w:rPr>
                <w:i/>
              </w:rPr>
              <w:t xml:space="preserve">Why is there a mismatch between benchmark package costs and actual package costs? </w:t>
            </w:r>
          </w:p>
        </w:tc>
      </w:tr>
    </w:tbl>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70"/>
      </w:tblGrid>
      <w:tr w:rsidR="00DD249A" w:rsidTr="00A25770">
        <w:trPr>
          <w:cantSplit/>
          <w:tblHeader/>
        </w:trPr>
        <w:tc>
          <w:tcPr>
            <w:tcW w:w="8770" w:type="dxa"/>
            <w:tcBorders>
              <w:top w:val="nil"/>
              <w:left w:val="nil"/>
              <w:bottom w:val="single" w:sz="6" w:space="0" w:color="78A22F"/>
              <w:right w:val="nil"/>
            </w:tcBorders>
            <w:shd w:val="clear" w:color="auto" w:fill="FFFFFF" w:themeFill="background1"/>
            <w:tcMar>
              <w:left w:w="170" w:type="dxa"/>
              <w:right w:w="170" w:type="dxa"/>
            </w:tcMar>
          </w:tcPr>
          <w:p w:rsidR="00DD249A" w:rsidRDefault="00DD249A" w:rsidP="004C2595">
            <w:pPr>
              <w:pStyle w:val="Space"/>
              <w:keepLines/>
            </w:pPr>
          </w:p>
        </w:tc>
      </w:tr>
      <w:tr w:rsidR="00DD249A" w:rsidRPr="000863A5" w:rsidTr="004C2595">
        <w:trPr>
          <w:cantSplit/>
          <w:tblHeader/>
        </w:trPr>
        <w:tc>
          <w:tcPr>
            <w:tcW w:w="8770" w:type="dxa"/>
            <w:tcBorders>
              <w:top w:val="single" w:sz="6" w:space="0" w:color="78A22F"/>
              <w:left w:val="nil"/>
              <w:bottom w:val="nil"/>
              <w:right w:val="nil"/>
            </w:tcBorders>
            <w:tcMar>
              <w:left w:w="170" w:type="dxa"/>
              <w:right w:w="170" w:type="dxa"/>
            </w:tcMar>
          </w:tcPr>
          <w:p w:rsidR="00DD249A" w:rsidRPr="00626D32" w:rsidRDefault="00DD249A" w:rsidP="004C2595">
            <w:pPr>
              <w:pStyle w:val="BoxSpaceBelow"/>
              <w:keepLines/>
            </w:pPr>
          </w:p>
        </w:tc>
      </w:tr>
    </w:tbl>
    <w:p w:rsidR="00190DF4" w:rsidRDefault="00AE5224" w:rsidP="00190DF4">
      <w:pPr>
        <w:pStyle w:val="Heading2"/>
      </w:pPr>
      <w:r>
        <w:t>3</w:t>
      </w:r>
      <w:r w:rsidR="00190DF4">
        <w:tab/>
        <w:t>Scheme boundaries</w:t>
      </w:r>
    </w:p>
    <w:p w:rsidR="00190DF4" w:rsidRDefault="00495D70" w:rsidP="00190DF4">
      <w:pPr>
        <w:pStyle w:val="BodyText"/>
      </w:pPr>
      <w:r>
        <w:t>A</w:t>
      </w:r>
      <w:r w:rsidR="00814C06">
        <w:t xml:space="preserve">ccess to the scheme and the scope of services provided under the scheme are key components of </w:t>
      </w:r>
      <w:r w:rsidR="00C05F96">
        <w:t xml:space="preserve">scheme </w:t>
      </w:r>
      <w:r w:rsidR="00814C06">
        <w:t>costs. These costs are driven by</w:t>
      </w:r>
      <w:r w:rsidR="00190DF4">
        <w:t>:</w:t>
      </w:r>
    </w:p>
    <w:p w:rsidR="00190DF4" w:rsidRDefault="00190DF4" w:rsidP="00190DF4">
      <w:pPr>
        <w:pStyle w:val="ListBullet"/>
      </w:pPr>
      <w:r>
        <w:t>how many people are eligible for and/or use the scheme</w:t>
      </w:r>
    </w:p>
    <w:p w:rsidR="00190DF4" w:rsidRDefault="00190DF4" w:rsidP="00190DF4">
      <w:pPr>
        <w:pStyle w:val="ListBullet"/>
      </w:pPr>
      <w:r>
        <w:t xml:space="preserve">the type of </w:t>
      </w:r>
      <w:r w:rsidR="00422BA2">
        <w:t xml:space="preserve">services </w:t>
      </w:r>
      <w:r>
        <w:t xml:space="preserve">that are funded through the scheme and those provided outside the scheme by mainstream services. </w:t>
      </w:r>
    </w:p>
    <w:p w:rsidR="00190DF4" w:rsidRDefault="00190DF4" w:rsidP="00190DF4">
      <w:pPr>
        <w:pStyle w:val="BodyText"/>
      </w:pPr>
      <w:r>
        <w:lastRenderedPageBreak/>
        <w:t>These considerations can be broadly described as ‘scheme boundaries’. They define who is covered by the NDIS and the nature of the support</w:t>
      </w:r>
      <w:r w:rsidR="0000158D">
        <w:t>s</w:t>
      </w:r>
      <w:r>
        <w:t xml:space="preserve"> they receive.</w:t>
      </w:r>
    </w:p>
    <w:p w:rsidR="00190DF4" w:rsidRDefault="00190DF4" w:rsidP="00190DF4">
      <w:pPr>
        <w:pStyle w:val="Heading3"/>
      </w:pPr>
      <w:r>
        <w:t>Eligibility for the NDIS</w:t>
      </w:r>
    </w:p>
    <w:p w:rsidR="00C05F96" w:rsidRDefault="000C7A67" w:rsidP="00190DF4">
      <w:pPr>
        <w:pStyle w:val="BodyText"/>
      </w:pPr>
      <w:r>
        <w:t xml:space="preserve">The eligibility criteria </w:t>
      </w:r>
      <w:r w:rsidR="00190DF4">
        <w:t xml:space="preserve">for the NDIS </w:t>
      </w:r>
      <w:r w:rsidR="00693527">
        <w:t>are</w:t>
      </w:r>
      <w:r>
        <w:t xml:space="preserve"> </w:t>
      </w:r>
      <w:r w:rsidR="00190DF4">
        <w:t>set out in ss. 21</w:t>
      </w:r>
      <w:r w:rsidR="00B5642B">
        <w:t>–</w:t>
      </w:r>
      <w:r w:rsidR="00190DF4">
        <w:t xml:space="preserve">25 of the </w:t>
      </w:r>
      <w:r w:rsidR="00422BA2">
        <w:t>NDIS</w:t>
      </w:r>
      <w:r w:rsidR="00190DF4" w:rsidRPr="002657C4">
        <w:t xml:space="preserve"> Act</w:t>
      </w:r>
      <w:r w:rsidR="00190DF4">
        <w:t>.</w:t>
      </w:r>
      <w:r w:rsidR="00731131">
        <w:t xml:space="preserve"> </w:t>
      </w:r>
      <w:r w:rsidR="00C05F96">
        <w:t>T</w:t>
      </w:r>
      <w:r w:rsidR="00190DF4">
        <w:t>o be eligible, a participant must meet age and residence requirements, along with either disability or early intervention requirements</w:t>
      </w:r>
      <w:r w:rsidR="0009287A">
        <w:t xml:space="preserve"> (figure </w:t>
      </w:r>
      <w:r w:rsidR="00DE327B">
        <w:t>3</w:t>
      </w:r>
      <w:r w:rsidR="0009287A">
        <w:t>)</w:t>
      </w:r>
      <w:r w:rsidR="00190DF4">
        <w:t xml:space="preserve">. </w:t>
      </w:r>
    </w:p>
    <w:p w:rsidR="00517C0A" w:rsidRDefault="00517C0A" w:rsidP="00517C0A">
      <w:pPr>
        <w:pStyle w:val="BodyText"/>
      </w:pPr>
      <w:r>
        <w:t xml:space="preserve">For the most part, the eligibility criteria set out in the NDIS Act matches the recommendations of the Commission </w:t>
      </w:r>
      <w:r w:rsidR="00B93F79" w:rsidRPr="00B93F79">
        <w:rPr>
          <w:szCs w:val="24"/>
        </w:rPr>
        <w:t>(PC 2011)</w:t>
      </w:r>
      <w:r>
        <w:t xml:space="preserve">. However, there are two key differences: </w:t>
      </w:r>
    </w:p>
    <w:p w:rsidR="00517C0A" w:rsidRDefault="00517C0A" w:rsidP="00517C0A">
      <w:pPr>
        <w:pStyle w:val="ListBullet"/>
      </w:pPr>
      <w:r>
        <w:t xml:space="preserve">the extension of the disability requirements criteria to include substantially reduced functional capacity to undertake the activities of learning or social interaction (the activities proposed by the Commission were mobility, self-care, self-management, communication) </w:t>
      </w:r>
    </w:p>
    <w:p w:rsidR="00517C0A" w:rsidRDefault="00517C0A" w:rsidP="00517C0A">
      <w:pPr>
        <w:pStyle w:val="ListBullet"/>
      </w:pPr>
      <w:r>
        <w:t>the inclusion of children with a development</w:t>
      </w:r>
      <w:r w:rsidR="00477DED">
        <w:t>al</w:t>
      </w:r>
      <w:r>
        <w:t xml:space="preserve"> delay under the early intervention requirements. </w:t>
      </w:r>
    </w:p>
    <w:p w:rsidR="00AD2415" w:rsidRDefault="00517C0A" w:rsidP="00190DF4">
      <w:pPr>
        <w:pStyle w:val="BodyText"/>
      </w:pPr>
      <w:r>
        <w:t xml:space="preserve">To access NDIS support, an individual must make an access request, either over the telephone or through submitting a form. An individual will typically need to provide evidence of their disability, which may include evidence of diagnosis from a doctor or specialist, and — depending on the condition — evidence of the condition’s impact on the functioning of the individual across the activities specified in the Act. </w:t>
      </w:r>
    </w:p>
    <w:p w:rsidR="00517C0A" w:rsidRDefault="00517C0A" w:rsidP="00190DF4">
      <w:pPr>
        <w:pStyle w:val="BodyText"/>
      </w:pPr>
      <w:r>
        <w:t xml:space="preserve">To streamline the process of accessing the NDIS, people receiving support under specified state and territory disability programs are generally assumed to meet the disability requirements specified in the Act. </w:t>
      </w:r>
    </w:p>
    <w:p w:rsidR="00C05F96" w:rsidRDefault="00C05F96" w:rsidP="00C05F9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023C1D" w:rsidTr="00806F30">
        <w:trPr>
          <w:tblHeader/>
        </w:trPr>
        <w:tc>
          <w:tcPr>
            <w:tcW w:w="8771" w:type="dxa"/>
            <w:tcBorders>
              <w:top w:val="single" w:sz="6" w:space="0" w:color="78A22F"/>
              <w:left w:val="nil"/>
              <w:bottom w:val="nil"/>
              <w:right w:val="nil"/>
            </w:tcBorders>
            <w:shd w:val="clear" w:color="auto" w:fill="auto"/>
          </w:tcPr>
          <w:p w:rsidR="00023C1D" w:rsidRPr="00176D3F" w:rsidRDefault="00023C1D" w:rsidP="00DE327B">
            <w:pPr>
              <w:pStyle w:val="FigureTitle"/>
            </w:pPr>
            <w:r w:rsidRPr="00784A05">
              <w:rPr>
                <w:b w:val="0"/>
              </w:rPr>
              <w:t xml:space="preserve">Figure </w:t>
            </w:r>
            <w:r w:rsidR="00DE327B">
              <w:rPr>
                <w:b w:val="0"/>
              </w:rPr>
              <w:t>3</w:t>
            </w:r>
            <w:r>
              <w:tab/>
              <w:t xml:space="preserve">An overview of the NDIS eligibility </w:t>
            </w:r>
            <w:r w:rsidR="00535665">
              <w:t>requirements</w:t>
            </w:r>
          </w:p>
        </w:tc>
      </w:tr>
      <w:tr w:rsidR="00023C1D" w:rsidTr="00806F3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023C1D" w:rsidRPr="00B1465D" w:rsidTr="00806F30">
              <w:trPr>
                <w:tblHeader/>
                <w:jc w:val="center"/>
              </w:trPr>
              <w:tc>
                <w:tcPr>
                  <w:tcW w:w="5000" w:type="pct"/>
                  <w:tcBorders>
                    <w:top w:val="nil"/>
                    <w:bottom w:val="nil"/>
                  </w:tcBorders>
                </w:tcPr>
                <w:p w:rsidR="00023C1D" w:rsidRPr="00B1465D" w:rsidRDefault="00950829" w:rsidP="00806F30">
                  <w:pPr>
                    <w:pStyle w:val="Figure"/>
                    <w:spacing w:before="60" w:after="60"/>
                    <w:rPr>
                      <w:rFonts w:ascii="Arial" w:hAnsi="Arial" w:cs="Arial"/>
                      <w:sz w:val="18"/>
                      <w:szCs w:val="18"/>
                    </w:rPr>
                  </w:pPr>
                  <w:r>
                    <w:rPr>
                      <w:rFonts w:ascii="Arial" w:hAnsi="Arial" w:cs="Arial"/>
                      <w:noProof/>
                      <w:sz w:val="18"/>
                      <w:szCs w:val="18"/>
                    </w:rPr>
                    <w:drawing>
                      <wp:inline distT="0" distB="0" distL="0" distR="0" wp14:anchorId="70A036EA" wp14:editId="4F5A3C40">
                        <wp:extent cx="4505960" cy="6561455"/>
                        <wp:effectExtent l="0" t="0" r="8890" b="0"/>
                        <wp:docPr id="12" name="Picture 12" descr="This figure provides an overview of the NDIS eligibility requirements. To be eligible for the NDIS, an individual must meet age requirements (be aged under 65), residence requirements (be an Australian citizen, permanent resident or whoe a protected special category visa) and either the disability requirements or the early intervention requirements perscribed in the NDIS A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5960" cy="6561455"/>
                                </a:xfrm>
                                <a:prstGeom prst="rect">
                                  <a:avLst/>
                                </a:prstGeom>
                                <a:noFill/>
                                <a:ln>
                                  <a:noFill/>
                                </a:ln>
                              </pic:spPr>
                            </pic:pic>
                          </a:graphicData>
                        </a:graphic>
                      </wp:inline>
                    </w:drawing>
                  </w:r>
                </w:p>
              </w:tc>
            </w:tr>
          </w:tbl>
          <w:p w:rsidR="00023C1D" w:rsidRDefault="00023C1D" w:rsidP="00806F30">
            <w:pPr>
              <w:pStyle w:val="Figure"/>
            </w:pPr>
          </w:p>
        </w:tc>
      </w:tr>
      <w:tr w:rsidR="00023C1D" w:rsidRPr="00176D3F" w:rsidTr="00806F30">
        <w:tc>
          <w:tcPr>
            <w:tcW w:w="8771" w:type="dxa"/>
            <w:tcBorders>
              <w:top w:val="nil"/>
              <w:left w:val="nil"/>
              <w:bottom w:val="nil"/>
              <w:right w:val="nil"/>
            </w:tcBorders>
            <w:shd w:val="clear" w:color="auto" w:fill="auto"/>
          </w:tcPr>
          <w:p w:rsidR="00023C1D" w:rsidRPr="00176D3F" w:rsidRDefault="00023C1D" w:rsidP="00806F30">
            <w:pPr>
              <w:pStyle w:val="Source"/>
            </w:pPr>
            <w:r>
              <w:rPr>
                <w:i/>
              </w:rPr>
              <w:t>S</w:t>
            </w:r>
            <w:r w:rsidRPr="00784A05">
              <w:rPr>
                <w:i/>
              </w:rPr>
              <w:t>ource</w:t>
            </w:r>
            <w:r w:rsidRPr="00176D3F">
              <w:t xml:space="preserve">: </w:t>
            </w:r>
            <w:r>
              <w:t>NDIS Act</w:t>
            </w:r>
            <w:r w:rsidR="000C7A67">
              <w:t>.</w:t>
            </w:r>
          </w:p>
        </w:tc>
      </w:tr>
      <w:tr w:rsidR="00023C1D" w:rsidTr="00806F30">
        <w:tc>
          <w:tcPr>
            <w:tcW w:w="8771" w:type="dxa"/>
            <w:tcBorders>
              <w:top w:val="nil"/>
              <w:left w:val="nil"/>
              <w:bottom w:val="single" w:sz="6" w:space="0" w:color="78A22F"/>
              <w:right w:val="nil"/>
            </w:tcBorders>
            <w:shd w:val="clear" w:color="auto" w:fill="auto"/>
          </w:tcPr>
          <w:p w:rsidR="00023C1D" w:rsidRDefault="00023C1D" w:rsidP="00806F30">
            <w:pPr>
              <w:pStyle w:val="Figurespace"/>
            </w:pPr>
          </w:p>
        </w:tc>
      </w:tr>
      <w:tr w:rsidR="00023C1D" w:rsidRPr="000863A5" w:rsidTr="00806F30">
        <w:tc>
          <w:tcPr>
            <w:tcW w:w="8771" w:type="dxa"/>
            <w:tcBorders>
              <w:top w:val="single" w:sz="6" w:space="0" w:color="78A22F"/>
              <w:left w:val="nil"/>
              <w:bottom w:val="nil"/>
              <w:right w:val="nil"/>
            </w:tcBorders>
          </w:tcPr>
          <w:p w:rsidR="00023C1D" w:rsidRPr="00626D32" w:rsidRDefault="00023C1D" w:rsidP="00806F30">
            <w:pPr>
              <w:pStyle w:val="BoxSpaceBelow"/>
            </w:pPr>
          </w:p>
        </w:tc>
      </w:tr>
    </w:tbl>
    <w:p w:rsidR="007F2072" w:rsidRPr="004E3B94" w:rsidRDefault="007F2072" w:rsidP="005860A7">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7F2072" w:rsidTr="005860A7">
        <w:trPr>
          <w:cantSplit/>
          <w:tblHeader/>
        </w:trPr>
        <w:tc>
          <w:tcPr>
            <w:tcW w:w="8770" w:type="dxa"/>
            <w:tcBorders>
              <w:top w:val="single" w:sz="6" w:space="0" w:color="78A22F"/>
              <w:left w:val="nil"/>
              <w:bottom w:val="nil"/>
              <w:right w:val="nil"/>
            </w:tcBorders>
            <w:shd w:val="clear" w:color="auto" w:fill="auto"/>
          </w:tcPr>
          <w:p w:rsidR="007F2072" w:rsidRDefault="007F2072" w:rsidP="005860A7">
            <w:pPr>
              <w:pStyle w:val="InformationRequestTitle"/>
              <w:spacing w:before="120"/>
            </w:pPr>
            <w:r>
              <w:t>Questions</w:t>
            </w:r>
          </w:p>
          <w:p w:rsidR="003874BD" w:rsidRPr="00BF45AD" w:rsidRDefault="003874BD" w:rsidP="003874BD">
            <w:pPr>
              <w:pStyle w:val="FindingBullet"/>
            </w:pPr>
            <w:r w:rsidRPr="001B463B">
              <w:rPr>
                <w:i/>
              </w:rPr>
              <w:t xml:space="preserve">To what extent have the differences </w:t>
            </w:r>
            <w:r>
              <w:rPr>
                <w:i/>
              </w:rPr>
              <w:t xml:space="preserve">in the eligibility criteria in the NDIS and what was proposed by the Productivity Commission </w:t>
            </w:r>
            <w:r w:rsidRPr="001B463B">
              <w:rPr>
                <w:i/>
              </w:rPr>
              <w:t>affected participa</w:t>
            </w:r>
            <w:r>
              <w:rPr>
                <w:i/>
              </w:rPr>
              <w:t xml:space="preserve">nt numbers </w:t>
            </w:r>
            <w:r w:rsidRPr="001B463B">
              <w:rPr>
                <w:i/>
              </w:rPr>
              <w:t xml:space="preserve">and/or costs in the NDIS? </w:t>
            </w:r>
          </w:p>
          <w:p w:rsidR="007F2072" w:rsidRPr="000C4116" w:rsidRDefault="003874BD" w:rsidP="00814C06">
            <w:pPr>
              <w:pStyle w:val="FindingBullet"/>
            </w:pPr>
            <w:r w:rsidRPr="00BD4C66">
              <w:rPr>
                <w:i/>
              </w:rPr>
              <w:t>Are there other aspects of the eligibility criteria of the NDIS that are affecting participation in the scheme (to a greater</w:t>
            </w:r>
            <w:r w:rsidRPr="00CF5F6A">
              <w:rPr>
                <w:i/>
              </w:rPr>
              <w:t xml:space="preserve"> or lesser extent than what was expected)?</w:t>
            </w:r>
            <w:r w:rsidR="000D715E" w:rsidRPr="00CF5F6A">
              <w:rPr>
                <w:i/>
              </w:rPr>
              <w:t xml:space="preserve"> If so, </w:t>
            </w:r>
            <w:r w:rsidR="00BD4C66" w:rsidRPr="003414C1">
              <w:rPr>
                <w:i/>
              </w:rPr>
              <w:t xml:space="preserve">what </w:t>
            </w:r>
            <w:r w:rsidR="00A838EA" w:rsidRPr="00BD4C66">
              <w:rPr>
                <w:i/>
              </w:rPr>
              <w:t xml:space="preserve"> </w:t>
            </w:r>
            <w:r w:rsidR="00A33F41" w:rsidRPr="00BD4C66">
              <w:rPr>
                <w:i/>
              </w:rPr>
              <w:t xml:space="preserve">changes </w:t>
            </w:r>
            <w:r w:rsidR="00A33F41" w:rsidRPr="00CF5F6A">
              <w:rPr>
                <w:i/>
              </w:rPr>
              <w:t xml:space="preserve">could be made to improve the eligibility criteria? </w:t>
            </w:r>
          </w:p>
          <w:p w:rsidR="00931BEB" w:rsidRPr="00CE4C64" w:rsidRDefault="00A33F41" w:rsidP="009E0FFD">
            <w:pPr>
              <w:pStyle w:val="FindingBullet"/>
            </w:pPr>
            <w:r>
              <w:rPr>
                <w:i/>
              </w:rPr>
              <w:t>To what extent i</w:t>
            </w:r>
            <w:r w:rsidR="00931BEB">
              <w:rPr>
                <w:i/>
              </w:rPr>
              <w:t xml:space="preserve">s the speed of the NDIS rollout affecting </w:t>
            </w:r>
            <w:r w:rsidR="008D4E28">
              <w:rPr>
                <w:i/>
              </w:rPr>
              <w:t xml:space="preserve">eligibility </w:t>
            </w:r>
            <w:r w:rsidR="00931BEB">
              <w:rPr>
                <w:i/>
              </w:rPr>
              <w:t>assessment processes?</w:t>
            </w:r>
            <w:r w:rsidR="00575F0F">
              <w:rPr>
                <w:i/>
              </w:rPr>
              <w:t xml:space="preserve"> </w:t>
            </w:r>
          </w:p>
        </w:tc>
      </w:tr>
      <w:tr w:rsidR="007F2072" w:rsidTr="005860A7">
        <w:tc>
          <w:tcPr>
            <w:tcW w:w="8770" w:type="dxa"/>
            <w:tcBorders>
              <w:top w:val="nil"/>
              <w:left w:val="nil"/>
              <w:bottom w:val="single" w:sz="6" w:space="0" w:color="78A22F"/>
              <w:right w:val="nil"/>
            </w:tcBorders>
            <w:shd w:val="clear" w:color="auto" w:fill="auto"/>
          </w:tcPr>
          <w:p w:rsidR="007F2072" w:rsidRDefault="007F2072" w:rsidP="005860A7">
            <w:pPr>
              <w:pStyle w:val="Space"/>
              <w:keepLines/>
            </w:pPr>
          </w:p>
        </w:tc>
      </w:tr>
      <w:tr w:rsidR="007F2072" w:rsidRPr="000863A5" w:rsidTr="005860A7">
        <w:tc>
          <w:tcPr>
            <w:tcW w:w="8770" w:type="dxa"/>
            <w:tcBorders>
              <w:top w:val="single" w:sz="6" w:space="0" w:color="78A22F"/>
              <w:left w:val="nil"/>
              <w:bottom w:val="nil"/>
              <w:right w:val="nil"/>
            </w:tcBorders>
          </w:tcPr>
          <w:p w:rsidR="007F2072" w:rsidRPr="00626D32" w:rsidRDefault="007F2072" w:rsidP="005860A7">
            <w:pPr>
              <w:pStyle w:val="BoxSpaceBelow"/>
              <w:keepLines/>
            </w:pPr>
          </w:p>
        </w:tc>
      </w:tr>
    </w:tbl>
    <w:p w:rsidR="00190DF4" w:rsidRDefault="007A1835" w:rsidP="00190DF4">
      <w:pPr>
        <w:pStyle w:val="BodyText"/>
      </w:pPr>
      <w:r>
        <w:t>As noted in box</w:t>
      </w:r>
      <w:r w:rsidR="00ED2EB5">
        <w:t> </w:t>
      </w:r>
      <w:r>
        <w:t>1, i</w:t>
      </w:r>
      <w:r w:rsidR="00190DF4">
        <w:t xml:space="preserve">n response to the </w:t>
      </w:r>
      <w:r w:rsidR="00AC6F12">
        <w:t>higher</w:t>
      </w:r>
      <w:r w:rsidR="00190DF4" w:rsidDel="00AC6F12">
        <w:t xml:space="preserve"> </w:t>
      </w:r>
      <w:r w:rsidR="00190DF4">
        <w:t>than expected number of children participating in the NDIS under early in</w:t>
      </w:r>
      <w:r w:rsidR="004604EB">
        <w:t>ter</w:t>
      </w:r>
      <w:r w:rsidR="00190DF4">
        <w:t>vention requirements, the NDIA has developed the ECEI approach</w:t>
      </w:r>
      <w:r w:rsidR="00C95C2B">
        <w:t xml:space="preserve">. </w:t>
      </w:r>
    </w:p>
    <w:p w:rsidR="007F2072" w:rsidRPr="004E3B94" w:rsidRDefault="007F2072" w:rsidP="005860A7">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7F2072" w:rsidTr="005860A7">
        <w:trPr>
          <w:cantSplit/>
          <w:tblHeader/>
        </w:trPr>
        <w:tc>
          <w:tcPr>
            <w:tcW w:w="8770" w:type="dxa"/>
            <w:tcBorders>
              <w:top w:val="single" w:sz="6" w:space="0" w:color="78A22F"/>
              <w:left w:val="nil"/>
              <w:bottom w:val="nil"/>
              <w:right w:val="nil"/>
            </w:tcBorders>
            <w:shd w:val="clear" w:color="auto" w:fill="auto"/>
          </w:tcPr>
          <w:p w:rsidR="007F2072" w:rsidRDefault="007F2072" w:rsidP="005860A7">
            <w:pPr>
              <w:pStyle w:val="InformationRequestTitle"/>
              <w:spacing w:before="120"/>
            </w:pPr>
            <w:r>
              <w:t>Questions</w:t>
            </w:r>
          </w:p>
          <w:p w:rsidR="00F0646D" w:rsidRPr="00F5171D" w:rsidRDefault="007F2072" w:rsidP="00814C06">
            <w:pPr>
              <w:pStyle w:val="FindingBullet"/>
            </w:pPr>
            <w:r w:rsidRPr="00814C06">
              <w:rPr>
                <w:i/>
              </w:rPr>
              <w:t xml:space="preserve">Is the ECEI approach an effective way to </w:t>
            </w:r>
            <w:r w:rsidR="00575F0F">
              <w:rPr>
                <w:i/>
              </w:rPr>
              <w:t xml:space="preserve">ensure that </w:t>
            </w:r>
            <w:r w:rsidRPr="00814C06">
              <w:rPr>
                <w:i/>
              </w:rPr>
              <w:t xml:space="preserve">those children with the highest need </w:t>
            </w:r>
            <w:r w:rsidR="005A36B9">
              <w:rPr>
                <w:i/>
              </w:rPr>
              <w:t xml:space="preserve">enter </w:t>
            </w:r>
            <w:r w:rsidRPr="00814C06">
              <w:rPr>
                <w:i/>
              </w:rPr>
              <w:t xml:space="preserve">into the NDIS, while still providing </w:t>
            </w:r>
            <w:r w:rsidR="004604EB">
              <w:rPr>
                <w:i/>
              </w:rPr>
              <w:t xml:space="preserve">appropriate </w:t>
            </w:r>
            <w:r w:rsidRPr="00814C06">
              <w:rPr>
                <w:i/>
              </w:rPr>
              <w:t>information and referral services to families with children who have lesser need</w:t>
            </w:r>
            <w:r w:rsidR="00AC6F12">
              <w:rPr>
                <w:i/>
              </w:rPr>
              <w:t>s</w:t>
            </w:r>
            <w:r w:rsidRPr="00814C06">
              <w:rPr>
                <w:i/>
              </w:rPr>
              <w:t xml:space="preserve">? </w:t>
            </w:r>
          </w:p>
          <w:p w:rsidR="007F2072" w:rsidRPr="00DC7D71" w:rsidRDefault="00F0646D" w:rsidP="00F0646D">
            <w:pPr>
              <w:pStyle w:val="FindingBullet"/>
            </w:pPr>
            <w:r>
              <w:rPr>
                <w:i/>
              </w:rPr>
              <w:t>W</w:t>
            </w:r>
            <w:r w:rsidR="005A36B9">
              <w:rPr>
                <w:i/>
              </w:rPr>
              <w:t xml:space="preserve">hat impact will the ECEI approach have on the number of children entering the scheme and </w:t>
            </w:r>
            <w:r>
              <w:rPr>
                <w:i/>
              </w:rPr>
              <w:t xml:space="preserve">the long-term </w:t>
            </w:r>
            <w:r w:rsidRPr="00F0646D">
              <w:rPr>
                <w:i/>
              </w:rPr>
              <w:t>costs of the NDI</w:t>
            </w:r>
            <w:r w:rsidRPr="00B76F59">
              <w:rPr>
                <w:i/>
              </w:rPr>
              <w:t>S?</w:t>
            </w:r>
          </w:p>
          <w:p w:rsidR="007F2072" w:rsidRPr="007F2072" w:rsidRDefault="00F0646D" w:rsidP="00AC6F12">
            <w:pPr>
              <w:pStyle w:val="FindingBullet"/>
            </w:pPr>
            <w:r>
              <w:rPr>
                <w:i/>
              </w:rPr>
              <w:t xml:space="preserve">Are there other early intervention programs that could reduce long-term </w:t>
            </w:r>
            <w:r w:rsidR="00AC6F12">
              <w:rPr>
                <w:i/>
              </w:rPr>
              <w:t xml:space="preserve">scheme </w:t>
            </w:r>
            <w:r>
              <w:rPr>
                <w:i/>
              </w:rPr>
              <w:t>costs while still meeting the needs of participants?</w:t>
            </w:r>
          </w:p>
        </w:tc>
      </w:tr>
      <w:tr w:rsidR="007F2072" w:rsidTr="005860A7">
        <w:tc>
          <w:tcPr>
            <w:tcW w:w="8770" w:type="dxa"/>
            <w:tcBorders>
              <w:top w:val="nil"/>
              <w:left w:val="nil"/>
              <w:bottom w:val="single" w:sz="6" w:space="0" w:color="78A22F"/>
              <w:right w:val="nil"/>
            </w:tcBorders>
            <w:shd w:val="clear" w:color="auto" w:fill="auto"/>
          </w:tcPr>
          <w:p w:rsidR="007F2072" w:rsidRDefault="007F2072" w:rsidP="005860A7">
            <w:pPr>
              <w:pStyle w:val="Space"/>
              <w:keepLines/>
            </w:pPr>
          </w:p>
        </w:tc>
      </w:tr>
      <w:tr w:rsidR="007F2072" w:rsidRPr="000863A5" w:rsidTr="005860A7">
        <w:tc>
          <w:tcPr>
            <w:tcW w:w="8770" w:type="dxa"/>
            <w:tcBorders>
              <w:top w:val="single" w:sz="6" w:space="0" w:color="78A22F"/>
              <w:left w:val="nil"/>
              <w:bottom w:val="nil"/>
              <w:right w:val="nil"/>
            </w:tcBorders>
          </w:tcPr>
          <w:p w:rsidR="007F2072" w:rsidRPr="00626D32" w:rsidRDefault="007F2072" w:rsidP="005860A7">
            <w:pPr>
              <w:pStyle w:val="BoxSpaceBelow"/>
              <w:keepLines/>
            </w:pPr>
          </w:p>
        </w:tc>
      </w:tr>
    </w:tbl>
    <w:p w:rsidR="00190DF4" w:rsidRDefault="00190DF4" w:rsidP="00190DF4">
      <w:pPr>
        <w:pStyle w:val="Heading3"/>
      </w:pPr>
      <w:r>
        <w:t>The intersection with mainstream services</w:t>
      </w:r>
    </w:p>
    <w:p w:rsidR="002C1B1D" w:rsidRDefault="00AC6F12" w:rsidP="00190DF4">
      <w:pPr>
        <w:pStyle w:val="BodyText"/>
      </w:pPr>
      <w:r>
        <w:t>The NDIS is intended to meet people’s disability support needs</w:t>
      </w:r>
      <w:r w:rsidR="003C4622">
        <w:t xml:space="preserve">, not to </w:t>
      </w:r>
      <w:r>
        <w:t>replace other mainstream services (including, for example, health care, aged care</w:t>
      </w:r>
      <w:r w:rsidR="00527DDC">
        <w:t>,</w:t>
      </w:r>
      <w:r>
        <w:t xml:space="preserve"> education and transport)</w:t>
      </w:r>
      <w:r w:rsidR="00F72490">
        <w:t xml:space="preserve">. </w:t>
      </w:r>
      <w:r w:rsidR="003B7641">
        <w:t xml:space="preserve">The ability of the NDIS to effectively interface with mainstream services is critical </w:t>
      </w:r>
      <w:r w:rsidR="005F6198">
        <w:t xml:space="preserve">to </w:t>
      </w:r>
      <w:r w:rsidR="003B7641">
        <w:t>ensuring both good outcomes for participants and the long</w:t>
      </w:r>
      <w:r w:rsidR="00422BA2">
        <w:t>-</w:t>
      </w:r>
      <w:r w:rsidR="003B7641">
        <w:t xml:space="preserve">term </w:t>
      </w:r>
      <w:r w:rsidR="008D3632">
        <w:t xml:space="preserve">financial </w:t>
      </w:r>
      <w:r w:rsidR="003B7641">
        <w:t xml:space="preserve">sustainability of the scheme. </w:t>
      </w:r>
    </w:p>
    <w:p w:rsidR="00190DF4" w:rsidRDefault="00190DF4" w:rsidP="00517C0A">
      <w:pPr>
        <w:pStyle w:val="BodyText"/>
      </w:pPr>
      <w:r>
        <w:t xml:space="preserve">The </w:t>
      </w:r>
      <w:r w:rsidR="006B218E">
        <w:t xml:space="preserve">Australian </w:t>
      </w:r>
      <w:r>
        <w:t>Government has entered into bilateral agreements with the State and Territor</w:t>
      </w:r>
      <w:r w:rsidR="00635655">
        <w:t xml:space="preserve">y Governments </w:t>
      </w:r>
      <w:r>
        <w:t>to delineate the types of services to be provided and funded through the NDIS and those to be funded through mainstream services</w:t>
      </w:r>
      <w:r w:rsidR="009837CE">
        <w:t>.</w:t>
      </w:r>
      <w:r w:rsidR="00A54FCC">
        <w:t xml:space="preserve"> </w:t>
      </w:r>
      <w:r w:rsidR="009837CE">
        <w:t>H</w:t>
      </w:r>
      <w:r w:rsidR="00A54FCC">
        <w:t xml:space="preserve">owever, </w:t>
      </w:r>
      <w:r w:rsidR="0012185F">
        <w:t>p</w:t>
      </w:r>
      <w:r w:rsidR="0045681E">
        <w:t>oorly</w:t>
      </w:r>
      <w:r w:rsidR="007E3D68">
        <w:t xml:space="preserve"> </w:t>
      </w:r>
      <w:r>
        <w:t xml:space="preserve">defined boundaries between the NDIS and mainstream services </w:t>
      </w:r>
      <w:r w:rsidR="0045681E">
        <w:t xml:space="preserve">can </w:t>
      </w:r>
      <w:r w:rsidR="00CC23B6">
        <w:t xml:space="preserve">raise the </w:t>
      </w:r>
      <w:r>
        <w:t xml:space="preserve">risk </w:t>
      </w:r>
      <w:r w:rsidR="00CC23B6">
        <w:t>of</w:t>
      </w:r>
      <w:r w:rsidR="00517C0A">
        <w:t xml:space="preserve"> </w:t>
      </w:r>
      <w:r>
        <w:t>gaps in service</w:t>
      </w:r>
      <w:r w:rsidR="008B3E9D">
        <w:t>s</w:t>
      </w:r>
      <w:r w:rsidR="00517C0A">
        <w:t xml:space="preserve">, </w:t>
      </w:r>
      <w:r>
        <w:t>duplication of services</w:t>
      </w:r>
      <w:r w:rsidR="00517C0A">
        <w:t>,</w:t>
      </w:r>
      <w:r>
        <w:t xml:space="preserve"> </w:t>
      </w:r>
      <w:r w:rsidR="00517C0A">
        <w:t xml:space="preserve">and </w:t>
      </w:r>
      <w:r>
        <w:t xml:space="preserve">cost shifting </w:t>
      </w:r>
      <w:r w:rsidR="00517C0A">
        <w:t>(</w:t>
      </w:r>
      <w:r>
        <w:t>between agencies or governments</w:t>
      </w:r>
      <w:r w:rsidR="00517C0A">
        <w:t>)</w:t>
      </w:r>
      <w:r>
        <w:t xml:space="preserve">. </w:t>
      </w:r>
    </w:p>
    <w:p w:rsidR="007F2072" w:rsidRPr="004E3B94" w:rsidRDefault="007F2072" w:rsidP="005860A7">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7F2072" w:rsidTr="005860A7">
        <w:trPr>
          <w:cantSplit/>
          <w:tblHeader/>
        </w:trPr>
        <w:tc>
          <w:tcPr>
            <w:tcW w:w="8770" w:type="dxa"/>
            <w:tcBorders>
              <w:top w:val="single" w:sz="6" w:space="0" w:color="78A22F"/>
              <w:left w:val="nil"/>
              <w:bottom w:val="nil"/>
              <w:right w:val="nil"/>
            </w:tcBorders>
            <w:shd w:val="clear" w:color="auto" w:fill="auto"/>
          </w:tcPr>
          <w:p w:rsidR="007F2072" w:rsidRDefault="007F2072" w:rsidP="005860A7">
            <w:pPr>
              <w:pStyle w:val="InformationRequestTitle"/>
              <w:spacing w:before="120"/>
            </w:pPr>
            <w:r>
              <w:t>Questions</w:t>
            </w:r>
          </w:p>
          <w:p w:rsidR="00A24F9C" w:rsidRDefault="007F2072" w:rsidP="00814C06">
            <w:pPr>
              <w:pStyle w:val="FindingBullet"/>
              <w:rPr>
                <w:i/>
              </w:rPr>
            </w:pPr>
            <w:r w:rsidRPr="00E31D97">
              <w:rPr>
                <w:i/>
              </w:rPr>
              <w:t>Is the current split between the services agreed to be provided by the NDIS and those provided by mainstream services efficient and sufficiently clear? If not, how can arrangements be improved?</w:t>
            </w:r>
            <w:r w:rsidR="00E31D97">
              <w:rPr>
                <w:i/>
              </w:rPr>
              <w:t xml:space="preserve"> </w:t>
            </w:r>
          </w:p>
          <w:p w:rsidR="007F2072" w:rsidRPr="00720015" w:rsidRDefault="007F2072" w:rsidP="000D477F">
            <w:pPr>
              <w:pStyle w:val="FindingBullet"/>
            </w:pPr>
            <w:r w:rsidRPr="00814C06">
              <w:rPr>
                <w:i/>
              </w:rPr>
              <w:t xml:space="preserve">Is there any evidence of cost-shifting, duplication of services or service gaps between </w:t>
            </w:r>
            <w:r w:rsidR="00E46BB0">
              <w:rPr>
                <w:i/>
              </w:rPr>
              <w:t xml:space="preserve">the </w:t>
            </w:r>
            <w:r w:rsidRPr="00814C06">
              <w:rPr>
                <w:i/>
              </w:rPr>
              <w:t>NDIS and mainstream services</w:t>
            </w:r>
            <w:r w:rsidR="009A0919">
              <w:rPr>
                <w:i/>
              </w:rPr>
              <w:t xml:space="preserve"> or scope creep in relation to services provided within the NDIS</w:t>
            </w:r>
            <w:r w:rsidRPr="00814C06">
              <w:rPr>
                <w:i/>
              </w:rPr>
              <w:t xml:space="preserve">? If so, </w:t>
            </w:r>
            <w:r w:rsidR="000D477F">
              <w:rPr>
                <w:i/>
              </w:rPr>
              <w:t>how should these be resolved?</w:t>
            </w:r>
            <w:r w:rsidR="000D477F" w:rsidDel="000D477F">
              <w:rPr>
                <w:i/>
              </w:rPr>
              <w:t xml:space="preserve"> </w:t>
            </w:r>
          </w:p>
          <w:p w:rsidR="003B7641" w:rsidRPr="00CE4C64" w:rsidRDefault="003B7641" w:rsidP="00BE0050">
            <w:pPr>
              <w:pStyle w:val="FindingBullet"/>
            </w:pPr>
            <w:r>
              <w:rPr>
                <w:i/>
              </w:rPr>
              <w:t xml:space="preserve">How has the interface between the NDIS and mainstream services been working? Can the way the NDIS interacts with mainstream services be improved? </w:t>
            </w:r>
          </w:p>
        </w:tc>
      </w:tr>
      <w:tr w:rsidR="007F2072" w:rsidTr="005860A7">
        <w:tc>
          <w:tcPr>
            <w:tcW w:w="8770" w:type="dxa"/>
            <w:tcBorders>
              <w:top w:val="nil"/>
              <w:left w:val="nil"/>
              <w:bottom w:val="single" w:sz="6" w:space="0" w:color="78A22F"/>
              <w:right w:val="nil"/>
            </w:tcBorders>
            <w:shd w:val="clear" w:color="auto" w:fill="auto"/>
          </w:tcPr>
          <w:p w:rsidR="007F2072" w:rsidRDefault="007F2072" w:rsidP="005860A7">
            <w:pPr>
              <w:pStyle w:val="Space"/>
              <w:keepLines/>
            </w:pPr>
          </w:p>
        </w:tc>
      </w:tr>
      <w:tr w:rsidR="007F2072" w:rsidRPr="000863A5" w:rsidTr="005860A7">
        <w:tc>
          <w:tcPr>
            <w:tcW w:w="8770" w:type="dxa"/>
            <w:tcBorders>
              <w:top w:val="single" w:sz="6" w:space="0" w:color="78A22F"/>
              <w:left w:val="nil"/>
              <w:bottom w:val="nil"/>
              <w:right w:val="nil"/>
            </w:tcBorders>
          </w:tcPr>
          <w:p w:rsidR="007F2072" w:rsidRPr="00626D32" w:rsidRDefault="007F2072" w:rsidP="005860A7">
            <w:pPr>
              <w:pStyle w:val="BoxSpaceBelow"/>
              <w:keepLines/>
            </w:pPr>
          </w:p>
        </w:tc>
      </w:tr>
    </w:tbl>
    <w:p w:rsidR="00D70C7C" w:rsidRDefault="00190DF4" w:rsidP="00190DF4">
      <w:pPr>
        <w:pStyle w:val="BodyText"/>
      </w:pPr>
      <w:r>
        <w:t xml:space="preserve">While there is the potential for service gaps to emerge at many points along the intersection between the NDIS and mainstream services, particular </w:t>
      </w:r>
      <w:r w:rsidR="00756BAE">
        <w:t>concerns have been rai</w:t>
      </w:r>
      <w:r w:rsidR="00A264A7">
        <w:t xml:space="preserve">sed about </w:t>
      </w:r>
      <w:r>
        <w:t xml:space="preserve">the interface </w:t>
      </w:r>
      <w:r w:rsidR="00C65179">
        <w:t xml:space="preserve">between </w:t>
      </w:r>
      <w:r>
        <w:t xml:space="preserve">the NDIS and mental health services. </w:t>
      </w:r>
    </w:p>
    <w:p w:rsidR="00EE3577" w:rsidRPr="004E3B94" w:rsidRDefault="00EE3577" w:rsidP="005860A7">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EE3577" w:rsidTr="005860A7">
        <w:trPr>
          <w:cantSplit/>
          <w:tblHeader/>
        </w:trPr>
        <w:tc>
          <w:tcPr>
            <w:tcW w:w="8770" w:type="dxa"/>
            <w:tcBorders>
              <w:top w:val="single" w:sz="6" w:space="0" w:color="78A22F"/>
              <w:left w:val="nil"/>
              <w:bottom w:val="nil"/>
              <w:right w:val="nil"/>
            </w:tcBorders>
            <w:shd w:val="clear" w:color="auto" w:fill="auto"/>
          </w:tcPr>
          <w:p w:rsidR="00EE3577" w:rsidRDefault="00EE3577" w:rsidP="005860A7">
            <w:pPr>
              <w:pStyle w:val="InformationRequestTitle"/>
              <w:spacing w:before="120"/>
            </w:pPr>
            <w:r>
              <w:t>Questions</w:t>
            </w:r>
          </w:p>
          <w:p w:rsidR="00A90DA3" w:rsidRPr="005F111B" w:rsidRDefault="00AD1033" w:rsidP="00A90DA3">
            <w:pPr>
              <w:pStyle w:val="FindingBullet"/>
            </w:pPr>
            <w:r>
              <w:rPr>
                <w:i/>
              </w:rPr>
              <w:t>How w</w:t>
            </w:r>
            <w:r w:rsidR="00EE3577" w:rsidRPr="00814C06">
              <w:rPr>
                <w:i/>
              </w:rPr>
              <w:t xml:space="preserve">ill the full rollout of the NDIS affect how mental health services are provided, both for those who qualify for support under the scheme and those </w:t>
            </w:r>
            <w:r w:rsidR="009837CE">
              <w:rPr>
                <w:i/>
              </w:rPr>
              <w:t>who</w:t>
            </w:r>
            <w:r w:rsidR="00EE3577" w:rsidRPr="00814C06">
              <w:rPr>
                <w:i/>
              </w:rPr>
              <w:t xml:space="preserve"> do no</w:t>
            </w:r>
            <w:r w:rsidR="008901AF">
              <w:rPr>
                <w:i/>
              </w:rPr>
              <w:t>t</w:t>
            </w:r>
            <w:r>
              <w:rPr>
                <w:i/>
              </w:rPr>
              <w:t>?</w:t>
            </w:r>
          </w:p>
          <w:p w:rsidR="00EE3577" w:rsidRPr="00CE4C64" w:rsidRDefault="00EE3577" w:rsidP="00A90DA3">
            <w:pPr>
              <w:pStyle w:val="FindingBullet"/>
            </w:pPr>
            <w:r w:rsidRPr="00814C06">
              <w:rPr>
                <w:i/>
              </w:rPr>
              <w:t xml:space="preserve">What, if anything, needs to be done to ensure the intersection between the NDIS and mental health services outside the scheme remains effective? </w:t>
            </w:r>
          </w:p>
        </w:tc>
      </w:tr>
      <w:tr w:rsidR="00EE3577" w:rsidTr="005860A7">
        <w:tc>
          <w:tcPr>
            <w:tcW w:w="8770" w:type="dxa"/>
            <w:tcBorders>
              <w:top w:val="nil"/>
              <w:left w:val="nil"/>
              <w:bottom w:val="single" w:sz="6" w:space="0" w:color="78A22F"/>
              <w:right w:val="nil"/>
            </w:tcBorders>
            <w:shd w:val="clear" w:color="auto" w:fill="auto"/>
          </w:tcPr>
          <w:p w:rsidR="00EE3577" w:rsidRDefault="00EE3577" w:rsidP="005860A7">
            <w:pPr>
              <w:pStyle w:val="Space"/>
              <w:keepLines/>
            </w:pPr>
          </w:p>
        </w:tc>
      </w:tr>
      <w:tr w:rsidR="00EE3577" w:rsidRPr="000863A5" w:rsidTr="005860A7">
        <w:tc>
          <w:tcPr>
            <w:tcW w:w="8770" w:type="dxa"/>
            <w:tcBorders>
              <w:top w:val="single" w:sz="6" w:space="0" w:color="78A22F"/>
              <w:left w:val="nil"/>
              <w:bottom w:val="nil"/>
              <w:right w:val="nil"/>
            </w:tcBorders>
          </w:tcPr>
          <w:p w:rsidR="00EE3577" w:rsidRPr="00626D32" w:rsidRDefault="00EE3577" w:rsidP="005860A7">
            <w:pPr>
              <w:pStyle w:val="BoxSpaceBelow"/>
              <w:keepLines/>
            </w:pPr>
          </w:p>
        </w:tc>
      </w:tr>
    </w:tbl>
    <w:p w:rsidR="00A841AD" w:rsidRDefault="00A841AD" w:rsidP="00A841AD">
      <w:pPr>
        <w:pStyle w:val="BodyText"/>
      </w:pPr>
      <w:r>
        <w:t>A</w:t>
      </w:r>
      <w:r w:rsidR="00BF45AD">
        <w:t>s discussed earlier, a</w:t>
      </w:r>
      <w:r>
        <w:t xml:space="preserve">n important interface between the scheme and mainstream services will be the ILC component of the NDIS. </w:t>
      </w:r>
      <w:r w:rsidR="00BF45AD">
        <w:t>T</w:t>
      </w:r>
      <w:r>
        <w:t xml:space="preserve">he ILC aims to provide a bridging service </w:t>
      </w:r>
      <w:r w:rsidRPr="00E016D4">
        <w:t>linking people</w:t>
      </w:r>
      <w:r w:rsidR="00BC41B1">
        <w:t xml:space="preserve"> </w:t>
      </w:r>
      <w:r w:rsidR="007C02E0">
        <w:t>with or</w:t>
      </w:r>
      <w:r>
        <w:t xml:space="preserve"> affected by disability to appropriate services, as well </w:t>
      </w:r>
      <w:r w:rsidR="00377C40">
        <w:t xml:space="preserve">as </w:t>
      </w:r>
      <w:r>
        <w:t>building the capacity of the community and mainstream services to create greater inclusivity and accessibility of people with disability</w:t>
      </w:r>
      <w:r w:rsidR="000262AC">
        <w:t xml:space="preserve"> </w:t>
      </w:r>
      <w:r w:rsidR="00B93F79" w:rsidRPr="00B93F79">
        <w:rPr>
          <w:szCs w:val="24"/>
        </w:rPr>
        <w:t>(NDIA 2015a)</w:t>
      </w:r>
      <w:r>
        <w:t>. ILC will begin to be rolled out in mid-2017 and when fully rolled out will have funding of around $132</w:t>
      </w:r>
      <w:r w:rsidR="00ED2EB5">
        <w:t> </w:t>
      </w:r>
      <w:r>
        <w:t>million</w:t>
      </w:r>
      <w:r w:rsidR="00590771">
        <w:t xml:space="preserve"> </w:t>
      </w:r>
      <w:r w:rsidR="00E46D21" w:rsidRPr="00E46D21">
        <w:rPr>
          <w:szCs w:val="24"/>
        </w:rPr>
        <w:t>(NDIA 2016f)</w:t>
      </w:r>
      <w:r w:rsidR="004010A7">
        <w:t>.</w:t>
      </w:r>
    </w:p>
    <w:p w:rsidR="00566047" w:rsidRDefault="00A841AD" w:rsidP="00A841AD">
      <w:pPr>
        <w:pStyle w:val="BodyText"/>
      </w:pPr>
      <w:r>
        <w:t xml:space="preserve">Under the ILC, organisations will be able to lodge an expression of interest for funding for a particular activity, which may or may not be funded after a full assessment process. The ILC has five identified focus areas: </w:t>
      </w:r>
    </w:p>
    <w:p w:rsidR="00566047" w:rsidRDefault="00A841AD" w:rsidP="008701DC">
      <w:pPr>
        <w:pStyle w:val="ListBullet"/>
      </w:pPr>
      <w:r>
        <w:t>specialist or expert delivery</w:t>
      </w:r>
    </w:p>
    <w:p w:rsidR="00566047" w:rsidRDefault="00A841AD">
      <w:pPr>
        <w:pStyle w:val="ListBullet"/>
      </w:pPr>
      <w:r>
        <w:t>cohort-focused delivery</w:t>
      </w:r>
    </w:p>
    <w:p w:rsidR="00566047" w:rsidRDefault="00A841AD">
      <w:pPr>
        <w:pStyle w:val="ListBullet"/>
      </w:pPr>
      <w:r>
        <w:t>multi-regional activities</w:t>
      </w:r>
    </w:p>
    <w:p w:rsidR="00566047" w:rsidRDefault="00A841AD">
      <w:pPr>
        <w:pStyle w:val="ListBullet"/>
      </w:pPr>
      <w:r>
        <w:t xml:space="preserve">remote or rural delivery </w:t>
      </w:r>
    </w:p>
    <w:p w:rsidR="00A841AD" w:rsidRDefault="00A841AD">
      <w:pPr>
        <w:pStyle w:val="ListBullet"/>
      </w:pPr>
      <w:r>
        <w:t>delivery by people with disability for people with disability</w:t>
      </w:r>
      <w:r w:rsidR="004B42D9">
        <w:t xml:space="preserve"> </w:t>
      </w:r>
      <w:r w:rsidR="00B93F79" w:rsidRPr="00B93F79">
        <w:rPr>
          <w:szCs w:val="24"/>
        </w:rPr>
        <w:t>(NDIA 2016c)</w:t>
      </w:r>
      <w:r>
        <w:t xml:space="preserve">. </w:t>
      </w:r>
    </w:p>
    <w:p w:rsidR="00A841AD" w:rsidRPr="00776729" w:rsidRDefault="00A841AD" w:rsidP="00A841AD">
      <w:pPr>
        <w:pStyle w:val="BodyText"/>
      </w:pPr>
      <w:r>
        <w:t xml:space="preserve">Local area coordinators (LACs) also act </w:t>
      </w:r>
      <w:r w:rsidR="00D455C2">
        <w:t>as</w:t>
      </w:r>
      <w:r>
        <w:t xml:space="preserve"> an interface between people with disability, the NDIS and mainstream services. The role of LACs include providing information and linkages to mainstream services for all people with disability, and help</w:t>
      </w:r>
      <w:r w:rsidR="00D455C2">
        <w:t>ing</w:t>
      </w:r>
      <w:r>
        <w:t xml:space="preserve"> NDIS scheme </w:t>
      </w:r>
      <w:r>
        <w:lastRenderedPageBreak/>
        <w:t xml:space="preserve">participants develop and implement their plans. </w:t>
      </w:r>
      <w:r w:rsidR="005C1112">
        <w:t>LACs are available where the scheme has been rolled out.</w:t>
      </w:r>
    </w:p>
    <w:p w:rsidR="003B527E" w:rsidRPr="004E3B94" w:rsidRDefault="003B527E" w:rsidP="005860A7">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3B527E" w:rsidTr="005860A7">
        <w:trPr>
          <w:cantSplit/>
          <w:tblHeader/>
        </w:trPr>
        <w:tc>
          <w:tcPr>
            <w:tcW w:w="8770" w:type="dxa"/>
            <w:tcBorders>
              <w:top w:val="single" w:sz="6" w:space="0" w:color="78A22F"/>
              <w:left w:val="nil"/>
              <w:bottom w:val="nil"/>
              <w:right w:val="nil"/>
            </w:tcBorders>
            <w:shd w:val="clear" w:color="auto" w:fill="auto"/>
          </w:tcPr>
          <w:p w:rsidR="003B527E" w:rsidRDefault="003B527E" w:rsidP="005860A7">
            <w:pPr>
              <w:pStyle w:val="InformationRequestTitle"/>
              <w:spacing w:before="120"/>
            </w:pPr>
            <w:r>
              <w:t>Questions</w:t>
            </w:r>
          </w:p>
          <w:p w:rsidR="00A25770" w:rsidRPr="00A25770" w:rsidRDefault="003B527E" w:rsidP="00814C06">
            <w:pPr>
              <w:pStyle w:val="FindingBullet"/>
            </w:pPr>
            <w:r w:rsidRPr="00814C06">
              <w:rPr>
                <w:i/>
              </w:rPr>
              <w:t xml:space="preserve">Is the range and type of services proposed to be funded under the ILC program consistent with the goals of the program and the NDIS more generally? </w:t>
            </w:r>
          </w:p>
          <w:p w:rsidR="00BE0050" w:rsidRPr="00720015" w:rsidRDefault="003B527E" w:rsidP="00BE0050">
            <w:pPr>
              <w:pStyle w:val="FindingBullet"/>
            </w:pPr>
            <w:r w:rsidRPr="00814C06">
              <w:rPr>
                <w:i/>
              </w:rPr>
              <w:t>What</w:t>
            </w:r>
            <w:r w:rsidR="00BF45AD">
              <w:rPr>
                <w:i/>
              </w:rPr>
              <w:t>, if anyt</w:t>
            </w:r>
            <w:r w:rsidR="008901AF">
              <w:rPr>
                <w:i/>
              </w:rPr>
              <w:t>h</w:t>
            </w:r>
            <w:r w:rsidR="00BF45AD">
              <w:rPr>
                <w:i/>
              </w:rPr>
              <w:t>ing,</w:t>
            </w:r>
            <w:r w:rsidRPr="00814C06">
              <w:rPr>
                <w:i/>
              </w:rPr>
              <w:t xml:space="preserve"> can be done to ensure the ILC and LAC initiatives remain useful and effective bridging tool</w:t>
            </w:r>
            <w:r w:rsidR="00377C40">
              <w:rPr>
                <w:i/>
              </w:rPr>
              <w:t>s</w:t>
            </w:r>
            <w:r w:rsidRPr="00814C06">
              <w:rPr>
                <w:i/>
              </w:rPr>
              <w:t xml:space="preserve"> between services for </w:t>
            </w:r>
            <w:r w:rsidR="00566047">
              <w:rPr>
                <w:i/>
              </w:rPr>
              <w:t xml:space="preserve">people </w:t>
            </w:r>
            <w:r w:rsidRPr="00814C06">
              <w:rPr>
                <w:i/>
              </w:rPr>
              <w:t>with disability?</w:t>
            </w:r>
          </w:p>
          <w:p w:rsidR="00383FC8" w:rsidRPr="00CE4C64" w:rsidRDefault="00BE0050" w:rsidP="00BE0050">
            <w:pPr>
              <w:pStyle w:val="FindingBullet"/>
            </w:pPr>
            <w:r>
              <w:rPr>
                <w:i/>
              </w:rPr>
              <w:t xml:space="preserve">Is the way the NDIS refers people who do not qualify for support under the scheme back to mainstream services effective? If not, how can this be improved? </w:t>
            </w:r>
            <w:r w:rsidRPr="00814C06" w:rsidDel="00BE0050">
              <w:rPr>
                <w:i/>
              </w:rPr>
              <w:t xml:space="preserve"> </w:t>
            </w:r>
          </w:p>
        </w:tc>
      </w:tr>
      <w:tr w:rsidR="003B527E" w:rsidTr="005860A7">
        <w:tc>
          <w:tcPr>
            <w:tcW w:w="8770" w:type="dxa"/>
            <w:tcBorders>
              <w:top w:val="nil"/>
              <w:left w:val="nil"/>
              <w:bottom w:val="single" w:sz="6" w:space="0" w:color="78A22F"/>
              <w:right w:val="nil"/>
            </w:tcBorders>
            <w:shd w:val="clear" w:color="auto" w:fill="auto"/>
          </w:tcPr>
          <w:p w:rsidR="003B527E" w:rsidRDefault="003B527E" w:rsidP="005860A7">
            <w:pPr>
              <w:pStyle w:val="Space"/>
              <w:keepLines/>
            </w:pPr>
          </w:p>
        </w:tc>
      </w:tr>
      <w:tr w:rsidR="003B527E" w:rsidRPr="000863A5" w:rsidTr="005860A7">
        <w:tc>
          <w:tcPr>
            <w:tcW w:w="8770" w:type="dxa"/>
            <w:tcBorders>
              <w:top w:val="single" w:sz="6" w:space="0" w:color="78A22F"/>
              <w:left w:val="nil"/>
              <w:bottom w:val="nil"/>
              <w:right w:val="nil"/>
            </w:tcBorders>
          </w:tcPr>
          <w:p w:rsidR="003B527E" w:rsidRPr="00626D32" w:rsidRDefault="003B527E" w:rsidP="005860A7">
            <w:pPr>
              <w:pStyle w:val="BoxSpaceBelow"/>
              <w:keepLines/>
            </w:pPr>
          </w:p>
        </w:tc>
      </w:tr>
    </w:tbl>
    <w:p w:rsidR="00190DF4" w:rsidRDefault="00190DF4" w:rsidP="00190DF4">
      <w:pPr>
        <w:pStyle w:val="Heading3"/>
      </w:pPr>
      <w:r>
        <w:t>The intersection with the National Injury Insurance Scheme</w:t>
      </w:r>
    </w:p>
    <w:p w:rsidR="00854B06" w:rsidRDefault="00190DF4" w:rsidP="00190DF4">
      <w:pPr>
        <w:pStyle w:val="BodyText"/>
      </w:pPr>
      <w:r>
        <w:t>In its 2011 report, the Commission also recommended the establishment of a National Injury Insurance Scheme (NIIS)</w:t>
      </w:r>
      <w:r w:rsidR="00854B06">
        <w:t xml:space="preserve"> to provide lifetime care and support to people who suffer catastrophic injury from a motor vehicle accident, workplace accident, medical treatment o</w:t>
      </w:r>
      <w:r w:rsidR="00DE65A5">
        <w:t>r</w:t>
      </w:r>
      <w:r w:rsidR="00854B06">
        <w:t xml:space="preserve"> general accident</w:t>
      </w:r>
      <w:r>
        <w:t xml:space="preserve">. </w:t>
      </w:r>
    </w:p>
    <w:p w:rsidR="00590127" w:rsidRDefault="00190DF4" w:rsidP="00190DF4">
      <w:pPr>
        <w:pStyle w:val="BodyText"/>
      </w:pPr>
      <w:r>
        <w:t xml:space="preserve">The </w:t>
      </w:r>
      <w:r w:rsidR="009C30DE">
        <w:t>development</w:t>
      </w:r>
      <w:r>
        <w:t xml:space="preserve"> of the NIIS has been agreed to by all </w:t>
      </w:r>
      <w:r w:rsidR="00867899">
        <w:t>S</w:t>
      </w:r>
      <w:r>
        <w:t xml:space="preserve">tates </w:t>
      </w:r>
      <w:r w:rsidR="00EE3F98">
        <w:t xml:space="preserve">and </w:t>
      </w:r>
      <w:r w:rsidR="00867899">
        <w:t>T</w:t>
      </w:r>
      <w:r w:rsidR="00EE3F98">
        <w:t xml:space="preserve">erritories and is </w:t>
      </w:r>
      <w:r>
        <w:t>proposed to provide fully</w:t>
      </w:r>
      <w:r w:rsidR="008D3632">
        <w:t>-</w:t>
      </w:r>
      <w:r>
        <w:t>funded care and support for all new catastrophic injuries on a no</w:t>
      </w:r>
      <w:r w:rsidR="00B84BB9">
        <w:noBreakHyphen/>
      </w:r>
      <w:r>
        <w:t xml:space="preserve">fault basis. </w:t>
      </w:r>
    </w:p>
    <w:p w:rsidR="00190DF4" w:rsidRDefault="00190DF4" w:rsidP="00190DF4">
      <w:pPr>
        <w:pStyle w:val="BodyText"/>
      </w:pPr>
      <w:r>
        <w:t xml:space="preserve">While a national initiative, the NIIS is proposed to be an amalgam of State and Territory schemes. </w:t>
      </w:r>
      <w:r w:rsidR="00F72490">
        <w:t>P</w:t>
      </w:r>
      <w:r>
        <w:t xml:space="preserve">rogress operationalising </w:t>
      </w:r>
      <w:r w:rsidR="00F72490">
        <w:t xml:space="preserve">the </w:t>
      </w:r>
      <w:r>
        <w:t xml:space="preserve">NIIS varies across </w:t>
      </w:r>
      <w:r w:rsidR="00012306">
        <w:t xml:space="preserve">the </w:t>
      </w:r>
      <w:r>
        <w:t>States and Territories</w:t>
      </w:r>
      <w:r w:rsidR="00867899">
        <w:t xml:space="preserve">. Currently </w:t>
      </w:r>
      <w:r>
        <w:t xml:space="preserve">no jurisdiction operates NIIS in full as envisaged by </w:t>
      </w:r>
      <w:r w:rsidR="0081785C">
        <w:t>the Commission</w:t>
      </w:r>
      <w:r w:rsidR="000262AC">
        <w:t xml:space="preserve"> </w:t>
      </w:r>
      <w:r w:rsidR="00B93F79" w:rsidRPr="00B93F79">
        <w:rPr>
          <w:szCs w:val="24"/>
        </w:rPr>
        <w:t>(PC 2011)</w:t>
      </w:r>
      <w:r>
        <w:t>.</w:t>
      </w:r>
    </w:p>
    <w:p w:rsidR="00190DF4" w:rsidRDefault="00190DF4" w:rsidP="00190DF4">
      <w:pPr>
        <w:pStyle w:val="BodyText"/>
      </w:pPr>
      <w:r>
        <w:t>Once fully operational, the NIIS is to operate separately to the NDIS and be fully funded through premiums, levies and other contributions. Until the NIIS is fully established, the needs of some individuals who acquire a disability through a catastrophic accident will be met through the NDIS, with cost implications for the scheme. These can be reasonably expected to recede once the NIIS is fully operational.</w:t>
      </w:r>
    </w:p>
    <w:p w:rsidR="005B7C4A" w:rsidRPr="004E3B94" w:rsidRDefault="005B7C4A" w:rsidP="005860A7">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5B7C4A" w:rsidTr="005860A7">
        <w:trPr>
          <w:cantSplit/>
          <w:tblHeader/>
        </w:trPr>
        <w:tc>
          <w:tcPr>
            <w:tcW w:w="8770" w:type="dxa"/>
            <w:tcBorders>
              <w:top w:val="single" w:sz="6" w:space="0" w:color="78A22F"/>
              <w:left w:val="nil"/>
              <w:bottom w:val="nil"/>
              <w:right w:val="nil"/>
            </w:tcBorders>
            <w:shd w:val="clear" w:color="auto" w:fill="auto"/>
          </w:tcPr>
          <w:p w:rsidR="005B7C4A" w:rsidRDefault="005B7C4A" w:rsidP="005860A7">
            <w:pPr>
              <w:pStyle w:val="InformationRequestTitle"/>
              <w:spacing w:before="120"/>
            </w:pPr>
            <w:r>
              <w:t>Questions</w:t>
            </w:r>
          </w:p>
          <w:p w:rsidR="00CE5B0C" w:rsidRPr="007E1102" w:rsidRDefault="005B7C4A" w:rsidP="00814C06">
            <w:pPr>
              <w:pStyle w:val="FindingBullet"/>
            </w:pPr>
            <w:r w:rsidRPr="005B7C4A">
              <w:rPr>
                <w:i/>
              </w:rPr>
              <w:t xml:space="preserve">How will the NIIS affect the supply and demand for disability care services? </w:t>
            </w:r>
          </w:p>
          <w:p w:rsidR="00CE5B0C" w:rsidRPr="00694274" w:rsidRDefault="005B7C4A" w:rsidP="00814C06">
            <w:pPr>
              <w:pStyle w:val="FindingBullet"/>
            </w:pPr>
            <w:r w:rsidRPr="005B7C4A">
              <w:rPr>
                <w:i/>
              </w:rPr>
              <w:t>What impact will the full establishment of the NIIS have on the costs of the NDIS?</w:t>
            </w:r>
          </w:p>
          <w:p w:rsidR="005B7C4A" w:rsidRPr="005B7C4A" w:rsidRDefault="005B7C4A" w:rsidP="00814C06">
            <w:pPr>
              <w:pStyle w:val="FindingBullet"/>
            </w:pPr>
            <w:r w:rsidRPr="005B7C4A">
              <w:rPr>
                <w:i/>
              </w:rPr>
              <w:t>Are sufficiently robust safeguards in place to prevent cost shifting between the NIIS and the NDIS?</w:t>
            </w:r>
          </w:p>
        </w:tc>
      </w:tr>
      <w:tr w:rsidR="005B7C4A" w:rsidTr="005860A7">
        <w:tc>
          <w:tcPr>
            <w:tcW w:w="8770" w:type="dxa"/>
            <w:tcBorders>
              <w:top w:val="nil"/>
              <w:left w:val="nil"/>
              <w:bottom w:val="single" w:sz="6" w:space="0" w:color="78A22F"/>
              <w:right w:val="nil"/>
            </w:tcBorders>
            <w:shd w:val="clear" w:color="auto" w:fill="auto"/>
          </w:tcPr>
          <w:p w:rsidR="005B7C4A" w:rsidRDefault="005B7C4A" w:rsidP="005860A7">
            <w:pPr>
              <w:pStyle w:val="Space"/>
              <w:keepLines/>
            </w:pPr>
          </w:p>
        </w:tc>
      </w:tr>
      <w:tr w:rsidR="005B7C4A" w:rsidRPr="000863A5" w:rsidTr="005860A7">
        <w:tc>
          <w:tcPr>
            <w:tcW w:w="8770" w:type="dxa"/>
            <w:tcBorders>
              <w:top w:val="single" w:sz="6" w:space="0" w:color="78A22F"/>
              <w:left w:val="nil"/>
              <w:bottom w:val="nil"/>
              <w:right w:val="nil"/>
            </w:tcBorders>
          </w:tcPr>
          <w:p w:rsidR="005B7C4A" w:rsidRPr="00626D32" w:rsidRDefault="005B7C4A" w:rsidP="005860A7">
            <w:pPr>
              <w:pStyle w:val="BoxSpaceBelow"/>
              <w:keepLines/>
            </w:pPr>
          </w:p>
        </w:tc>
      </w:tr>
    </w:tbl>
    <w:p w:rsidR="00E24C0E" w:rsidRDefault="00E24C0E" w:rsidP="00C913CD">
      <w:pPr>
        <w:pStyle w:val="Heading2"/>
      </w:pPr>
      <w:r>
        <w:lastRenderedPageBreak/>
        <w:t>4</w:t>
      </w:r>
      <w:r>
        <w:tab/>
        <w:t>Planning processes</w:t>
      </w:r>
    </w:p>
    <w:p w:rsidR="008D4E28" w:rsidRDefault="00DF7996" w:rsidP="006D4F90">
      <w:pPr>
        <w:pStyle w:val="BodyText"/>
      </w:pPr>
      <w:r>
        <w:t xml:space="preserve">The quantity of supports received by participants is another key driver of costs. These are driven by the planning process. </w:t>
      </w:r>
      <w:r w:rsidR="008D4E28">
        <w:t xml:space="preserve">Robust </w:t>
      </w:r>
      <w:r w:rsidR="00183B8E">
        <w:t>planning</w:t>
      </w:r>
      <w:r w:rsidR="008D4E28">
        <w:t xml:space="preserve"> processes and </w:t>
      </w:r>
      <w:r w:rsidR="00183B8E">
        <w:t xml:space="preserve">assessment </w:t>
      </w:r>
      <w:r w:rsidR="008D4E28">
        <w:t>tools</w:t>
      </w:r>
      <w:r w:rsidR="006C6F46">
        <w:t>, and sufficiently skilled and impartial planners,</w:t>
      </w:r>
      <w:r w:rsidR="008D4E28">
        <w:t xml:space="preserve"> are therefore </w:t>
      </w:r>
      <w:r w:rsidR="00F72490">
        <w:t xml:space="preserve">important for </w:t>
      </w:r>
      <w:r w:rsidR="008D4E28">
        <w:t xml:space="preserve">the ongoing </w:t>
      </w:r>
      <w:r w:rsidR="008D3632">
        <w:t xml:space="preserve">financial </w:t>
      </w:r>
      <w:r w:rsidR="008D4E28">
        <w:t xml:space="preserve">sustainability of the scheme. </w:t>
      </w:r>
    </w:p>
    <w:p w:rsidR="006D4F90" w:rsidRDefault="00000609" w:rsidP="006D4F90">
      <w:pPr>
        <w:pStyle w:val="BodyText"/>
      </w:pPr>
      <w:r>
        <w:t>For each NDIS participant, a plan is prepared in conjunction with the participant and approved by the NDIA (box</w:t>
      </w:r>
      <w:r w:rsidR="00A20A48">
        <w:t> </w:t>
      </w:r>
      <w:r w:rsidR="00EF3F90">
        <w:t>2</w:t>
      </w:r>
      <w:r>
        <w:t xml:space="preserve">). </w:t>
      </w:r>
      <w:r w:rsidR="00214AE8">
        <w:t>The planning</w:t>
      </w:r>
      <w:r w:rsidR="006D4F90">
        <w:t xml:space="preserve"> </w:t>
      </w:r>
      <w:r w:rsidR="00214AE8">
        <w:t xml:space="preserve">process </w:t>
      </w:r>
      <w:r w:rsidR="006D4F90">
        <w:t>involves:</w:t>
      </w:r>
    </w:p>
    <w:p w:rsidR="002F33E1" w:rsidRDefault="00000609" w:rsidP="006D4F90">
      <w:pPr>
        <w:pStyle w:val="ListBullet"/>
      </w:pPr>
      <w:r>
        <w:t>preparing a statement of the participant’s goals and aspirations</w:t>
      </w:r>
    </w:p>
    <w:p w:rsidR="006D4F90" w:rsidRDefault="006D4F90" w:rsidP="006D4F90">
      <w:pPr>
        <w:pStyle w:val="ListBullet"/>
      </w:pPr>
      <w:r>
        <w:t xml:space="preserve">assessing </w:t>
      </w:r>
      <w:r w:rsidR="003156C0">
        <w:t xml:space="preserve">how the </w:t>
      </w:r>
      <w:r>
        <w:t>participant</w:t>
      </w:r>
      <w:r w:rsidR="003156C0">
        <w:t xml:space="preserve"> is </w:t>
      </w:r>
      <w:r>
        <w:t>perform</w:t>
      </w:r>
      <w:r w:rsidR="003156C0">
        <w:t>ing</w:t>
      </w:r>
      <w:r>
        <w:t xml:space="preserve"> in different areas of their life and identifying areas where the participant requires support </w:t>
      </w:r>
    </w:p>
    <w:p w:rsidR="006D4F90" w:rsidRDefault="006D4F90" w:rsidP="006D4F90">
      <w:pPr>
        <w:pStyle w:val="ListBullet"/>
      </w:pPr>
      <w:r>
        <w:t>putting together</w:t>
      </w:r>
      <w:r w:rsidR="00DD249A">
        <w:t xml:space="preserve"> </w:t>
      </w:r>
      <w:r w:rsidR="003F7977">
        <w:t xml:space="preserve">a </w:t>
      </w:r>
      <w:r w:rsidR="00DD249A">
        <w:t>plan</w:t>
      </w:r>
      <w:r w:rsidR="00000609">
        <w:t>, including a support package,</w:t>
      </w:r>
      <w:r w:rsidR="00DD249A">
        <w:t xml:space="preserve"> </w:t>
      </w:r>
      <w:r>
        <w:t>to help the participant progress towards their goals.</w:t>
      </w:r>
    </w:p>
    <w:p w:rsidR="00381BCC" w:rsidRDefault="00FD260F" w:rsidP="00AB4D1C">
      <w:pPr>
        <w:pStyle w:val="BodyText"/>
      </w:pPr>
      <w:r>
        <w:t>P</w:t>
      </w:r>
      <w:r w:rsidR="00381BCC">
        <w:t>lan</w:t>
      </w:r>
      <w:r>
        <w:t>s</w:t>
      </w:r>
      <w:r w:rsidR="00381BCC">
        <w:t xml:space="preserve"> also specify when or under what circumstances </w:t>
      </w:r>
      <w:r>
        <w:t xml:space="preserve">they </w:t>
      </w:r>
      <w:r w:rsidR="00381BCC">
        <w:t>will be reviewed</w:t>
      </w:r>
      <w:r>
        <w:t>.</w:t>
      </w:r>
    </w:p>
    <w:p w:rsidR="004C2C10" w:rsidRDefault="00031462" w:rsidP="00EC4A16">
      <w:pPr>
        <w:pStyle w:val="BodyText"/>
      </w:pPr>
      <w:r>
        <w:t xml:space="preserve">Each plan is prepared through conversations between the participant (or their nominee) and an NDIA representative. For most people, their first plan is completed over the phone </w:t>
      </w:r>
      <w:r w:rsidR="00B93F79" w:rsidRPr="00B93F79">
        <w:rPr>
          <w:szCs w:val="24"/>
        </w:rPr>
        <w:t>(NDIA 2016b)</w:t>
      </w:r>
      <w:r w:rsidR="004C2C10">
        <w:t>.</w:t>
      </w:r>
    </w:p>
    <w:p w:rsidR="00DD249A" w:rsidRDefault="00DD249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D249A" w:rsidTr="004C2595">
        <w:tc>
          <w:tcPr>
            <w:tcW w:w="8771" w:type="dxa"/>
            <w:tcBorders>
              <w:top w:val="single" w:sz="6" w:space="0" w:color="78A22F"/>
              <w:left w:val="nil"/>
              <w:bottom w:val="nil"/>
              <w:right w:val="nil"/>
            </w:tcBorders>
            <w:shd w:val="clear" w:color="auto" w:fill="F2F2F2"/>
          </w:tcPr>
          <w:p w:rsidR="00DD249A" w:rsidRDefault="00DD249A" w:rsidP="003C4622">
            <w:pPr>
              <w:pStyle w:val="BoxTitle"/>
            </w:pPr>
            <w:r>
              <w:rPr>
                <w:b w:val="0"/>
              </w:rPr>
              <w:t xml:space="preserve">Box </w:t>
            </w:r>
            <w:r w:rsidR="005F6198">
              <w:rPr>
                <w:b w:val="0"/>
              </w:rPr>
              <w:t>2</w:t>
            </w:r>
            <w:r>
              <w:tab/>
              <w:t>What is included in a participant’s plan?</w:t>
            </w:r>
          </w:p>
        </w:tc>
      </w:tr>
      <w:tr w:rsidR="00DD249A" w:rsidTr="004C2595">
        <w:tc>
          <w:tcPr>
            <w:tcW w:w="8771" w:type="dxa"/>
            <w:tcBorders>
              <w:top w:val="nil"/>
              <w:left w:val="nil"/>
              <w:bottom w:val="nil"/>
              <w:right w:val="nil"/>
            </w:tcBorders>
            <w:shd w:val="clear" w:color="auto" w:fill="F2F2F2"/>
          </w:tcPr>
          <w:p w:rsidR="00DD249A" w:rsidRDefault="00A838EA" w:rsidP="004C2595">
            <w:pPr>
              <w:pStyle w:val="Box"/>
            </w:pPr>
            <w:r>
              <w:t>A</w:t>
            </w:r>
            <w:r w:rsidR="00DD249A">
              <w:t xml:space="preserve"> participant’s plan must include:</w:t>
            </w:r>
          </w:p>
          <w:p w:rsidR="00DD249A" w:rsidRDefault="00DD249A" w:rsidP="004C2595">
            <w:pPr>
              <w:pStyle w:val="BoxListBullet"/>
            </w:pPr>
            <w:r>
              <w:t>a statement of goals and aspirations, prepared by the participant, that specifies:</w:t>
            </w:r>
          </w:p>
          <w:p w:rsidR="00DD249A" w:rsidRDefault="00DD249A" w:rsidP="004C2595">
            <w:pPr>
              <w:pStyle w:val="BoxListBullet2"/>
            </w:pPr>
            <w:r>
              <w:t>the participant’s goals, objectives and aspirations</w:t>
            </w:r>
          </w:p>
          <w:p w:rsidR="00DD249A" w:rsidRDefault="00DD249A" w:rsidP="004C2595">
            <w:pPr>
              <w:pStyle w:val="BoxListBullet2"/>
            </w:pPr>
            <w:r>
              <w:t>information about the participant, including their living arrangements, informal and other community supports, and social and economic participation</w:t>
            </w:r>
          </w:p>
          <w:p w:rsidR="00DD249A" w:rsidRDefault="00DD249A" w:rsidP="004C2595">
            <w:pPr>
              <w:pStyle w:val="BoxListBullet"/>
            </w:pPr>
            <w:r>
              <w:t>a statement of participant supports, prepared with the participant and approved by the NDIA, that specifies:</w:t>
            </w:r>
          </w:p>
          <w:p w:rsidR="00DD249A" w:rsidRDefault="00DD249A" w:rsidP="004C2595">
            <w:pPr>
              <w:pStyle w:val="BoxListBullet2"/>
            </w:pPr>
            <w:r>
              <w:t xml:space="preserve">the general supports (such as coordination, strategic or referral services or activities) that will be provided by the NDIA </w:t>
            </w:r>
          </w:p>
          <w:p w:rsidR="00DD249A" w:rsidRDefault="00DD249A" w:rsidP="004C2595">
            <w:pPr>
              <w:pStyle w:val="BoxListBullet2"/>
            </w:pPr>
            <w:r>
              <w:t>the reasonable and necessary supports that will be funded under the NDIS</w:t>
            </w:r>
          </w:p>
          <w:p w:rsidR="00DD249A" w:rsidRDefault="00DD249A" w:rsidP="004C2595">
            <w:pPr>
              <w:pStyle w:val="BoxListBullet2"/>
            </w:pPr>
            <w:r>
              <w:t>information about the review and management of supports and the plan.</w:t>
            </w:r>
          </w:p>
        </w:tc>
      </w:tr>
      <w:tr w:rsidR="00DD249A" w:rsidTr="004C2595">
        <w:tc>
          <w:tcPr>
            <w:tcW w:w="8771" w:type="dxa"/>
            <w:tcBorders>
              <w:top w:val="nil"/>
              <w:left w:val="nil"/>
              <w:bottom w:val="nil"/>
              <w:right w:val="nil"/>
            </w:tcBorders>
            <w:shd w:val="clear" w:color="auto" w:fill="F2F2F2"/>
          </w:tcPr>
          <w:p w:rsidR="00DD249A" w:rsidRDefault="00DD249A" w:rsidP="00A838EA">
            <w:pPr>
              <w:pStyle w:val="BoxSource"/>
            </w:pPr>
            <w:r>
              <w:rPr>
                <w:i/>
              </w:rPr>
              <w:t>Sources</w:t>
            </w:r>
            <w:r w:rsidRPr="00167F06">
              <w:t xml:space="preserve">: </w:t>
            </w:r>
            <w:r w:rsidR="002114BC" w:rsidRPr="00A92CDE">
              <w:t>NDIS Act</w:t>
            </w:r>
            <w:r w:rsidR="002114BC">
              <w:t xml:space="preserve">; </w:t>
            </w:r>
            <w:r>
              <w:t>NDIA</w:t>
            </w:r>
            <w:r w:rsidR="004C2C10">
              <w:t xml:space="preserve"> </w:t>
            </w:r>
            <w:r w:rsidR="00B93F79" w:rsidRPr="00B93F79">
              <w:rPr>
                <w:rFonts w:cs="Arial"/>
              </w:rPr>
              <w:t>(2016a)</w:t>
            </w:r>
            <w:r w:rsidR="00D5257A">
              <w:t>.</w:t>
            </w:r>
          </w:p>
        </w:tc>
      </w:tr>
      <w:tr w:rsidR="00DD249A" w:rsidTr="004C2595">
        <w:tc>
          <w:tcPr>
            <w:tcW w:w="8771" w:type="dxa"/>
            <w:tcBorders>
              <w:top w:val="nil"/>
              <w:left w:val="nil"/>
              <w:bottom w:val="single" w:sz="6" w:space="0" w:color="78A22F"/>
              <w:right w:val="nil"/>
            </w:tcBorders>
            <w:shd w:val="clear" w:color="auto" w:fill="F2F2F2"/>
          </w:tcPr>
          <w:p w:rsidR="00DD249A" w:rsidRDefault="00DD249A" w:rsidP="004C2595">
            <w:pPr>
              <w:pStyle w:val="Box"/>
              <w:spacing w:before="0" w:line="120" w:lineRule="exact"/>
            </w:pPr>
          </w:p>
        </w:tc>
      </w:tr>
      <w:tr w:rsidR="00DD249A" w:rsidRPr="000863A5" w:rsidTr="004C2595">
        <w:tc>
          <w:tcPr>
            <w:tcW w:w="8771" w:type="dxa"/>
            <w:tcBorders>
              <w:top w:val="single" w:sz="6" w:space="0" w:color="78A22F"/>
              <w:left w:val="nil"/>
              <w:bottom w:val="nil"/>
              <w:right w:val="nil"/>
            </w:tcBorders>
          </w:tcPr>
          <w:p w:rsidR="00DD249A" w:rsidRPr="00626D32" w:rsidRDefault="00DD249A" w:rsidP="004C2595">
            <w:pPr>
              <w:pStyle w:val="BoxSpaceBelow"/>
            </w:pPr>
          </w:p>
        </w:tc>
      </w:tr>
    </w:tbl>
    <w:p w:rsidR="003C61A5" w:rsidRPr="004E3B94" w:rsidRDefault="003C61A5" w:rsidP="003C61A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3C61A5" w:rsidTr="003C61A5">
        <w:trPr>
          <w:cantSplit/>
          <w:tblHeader/>
        </w:trPr>
        <w:tc>
          <w:tcPr>
            <w:tcW w:w="8770" w:type="dxa"/>
            <w:tcBorders>
              <w:top w:val="single" w:sz="6" w:space="0" w:color="78A22F"/>
              <w:left w:val="nil"/>
              <w:bottom w:val="nil"/>
              <w:right w:val="nil"/>
            </w:tcBorders>
            <w:shd w:val="clear" w:color="auto" w:fill="auto"/>
          </w:tcPr>
          <w:p w:rsidR="003C61A5" w:rsidRPr="004064D2" w:rsidRDefault="003C61A5" w:rsidP="003C61A5">
            <w:pPr>
              <w:pStyle w:val="FindingTitle"/>
              <w:framePr w:wrap="auto"/>
              <w:spacing w:before="120"/>
            </w:pPr>
            <w:r w:rsidRPr="000C01BC">
              <w:rPr>
                <w:i/>
              </w:rPr>
              <w:t>QUESTION</w:t>
            </w:r>
            <w:r w:rsidRPr="000C01BC" w:rsidDel="00632CEB">
              <w:rPr>
                <w:i/>
              </w:rPr>
              <w:t>S</w:t>
            </w:r>
          </w:p>
          <w:p w:rsidR="002A7B23" w:rsidRPr="0060052C" w:rsidRDefault="008D3632" w:rsidP="002A7B23">
            <w:pPr>
              <w:pStyle w:val="FindingBullet"/>
            </w:pPr>
            <w:r>
              <w:rPr>
                <w:i/>
              </w:rPr>
              <w:t xml:space="preserve">Is the </w:t>
            </w:r>
            <w:r w:rsidR="003C61A5">
              <w:rPr>
                <w:i/>
              </w:rPr>
              <w:t xml:space="preserve">planning process </w:t>
            </w:r>
            <w:r w:rsidR="00384459">
              <w:rPr>
                <w:i/>
              </w:rPr>
              <w:t xml:space="preserve">valid, cost </w:t>
            </w:r>
            <w:r w:rsidR="002A7B23">
              <w:rPr>
                <w:i/>
              </w:rPr>
              <w:t>effective</w:t>
            </w:r>
            <w:r w:rsidR="00384459">
              <w:rPr>
                <w:i/>
              </w:rPr>
              <w:t xml:space="preserve">, </w:t>
            </w:r>
            <w:r w:rsidR="00D569AC">
              <w:rPr>
                <w:i/>
              </w:rPr>
              <w:t>reliable</w:t>
            </w:r>
            <w:r w:rsidR="00282166">
              <w:rPr>
                <w:i/>
              </w:rPr>
              <w:t>,</w:t>
            </w:r>
            <w:r w:rsidR="00384459">
              <w:rPr>
                <w:i/>
              </w:rPr>
              <w:t xml:space="preserve"> clear</w:t>
            </w:r>
            <w:r w:rsidR="00282166">
              <w:rPr>
                <w:i/>
              </w:rPr>
              <w:t xml:space="preserve"> and accessible</w:t>
            </w:r>
            <w:r w:rsidR="00A838EA">
              <w:rPr>
                <w:i/>
              </w:rPr>
              <w:t>? I</w:t>
            </w:r>
            <w:r w:rsidR="00384459">
              <w:rPr>
                <w:i/>
              </w:rPr>
              <w:t>f not</w:t>
            </w:r>
            <w:r w:rsidR="004347E6">
              <w:rPr>
                <w:i/>
              </w:rPr>
              <w:t>,</w:t>
            </w:r>
            <w:r w:rsidR="00717B41">
              <w:rPr>
                <w:i/>
              </w:rPr>
              <w:t xml:space="preserve"> how could it</w:t>
            </w:r>
            <w:r w:rsidR="00384459">
              <w:rPr>
                <w:i/>
              </w:rPr>
              <w:t xml:space="preserve"> be improved</w:t>
            </w:r>
            <w:r w:rsidR="002A7B23">
              <w:rPr>
                <w:i/>
              </w:rPr>
              <w:t xml:space="preserve">? </w:t>
            </w:r>
          </w:p>
          <w:p w:rsidR="003C61A5" w:rsidRPr="00623C55" w:rsidRDefault="006C6F46" w:rsidP="002B36C4">
            <w:pPr>
              <w:pStyle w:val="FindingBullet"/>
            </w:pPr>
            <w:r w:rsidRPr="006C6F46">
              <w:rPr>
                <w:i/>
              </w:rPr>
              <w:t>How</w:t>
            </w:r>
            <w:r>
              <w:rPr>
                <w:i/>
              </w:rPr>
              <w:t xml:space="preserve"> should the performance of planners be monitored and evaluated?</w:t>
            </w:r>
          </w:p>
        </w:tc>
      </w:tr>
      <w:tr w:rsidR="003C61A5" w:rsidTr="003C61A5">
        <w:tc>
          <w:tcPr>
            <w:tcW w:w="8770" w:type="dxa"/>
            <w:tcBorders>
              <w:top w:val="nil"/>
              <w:left w:val="nil"/>
              <w:bottom w:val="single" w:sz="6" w:space="0" w:color="78A22F"/>
              <w:right w:val="nil"/>
            </w:tcBorders>
            <w:shd w:val="clear" w:color="auto" w:fill="auto"/>
          </w:tcPr>
          <w:p w:rsidR="003C61A5" w:rsidRDefault="003C61A5" w:rsidP="003C61A5">
            <w:pPr>
              <w:pStyle w:val="Space"/>
              <w:keepLines/>
            </w:pPr>
          </w:p>
        </w:tc>
      </w:tr>
      <w:tr w:rsidR="003C61A5" w:rsidRPr="000863A5" w:rsidTr="003C61A5">
        <w:tc>
          <w:tcPr>
            <w:tcW w:w="8770" w:type="dxa"/>
            <w:tcBorders>
              <w:top w:val="single" w:sz="6" w:space="0" w:color="78A22F"/>
              <w:left w:val="nil"/>
              <w:bottom w:val="nil"/>
              <w:right w:val="nil"/>
            </w:tcBorders>
          </w:tcPr>
          <w:p w:rsidR="003C61A5" w:rsidRPr="00626D32" w:rsidRDefault="003C61A5" w:rsidP="003C61A5">
            <w:pPr>
              <w:pStyle w:val="BoxSpaceBelow"/>
              <w:keepLines/>
            </w:pPr>
          </w:p>
        </w:tc>
      </w:tr>
    </w:tbl>
    <w:p w:rsidR="00DD249A" w:rsidRDefault="00F50C7D" w:rsidP="00DD249A">
      <w:pPr>
        <w:pStyle w:val="Heading3"/>
      </w:pPr>
      <w:r>
        <w:lastRenderedPageBreak/>
        <w:t>Assessment t</w:t>
      </w:r>
      <w:r w:rsidR="00F450D9">
        <w:t>ools</w:t>
      </w:r>
    </w:p>
    <w:p w:rsidR="000F080C" w:rsidRDefault="000F080C" w:rsidP="000F080C">
      <w:pPr>
        <w:pStyle w:val="BodyText"/>
      </w:pPr>
      <w:r>
        <w:t>As part of determining a support package, the NDIA must identify the participant’s strengths and capacity</w:t>
      </w:r>
      <w:r w:rsidR="00EB25A3">
        <w:t>,</w:t>
      </w:r>
      <w:r>
        <w:t xml:space="preserve"> and assess their ‘</w:t>
      </w:r>
      <w:r w:rsidRPr="008F2927">
        <w:t>activity limitations, participation restrictions and support needs</w:t>
      </w:r>
      <w:r>
        <w:t xml:space="preserve"> arising from [the] participant’s disability’ and the ‘</w:t>
      </w:r>
      <w:r w:rsidRPr="008F2927">
        <w:t>risks and safeguards in relation to the participant</w:t>
      </w:r>
      <w:r>
        <w:t>’ (</w:t>
      </w:r>
      <w:r w:rsidRPr="00AC761E">
        <w:rPr>
          <w:i/>
        </w:rPr>
        <w:t xml:space="preserve">National </w:t>
      </w:r>
      <w:r>
        <w:rPr>
          <w:i/>
        </w:rPr>
        <w:t>D</w:t>
      </w:r>
      <w:r w:rsidRPr="00AC761E">
        <w:rPr>
          <w:i/>
        </w:rPr>
        <w:t xml:space="preserve">isability Insurance (Supports for Participants) </w:t>
      </w:r>
      <w:r w:rsidRPr="000F080C">
        <w:rPr>
          <w:i/>
        </w:rPr>
        <w:t>Rules</w:t>
      </w:r>
      <w:r>
        <w:t xml:space="preserve"> </w:t>
      </w:r>
      <w:r w:rsidR="00CA38EB" w:rsidRPr="009A5B53">
        <w:rPr>
          <w:i/>
        </w:rPr>
        <w:t>2013</w:t>
      </w:r>
      <w:r w:rsidR="00CA38EB">
        <w:rPr>
          <w:rStyle w:val="apple-converted-space"/>
        </w:rPr>
        <w:t xml:space="preserve"> (</w:t>
      </w:r>
      <w:proofErr w:type="spellStart"/>
      <w:r w:rsidR="00CA38EB">
        <w:rPr>
          <w:rStyle w:val="apple-converted-space"/>
        </w:rPr>
        <w:t>Cwlth</w:t>
      </w:r>
      <w:proofErr w:type="spellEnd"/>
      <w:r w:rsidR="00CA38EB">
        <w:rPr>
          <w:rStyle w:val="apple-converted-space"/>
        </w:rPr>
        <w:t xml:space="preserve">) </w:t>
      </w:r>
      <w:r>
        <w:t>r</w:t>
      </w:r>
      <w:r w:rsidR="003C61A5">
        <w:t> </w:t>
      </w:r>
      <w:r w:rsidRPr="000F080C">
        <w:t>4</w:t>
      </w:r>
      <w:r>
        <w:t xml:space="preserve">.1). </w:t>
      </w:r>
      <w:r w:rsidR="00EB25A3">
        <w:t xml:space="preserve">In considering these matters, the NDIA is to use </w:t>
      </w:r>
      <w:r>
        <w:t xml:space="preserve">appropriate tools, </w:t>
      </w:r>
      <w:r w:rsidR="00EB25A3">
        <w:t xml:space="preserve">as specified </w:t>
      </w:r>
      <w:r>
        <w:t>in the NDIA’s operational guidelines (</w:t>
      </w:r>
      <w:proofErr w:type="spellStart"/>
      <w:r>
        <w:t>rr</w:t>
      </w:r>
      <w:proofErr w:type="spellEnd"/>
      <w:r w:rsidR="003C61A5">
        <w:t> </w:t>
      </w:r>
      <w:r>
        <w:t xml:space="preserve">4.2, 4.4). </w:t>
      </w:r>
    </w:p>
    <w:p w:rsidR="00DD249A" w:rsidRDefault="00DD249A" w:rsidP="00DD249A">
      <w:pPr>
        <w:pStyle w:val="BodyText"/>
      </w:pPr>
      <w:r>
        <w:t>To</w:t>
      </w:r>
      <w:r w:rsidDel="00F354AC">
        <w:t xml:space="preserve"> </w:t>
      </w:r>
      <w:r>
        <w:t xml:space="preserve">ensure the sustainability of scheme costs, it is important that </w:t>
      </w:r>
      <w:r w:rsidR="008C3420">
        <w:t xml:space="preserve">assessment </w:t>
      </w:r>
      <w:r>
        <w:t>tools are:</w:t>
      </w:r>
    </w:p>
    <w:p w:rsidR="00DD249A" w:rsidRDefault="00DD249A" w:rsidP="00DD249A">
      <w:pPr>
        <w:pStyle w:val="ListBullet"/>
      </w:pPr>
      <w:r w:rsidRPr="00247AF3">
        <w:rPr>
          <w:i/>
        </w:rPr>
        <w:t>valid</w:t>
      </w:r>
      <w:r w:rsidR="004347E6">
        <w:rPr>
          <w:i/>
        </w:rPr>
        <w:t xml:space="preserve"> </w:t>
      </w:r>
      <w:r>
        <w:t xml:space="preserve">— the tools should test what they purport to and provide a basis for accurately identifying the nature, frequency and intensity of a person’s support needs. </w:t>
      </w:r>
      <w:r w:rsidR="00F354AC">
        <w:t>A</w:t>
      </w:r>
      <w:r>
        <w:t xml:space="preserve">ssessment tools that are </w:t>
      </w:r>
      <w:r w:rsidR="00AA7ADE">
        <w:t>not appropriate</w:t>
      </w:r>
      <w:r>
        <w:t xml:space="preserve"> </w:t>
      </w:r>
      <w:r w:rsidR="00F354AC">
        <w:t xml:space="preserve">could </w:t>
      </w:r>
      <w:r>
        <w:t>threaten scheme sustainability</w:t>
      </w:r>
      <w:r w:rsidR="00A838EA">
        <w:t>.</w:t>
      </w:r>
    </w:p>
    <w:p w:rsidR="00DD249A" w:rsidRDefault="00DD249A" w:rsidP="00DD249A">
      <w:pPr>
        <w:pStyle w:val="ListBullet"/>
      </w:pPr>
      <w:r w:rsidRPr="00247AF3">
        <w:rPr>
          <w:i/>
        </w:rPr>
        <w:t>reliable</w:t>
      </w:r>
      <w:r>
        <w:t xml:space="preserve"> — the tools should yield consistent measures across time, individuals and situations; results should not be influenced by when or where the assessment is undertaken, who is undertaking the assessment, and the identity of the individual per se</w:t>
      </w:r>
      <w:r w:rsidR="00A838EA">
        <w:t>.</w:t>
      </w:r>
    </w:p>
    <w:p w:rsidR="00DD249A" w:rsidRDefault="00A007BB" w:rsidP="00DD249A">
      <w:pPr>
        <w:pStyle w:val="ListBullet"/>
      </w:pPr>
      <w:r>
        <w:rPr>
          <w:i/>
        </w:rPr>
        <w:t>accurate</w:t>
      </w:r>
      <w:r w:rsidR="00DD249A">
        <w:t xml:space="preserve"> — the tools should </w:t>
      </w:r>
      <w:r>
        <w:t xml:space="preserve">reduce the risk that assessors and </w:t>
      </w:r>
      <w:r w:rsidR="00DD249A">
        <w:t>individuals overstat</w:t>
      </w:r>
      <w:r>
        <w:t xml:space="preserve">e or understate </w:t>
      </w:r>
      <w:r w:rsidR="00DD249A">
        <w:t>their support needs</w:t>
      </w:r>
      <w:r w:rsidR="00A838EA">
        <w:t>.</w:t>
      </w:r>
      <w:r w:rsidR="00DD249A">
        <w:t xml:space="preserve"> </w:t>
      </w:r>
    </w:p>
    <w:p w:rsidR="00DD249A" w:rsidRDefault="00DD249A" w:rsidP="00DD249A">
      <w:pPr>
        <w:pStyle w:val="ListBullet"/>
      </w:pPr>
      <w:r w:rsidRPr="00247AF3">
        <w:rPr>
          <w:i/>
        </w:rPr>
        <w:t xml:space="preserve">efficient </w:t>
      </w:r>
      <w:r>
        <w:t>— an efficient tool is one which collects sufficient information to assess support needs in the least costly manner</w:t>
      </w:r>
      <w:r w:rsidR="00E46524">
        <w:t xml:space="preserve"> </w:t>
      </w:r>
      <w:r w:rsidR="00B93F79" w:rsidRPr="00B93F79">
        <w:rPr>
          <w:szCs w:val="24"/>
        </w:rPr>
        <w:t>(PC 2011)</w:t>
      </w:r>
      <w:r w:rsidR="00E46524">
        <w:t xml:space="preserve">. </w:t>
      </w:r>
    </w:p>
    <w:p w:rsidR="00055499" w:rsidRDefault="00F354AC" w:rsidP="00055499">
      <w:pPr>
        <w:pStyle w:val="BodyText"/>
      </w:pPr>
      <w:r>
        <w:t>A</w:t>
      </w:r>
      <w:r w:rsidR="00055499">
        <w:t>ssessment</w:t>
      </w:r>
      <w:r w:rsidR="00055499" w:rsidDel="00D8523B">
        <w:t xml:space="preserve"> </w:t>
      </w:r>
      <w:r w:rsidR="00055499">
        <w:t xml:space="preserve">tools </w:t>
      </w:r>
      <w:r>
        <w:t xml:space="preserve">also need to </w:t>
      </w:r>
      <w:r w:rsidR="00055499">
        <w:t>be continually monitored and refined</w:t>
      </w:r>
      <w:r>
        <w:t xml:space="preserve"> to </w:t>
      </w:r>
      <w:r w:rsidR="00055499">
        <w:t>ensure</w:t>
      </w:r>
      <w:r w:rsidR="00055499" w:rsidDel="00F354AC">
        <w:t xml:space="preserve"> </w:t>
      </w:r>
      <w:r w:rsidR="00055499">
        <w:t>they remain in line with scheme objectives and keep pace with evolving best practice and community expectations.</w:t>
      </w:r>
    </w:p>
    <w:p w:rsidR="00DD249A" w:rsidRPr="004E3B94" w:rsidRDefault="00DD249A" w:rsidP="00DD249A">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DD249A" w:rsidTr="004C2595">
        <w:trPr>
          <w:cantSplit/>
          <w:tblHeader/>
        </w:trPr>
        <w:tc>
          <w:tcPr>
            <w:tcW w:w="8770" w:type="dxa"/>
            <w:tcBorders>
              <w:top w:val="single" w:sz="6" w:space="0" w:color="78A22F"/>
              <w:left w:val="nil"/>
              <w:bottom w:val="nil"/>
              <w:right w:val="nil"/>
            </w:tcBorders>
            <w:shd w:val="clear" w:color="auto" w:fill="auto"/>
          </w:tcPr>
          <w:p w:rsidR="00B37975" w:rsidRPr="004064D2" w:rsidRDefault="00B37975" w:rsidP="00DF7996">
            <w:pPr>
              <w:pStyle w:val="FindingTitle"/>
              <w:framePr w:wrap="auto"/>
              <w:spacing w:before="120"/>
            </w:pPr>
            <w:r w:rsidRPr="000C01BC">
              <w:rPr>
                <w:i/>
              </w:rPr>
              <w:t>QUESTIONS</w:t>
            </w:r>
          </w:p>
          <w:p w:rsidR="00DD249A" w:rsidRPr="00012306" w:rsidRDefault="00DD249A" w:rsidP="00DF7996">
            <w:pPr>
              <w:pStyle w:val="FindingBullet"/>
            </w:pPr>
            <w:r w:rsidRPr="00B37975">
              <w:rPr>
                <w:i/>
              </w:rPr>
              <w:t xml:space="preserve">Do </w:t>
            </w:r>
            <w:r w:rsidR="009D795B">
              <w:rPr>
                <w:i/>
              </w:rPr>
              <w:t xml:space="preserve">NDIA </w:t>
            </w:r>
            <w:r w:rsidRPr="00B37975">
              <w:rPr>
                <w:i/>
              </w:rPr>
              <w:t xml:space="preserve">assessment </w:t>
            </w:r>
            <w:r w:rsidR="007719A5">
              <w:rPr>
                <w:i/>
              </w:rPr>
              <w:t>tools</w:t>
            </w:r>
            <w:r w:rsidR="007719A5" w:rsidRPr="00B37975">
              <w:rPr>
                <w:i/>
              </w:rPr>
              <w:t xml:space="preserve"> </w:t>
            </w:r>
            <w:r w:rsidRPr="00B37975">
              <w:rPr>
                <w:i/>
              </w:rPr>
              <w:t xml:space="preserve">meet these criteria? What measures or evidence are available for evaluating the performance of </w:t>
            </w:r>
            <w:r w:rsidR="00BF6660">
              <w:rPr>
                <w:i/>
              </w:rPr>
              <w:t>assessment tools used by the NDIA?</w:t>
            </w:r>
          </w:p>
          <w:p w:rsidR="00D13791" w:rsidRPr="0060052C" w:rsidRDefault="00D13791" w:rsidP="00DF7996">
            <w:pPr>
              <w:pStyle w:val="FindingBullet"/>
              <w:rPr>
                <w:i/>
              </w:rPr>
            </w:pPr>
            <w:r w:rsidRPr="00B37975">
              <w:rPr>
                <w:i/>
              </w:rPr>
              <w:t xml:space="preserve">What are the likely challenges for </w:t>
            </w:r>
            <w:r w:rsidR="005A477E">
              <w:rPr>
                <w:i/>
              </w:rPr>
              <w:t xml:space="preserve">monitoring and refining </w:t>
            </w:r>
            <w:r w:rsidRPr="00B37975">
              <w:rPr>
                <w:i/>
              </w:rPr>
              <w:t xml:space="preserve">the assessment process and tools over time? What implications do these have </w:t>
            </w:r>
            <w:r w:rsidR="00687343">
              <w:rPr>
                <w:i/>
              </w:rPr>
              <w:t xml:space="preserve">for </w:t>
            </w:r>
            <w:r w:rsidRPr="00B37975">
              <w:rPr>
                <w:i/>
              </w:rPr>
              <w:t>scheme costs?</w:t>
            </w:r>
          </w:p>
        </w:tc>
      </w:tr>
      <w:tr w:rsidR="00DD249A" w:rsidTr="004C2595">
        <w:tc>
          <w:tcPr>
            <w:tcW w:w="8770" w:type="dxa"/>
            <w:tcBorders>
              <w:top w:val="nil"/>
              <w:left w:val="nil"/>
              <w:bottom w:val="single" w:sz="6" w:space="0" w:color="78A22F"/>
              <w:right w:val="nil"/>
            </w:tcBorders>
            <w:shd w:val="clear" w:color="auto" w:fill="auto"/>
          </w:tcPr>
          <w:p w:rsidR="00DD249A" w:rsidRDefault="00DD249A" w:rsidP="004C2595">
            <w:pPr>
              <w:pStyle w:val="Space"/>
              <w:keepLines/>
            </w:pPr>
          </w:p>
        </w:tc>
      </w:tr>
      <w:tr w:rsidR="00DD249A" w:rsidRPr="000863A5" w:rsidTr="004C2595">
        <w:tc>
          <w:tcPr>
            <w:tcW w:w="8770" w:type="dxa"/>
            <w:tcBorders>
              <w:top w:val="single" w:sz="6" w:space="0" w:color="78A22F"/>
              <w:left w:val="nil"/>
              <w:bottom w:val="nil"/>
              <w:right w:val="nil"/>
            </w:tcBorders>
          </w:tcPr>
          <w:p w:rsidR="00DD249A" w:rsidRPr="00626D32" w:rsidRDefault="00DD249A" w:rsidP="004C2595">
            <w:pPr>
              <w:pStyle w:val="BoxSpaceBelow"/>
              <w:keepLines/>
            </w:pPr>
          </w:p>
        </w:tc>
      </w:tr>
    </w:tbl>
    <w:p w:rsidR="00DD249A" w:rsidRDefault="00000609" w:rsidP="00DD249A">
      <w:pPr>
        <w:pStyle w:val="Heading3"/>
      </w:pPr>
      <w:r>
        <w:t>Creating a support package</w:t>
      </w:r>
    </w:p>
    <w:p w:rsidR="00F30458" w:rsidRPr="00F30458" w:rsidRDefault="00F30458" w:rsidP="00F30458">
      <w:pPr>
        <w:pStyle w:val="BodyText"/>
      </w:pPr>
      <w:r w:rsidRPr="00F30458">
        <w:t>As part of their plan</w:t>
      </w:r>
      <w:r w:rsidR="00BD4C66">
        <w:t>s</w:t>
      </w:r>
      <w:r w:rsidRPr="00F30458">
        <w:t xml:space="preserve">, participants may be provided with general supports (such as strategic or referral services or activities that will be provided by the NDIA) as well as the reasonable and necessary supports that will be funded under the NDIS. </w:t>
      </w:r>
      <w:r w:rsidR="00DD249A" w:rsidRPr="00B908BD">
        <w:t xml:space="preserve">Clear and effective criteria for determining participant supports is essential </w:t>
      </w:r>
      <w:r w:rsidR="00D62C0C" w:rsidRPr="002F03DF">
        <w:t xml:space="preserve">not only for </w:t>
      </w:r>
      <w:r w:rsidR="00DD249A" w:rsidRPr="002F03DF">
        <w:t>regulating the value of support packages across participants and managing scheme costs overall</w:t>
      </w:r>
      <w:r w:rsidR="00EB441F">
        <w:t>,</w:t>
      </w:r>
      <w:r w:rsidR="00D62C0C" w:rsidRPr="002F03DF">
        <w:t xml:space="preserve"> but also </w:t>
      </w:r>
      <w:r w:rsidR="00DD249A" w:rsidRPr="002F03DF">
        <w:t xml:space="preserve">for ensuring equity between participants and maintaining the credibility of, and community support for, the scheme as a whole. </w:t>
      </w:r>
    </w:p>
    <w:p w:rsidR="002F33E1" w:rsidRDefault="003B4C11" w:rsidP="00F30458">
      <w:pPr>
        <w:pStyle w:val="Heading4"/>
      </w:pPr>
      <w:r>
        <w:lastRenderedPageBreak/>
        <w:t>A new approach to planning</w:t>
      </w:r>
    </w:p>
    <w:p w:rsidR="00547C01" w:rsidRDefault="002F33E1" w:rsidP="002F33E1">
      <w:pPr>
        <w:pStyle w:val="BodyText"/>
      </w:pPr>
      <w:r>
        <w:t>Increasing package amounts (over and above the i</w:t>
      </w:r>
      <w:r w:rsidR="00D658DC">
        <w:t>mpacts of inflation and ageing)</w:t>
      </w:r>
      <w:r>
        <w:t xml:space="preserve"> have been identified by the NDIA as a source of cost pressures in the scheme </w:t>
      </w:r>
      <w:r w:rsidR="00E46D21" w:rsidRPr="00E46D21">
        <w:rPr>
          <w:szCs w:val="24"/>
        </w:rPr>
        <w:t>(NDIA 2016f)</w:t>
      </w:r>
      <w:r>
        <w:t xml:space="preserve">. </w:t>
      </w:r>
    </w:p>
    <w:p w:rsidR="002F33E1" w:rsidRPr="00D84C2F" w:rsidRDefault="00547C01" w:rsidP="002F33E1">
      <w:pPr>
        <w:pStyle w:val="BodyText"/>
      </w:pPr>
      <w:r>
        <w:t xml:space="preserve">To better align support packages with participants’ level of function and need, </w:t>
      </w:r>
      <w:r w:rsidR="002F33E1">
        <w:t xml:space="preserve">the NDIA </w:t>
      </w:r>
      <w:r w:rsidR="00EB441F">
        <w:t xml:space="preserve">has adopted the ‘first plan process’, which is </w:t>
      </w:r>
      <w:r>
        <w:t>a</w:t>
      </w:r>
      <w:r w:rsidR="002F03DF">
        <w:t xml:space="preserve"> </w:t>
      </w:r>
      <w:r w:rsidR="00F22E5C">
        <w:t xml:space="preserve">top-down or </w:t>
      </w:r>
      <w:r w:rsidR="002F03DF">
        <w:t xml:space="preserve">budget-based approach to </w:t>
      </w:r>
      <w:r>
        <w:t>developing</w:t>
      </w:r>
      <w:r w:rsidR="002F03DF">
        <w:t xml:space="preserve"> support packages </w:t>
      </w:r>
      <w:r w:rsidR="00E46D21" w:rsidRPr="00E46D21">
        <w:rPr>
          <w:szCs w:val="24"/>
        </w:rPr>
        <w:t>(NDIA 2016e)</w:t>
      </w:r>
      <w:r w:rsidR="002F33E1">
        <w:t>.</w:t>
      </w:r>
      <w:r w:rsidR="00F22E5C">
        <w:t xml:space="preserve"> The value of each participant’s support package is </w:t>
      </w:r>
      <w:r w:rsidR="003B4C11">
        <w:t xml:space="preserve">developed </w:t>
      </w:r>
      <w:r w:rsidR="00F22E5C">
        <w:t xml:space="preserve">using </w:t>
      </w:r>
      <w:r w:rsidR="002F33E1">
        <w:t>reference package</w:t>
      </w:r>
      <w:r w:rsidR="003B4C11">
        <w:t xml:space="preserve">s </w:t>
      </w:r>
      <w:r w:rsidR="003B4C11" w:rsidRPr="00A07998">
        <w:t>(box 1)</w:t>
      </w:r>
      <w:r w:rsidR="00FC5A08">
        <w:t xml:space="preserve">, </w:t>
      </w:r>
      <w:r w:rsidR="00F22E5C">
        <w:t>which</w:t>
      </w:r>
      <w:r w:rsidR="002F33E1">
        <w:t xml:space="preserve"> are adjusted </w:t>
      </w:r>
      <w:r w:rsidR="003B4C11">
        <w:t xml:space="preserve">to meet the individual support needs of participants </w:t>
      </w:r>
      <w:r w:rsidR="00E46D21" w:rsidRPr="00E46D21">
        <w:rPr>
          <w:szCs w:val="24"/>
        </w:rPr>
        <w:t>(NDIA 2016f)</w:t>
      </w:r>
      <w:r w:rsidR="002F33E1">
        <w:t>.</w:t>
      </w:r>
    </w:p>
    <w:p w:rsidR="002F33E1" w:rsidRDefault="00183B8E" w:rsidP="0060052C">
      <w:pPr>
        <w:pStyle w:val="Heading4"/>
      </w:pPr>
      <w:r>
        <w:t>Other criteria for supports</w:t>
      </w:r>
    </w:p>
    <w:p w:rsidR="00DD249A" w:rsidRDefault="00DD249A" w:rsidP="00DD249A">
      <w:pPr>
        <w:pStyle w:val="BodyText"/>
      </w:pPr>
      <w:r>
        <w:t xml:space="preserve">The NDIS Act </w:t>
      </w:r>
      <w:r w:rsidR="00380E4F">
        <w:t>(</w:t>
      </w:r>
      <w:r>
        <w:t>s.</w:t>
      </w:r>
      <w:r w:rsidR="009D795B">
        <w:t> </w:t>
      </w:r>
      <w:r>
        <w:t>34</w:t>
      </w:r>
      <w:r w:rsidR="00380E4F">
        <w:t>)</w:t>
      </w:r>
      <w:r>
        <w:t xml:space="preserve"> specifies criteria for determining whether a support</w:t>
      </w:r>
      <w:r w:rsidR="006C47C3">
        <w:t xml:space="preserve"> (including general supports and reasonable and necessary supports)</w:t>
      </w:r>
      <w:r>
        <w:t xml:space="preserve"> may be included in a participant’s plan. This includes whether the support:</w:t>
      </w:r>
    </w:p>
    <w:p w:rsidR="00DD249A" w:rsidRDefault="00DD249A" w:rsidP="00DD249A">
      <w:pPr>
        <w:pStyle w:val="ListBullet"/>
      </w:pPr>
      <w:r>
        <w:t xml:space="preserve">will assist the participant in achieving their stated goals and aspirations </w:t>
      </w:r>
    </w:p>
    <w:p w:rsidR="00DD249A" w:rsidRDefault="00DD249A" w:rsidP="00DD249A">
      <w:pPr>
        <w:pStyle w:val="ListBullet"/>
      </w:pPr>
      <w:r>
        <w:t>will facilitate the participant’s social and economic participation</w:t>
      </w:r>
    </w:p>
    <w:p w:rsidR="00DD249A" w:rsidRDefault="00DD249A" w:rsidP="00DD249A">
      <w:pPr>
        <w:pStyle w:val="ListBullet"/>
      </w:pPr>
      <w:r>
        <w:t>represents good value for money</w:t>
      </w:r>
    </w:p>
    <w:p w:rsidR="00DD249A" w:rsidRDefault="00DD249A" w:rsidP="00DD249A">
      <w:pPr>
        <w:pStyle w:val="ListBullet"/>
      </w:pPr>
      <w:r w:rsidRPr="00615E18">
        <w:t xml:space="preserve">will </w:t>
      </w:r>
      <w:r>
        <w:t xml:space="preserve">(likely) </w:t>
      </w:r>
      <w:r w:rsidRPr="00615E18">
        <w:t>be effective and beneficial for the participant</w:t>
      </w:r>
    </w:p>
    <w:p w:rsidR="00DD249A" w:rsidRDefault="00DD249A" w:rsidP="00DD249A">
      <w:pPr>
        <w:pStyle w:val="ListBullet"/>
      </w:pPr>
      <w:r>
        <w:t xml:space="preserve">is most appropriately funded or provided through the NDIS. </w:t>
      </w:r>
    </w:p>
    <w:p w:rsidR="00DD249A" w:rsidRDefault="00DD249A" w:rsidP="00DD249A">
      <w:pPr>
        <w:pStyle w:val="BodyText"/>
      </w:pPr>
      <w:r>
        <w:t xml:space="preserve">The </w:t>
      </w:r>
      <w:r w:rsidRPr="009A5B53">
        <w:rPr>
          <w:i/>
        </w:rPr>
        <w:t>National Disability Insurance Scheme (Supports for Participants) Rules 2013</w:t>
      </w:r>
      <w:r>
        <w:rPr>
          <w:rStyle w:val="apple-converted-space"/>
        </w:rPr>
        <w:t xml:space="preserve"> (</w:t>
      </w:r>
      <w:proofErr w:type="spellStart"/>
      <w:r>
        <w:rPr>
          <w:rStyle w:val="apple-converted-space"/>
        </w:rPr>
        <w:t>Cwlth</w:t>
      </w:r>
      <w:proofErr w:type="spellEnd"/>
      <w:r>
        <w:rPr>
          <w:rStyle w:val="apple-converted-space"/>
        </w:rPr>
        <w:t>) provides additional rules and guidance for deciding what supports may be included.</w:t>
      </w:r>
    </w:p>
    <w:p w:rsidR="00DD249A" w:rsidRDefault="00DD249A" w:rsidP="00164EE0">
      <w:pPr>
        <w:pStyle w:val="Heading5"/>
      </w:pPr>
      <w:r>
        <w:t>Reasonable and necessary supports</w:t>
      </w:r>
    </w:p>
    <w:p w:rsidR="00DD249A" w:rsidRDefault="00EF2BFB" w:rsidP="00DD249A">
      <w:pPr>
        <w:pStyle w:val="BodyText"/>
      </w:pPr>
      <w:r>
        <w:t>R</w:t>
      </w:r>
      <w:r w:rsidR="00DD249A">
        <w:t xml:space="preserve">easonable and necessary supports </w:t>
      </w:r>
      <w:r>
        <w:t xml:space="preserve">are </w:t>
      </w:r>
      <w:r w:rsidR="00DD249A">
        <w:t xml:space="preserve">funded under the NDIS. The NDIS Act </w:t>
      </w:r>
      <w:r w:rsidR="00380E4F">
        <w:t>(</w:t>
      </w:r>
      <w:r w:rsidR="00DD249A">
        <w:t>s.</w:t>
      </w:r>
      <w:r w:rsidR="009D795B">
        <w:t> </w:t>
      </w:r>
      <w:r w:rsidR="00DD249A">
        <w:t>4</w:t>
      </w:r>
      <w:r w:rsidR="00380E4F">
        <w:t>)</w:t>
      </w:r>
      <w:r w:rsidR="00DD249A">
        <w:t xml:space="preserve"> </w:t>
      </w:r>
      <w:r>
        <w:t xml:space="preserve">states </w:t>
      </w:r>
      <w:r w:rsidR="00DD249A">
        <w:t>that reasonable and necessary supports should:</w:t>
      </w:r>
    </w:p>
    <w:p w:rsidR="00DD249A" w:rsidRDefault="00DD249A" w:rsidP="00DD249A">
      <w:pPr>
        <w:pStyle w:val="ListBullet"/>
      </w:pPr>
      <w:r>
        <w:t>support people with disability to pursue their goals and maximise their independence</w:t>
      </w:r>
    </w:p>
    <w:p w:rsidR="00DD249A" w:rsidRDefault="00DD249A" w:rsidP="00DD249A">
      <w:pPr>
        <w:pStyle w:val="ListBullet"/>
      </w:pPr>
      <w:r>
        <w:t xml:space="preserve">support people with disability to live independently and be included in the community as fully participating citizens </w:t>
      </w:r>
    </w:p>
    <w:p w:rsidR="00DD249A" w:rsidRDefault="00DD249A" w:rsidP="00DD249A">
      <w:pPr>
        <w:pStyle w:val="ListBullet"/>
      </w:pPr>
      <w:r>
        <w:t>develop and support the capacity of people with disability to undertake activities that enable them to participate in the community and in employment.</w:t>
      </w:r>
    </w:p>
    <w:p w:rsidR="00DD249A" w:rsidRDefault="00DD249A" w:rsidP="00DD249A">
      <w:pPr>
        <w:pStyle w:val="BodyText"/>
      </w:pPr>
      <w:r>
        <w:t xml:space="preserve">The types of supports that the NDIS may fund include: assistance with daily personal activities and household tasks; therapeutic supports; mobility equipment; home and vehicle modifications; and services that enable employment and participation in community and social activities </w:t>
      </w:r>
      <w:r w:rsidR="006B0955" w:rsidRPr="006B0955">
        <w:rPr>
          <w:szCs w:val="24"/>
        </w:rPr>
        <w:t>(NDIA </w:t>
      </w:r>
      <w:proofErr w:type="spellStart"/>
      <w:r w:rsidR="006B0955" w:rsidRPr="006B0955">
        <w:rPr>
          <w:szCs w:val="24"/>
        </w:rPr>
        <w:t>nd</w:t>
      </w:r>
      <w:r w:rsidR="00380116">
        <w:rPr>
          <w:szCs w:val="24"/>
        </w:rPr>
        <w:t>c</w:t>
      </w:r>
      <w:proofErr w:type="spellEnd"/>
      <w:r w:rsidR="006B0955" w:rsidRPr="006B0955">
        <w:rPr>
          <w:szCs w:val="24"/>
        </w:rPr>
        <w:t>)</w:t>
      </w:r>
      <w:r>
        <w:t xml:space="preserve">. </w:t>
      </w:r>
    </w:p>
    <w:p w:rsidR="00DD249A" w:rsidRPr="004E3B94" w:rsidRDefault="00DD249A" w:rsidP="00DD249A">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DD249A" w:rsidTr="004C2595">
        <w:trPr>
          <w:cantSplit/>
          <w:tblHeader/>
        </w:trPr>
        <w:tc>
          <w:tcPr>
            <w:tcW w:w="8770" w:type="dxa"/>
            <w:tcBorders>
              <w:top w:val="single" w:sz="6" w:space="0" w:color="78A22F"/>
              <w:left w:val="nil"/>
              <w:bottom w:val="nil"/>
              <w:right w:val="nil"/>
            </w:tcBorders>
            <w:shd w:val="clear" w:color="auto" w:fill="auto"/>
          </w:tcPr>
          <w:p w:rsidR="00B37975" w:rsidRPr="004064D2" w:rsidRDefault="00B37975" w:rsidP="00DF7996">
            <w:pPr>
              <w:pStyle w:val="FindingTitle"/>
              <w:framePr w:wrap="auto"/>
              <w:spacing w:before="120"/>
            </w:pPr>
            <w:r w:rsidRPr="000C01BC">
              <w:rPr>
                <w:i/>
              </w:rPr>
              <w:t>QUESTIONS</w:t>
            </w:r>
          </w:p>
          <w:p w:rsidR="00DD249A" w:rsidRPr="00B37975" w:rsidRDefault="00DD249A" w:rsidP="00DF7996">
            <w:pPr>
              <w:pStyle w:val="FindingBullet"/>
            </w:pPr>
            <w:r w:rsidRPr="00B37975">
              <w:rPr>
                <w:i/>
              </w:rPr>
              <w:t xml:space="preserve">Are the criteria for participant supports clear and effective? Is there sufficient guidance for assessors </w:t>
            </w:r>
            <w:r w:rsidR="00D62C0C">
              <w:rPr>
                <w:i/>
              </w:rPr>
              <w:t xml:space="preserve">about </w:t>
            </w:r>
            <w:r w:rsidRPr="00B37975">
              <w:rPr>
                <w:i/>
              </w:rPr>
              <w:t xml:space="preserve">how these criteria should be applied? </w:t>
            </w:r>
            <w:r w:rsidR="00687343">
              <w:rPr>
                <w:i/>
              </w:rPr>
              <w:t xml:space="preserve">Are there any </w:t>
            </w:r>
            <w:r w:rsidRPr="00B37975">
              <w:rPr>
                <w:i/>
              </w:rPr>
              <w:t xml:space="preserve">improvements </w:t>
            </w:r>
            <w:r w:rsidR="00951862">
              <w:rPr>
                <w:i/>
              </w:rPr>
              <w:t xml:space="preserve">that </w:t>
            </w:r>
            <w:r w:rsidRPr="00B37975">
              <w:rPr>
                <w:i/>
              </w:rPr>
              <w:t>can be made</w:t>
            </w:r>
            <w:r w:rsidR="00F31945">
              <w:rPr>
                <w:i/>
              </w:rPr>
              <w:t>, including where modifications to plans are required</w:t>
            </w:r>
            <w:r w:rsidRPr="00B37975">
              <w:rPr>
                <w:i/>
              </w:rPr>
              <w:t>?</w:t>
            </w:r>
          </w:p>
          <w:p w:rsidR="001944A3" w:rsidRPr="00B37975" w:rsidRDefault="001944A3" w:rsidP="00DF7996">
            <w:pPr>
              <w:pStyle w:val="FindingBullet"/>
            </w:pPr>
            <w:r>
              <w:rPr>
                <w:i/>
              </w:rPr>
              <w:t>To what extent does the NDIA’s budget-based approach to planning create clear and effective criteria for determining participant supports? To what extent does it lead to equitable outcomes for participants? What improvements could be made?</w:t>
            </w:r>
          </w:p>
          <w:p w:rsidR="00DD249A" w:rsidRPr="00DF7C5A" w:rsidRDefault="00DD249A" w:rsidP="00DF7996">
            <w:pPr>
              <w:pStyle w:val="FindingBullet"/>
            </w:pPr>
            <w:r w:rsidRPr="00B37975">
              <w:rPr>
                <w:i/>
              </w:rPr>
              <w:t>What implications do the criteria and processes for determining supports have for the sustainability of scheme costs?</w:t>
            </w:r>
          </w:p>
          <w:p w:rsidR="00DD249A" w:rsidRPr="00A21F8C" w:rsidRDefault="00D658DC" w:rsidP="00DF7996">
            <w:pPr>
              <w:pStyle w:val="FindingBullet"/>
            </w:pPr>
            <w:r>
              <w:rPr>
                <w:i/>
              </w:rPr>
              <w:t>Are the avenues for resolving disagreements about participant supports appropriate? How could they be improved?</w:t>
            </w:r>
          </w:p>
        </w:tc>
      </w:tr>
      <w:tr w:rsidR="00DD249A" w:rsidTr="004C2595">
        <w:tc>
          <w:tcPr>
            <w:tcW w:w="8770" w:type="dxa"/>
            <w:tcBorders>
              <w:top w:val="nil"/>
              <w:left w:val="nil"/>
              <w:bottom w:val="single" w:sz="6" w:space="0" w:color="78A22F"/>
              <w:right w:val="nil"/>
            </w:tcBorders>
            <w:shd w:val="clear" w:color="auto" w:fill="auto"/>
          </w:tcPr>
          <w:p w:rsidR="00DD249A" w:rsidRDefault="00DD249A" w:rsidP="004C2595">
            <w:pPr>
              <w:pStyle w:val="Space"/>
              <w:keepLines/>
            </w:pPr>
          </w:p>
        </w:tc>
      </w:tr>
      <w:tr w:rsidR="00DD249A" w:rsidRPr="000863A5" w:rsidTr="004C2595">
        <w:tc>
          <w:tcPr>
            <w:tcW w:w="8770" w:type="dxa"/>
            <w:tcBorders>
              <w:top w:val="single" w:sz="6" w:space="0" w:color="78A22F"/>
              <w:left w:val="nil"/>
              <w:bottom w:val="nil"/>
              <w:right w:val="nil"/>
            </w:tcBorders>
          </w:tcPr>
          <w:p w:rsidR="00DD249A" w:rsidRPr="00626D32" w:rsidRDefault="00DD249A" w:rsidP="004C2595">
            <w:pPr>
              <w:pStyle w:val="BoxSpaceBelow"/>
              <w:keepLines/>
            </w:pPr>
          </w:p>
        </w:tc>
      </w:tr>
    </w:tbl>
    <w:p w:rsidR="00700075" w:rsidRDefault="00AE5224" w:rsidP="00700075">
      <w:pPr>
        <w:pStyle w:val="Heading2"/>
      </w:pPr>
      <w:r>
        <w:t>5</w:t>
      </w:r>
      <w:r w:rsidR="00700075" w:rsidRPr="00683E6B">
        <w:tab/>
      </w:r>
      <w:r w:rsidR="008A7C75">
        <w:t>Market</w:t>
      </w:r>
      <w:r w:rsidR="00700075">
        <w:t xml:space="preserve"> readiness</w:t>
      </w:r>
    </w:p>
    <w:p w:rsidR="00700075" w:rsidRDefault="004347E6" w:rsidP="005940EF">
      <w:pPr>
        <w:pStyle w:val="BodyText"/>
      </w:pPr>
      <w:r>
        <w:t xml:space="preserve">Scheme </w:t>
      </w:r>
      <w:r w:rsidR="00BF3F75">
        <w:t>costs</w:t>
      </w:r>
      <w:r w:rsidR="00E22728">
        <w:t xml:space="preserve"> will </w:t>
      </w:r>
      <w:r>
        <w:t xml:space="preserve">also </w:t>
      </w:r>
      <w:r w:rsidR="00E22728">
        <w:t>depend</w:t>
      </w:r>
      <w:r>
        <w:t xml:space="preserve">, </w:t>
      </w:r>
      <w:r w:rsidR="00E22728">
        <w:t xml:space="preserve">in </w:t>
      </w:r>
      <w:r>
        <w:t xml:space="preserve">large </w:t>
      </w:r>
      <w:r w:rsidR="00E22728">
        <w:t xml:space="preserve">part, on the readiness of the disability care </w:t>
      </w:r>
      <w:r w:rsidR="004D16AE">
        <w:t>and support</w:t>
      </w:r>
      <w:r w:rsidR="00E22728">
        <w:t xml:space="preserve"> sector to meet the demand for supports as the scheme expands to full rollout. Figure 4 shows the scale of expansion expected </w:t>
      </w:r>
      <w:r w:rsidR="003525E1">
        <w:t xml:space="preserve">in </w:t>
      </w:r>
      <w:r w:rsidR="00E22728">
        <w:t>overall</w:t>
      </w:r>
      <w:r w:rsidR="003525E1">
        <w:t xml:space="preserve"> (or ‘gross’) terms — it is</w:t>
      </w:r>
      <w:r w:rsidR="00075795">
        <w:t>,</w:t>
      </w:r>
      <w:r w:rsidR="003525E1">
        <w:t xml:space="preserve"> however</w:t>
      </w:r>
      <w:r w:rsidR="00BD3039">
        <w:t>,</w:t>
      </w:r>
      <w:r w:rsidR="003525E1">
        <w:t xml:space="preserve"> important to </w:t>
      </w:r>
      <w:r w:rsidR="00FD260F">
        <w:t xml:space="preserve">note </w:t>
      </w:r>
      <w:r w:rsidR="00E22728">
        <w:t xml:space="preserve">that </w:t>
      </w:r>
      <w:r w:rsidR="004C4F45">
        <w:t xml:space="preserve">many </w:t>
      </w:r>
      <w:r w:rsidR="00E22728">
        <w:t xml:space="preserve">participants and providers will be transitioning from existing disability care </w:t>
      </w:r>
      <w:r w:rsidR="00973F3D">
        <w:t xml:space="preserve">and support </w:t>
      </w:r>
      <w:r w:rsidR="00E22728">
        <w:t xml:space="preserve">programs into NDIS-funded </w:t>
      </w:r>
      <w:r w:rsidR="00E22728" w:rsidRPr="00F0424E">
        <w:t>supports</w:t>
      </w:r>
      <w:r w:rsidR="00BF3F75" w:rsidRPr="00F0424E">
        <w:t>.</w:t>
      </w:r>
      <w:r w:rsidR="00E22728" w:rsidRPr="00F0424E">
        <w:t xml:space="preserve"> </w:t>
      </w:r>
      <w:r w:rsidR="00090658">
        <w:t>A b</w:t>
      </w:r>
      <w:r w:rsidR="003525E1">
        <w:t>etter u</w:t>
      </w:r>
      <w:r w:rsidR="0066306E" w:rsidRPr="00F834C9">
        <w:t xml:space="preserve">nderstanding </w:t>
      </w:r>
      <w:r w:rsidR="0031426B">
        <w:t xml:space="preserve">of </w:t>
      </w:r>
      <w:r w:rsidR="0066306E" w:rsidRPr="00F834C9">
        <w:t>the challenges that</w:t>
      </w:r>
      <w:r w:rsidR="0066306E" w:rsidRPr="00F0424E">
        <w:t xml:space="preserve"> the disability care </w:t>
      </w:r>
      <w:r w:rsidR="00D81C9C">
        <w:t xml:space="preserve">and support </w:t>
      </w:r>
      <w:r w:rsidR="0066306E" w:rsidRPr="00F834C9">
        <w:t xml:space="preserve">workforce, providers </w:t>
      </w:r>
      <w:r w:rsidR="0066306E" w:rsidRPr="00F0424E">
        <w:t xml:space="preserve">and </w:t>
      </w:r>
      <w:r w:rsidR="0066306E" w:rsidRPr="00F834C9">
        <w:t>participants may face</w:t>
      </w:r>
      <w:r w:rsidR="0066306E" w:rsidRPr="00F0424E">
        <w:t xml:space="preserve"> as the </w:t>
      </w:r>
      <w:r w:rsidR="0066306E" w:rsidRPr="00F834C9">
        <w:t>NDIS is rolled</w:t>
      </w:r>
      <w:r w:rsidR="003525E1">
        <w:t xml:space="preserve"> </w:t>
      </w:r>
      <w:r w:rsidR="0049580F">
        <w:t>out</w:t>
      </w:r>
      <w:r w:rsidR="003525E1">
        <w:t xml:space="preserve"> will assist the Commission in its review of scheme costs</w:t>
      </w:r>
      <w:r w:rsidR="0066306E" w:rsidRPr="00F834C9">
        <w:t>.</w:t>
      </w:r>
    </w:p>
    <w:p w:rsidR="00700075" w:rsidRDefault="00700075" w:rsidP="0070007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700075" w:rsidTr="00E93835">
        <w:trPr>
          <w:tblHeader/>
        </w:trPr>
        <w:tc>
          <w:tcPr>
            <w:tcW w:w="8771" w:type="dxa"/>
            <w:tcBorders>
              <w:top w:val="single" w:sz="6" w:space="0" w:color="78A22F"/>
              <w:left w:val="nil"/>
              <w:bottom w:val="nil"/>
              <w:right w:val="nil"/>
            </w:tcBorders>
            <w:shd w:val="clear" w:color="auto" w:fill="auto"/>
          </w:tcPr>
          <w:p w:rsidR="00700075" w:rsidRPr="00176D3F" w:rsidRDefault="00700075" w:rsidP="005B60A2">
            <w:pPr>
              <w:keepNext/>
              <w:keepLines/>
              <w:spacing w:before="120" w:after="80" w:line="280" w:lineRule="exact"/>
              <w:ind w:left="1474" w:hanging="1474"/>
            </w:pPr>
            <w:r w:rsidRPr="0054596F">
              <w:rPr>
                <w:rFonts w:ascii="Arial" w:hAnsi="Arial"/>
                <w:sz w:val="24"/>
                <w:szCs w:val="24"/>
                <w:lang w:eastAsia="en-AU"/>
              </w:rPr>
              <w:t>Figure</w:t>
            </w:r>
            <w:r w:rsidR="00D1030C">
              <w:rPr>
                <w:rFonts w:ascii="Arial" w:hAnsi="Arial"/>
                <w:sz w:val="24"/>
                <w:szCs w:val="24"/>
                <w:lang w:eastAsia="en-AU"/>
              </w:rPr>
              <w:t xml:space="preserve"> </w:t>
            </w:r>
            <w:r w:rsidR="00DE327B">
              <w:rPr>
                <w:rFonts w:ascii="Arial" w:hAnsi="Arial"/>
                <w:sz w:val="24"/>
                <w:szCs w:val="24"/>
                <w:lang w:eastAsia="en-AU"/>
              </w:rPr>
              <w:t>4</w:t>
            </w:r>
            <w:r w:rsidRPr="0054596F">
              <w:rPr>
                <w:rFonts w:ascii="Arial" w:hAnsi="Arial"/>
                <w:sz w:val="24"/>
                <w:szCs w:val="24"/>
                <w:lang w:eastAsia="en-AU"/>
              </w:rPr>
              <w:tab/>
            </w:r>
            <w:r>
              <w:rPr>
                <w:rFonts w:ascii="Arial" w:hAnsi="Arial"/>
                <w:b/>
                <w:sz w:val="24"/>
                <w:szCs w:val="24"/>
                <w:lang w:eastAsia="en-AU"/>
              </w:rPr>
              <w:t xml:space="preserve">Demand, supply and funding </w:t>
            </w:r>
            <w:r w:rsidR="00645043">
              <w:rPr>
                <w:rFonts w:ascii="Arial" w:hAnsi="Arial"/>
                <w:b/>
                <w:sz w:val="24"/>
                <w:szCs w:val="24"/>
                <w:lang w:eastAsia="en-AU"/>
              </w:rPr>
              <w:t xml:space="preserve">are to </w:t>
            </w:r>
            <w:r>
              <w:rPr>
                <w:rFonts w:ascii="Arial" w:hAnsi="Arial"/>
                <w:b/>
                <w:sz w:val="24"/>
                <w:szCs w:val="24"/>
                <w:lang w:eastAsia="en-AU"/>
              </w:rPr>
              <w:t>grow significantly</w:t>
            </w:r>
          </w:p>
        </w:tc>
      </w:tr>
      <w:tr w:rsidR="00700075" w:rsidTr="00E9383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2126"/>
              <w:gridCol w:w="2126"/>
              <w:gridCol w:w="2126"/>
              <w:gridCol w:w="2126"/>
            </w:tblGrid>
            <w:tr w:rsidR="009D741B" w:rsidRPr="00B1465D" w:rsidTr="009D741B">
              <w:trPr>
                <w:tblHeader/>
                <w:jc w:val="center"/>
              </w:trPr>
              <w:tc>
                <w:tcPr>
                  <w:tcW w:w="1250" w:type="pct"/>
                  <w:tcBorders>
                    <w:top w:val="nil"/>
                    <w:bottom w:val="nil"/>
                  </w:tcBorders>
                  <w:vAlign w:val="bottom"/>
                </w:tcPr>
                <w:p w:rsidR="0003445D" w:rsidRPr="007F38F4" w:rsidRDefault="009D741B" w:rsidP="005C6569">
                  <w:pPr>
                    <w:pStyle w:val="Figure"/>
                    <w:spacing w:before="60" w:after="60"/>
                    <w:rPr>
                      <w:rFonts w:ascii="Arial" w:hAnsi="Arial"/>
                      <w:sz w:val="18"/>
                    </w:rPr>
                  </w:pPr>
                  <w:r w:rsidRPr="00FF752C">
                    <w:rPr>
                      <w:rFonts w:ascii="Arial" w:hAnsi="Arial"/>
                      <w:b/>
                      <w:sz w:val="18"/>
                    </w:rPr>
                    <w:t>Participants</w:t>
                  </w:r>
                  <w:r w:rsidRPr="00A76491">
                    <w:rPr>
                      <w:rFonts w:ascii="Arial" w:hAnsi="Arial"/>
                      <w:b/>
                      <w:position w:val="6"/>
                      <w:sz w:val="18"/>
                    </w:rPr>
                    <w:t>a</w:t>
                  </w:r>
                  <w:r w:rsidR="0003445D">
                    <w:rPr>
                      <w:rFonts w:ascii="Arial" w:hAnsi="Arial"/>
                      <w:b/>
                      <w:position w:val="6"/>
                      <w:sz w:val="18"/>
                      <w:u w:val="single"/>
                    </w:rPr>
                    <w:br/>
                  </w:r>
                  <w:r w:rsidR="0003445D" w:rsidRPr="003C42F2">
                    <w:rPr>
                      <w:rFonts w:ascii="Arial" w:hAnsi="Arial"/>
                      <w:position w:val="6"/>
                      <w:sz w:val="18"/>
                    </w:rPr>
                    <w:t>▲</w:t>
                  </w:r>
                  <w:r w:rsidR="0003445D" w:rsidRPr="0090397A">
                    <w:rPr>
                      <w:rFonts w:ascii="Arial" w:hAnsi="Arial"/>
                      <w:position w:val="6"/>
                      <w:sz w:val="18"/>
                    </w:rPr>
                    <w:t xml:space="preserve"> </w:t>
                  </w:r>
                  <w:r w:rsidR="000823E9">
                    <w:rPr>
                      <w:rFonts w:ascii="Arial" w:hAnsi="Arial"/>
                      <w:position w:val="6"/>
                      <w:sz w:val="18"/>
                    </w:rPr>
                    <w:t xml:space="preserve">around </w:t>
                  </w:r>
                  <w:r w:rsidR="00D525AD" w:rsidRPr="0090397A">
                    <w:rPr>
                      <w:rFonts w:ascii="Arial" w:hAnsi="Arial"/>
                      <w:position w:val="6"/>
                      <w:sz w:val="18"/>
                    </w:rPr>
                    <w:t>1</w:t>
                  </w:r>
                  <w:r w:rsidR="00D525AD">
                    <w:rPr>
                      <w:rFonts w:ascii="Arial" w:hAnsi="Arial"/>
                      <w:position w:val="6"/>
                      <w:sz w:val="18"/>
                    </w:rPr>
                    <w:t>050</w:t>
                  </w:r>
                  <w:r w:rsidR="0003445D" w:rsidRPr="0090397A">
                    <w:rPr>
                      <w:rFonts w:ascii="Arial" w:hAnsi="Arial"/>
                      <w:position w:val="6"/>
                      <w:sz w:val="18"/>
                    </w:rPr>
                    <w:t>%</w:t>
                  </w:r>
                </w:p>
              </w:tc>
              <w:tc>
                <w:tcPr>
                  <w:tcW w:w="1250" w:type="pct"/>
                  <w:tcBorders>
                    <w:top w:val="nil"/>
                    <w:bottom w:val="nil"/>
                  </w:tcBorders>
                  <w:vAlign w:val="bottom"/>
                </w:tcPr>
                <w:p w:rsidR="009D741B" w:rsidRPr="0054596F" w:rsidRDefault="009D741B" w:rsidP="005C6569">
                  <w:pPr>
                    <w:pStyle w:val="Figure"/>
                    <w:spacing w:before="60" w:after="60"/>
                    <w:rPr>
                      <w:rFonts w:ascii="Arial" w:hAnsi="Arial" w:cs="Arial"/>
                      <w:sz w:val="18"/>
                      <w:szCs w:val="18"/>
                      <w:u w:val="single"/>
                    </w:rPr>
                  </w:pPr>
                  <w:r w:rsidRPr="00FF752C">
                    <w:rPr>
                      <w:rFonts w:ascii="Arial" w:hAnsi="Arial"/>
                      <w:b/>
                      <w:sz w:val="18"/>
                    </w:rPr>
                    <w:t>Workforce</w:t>
                  </w:r>
                  <w:r w:rsidRPr="00970452">
                    <w:rPr>
                      <w:rFonts w:ascii="Arial" w:hAnsi="Arial"/>
                      <w:b/>
                      <w:position w:val="6"/>
                      <w:sz w:val="18"/>
                    </w:rPr>
                    <w:t>b</w:t>
                  </w:r>
                  <w:r w:rsidR="0003445D">
                    <w:rPr>
                      <w:rFonts w:ascii="Arial" w:hAnsi="Arial"/>
                      <w:b/>
                      <w:position w:val="6"/>
                      <w:sz w:val="18"/>
                      <w:u w:val="single"/>
                    </w:rPr>
                    <w:br/>
                  </w:r>
                  <w:r w:rsidR="0003445D" w:rsidRPr="003C42F2">
                    <w:rPr>
                      <w:rFonts w:ascii="Arial" w:hAnsi="Arial"/>
                      <w:position w:val="6"/>
                      <w:sz w:val="18"/>
                    </w:rPr>
                    <w:t>▲</w:t>
                  </w:r>
                  <w:r w:rsidR="0003445D" w:rsidRPr="00A76491">
                    <w:rPr>
                      <w:rFonts w:ascii="Arial" w:hAnsi="Arial"/>
                      <w:position w:val="6"/>
                      <w:sz w:val="18"/>
                    </w:rPr>
                    <w:t xml:space="preserve"> </w:t>
                  </w:r>
                  <w:r w:rsidR="000823E9" w:rsidRPr="004939FB">
                    <w:rPr>
                      <w:rFonts w:ascii="Arial" w:hAnsi="Arial"/>
                      <w:position w:val="6"/>
                      <w:sz w:val="18"/>
                    </w:rPr>
                    <w:t>around</w:t>
                  </w:r>
                  <w:r w:rsidR="0003445D" w:rsidRPr="0002666A">
                    <w:rPr>
                      <w:rFonts w:ascii="Arial" w:hAnsi="Arial"/>
                      <w:position w:val="6"/>
                      <w:sz w:val="18"/>
                    </w:rPr>
                    <w:t xml:space="preserve"> </w:t>
                  </w:r>
                  <w:r w:rsidR="00713791">
                    <w:rPr>
                      <w:rFonts w:ascii="Arial" w:hAnsi="Arial"/>
                      <w:position w:val="6"/>
                      <w:sz w:val="18"/>
                    </w:rPr>
                    <w:t>120</w:t>
                  </w:r>
                  <w:r w:rsidR="0003445D" w:rsidRPr="0002666A">
                    <w:rPr>
                      <w:rFonts w:ascii="Arial" w:hAnsi="Arial"/>
                      <w:position w:val="6"/>
                      <w:sz w:val="18"/>
                    </w:rPr>
                    <w:t>%</w:t>
                  </w:r>
                </w:p>
              </w:tc>
              <w:tc>
                <w:tcPr>
                  <w:tcW w:w="1250" w:type="pct"/>
                  <w:tcBorders>
                    <w:top w:val="nil"/>
                  </w:tcBorders>
                  <w:vAlign w:val="bottom"/>
                </w:tcPr>
                <w:p w:rsidR="009D741B" w:rsidRPr="0054596F" w:rsidRDefault="009D741B" w:rsidP="005C6569">
                  <w:pPr>
                    <w:pStyle w:val="Figure"/>
                    <w:spacing w:before="60" w:after="60"/>
                    <w:rPr>
                      <w:rFonts w:ascii="Arial" w:hAnsi="Arial" w:cs="Arial"/>
                      <w:sz w:val="18"/>
                      <w:szCs w:val="18"/>
                      <w:u w:val="single"/>
                    </w:rPr>
                  </w:pPr>
                  <w:r w:rsidRPr="00FF752C">
                    <w:rPr>
                      <w:rFonts w:ascii="Arial" w:hAnsi="Arial"/>
                      <w:b/>
                      <w:sz w:val="18"/>
                    </w:rPr>
                    <w:t>Number of providers</w:t>
                  </w:r>
                  <w:r w:rsidR="00054F9A" w:rsidRPr="00970452">
                    <w:rPr>
                      <w:rFonts w:ascii="Arial" w:hAnsi="Arial"/>
                      <w:b/>
                      <w:position w:val="6"/>
                      <w:sz w:val="18"/>
                    </w:rPr>
                    <w:t>c</w:t>
                  </w:r>
                  <w:r w:rsidR="0003445D">
                    <w:rPr>
                      <w:rFonts w:ascii="Arial" w:hAnsi="Arial"/>
                      <w:b/>
                      <w:position w:val="6"/>
                      <w:sz w:val="18"/>
                      <w:u w:val="single"/>
                    </w:rPr>
                    <w:br/>
                  </w:r>
                  <w:r w:rsidR="0003445D" w:rsidRPr="003C42F2">
                    <w:rPr>
                      <w:rFonts w:ascii="Arial" w:hAnsi="Arial"/>
                      <w:position w:val="6"/>
                      <w:sz w:val="18"/>
                    </w:rPr>
                    <w:t>▲</w:t>
                  </w:r>
                  <w:r w:rsidR="0003445D" w:rsidRPr="0002666A">
                    <w:rPr>
                      <w:rFonts w:ascii="Arial" w:hAnsi="Arial"/>
                      <w:position w:val="6"/>
                      <w:sz w:val="18"/>
                    </w:rPr>
                    <w:t xml:space="preserve"> </w:t>
                  </w:r>
                  <w:r w:rsidR="000823E9">
                    <w:rPr>
                      <w:rFonts w:ascii="Arial" w:hAnsi="Arial"/>
                      <w:position w:val="6"/>
                      <w:sz w:val="18"/>
                    </w:rPr>
                    <w:t xml:space="preserve">around </w:t>
                  </w:r>
                  <w:r w:rsidR="00270220">
                    <w:rPr>
                      <w:rFonts w:ascii="Arial" w:hAnsi="Arial"/>
                      <w:position w:val="6"/>
                      <w:sz w:val="18"/>
                    </w:rPr>
                    <w:t>284-1037</w:t>
                  </w:r>
                  <w:r w:rsidR="0003445D" w:rsidRPr="0002666A">
                    <w:rPr>
                      <w:rFonts w:ascii="Arial" w:hAnsi="Arial"/>
                      <w:position w:val="6"/>
                      <w:sz w:val="18"/>
                    </w:rPr>
                    <w:t>%</w:t>
                  </w:r>
                </w:p>
              </w:tc>
              <w:tc>
                <w:tcPr>
                  <w:tcW w:w="1250" w:type="pct"/>
                  <w:tcBorders>
                    <w:top w:val="nil"/>
                  </w:tcBorders>
                  <w:vAlign w:val="bottom"/>
                </w:tcPr>
                <w:p w:rsidR="009D741B" w:rsidRPr="0054596F" w:rsidRDefault="009D741B" w:rsidP="005C6569">
                  <w:pPr>
                    <w:pStyle w:val="Figure"/>
                    <w:spacing w:before="60" w:after="60"/>
                    <w:rPr>
                      <w:rFonts w:ascii="Arial" w:hAnsi="Arial" w:cs="Arial"/>
                      <w:sz w:val="18"/>
                      <w:szCs w:val="18"/>
                      <w:u w:val="single"/>
                    </w:rPr>
                  </w:pPr>
                  <w:r w:rsidRPr="00FF752C">
                    <w:rPr>
                      <w:rFonts w:ascii="Arial" w:hAnsi="Arial"/>
                      <w:b/>
                      <w:sz w:val="18"/>
                    </w:rPr>
                    <w:t>Value of supports</w:t>
                  </w:r>
                  <w:r w:rsidR="00054F9A" w:rsidRPr="005C6569">
                    <w:rPr>
                      <w:rFonts w:ascii="Arial" w:hAnsi="Arial"/>
                      <w:b/>
                      <w:position w:val="6"/>
                      <w:sz w:val="18"/>
                    </w:rPr>
                    <w:t>d</w:t>
                  </w:r>
                  <w:r w:rsidR="0003445D">
                    <w:rPr>
                      <w:rFonts w:ascii="Arial" w:hAnsi="Arial"/>
                      <w:b/>
                      <w:position w:val="6"/>
                      <w:sz w:val="18"/>
                      <w:u w:val="single"/>
                    </w:rPr>
                    <w:br/>
                  </w:r>
                  <w:r w:rsidR="0003445D" w:rsidRPr="003C42F2">
                    <w:rPr>
                      <w:rFonts w:ascii="Arial" w:hAnsi="Arial"/>
                      <w:position w:val="6"/>
                      <w:sz w:val="18"/>
                    </w:rPr>
                    <w:t>▲</w:t>
                  </w:r>
                  <w:r w:rsidR="004939FB">
                    <w:rPr>
                      <w:rFonts w:ascii="Arial" w:hAnsi="Arial" w:cs="Arial"/>
                      <w:color w:val="78A22F" w:themeColor="accent1"/>
                      <w:position w:val="6"/>
                      <w:sz w:val="18"/>
                    </w:rPr>
                    <w:t xml:space="preserve"> </w:t>
                  </w:r>
                  <w:r w:rsidR="000823E9" w:rsidRPr="004939FB">
                    <w:rPr>
                      <w:rFonts w:ascii="Arial" w:hAnsi="Arial"/>
                      <w:position w:val="6"/>
                      <w:sz w:val="18"/>
                    </w:rPr>
                    <w:t>around</w:t>
                  </w:r>
                  <w:r w:rsidR="0003445D" w:rsidRPr="0002666A">
                    <w:rPr>
                      <w:rFonts w:ascii="Arial" w:hAnsi="Arial"/>
                      <w:position w:val="6"/>
                      <w:sz w:val="18"/>
                    </w:rPr>
                    <w:t xml:space="preserve"> </w:t>
                  </w:r>
                  <w:r w:rsidR="00FF7F15">
                    <w:rPr>
                      <w:rFonts w:ascii="Arial" w:hAnsi="Arial"/>
                      <w:position w:val="6"/>
                      <w:sz w:val="18"/>
                    </w:rPr>
                    <w:t>23</w:t>
                  </w:r>
                  <w:r w:rsidR="00702712">
                    <w:rPr>
                      <w:rFonts w:ascii="Arial" w:hAnsi="Arial"/>
                      <w:position w:val="6"/>
                      <w:sz w:val="18"/>
                    </w:rPr>
                    <w:t>4</w:t>
                  </w:r>
                  <w:r w:rsidR="00FF7F15">
                    <w:rPr>
                      <w:rFonts w:ascii="Arial" w:hAnsi="Arial"/>
                      <w:position w:val="6"/>
                      <w:sz w:val="18"/>
                    </w:rPr>
                    <w:t>4</w:t>
                  </w:r>
                  <w:r w:rsidR="0003445D" w:rsidRPr="0002666A">
                    <w:rPr>
                      <w:rFonts w:ascii="Arial" w:hAnsi="Arial"/>
                      <w:position w:val="6"/>
                      <w:sz w:val="18"/>
                    </w:rPr>
                    <w:t>%</w:t>
                  </w:r>
                </w:p>
              </w:tc>
            </w:tr>
            <w:tr w:rsidR="009D741B" w:rsidRPr="00B1465D" w:rsidTr="00D606F4">
              <w:tblPrEx>
                <w:tblCellMar>
                  <w:left w:w="108" w:type="dxa"/>
                  <w:right w:w="108" w:type="dxa"/>
                </w:tblCellMar>
              </w:tblPrEx>
              <w:trPr>
                <w:tblHeader/>
                <w:jc w:val="center"/>
              </w:trPr>
              <w:tc>
                <w:tcPr>
                  <w:tcW w:w="1250" w:type="pct"/>
                  <w:tcBorders>
                    <w:top w:val="nil"/>
                    <w:bottom w:val="nil"/>
                  </w:tcBorders>
                  <w:vAlign w:val="bottom"/>
                </w:tcPr>
                <w:p w:rsidR="009D741B" w:rsidRPr="0054596F" w:rsidRDefault="00CC5184" w:rsidP="00E93835">
                  <w:pPr>
                    <w:pStyle w:val="Figure"/>
                    <w:spacing w:before="60" w:after="60"/>
                    <w:rPr>
                      <w:rFonts w:ascii="Arial" w:hAnsi="Arial"/>
                      <w:sz w:val="18"/>
                    </w:rPr>
                  </w:pPr>
                  <w:r>
                    <w:rPr>
                      <w:rFonts w:ascii="Arial" w:hAnsi="Arial"/>
                      <w:noProof/>
                      <w:sz w:val="18"/>
                    </w:rPr>
                    <w:drawing>
                      <wp:inline distT="0" distB="0" distL="0" distR="0" wp14:anchorId="472E94E8" wp14:editId="2507C620">
                        <wp:extent cx="1189990" cy="1436370"/>
                        <wp:effectExtent l="0" t="0" r="0" b="0"/>
                        <wp:docPr id="20" name="Picture 20" descr="Figure 4 Demand supply and funding are to grow significantly. This figure comprises of four panels from left to right. The first shows the number of participants in the NDIS in 2015-16 ('around 40000) and 2019-20 (460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9990" cy="1436370"/>
                                </a:xfrm>
                                <a:prstGeom prst="rect">
                                  <a:avLst/>
                                </a:prstGeom>
                                <a:noFill/>
                                <a:ln>
                                  <a:noFill/>
                                </a:ln>
                              </pic:spPr>
                            </pic:pic>
                          </a:graphicData>
                        </a:graphic>
                      </wp:inline>
                    </w:drawing>
                  </w:r>
                </w:p>
              </w:tc>
              <w:tc>
                <w:tcPr>
                  <w:tcW w:w="1250" w:type="pct"/>
                  <w:tcBorders>
                    <w:top w:val="nil"/>
                    <w:bottom w:val="nil"/>
                  </w:tcBorders>
                  <w:vAlign w:val="bottom"/>
                </w:tcPr>
                <w:p w:rsidR="009D741B" w:rsidRPr="0054596F" w:rsidRDefault="00CC5184" w:rsidP="00E93835">
                  <w:pPr>
                    <w:pStyle w:val="Figure"/>
                    <w:spacing w:before="60" w:after="60"/>
                    <w:rPr>
                      <w:rFonts w:ascii="Arial" w:hAnsi="Arial"/>
                      <w:sz w:val="18"/>
                    </w:rPr>
                  </w:pPr>
                  <w:r>
                    <w:rPr>
                      <w:rFonts w:ascii="Arial" w:hAnsi="Arial"/>
                      <w:noProof/>
                      <w:sz w:val="18"/>
                    </w:rPr>
                    <w:drawing>
                      <wp:inline distT="0" distB="0" distL="0" distR="0" wp14:anchorId="2817C687" wp14:editId="14A80372">
                        <wp:extent cx="1189990" cy="1436370"/>
                        <wp:effectExtent l="0" t="0" r="0" b="0"/>
                        <wp:docPr id="14" name="Picture 14" descr="Figure 4 Demand supply and funding are to grow significantly. This figure comprises of four panels from left to right.  The second panel shows the workforce in 2014-15 (73600) and 2019-20 (162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9990" cy="1436370"/>
                                </a:xfrm>
                                <a:prstGeom prst="rect">
                                  <a:avLst/>
                                </a:prstGeom>
                                <a:noFill/>
                                <a:ln>
                                  <a:noFill/>
                                </a:ln>
                              </pic:spPr>
                            </pic:pic>
                          </a:graphicData>
                        </a:graphic>
                      </wp:inline>
                    </w:drawing>
                  </w:r>
                </w:p>
              </w:tc>
              <w:tc>
                <w:tcPr>
                  <w:tcW w:w="1250" w:type="pct"/>
                  <w:tcBorders>
                    <w:bottom w:val="nil"/>
                  </w:tcBorders>
                  <w:vAlign w:val="bottom"/>
                </w:tcPr>
                <w:p w:rsidR="009D741B" w:rsidRPr="0054596F" w:rsidRDefault="00F77F43" w:rsidP="00E93835">
                  <w:pPr>
                    <w:pStyle w:val="Figure"/>
                    <w:spacing w:before="60" w:after="60"/>
                    <w:rPr>
                      <w:rFonts w:ascii="Arial" w:hAnsi="Arial"/>
                      <w:sz w:val="18"/>
                    </w:rPr>
                  </w:pPr>
                  <w:r>
                    <w:rPr>
                      <w:rFonts w:ascii="Arial" w:hAnsi="Arial"/>
                      <w:noProof/>
                      <w:sz w:val="18"/>
                    </w:rPr>
                    <w:drawing>
                      <wp:inline distT="0" distB="0" distL="0" distR="0" wp14:anchorId="4EAD9A2E" wp14:editId="5F32763A">
                        <wp:extent cx="1184910" cy="1499870"/>
                        <wp:effectExtent l="0" t="0" r="0" b="5080"/>
                        <wp:docPr id="3" name="Picture 3" descr="Figure 4 Demand supply and funding are to grow significantly. This figure comprises of four panels from left to right.  The third panel shows the number of providers in 2015-16 (3519) and 2019-20 (13500 to 40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4910" cy="1499870"/>
                                </a:xfrm>
                                <a:prstGeom prst="rect">
                                  <a:avLst/>
                                </a:prstGeom>
                                <a:noFill/>
                                <a:ln>
                                  <a:noFill/>
                                </a:ln>
                              </pic:spPr>
                            </pic:pic>
                          </a:graphicData>
                        </a:graphic>
                      </wp:inline>
                    </w:drawing>
                  </w:r>
                </w:p>
              </w:tc>
              <w:tc>
                <w:tcPr>
                  <w:tcW w:w="1250" w:type="pct"/>
                  <w:tcBorders>
                    <w:bottom w:val="nil"/>
                  </w:tcBorders>
                  <w:vAlign w:val="bottom"/>
                </w:tcPr>
                <w:p w:rsidR="009D741B" w:rsidRPr="0054596F" w:rsidRDefault="00CC5184" w:rsidP="00E93835">
                  <w:pPr>
                    <w:pStyle w:val="Figure"/>
                    <w:spacing w:before="60" w:after="60"/>
                    <w:rPr>
                      <w:rFonts w:ascii="Arial" w:hAnsi="Arial"/>
                      <w:sz w:val="18"/>
                    </w:rPr>
                  </w:pPr>
                  <w:r>
                    <w:rPr>
                      <w:rFonts w:ascii="Arial" w:hAnsi="Arial"/>
                      <w:noProof/>
                      <w:sz w:val="18"/>
                    </w:rPr>
                    <w:drawing>
                      <wp:inline distT="0" distB="0" distL="0" distR="0" wp14:anchorId="11145BDE" wp14:editId="55FE5EEC">
                        <wp:extent cx="1189990" cy="1436370"/>
                        <wp:effectExtent l="0" t="0" r="0" b="0"/>
                        <wp:docPr id="21" name="Picture 21" descr="Figure 4 Demand supply and funding are to grow significantly. This figure comprises of four panels from left to right. The fourth and last panel shows the value of suports in 2015-16 ($0.9 billion) and 2019-20 ($22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9990" cy="1436370"/>
                                </a:xfrm>
                                <a:prstGeom prst="rect">
                                  <a:avLst/>
                                </a:prstGeom>
                                <a:noFill/>
                                <a:ln>
                                  <a:noFill/>
                                </a:ln>
                              </pic:spPr>
                            </pic:pic>
                          </a:graphicData>
                        </a:graphic>
                      </wp:inline>
                    </w:drawing>
                  </w:r>
                </w:p>
              </w:tc>
            </w:tr>
          </w:tbl>
          <w:p w:rsidR="00700075" w:rsidRDefault="00700075" w:rsidP="00E93835">
            <w:pPr>
              <w:pStyle w:val="Figure"/>
            </w:pPr>
          </w:p>
        </w:tc>
      </w:tr>
      <w:tr w:rsidR="00700075" w:rsidRPr="00176D3F" w:rsidTr="00E93835">
        <w:tc>
          <w:tcPr>
            <w:tcW w:w="8771" w:type="dxa"/>
            <w:tcBorders>
              <w:top w:val="nil"/>
              <w:left w:val="nil"/>
              <w:bottom w:val="nil"/>
              <w:right w:val="nil"/>
            </w:tcBorders>
            <w:shd w:val="clear" w:color="auto" w:fill="auto"/>
          </w:tcPr>
          <w:p w:rsidR="00700075" w:rsidRPr="00176D3F" w:rsidRDefault="00700075" w:rsidP="00F445E6">
            <w:pPr>
              <w:keepLines/>
              <w:spacing w:before="80" w:line="220" w:lineRule="exact"/>
              <w:jc w:val="both"/>
            </w:pPr>
            <w:r w:rsidRPr="005823D2">
              <w:rPr>
                <w:rFonts w:ascii="Arial" w:hAnsi="Arial"/>
                <w:b/>
                <w:position w:val="6"/>
                <w:sz w:val="18"/>
                <w:lang w:eastAsia="en-AU"/>
              </w:rPr>
              <w:t>a</w:t>
            </w:r>
            <w:r w:rsidRPr="0054596F">
              <w:rPr>
                <w:rFonts w:ascii="Arial" w:hAnsi="Arial"/>
                <w:sz w:val="18"/>
                <w:lang w:eastAsia="en-AU"/>
              </w:rPr>
              <w:t xml:space="preserve"> Scheme participants with an approved plan. </w:t>
            </w:r>
            <w:r w:rsidRPr="0054596F">
              <w:rPr>
                <w:rFonts w:ascii="Arial" w:hAnsi="Arial"/>
                <w:b/>
                <w:position w:val="6"/>
                <w:sz w:val="18"/>
                <w:lang w:eastAsia="en-AU"/>
              </w:rPr>
              <w:t>b</w:t>
            </w:r>
            <w:r w:rsidRPr="0054596F">
              <w:rPr>
                <w:rFonts w:ascii="Arial" w:hAnsi="Arial"/>
                <w:sz w:val="18"/>
                <w:lang w:eastAsia="en-AU"/>
              </w:rPr>
              <w:t xml:space="preserve"> </w:t>
            </w:r>
            <w:r>
              <w:rPr>
                <w:rFonts w:ascii="Arial" w:hAnsi="Arial"/>
                <w:sz w:val="18"/>
                <w:lang w:eastAsia="en-AU"/>
              </w:rPr>
              <w:t>On a full-time equivalent basis.</w:t>
            </w:r>
            <w:r w:rsidRPr="005823D2">
              <w:rPr>
                <w:rFonts w:ascii="Arial" w:hAnsi="Arial"/>
                <w:b/>
                <w:position w:val="6"/>
                <w:sz w:val="18"/>
              </w:rPr>
              <w:t xml:space="preserve"> </w:t>
            </w:r>
            <w:r w:rsidR="00054F9A" w:rsidRPr="005823D2">
              <w:rPr>
                <w:rFonts w:ascii="Arial" w:hAnsi="Arial"/>
                <w:b/>
                <w:position w:val="6"/>
                <w:sz w:val="18"/>
              </w:rPr>
              <w:t>c</w:t>
            </w:r>
            <w:r>
              <w:rPr>
                <w:rFonts w:ascii="Arial" w:hAnsi="Arial"/>
                <w:b/>
                <w:position w:val="6"/>
                <w:sz w:val="18"/>
              </w:rPr>
              <w:t xml:space="preserve"> </w:t>
            </w:r>
            <w:r w:rsidR="00054F9A">
              <w:rPr>
                <w:rFonts w:ascii="Arial" w:hAnsi="Arial"/>
                <w:sz w:val="18"/>
                <w:lang w:eastAsia="en-AU"/>
              </w:rPr>
              <w:t xml:space="preserve">Providers registered with the NDIA. </w:t>
            </w:r>
            <w:r w:rsidR="00054F9A">
              <w:rPr>
                <w:rFonts w:ascii="Arial" w:hAnsi="Arial"/>
                <w:b/>
                <w:position w:val="6"/>
                <w:sz w:val="18"/>
                <w:lang w:eastAsia="en-AU"/>
              </w:rPr>
              <w:t>d</w:t>
            </w:r>
            <w:r w:rsidRPr="0054596F">
              <w:rPr>
                <w:rFonts w:ascii="Arial" w:hAnsi="Arial"/>
                <w:sz w:val="18"/>
                <w:lang w:eastAsia="en-AU"/>
              </w:rPr>
              <w:t xml:space="preserve"> Committed supports</w:t>
            </w:r>
            <w:r>
              <w:rPr>
                <w:rFonts w:ascii="Arial" w:hAnsi="Arial"/>
                <w:sz w:val="18"/>
                <w:lang w:eastAsia="en-AU"/>
              </w:rPr>
              <w:t>.</w:t>
            </w:r>
          </w:p>
        </w:tc>
      </w:tr>
      <w:tr w:rsidR="00700075" w:rsidRPr="00176D3F" w:rsidTr="00E93835">
        <w:tc>
          <w:tcPr>
            <w:tcW w:w="8771" w:type="dxa"/>
            <w:tcBorders>
              <w:top w:val="nil"/>
              <w:left w:val="nil"/>
              <w:bottom w:val="nil"/>
              <w:right w:val="nil"/>
            </w:tcBorders>
            <w:shd w:val="clear" w:color="auto" w:fill="auto"/>
          </w:tcPr>
          <w:p w:rsidR="00700075" w:rsidRPr="00176D3F" w:rsidRDefault="00700075" w:rsidP="00B93F79">
            <w:pPr>
              <w:pStyle w:val="Subtitle"/>
              <w:keepNext w:val="0"/>
              <w:spacing w:before="80" w:after="0" w:line="220" w:lineRule="exact"/>
              <w:ind w:left="0"/>
              <w:jc w:val="both"/>
            </w:pPr>
            <w:r w:rsidRPr="0054596F">
              <w:rPr>
                <w:i/>
                <w:sz w:val="18"/>
                <w:lang w:eastAsia="en-AU"/>
              </w:rPr>
              <w:t>Source</w:t>
            </w:r>
            <w:r w:rsidR="00FF752C">
              <w:rPr>
                <w:i/>
                <w:sz w:val="18"/>
                <w:lang w:eastAsia="en-AU"/>
              </w:rPr>
              <w:t>s</w:t>
            </w:r>
            <w:r w:rsidRPr="0054596F">
              <w:rPr>
                <w:sz w:val="18"/>
                <w:lang w:eastAsia="en-AU"/>
              </w:rPr>
              <w:t>: Commission estimates based on</w:t>
            </w:r>
            <w:r w:rsidRPr="00630881">
              <w:rPr>
                <w:sz w:val="18"/>
                <w:lang w:eastAsia="en-AU"/>
              </w:rPr>
              <w:t xml:space="preserve"> </w:t>
            </w:r>
            <w:r w:rsidR="00C82838">
              <w:rPr>
                <w:sz w:val="18"/>
                <w:lang w:eastAsia="en-AU"/>
              </w:rPr>
              <w:t xml:space="preserve">ANAO </w:t>
            </w:r>
            <w:r w:rsidR="00C82838" w:rsidRPr="002E2D04">
              <w:rPr>
                <w:sz w:val="18"/>
                <w:lang w:eastAsia="en-AU"/>
              </w:rPr>
              <w:t>(2016)</w:t>
            </w:r>
            <w:r w:rsidR="00B93F79">
              <w:rPr>
                <w:sz w:val="18"/>
                <w:lang w:eastAsia="en-AU"/>
              </w:rPr>
              <w:t xml:space="preserve">, </w:t>
            </w:r>
            <w:r w:rsidR="00B93F79" w:rsidRPr="005823D2">
              <w:rPr>
                <w:sz w:val="18"/>
                <w:lang w:eastAsia="en-AU"/>
              </w:rPr>
              <w:t xml:space="preserve">NDIA </w:t>
            </w:r>
            <w:r w:rsidR="00E46D21" w:rsidRPr="00E46D21">
              <w:rPr>
                <w:rFonts w:cs="Arial"/>
                <w:sz w:val="18"/>
              </w:rPr>
              <w:t>(2016l)</w:t>
            </w:r>
            <w:r w:rsidR="00B93F79">
              <w:rPr>
                <w:sz w:val="18"/>
                <w:lang w:eastAsia="en-AU"/>
              </w:rPr>
              <w:t xml:space="preserve"> and NDIS </w:t>
            </w:r>
            <w:r w:rsidR="00B93F79" w:rsidRPr="00630881">
              <w:rPr>
                <w:sz w:val="18"/>
                <w:lang w:eastAsia="en-AU"/>
              </w:rPr>
              <w:t>(2015)</w:t>
            </w:r>
            <w:r w:rsidR="00B93F79">
              <w:rPr>
                <w:sz w:val="18"/>
                <w:lang w:eastAsia="en-AU"/>
              </w:rPr>
              <w:t>.</w:t>
            </w:r>
          </w:p>
        </w:tc>
      </w:tr>
      <w:tr w:rsidR="00700075" w:rsidTr="00E93835">
        <w:tc>
          <w:tcPr>
            <w:tcW w:w="8771" w:type="dxa"/>
            <w:tcBorders>
              <w:top w:val="nil"/>
              <w:left w:val="nil"/>
              <w:bottom w:val="single" w:sz="6" w:space="0" w:color="78A22F"/>
              <w:right w:val="nil"/>
            </w:tcBorders>
            <w:shd w:val="clear" w:color="auto" w:fill="auto"/>
          </w:tcPr>
          <w:p w:rsidR="00700075" w:rsidRDefault="00700075" w:rsidP="00E93835">
            <w:pPr>
              <w:pStyle w:val="Figurespace"/>
            </w:pPr>
          </w:p>
        </w:tc>
      </w:tr>
      <w:tr w:rsidR="00700075" w:rsidRPr="000863A5" w:rsidTr="00E93835">
        <w:tc>
          <w:tcPr>
            <w:tcW w:w="8771" w:type="dxa"/>
            <w:tcBorders>
              <w:top w:val="single" w:sz="6" w:space="0" w:color="78A22F"/>
              <w:left w:val="nil"/>
              <w:bottom w:val="nil"/>
              <w:right w:val="nil"/>
            </w:tcBorders>
          </w:tcPr>
          <w:p w:rsidR="00700075" w:rsidRPr="00626D32" w:rsidRDefault="00700075" w:rsidP="00E93835">
            <w:pPr>
              <w:pStyle w:val="BoxSpaceBelow"/>
            </w:pPr>
          </w:p>
        </w:tc>
      </w:tr>
    </w:tbl>
    <w:p w:rsidR="00700075" w:rsidRDefault="00700075" w:rsidP="00700075">
      <w:pPr>
        <w:pStyle w:val="Heading3"/>
      </w:pPr>
      <w:r>
        <w:lastRenderedPageBreak/>
        <w:t>Will the workforce be ready?</w:t>
      </w:r>
    </w:p>
    <w:p w:rsidR="00700075" w:rsidRPr="00F719E3" w:rsidRDefault="00700075" w:rsidP="00F719E3">
      <w:pPr>
        <w:pStyle w:val="BodyText"/>
      </w:pPr>
      <w:r w:rsidRPr="00F719E3">
        <w:t xml:space="preserve">The disability care and support workforce is broad-ranging — </w:t>
      </w:r>
      <w:r w:rsidR="009736EC" w:rsidRPr="00F719E3">
        <w:t xml:space="preserve">covering </w:t>
      </w:r>
      <w:r w:rsidRPr="00F719E3">
        <w:t xml:space="preserve">in-home carers to allied health professionals. The full rollout of the NDIS will require substantial growth across all areas of the disability care and support workforce in the coming years. As put by the former Chairman of </w:t>
      </w:r>
      <w:r w:rsidR="00B11335">
        <w:t xml:space="preserve">the </w:t>
      </w:r>
      <w:r w:rsidR="006935E1" w:rsidRPr="00F719E3">
        <w:t>NDIA</w:t>
      </w:r>
      <w:r w:rsidR="001B7F0F" w:rsidRPr="00F719E3">
        <w:t xml:space="preserve"> board</w:t>
      </w:r>
      <w:r w:rsidRPr="00F719E3">
        <w:t>:</w:t>
      </w:r>
    </w:p>
    <w:p w:rsidR="00700075" w:rsidRPr="001C6972" w:rsidRDefault="00700075" w:rsidP="00700075">
      <w:pPr>
        <w:pStyle w:val="Quote"/>
        <w:jc w:val="left"/>
      </w:pPr>
      <w:r w:rsidRPr="001C6972">
        <w:t xml:space="preserve">The workforce opportunities and challenges as a result of the introduction of the NDIS are very significant. It is expected that the NDIS will generate between 60,000 and 70,000 new jobs on a full-time equivalent basis over the next three years. This represents about 20 per cent of the total number of new jobs forecast to be created in Australia over this period. </w:t>
      </w:r>
      <w:r w:rsidR="00F222E3" w:rsidRPr="009F7BB3">
        <w:rPr>
          <w:szCs w:val="24"/>
        </w:rPr>
        <w:t>(Bonyhady 2016, p. 5)</w:t>
      </w:r>
    </w:p>
    <w:p w:rsidR="00D55733" w:rsidRDefault="00700075" w:rsidP="00700075">
      <w:pPr>
        <w:pStyle w:val="BodyText"/>
        <w:jc w:val="left"/>
      </w:pPr>
      <w:r w:rsidRPr="001C6972">
        <w:t>Understanding the nature of the challenges that will affect the expansion of the workforce, and how they will affect wages</w:t>
      </w:r>
      <w:r w:rsidR="00EE6BB3">
        <w:t>,</w:t>
      </w:r>
      <w:r w:rsidRPr="001C6972">
        <w:t xml:space="preserve"> costs</w:t>
      </w:r>
      <w:r w:rsidR="00EE6BB3">
        <w:t xml:space="preserve"> and service delivery</w:t>
      </w:r>
      <w:r w:rsidRPr="001C6972">
        <w:t xml:space="preserve">, is </w:t>
      </w:r>
      <w:r w:rsidR="00D83204">
        <w:t xml:space="preserve">particularly </w:t>
      </w:r>
      <w:r w:rsidRPr="001C6972">
        <w:t>importan</w:t>
      </w:r>
      <w:r w:rsidR="00D83204">
        <w:t xml:space="preserve">t for </w:t>
      </w:r>
      <w:r w:rsidRPr="001C6972">
        <w:t xml:space="preserve">this study. </w:t>
      </w:r>
    </w:p>
    <w:p w:rsidR="00700075" w:rsidRPr="001C6972" w:rsidRDefault="00700075" w:rsidP="00700075">
      <w:pPr>
        <w:pStyle w:val="BodyText"/>
        <w:jc w:val="left"/>
      </w:pPr>
      <w:r w:rsidRPr="001C6972">
        <w:t>Some of these challenges include:</w:t>
      </w:r>
    </w:p>
    <w:p w:rsidR="00D83204" w:rsidRDefault="00700075" w:rsidP="00700075">
      <w:pPr>
        <w:pStyle w:val="ListBullet"/>
      </w:pPr>
      <w:r w:rsidRPr="00757830">
        <w:rPr>
          <w:i/>
        </w:rPr>
        <w:t xml:space="preserve">Difficulties in recruiting staff for </w:t>
      </w:r>
      <w:r w:rsidRPr="000A1FBE">
        <w:rPr>
          <w:i/>
        </w:rPr>
        <w:t>disability care and support roles</w:t>
      </w:r>
      <w:r w:rsidRPr="000A1FBE">
        <w:t>.</w:t>
      </w:r>
      <w:r w:rsidRPr="001C6972">
        <w:t xml:space="preserve"> </w:t>
      </w:r>
      <w:r w:rsidR="00D83204">
        <w:t xml:space="preserve">There is some evidence that providers are </w:t>
      </w:r>
      <w:r w:rsidR="00060BF7">
        <w:t xml:space="preserve">finding it more </w:t>
      </w:r>
      <w:r w:rsidR="00D83204">
        <w:t xml:space="preserve">difficult </w:t>
      </w:r>
      <w:r w:rsidR="00060BF7">
        <w:t>to</w:t>
      </w:r>
      <w:r w:rsidR="00D83204">
        <w:t xml:space="preserve"> recruit staff. </w:t>
      </w:r>
      <w:r w:rsidRPr="001C6972">
        <w:t>For example</w:t>
      </w:r>
      <w:r w:rsidR="00D83204">
        <w:t>:</w:t>
      </w:r>
    </w:p>
    <w:p w:rsidR="00D83204" w:rsidRDefault="00700075" w:rsidP="000A1FBE">
      <w:pPr>
        <w:pStyle w:val="ListBullet2"/>
      </w:pPr>
      <w:r w:rsidRPr="001C6972">
        <w:t xml:space="preserve">26 per cent of firms specialising in disability support surveyed by the Department of Employment in 2014 stated that they would often employ staff considered not to be qualified or experienced </w:t>
      </w:r>
      <w:r w:rsidR="00F222E3" w:rsidRPr="00F222E3">
        <w:rPr>
          <w:szCs w:val="24"/>
        </w:rPr>
        <w:t>(Department of Employment </w:t>
      </w:r>
      <w:r w:rsidR="00F222E3" w:rsidRPr="006D324F">
        <w:rPr>
          <w:szCs w:val="24"/>
        </w:rPr>
        <w:t>2014)</w:t>
      </w:r>
      <w:r w:rsidRPr="001C6972">
        <w:t xml:space="preserve">. </w:t>
      </w:r>
    </w:p>
    <w:p w:rsidR="00700075" w:rsidRPr="001C6972" w:rsidRDefault="00D83204" w:rsidP="000A1FBE">
      <w:pPr>
        <w:pStyle w:val="ListBullet2"/>
      </w:pPr>
      <w:r>
        <w:t>N</w:t>
      </w:r>
      <w:r w:rsidR="00700075" w:rsidRPr="001C6972">
        <w:t xml:space="preserve">early half of </w:t>
      </w:r>
      <w:r>
        <w:t xml:space="preserve">the </w:t>
      </w:r>
      <w:r w:rsidR="00700075" w:rsidRPr="001C6972">
        <w:t>firms surveyed by National Disability Services (NDS) in 2015-16 stated</w:t>
      </w:r>
      <w:r w:rsidR="003972D1">
        <w:t xml:space="preserve"> that</w:t>
      </w:r>
      <w:r w:rsidR="00700075" w:rsidRPr="001C6972">
        <w:t xml:space="preserve"> it was extremely or moderately difficult to attract disability support workers in general </w:t>
      </w:r>
      <w:r w:rsidR="00700075" w:rsidRPr="001C6972">
        <w:rPr>
          <w:szCs w:val="24"/>
        </w:rPr>
        <w:t>(NDS 2016)</w:t>
      </w:r>
      <w:r w:rsidR="00700075" w:rsidRPr="001C6972">
        <w:t xml:space="preserve">. </w:t>
      </w:r>
      <w:r>
        <w:t>And</w:t>
      </w:r>
      <w:r w:rsidR="00700075" w:rsidRPr="001C6972">
        <w:t xml:space="preserve"> more than half of </w:t>
      </w:r>
      <w:r>
        <w:t xml:space="preserve">the </w:t>
      </w:r>
      <w:r w:rsidR="00700075" w:rsidRPr="001C6972">
        <w:t xml:space="preserve">firms </w:t>
      </w:r>
      <w:r>
        <w:t xml:space="preserve">said </w:t>
      </w:r>
      <w:r w:rsidR="009E6489">
        <w:t>that</w:t>
      </w:r>
      <w:r>
        <w:t xml:space="preserve"> they had </w:t>
      </w:r>
      <w:r w:rsidR="00700075" w:rsidRPr="001C6972">
        <w:t>difficulty recruiting speech therapists, occupational therapists and psychologists — a theme that is consistent in qualitative interviews undertaken</w:t>
      </w:r>
      <w:r w:rsidR="00700075">
        <w:t xml:space="preserve"> in a separate evaluation of NDIS services</w:t>
      </w:r>
      <w:r w:rsidR="00700075" w:rsidRPr="001C6972">
        <w:t xml:space="preserve"> </w:t>
      </w:r>
      <w:r w:rsidR="00700075" w:rsidRPr="001C6972">
        <w:rPr>
          <w:szCs w:val="24"/>
        </w:rPr>
        <w:t>(</w:t>
      </w:r>
      <w:proofErr w:type="spellStart"/>
      <w:r w:rsidR="00700075" w:rsidRPr="001C6972">
        <w:rPr>
          <w:szCs w:val="24"/>
        </w:rPr>
        <w:t>Mavromaras</w:t>
      </w:r>
      <w:proofErr w:type="spellEnd"/>
      <w:r w:rsidR="00700075" w:rsidRPr="001C6972">
        <w:rPr>
          <w:szCs w:val="24"/>
        </w:rPr>
        <w:t xml:space="preserve">, </w:t>
      </w:r>
      <w:proofErr w:type="spellStart"/>
      <w:r w:rsidR="00700075" w:rsidRPr="001C6972">
        <w:rPr>
          <w:szCs w:val="24"/>
        </w:rPr>
        <w:t>Moskos</w:t>
      </w:r>
      <w:proofErr w:type="spellEnd"/>
      <w:r w:rsidR="00700075" w:rsidRPr="001C6972">
        <w:rPr>
          <w:szCs w:val="24"/>
        </w:rPr>
        <w:t xml:space="preserve"> and </w:t>
      </w:r>
      <w:proofErr w:type="spellStart"/>
      <w:r w:rsidR="00700075" w:rsidRPr="001C6972">
        <w:rPr>
          <w:szCs w:val="24"/>
        </w:rPr>
        <w:t>Mahuteau</w:t>
      </w:r>
      <w:proofErr w:type="spellEnd"/>
      <w:r w:rsidR="00700075" w:rsidRPr="001C6972">
        <w:rPr>
          <w:szCs w:val="24"/>
        </w:rPr>
        <w:t> 2016; NDS 2016)</w:t>
      </w:r>
      <w:r w:rsidR="00700075" w:rsidRPr="001C6972">
        <w:t xml:space="preserve">. </w:t>
      </w:r>
    </w:p>
    <w:p w:rsidR="00700075" w:rsidRPr="001C6972" w:rsidRDefault="00EE6BB3" w:rsidP="00700075">
      <w:pPr>
        <w:pStyle w:val="ListBullet"/>
      </w:pPr>
      <w:r w:rsidRPr="00757830">
        <w:rPr>
          <w:i/>
        </w:rPr>
        <w:t>Some jurisdictions have greater capability to meet</w:t>
      </w:r>
      <w:r w:rsidR="00700075" w:rsidRPr="006C47C9">
        <w:rPr>
          <w:i/>
        </w:rPr>
        <w:t xml:space="preserve"> workforce </w:t>
      </w:r>
      <w:r w:rsidRPr="00DB2E68">
        <w:rPr>
          <w:i/>
        </w:rPr>
        <w:t>targets</w:t>
      </w:r>
      <w:r w:rsidR="00700075" w:rsidRPr="005704F5">
        <w:rPr>
          <w:i/>
        </w:rPr>
        <w:t xml:space="preserve"> than others.</w:t>
      </w:r>
      <w:r w:rsidR="00700075" w:rsidRPr="001C6972">
        <w:t xml:space="preserve"> For example, Northern Sydney and Eastern Adelaide already have more than 80 per cent of the expected workforce needed</w:t>
      </w:r>
      <w:r w:rsidR="00700075">
        <w:t xml:space="preserve"> for the full operation of the NDIS</w:t>
      </w:r>
      <w:r w:rsidR="00700075" w:rsidRPr="001C6972">
        <w:t>, whereas South</w:t>
      </w:r>
      <w:r w:rsidR="002D3E4B">
        <w:noBreakHyphen/>
      </w:r>
      <w:r w:rsidR="00700075" w:rsidRPr="001C6972">
        <w:t xml:space="preserve">Western Sydney, Southern Melbourne and Beenleigh in Queensland presently have less than 40 per cent of the expected workforce needed </w:t>
      </w:r>
      <w:r w:rsidR="00E46D21" w:rsidRPr="00E46D21">
        <w:rPr>
          <w:szCs w:val="24"/>
        </w:rPr>
        <w:t>(NDIA 2016j, 2016n, 2016o, 2016p)</w:t>
      </w:r>
      <w:r w:rsidR="00700075" w:rsidRPr="001C6972">
        <w:t>.</w:t>
      </w:r>
      <w:r w:rsidR="00700075">
        <w:t xml:space="preserve"> This could suggest that workforce readiness for the full NDIS will be patchy, and that some regions may struggle to be ready even over the long term.</w:t>
      </w:r>
    </w:p>
    <w:p w:rsidR="00F2468B" w:rsidRPr="002C45DE" w:rsidRDefault="00E36BD7" w:rsidP="00700075">
      <w:pPr>
        <w:pStyle w:val="ListBullet"/>
      </w:pPr>
      <w:r>
        <w:rPr>
          <w:i/>
        </w:rPr>
        <w:t>Reducing the burden on i</w:t>
      </w:r>
      <w:r w:rsidR="006228BC" w:rsidRPr="000A1FBE">
        <w:rPr>
          <w:i/>
        </w:rPr>
        <w:t>nformal carers will affect the need for formal carers.</w:t>
      </w:r>
      <w:r w:rsidR="00337199">
        <w:t xml:space="preserve"> </w:t>
      </w:r>
      <w:r w:rsidR="00F2468B">
        <w:t>The value of care provided by informal carers is significant</w:t>
      </w:r>
      <w:r w:rsidR="00B51A0F">
        <w:t>,</w:t>
      </w:r>
      <w:r w:rsidR="00F2468B">
        <w:t xml:space="preserve"> </w:t>
      </w:r>
      <w:r w:rsidR="00B51A0F">
        <w:t xml:space="preserve">with the replacement value </w:t>
      </w:r>
      <w:r w:rsidR="001F01CF">
        <w:t xml:space="preserve">in 2015 </w:t>
      </w:r>
      <w:r w:rsidR="00B51A0F">
        <w:t>estimated to be a</w:t>
      </w:r>
      <w:r w:rsidR="00DE6CEB">
        <w:t>bout</w:t>
      </w:r>
      <w:r w:rsidR="00B51A0F">
        <w:t xml:space="preserve"> $60</w:t>
      </w:r>
      <w:r w:rsidR="009736EC">
        <w:t> </w:t>
      </w:r>
      <w:r w:rsidR="00B51A0F">
        <w:t>b</w:t>
      </w:r>
      <w:r w:rsidR="00D83204">
        <w:t>illio</w:t>
      </w:r>
      <w:r w:rsidR="00B51A0F">
        <w:t>n</w:t>
      </w:r>
      <w:r w:rsidR="008F55EB">
        <w:t xml:space="preserve"> </w:t>
      </w:r>
      <w:r w:rsidR="0039316E" w:rsidRPr="0039316E">
        <w:rPr>
          <w:szCs w:val="24"/>
        </w:rPr>
        <w:t>(Deloitte Access Economics 2015)</w:t>
      </w:r>
      <w:r w:rsidR="0039316E">
        <w:t>.</w:t>
      </w:r>
      <w:r w:rsidR="00B51A0F">
        <w:t xml:space="preserve"> To the extent that </w:t>
      </w:r>
      <w:r>
        <w:t xml:space="preserve">the caring load of </w:t>
      </w:r>
      <w:r w:rsidR="00B51A0F">
        <w:t xml:space="preserve">informal carers </w:t>
      </w:r>
      <w:r w:rsidR="00861F71">
        <w:t>is reduced</w:t>
      </w:r>
      <w:r w:rsidR="00B51A0F">
        <w:t xml:space="preserve">, the NDIS may have to pay for additional </w:t>
      </w:r>
      <w:r>
        <w:t xml:space="preserve">formal </w:t>
      </w:r>
      <w:r w:rsidR="00B51A0F">
        <w:t xml:space="preserve">carers to make up the shortfall, which will have a bearing on costs. This also raises questions about whether other means to encourage and support informal carers </w:t>
      </w:r>
      <w:r w:rsidR="00664CB5">
        <w:t>would help to maintain the financial sustainability of the scheme</w:t>
      </w:r>
      <w:r w:rsidR="00B51A0F">
        <w:t xml:space="preserve">. </w:t>
      </w:r>
    </w:p>
    <w:p w:rsidR="00700075" w:rsidRPr="001C6972" w:rsidRDefault="00700075" w:rsidP="00700075">
      <w:pPr>
        <w:pStyle w:val="ListBullet"/>
      </w:pPr>
      <w:r w:rsidRPr="000A1FBE">
        <w:rPr>
          <w:i/>
        </w:rPr>
        <w:lastRenderedPageBreak/>
        <w:t>An ageing population will reduce supply and increase demand for carers</w:t>
      </w:r>
      <w:r w:rsidRPr="000A1FBE">
        <w:t>.</w:t>
      </w:r>
      <w:r w:rsidRPr="001C6972">
        <w:rPr>
          <w:b/>
        </w:rPr>
        <w:t xml:space="preserve"> </w:t>
      </w:r>
    </w:p>
    <w:p w:rsidR="00700075" w:rsidRPr="001C6972" w:rsidRDefault="00213674" w:rsidP="00700075">
      <w:pPr>
        <w:pStyle w:val="ListBullet2"/>
      </w:pPr>
      <w:r>
        <w:t>The i</w:t>
      </w:r>
      <w:r w:rsidR="007603D8">
        <w:t>ncidence of disability increases with age, and so an ageing population will require more disability carers. The aged care sector is also likely to demand more carers as the population ages. This will lead to greater competition with the disability care sector and potentially lead to higher wages, and greater scheme costs.</w:t>
      </w:r>
    </w:p>
    <w:p w:rsidR="00700075" w:rsidRDefault="00700075" w:rsidP="00700075">
      <w:pPr>
        <w:pStyle w:val="ListBullet2"/>
      </w:pPr>
      <w:r w:rsidRPr="00A05023">
        <w:t xml:space="preserve">Carers — both formal and informal — are older than the general population, on average (Deloitte Access Economics 2015; Martin and Healy 2010). Many formal carers are approaching retirement age and will need to be replaced. </w:t>
      </w:r>
      <w:r w:rsidR="00D92221" w:rsidRPr="00A05023">
        <w:t>Similarly, i</w:t>
      </w:r>
      <w:r w:rsidRPr="00A05023">
        <w:t xml:space="preserve">ncreasing numbers of informal carers, as they age, may be unable to provide care for family members </w:t>
      </w:r>
      <w:r w:rsidR="006F6227" w:rsidRPr="00A05023">
        <w:t>or friends</w:t>
      </w:r>
      <w:r w:rsidRPr="00A05023">
        <w:t xml:space="preserve"> with a disability, and will need to be replaced by formal carers (PC 2011, p. 705). In either case, additional carers may be needed </w:t>
      </w:r>
      <w:r w:rsidRPr="00A05023">
        <w:rPr>
          <w:i/>
        </w:rPr>
        <w:t>beyond</w:t>
      </w:r>
      <w:r w:rsidRPr="00A05023">
        <w:t xml:space="preserve"> those anticipated by the scheme, which may increase costs</w:t>
      </w:r>
      <w:r w:rsidRPr="001C6972">
        <w:t>.</w:t>
      </w:r>
      <w:r w:rsidR="00747007">
        <w:t xml:space="preserve"> </w:t>
      </w:r>
    </w:p>
    <w:p w:rsidR="00D83204" w:rsidRDefault="00700075" w:rsidP="00700075">
      <w:pPr>
        <w:pStyle w:val="BodyText"/>
      </w:pPr>
      <w:r>
        <w:t xml:space="preserve">While the </w:t>
      </w:r>
      <w:r w:rsidR="00747007">
        <w:t>required</w:t>
      </w:r>
      <w:r>
        <w:t xml:space="preserve"> expansion of the workforce is considerable, there are a number of factors that </w:t>
      </w:r>
      <w:r w:rsidR="009736EC">
        <w:t xml:space="preserve">could </w:t>
      </w:r>
      <w:r w:rsidR="00CE08B1">
        <w:t>help the workforce to be ready</w:t>
      </w:r>
      <w:r>
        <w:t>. These include</w:t>
      </w:r>
      <w:r w:rsidR="00D83204">
        <w:t>:</w:t>
      </w:r>
    </w:p>
    <w:p w:rsidR="00D83204" w:rsidRDefault="00700075" w:rsidP="000A1FBE">
      <w:pPr>
        <w:pStyle w:val="ListBullet"/>
      </w:pPr>
      <w:r>
        <w:t xml:space="preserve">improving the </w:t>
      </w:r>
      <w:r w:rsidR="00922D59">
        <w:t>attractiveness</w:t>
      </w:r>
      <w:r w:rsidR="00EA60E8">
        <w:t xml:space="preserve"> </w:t>
      </w:r>
      <w:r>
        <w:t>of caring occupations</w:t>
      </w:r>
    </w:p>
    <w:p w:rsidR="00D83204" w:rsidRDefault="005B60A2" w:rsidP="000A1FBE">
      <w:pPr>
        <w:pStyle w:val="ListBullet"/>
      </w:pPr>
      <w:r>
        <w:t xml:space="preserve">extending </w:t>
      </w:r>
      <w:r w:rsidR="00700075">
        <w:t xml:space="preserve">existing part-time and casual carers </w:t>
      </w:r>
      <w:r>
        <w:t xml:space="preserve">hours </w:t>
      </w:r>
    </w:p>
    <w:p w:rsidR="00D83204" w:rsidRDefault="00700075" w:rsidP="000A1FBE">
      <w:pPr>
        <w:pStyle w:val="ListBullet"/>
      </w:pPr>
      <w:r>
        <w:t>making greater use of technology to fill roles</w:t>
      </w:r>
      <w:r w:rsidR="005642F2">
        <w:t>/tasks</w:t>
      </w:r>
      <w:r>
        <w:t xml:space="preserve"> undertaken by workers</w:t>
      </w:r>
      <w:r w:rsidR="00F5556D">
        <w:t>,</w:t>
      </w:r>
      <w:r>
        <w:t xml:space="preserve"> or mak</w:t>
      </w:r>
      <w:r w:rsidR="00D83204">
        <w:t>ing</w:t>
      </w:r>
      <w:r>
        <w:t xml:space="preserve"> workers more </w:t>
      </w:r>
      <w:r w:rsidR="005642F2">
        <w:t>productive</w:t>
      </w:r>
    </w:p>
    <w:p w:rsidR="00D83204" w:rsidRDefault="00700075" w:rsidP="000A1FBE">
      <w:pPr>
        <w:pStyle w:val="ListBullet"/>
      </w:pPr>
      <w:r>
        <w:t>mak</w:t>
      </w:r>
      <w:r w:rsidR="00D83204">
        <w:t>ing</w:t>
      </w:r>
      <w:r>
        <w:t xml:space="preserve"> greater use of skilled migration to fill persistent workforce gaps</w:t>
      </w:r>
      <w:r w:rsidR="00D83204">
        <w:t>.</w:t>
      </w:r>
    </w:p>
    <w:p w:rsidR="00700075" w:rsidRPr="004E3B94" w:rsidRDefault="00700075" w:rsidP="00700075">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700075" w:rsidTr="00E93835">
        <w:trPr>
          <w:cantSplit/>
          <w:tblHeader/>
        </w:trPr>
        <w:tc>
          <w:tcPr>
            <w:tcW w:w="8770" w:type="dxa"/>
            <w:tcBorders>
              <w:top w:val="single" w:sz="6" w:space="0" w:color="78A22F"/>
              <w:left w:val="nil"/>
              <w:bottom w:val="nil"/>
              <w:right w:val="nil"/>
            </w:tcBorders>
            <w:shd w:val="clear" w:color="auto" w:fill="auto"/>
          </w:tcPr>
          <w:p w:rsidR="00700075" w:rsidRDefault="00700075" w:rsidP="00E93835">
            <w:pPr>
              <w:pStyle w:val="InformationRequestTitle"/>
              <w:spacing w:before="120"/>
            </w:pPr>
            <w:r>
              <w:t xml:space="preserve">QUESTIONS </w:t>
            </w:r>
          </w:p>
          <w:p w:rsidR="00700075" w:rsidRDefault="00700075" w:rsidP="00A05023">
            <w:pPr>
              <w:pStyle w:val="FindingBullet"/>
            </w:pPr>
            <w:r w:rsidRPr="004B5D71">
              <w:rPr>
                <w:i/>
              </w:rPr>
              <w:t xml:space="preserve">What factors affect the supply and demand for disability care and support workers, including allied health professionals? How do these factors vary by type of disability, </w:t>
            </w:r>
            <w:r w:rsidR="00DE7C06" w:rsidRPr="004B5D71">
              <w:rPr>
                <w:i/>
              </w:rPr>
              <w:t>jurisdiction</w:t>
            </w:r>
            <w:r w:rsidRPr="004B5D71">
              <w:rPr>
                <w:i/>
              </w:rPr>
              <w:t>, and occupation? How will competition from other sectors affect demand (and wages) for carers? What evidence is there from the NDIS trial sites about these issues?</w:t>
            </w:r>
          </w:p>
          <w:p w:rsidR="00060BF7" w:rsidRDefault="00700075" w:rsidP="00A05023">
            <w:pPr>
              <w:pStyle w:val="FindingBullet"/>
              <w:rPr>
                <w:i/>
              </w:rPr>
            </w:pPr>
            <w:r w:rsidRPr="004B5D71">
              <w:rPr>
                <w:i/>
              </w:rPr>
              <w:t xml:space="preserve">How will an ageing population affect the supply and demand for disability carers (including informal carers)? </w:t>
            </w:r>
          </w:p>
          <w:p w:rsidR="00700075" w:rsidRPr="00C41B1A" w:rsidRDefault="00700075" w:rsidP="00A05023">
            <w:pPr>
              <w:pStyle w:val="FindingBullet"/>
              <w:rPr>
                <w:i/>
              </w:rPr>
            </w:pPr>
            <w:r w:rsidRPr="004B5D71">
              <w:rPr>
                <w:i/>
              </w:rPr>
              <w:t>Is increasing the NDIS workforce by 60 000</w:t>
            </w:r>
            <w:r w:rsidRPr="004B5D71">
              <w:rPr>
                <w:i/>
              </w:rPr>
              <w:noBreakHyphen/>
              <w:t>70 000 full time equivalent positions by 2019</w:t>
            </w:r>
            <w:r w:rsidRPr="004B5D71">
              <w:rPr>
                <w:i/>
              </w:rPr>
              <w:noBreakHyphen/>
              <w:t xml:space="preserve">20 feasible under present policy settings? </w:t>
            </w:r>
            <w:r w:rsidR="00756BAE">
              <w:rPr>
                <w:i/>
              </w:rPr>
              <w:t>I</w:t>
            </w:r>
            <w:r w:rsidR="00A264A7">
              <w:rPr>
                <w:i/>
              </w:rPr>
              <w:t>f</w:t>
            </w:r>
            <w:r w:rsidR="00756BAE">
              <w:rPr>
                <w:i/>
              </w:rPr>
              <w:t xml:space="preserve"> not, w</w:t>
            </w:r>
            <w:r w:rsidRPr="004B5D71">
              <w:rPr>
                <w:i/>
              </w:rPr>
              <w:t>hat policy settings would be necessary to achieve this goal, and what ramifications would that have for scheme costs?</w:t>
            </w:r>
          </w:p>
          <w:p w:rsidR="00C41B1A" w:rsidRDefault="00266E25" w:rsidP="00A05023">
            <w:pPr>
              <w:pStyle w:val="FindingBullet"/>
            </w:pPr>
            <w:r>
              <w:rPr>
                <w:i/>
              </w:rPr>
              <w:t xml:space="preserve">How might assistance for </w:t>
            </w:r>
            <w:r w:rsidR="00C41B1A">
              <w:rPr>
                <w:i/>
              </w:rPr>
              <w:t xml:space="preserve">informal carers </w:t>
            </w:r>
            <w:r>
              <w:rPr>
                <w:i/>
              </w:rPr>
              <w:t>affect the need for formal carers supplied by the NDIS and affect scheme costs?</w:t>
            </w:r>
          </w:p>
          <w:p w:rsidR="00700075" w:rsidRDefault="00700075" w:rsidP="00A05023">
            <w:pPr>
              <w:pStyle w:val="FindingBullet"/>
            </w:pPr>
            <w:r w:rsidRPr="004B5D71">
              <w:rPr>
                <w:i/>
              </w:rPr>
              <w:t xml:space="preserve">To what extent is </w:t>
            </w:r>
            <w:r w:rsidR="00504CD6">
              <w:rPr>
                <w:i/>
              </w:rPr>
              <w:t xml:space="preserve">the </w:t>
            </w:r>
            <w:r w:rsidRPr="004B5D71">
              <w:rPr>
                <w:i/>
              </w:rPr>
              <w:t xml:space="preserve">supply of disability care and support services </w:t>
            </w:r>
            <w:r w:rsidR="000A1FBE">
              <w:rPr>
                <w:i/>
              </w:rPr>
              <w:t>lessened</w:t>
            </w:r>
            <w:r w:rsidR="008D21EA">
              <w:rPr>
                <w:i/>
              </w:rPr>
              <w:t xml:space="preserve"> </w:t>
            </w:r>
            <w:r w:rsidRPr="004B5D71">
              <w:rPr>
                <w:i/>
              </w:rPr>
              <w:t>by the perception that caring jobs are poorly valued? If such a perception does exist, how might it best be overcome?</w:t>
            </w:r>
          </w:p>
          <w:p w:rsidR="00700075" w:rsidRDefault="00700075" w:rsidP="00A05023">
            <w:pPr>
              <w:pStyle w:val="FindingBullet"/>
            </w:pPr>
            <w:r w:rsidRPr="004B5D71">
              <w:rPr>
                <w:i/>
              </w:rPr>
              <w:t>What scope is there to expand the disability care and support workforce by transitioning part-time or casual workers to full-time positions? What scope is there to improve the flexibility of working hours and payments to better provide services when participants may desire them?</w:t>
            </w:r>
          </w:p>
          <w:p w:rsidR="00700075" w:rsidRDefault="00700075" w:rsidP="00A05023">
            <w:pPr>
              <w:pStyle w:val="FindingBullet"/>
            </w:pPr>
            <w:r w:rsidRPr="004B5D71">
              <w:rPr>
                <w:i/>
              </w:rPr>
              <w:t>What role might technological improvements play in making care provision by the workforce more efficient?</w:t>
            </w:r>
          </w:p>
          <w:p w:rsidR="00700075" w:rsidRPr="00EF4523" w:rsidRDefault="00700075" w:rsidP="00A05023">
            <w:pPr>
              <w:pStyle w:val="FindingBullet"/>
            </w:pPr>
            <w:r w:rsidRPr="004B5D71">
              <w:rPr>
                <w:i/>
              </w:rPr>
              <w:t>What are the advantages and disadvantages of making greater use of skilled migration to meet workforce targets? Are there particular roles where skilled migration would be more effective than others to meet such targets?</w:t>
            </w:r>
          </w:p>
        </w:tc>
      </w:tr>
      <w:tr w:rsidR="00700075" w:rsidTr="00E93835">
        <w:tc>
          <w:tcPr>
            <w:tcW w:w="8770" w:type="dxa"/>
            <w:tcBorders>
              <w:top w:val="nil"/>
              <w:left w:val="nil"/>
              <w:bottom w:val="single" w:sz="6" w:space="0" w:color="78A22F"/>
              <w:right w:val="nil"/>
            </w:tcBorders>
            <w:shd w:val="clear" w:color="auto" w:fill="auto"/>
          </w:tcPr>
          <w:p w:rsidR="00700075" w:rsidRDefault="00700075" w:rsidP="00E93835">
            <w:pPr>
              <w:pStyle w:val="Space"/>
              <w:keepLines/>
            </w:pPr>
          </w:p>
        </w:tc>
      </w:tr>
      <w:tr w:rsidR="00700075" w:rsidRPr="000863A5" w:rsidTr="00E93835">
        <w:tc>
          <w:tcPr>
            <w:tcW w:w="8770" w:type="dxa"/>
            <w:tcBorders>
              <w:top w:val="single" w:sz="6" w:space="0" w:color="78A22F"/>
              <w:left w:val="nil"/>
              <w:bottom w:val="nil"/>
              <w:right w:val="nil"/>
            </w:tcBorders>
          </w:tcPr>
          <w:p w:rsidR="00700075" w:rsidRPr="00626D32" w:rsidRDefault="00700075" w:rsidP="00E93835">
            <w:pPr>
              <w:pStyle w:val="BoxSpaceBelow"/>
              <w:keepLines/>
            </w:pPr>
          </w:p>
        </w:tc>
      </w:tr>
    </w:tbl>
    <w:p w:rsidR="00700075" w:rsidRDefault="00700075" w:rsidP="00700075">
      <w:pPr>
        <w:pStyle w:val="Heading3"/>
      </w:pPr>
      <w:r>
        <w:t>Will providers be ready?</w:t>
      </w:r>
    </w:p>
    <w:p w:rsidR="00CE08B1" w:rsidRDefault="00700075">
      <w:pPr>
        <w:spacing w:before="240" w:line="300" w:lineRule="atLeast"/>
        <w:jc w:val="both"/>
        <w:rPr>
          <w:sz w:val="24"/>
          <w:lang w:eastAsia="en-AU"/>
        </w:rPr>
      </w:pPr>
      <w:r w:rsidRPr="007E1259">
        <w:rPr>
          <w:sz w:val="24"/>
          <w:lang w:eastAsia="en-AU"/>
        </w:rPr>
        <w:t>Transition to the full rollout of the NDIS depends partly on the ability of disability providers to supply the goods and services demanded by scheme participants. Th</w:t>
      </w:r>
      <w:r w:rsidR="008D21EA">
        <w:rPr>
          <w:sz w:val="24"/>
          <w:lang w:eastAsia="en-AU"/>
        </w:rPr>
        <w:t xml:space="preserve">e </w:t>
      </w:r>
      <w:r w:rsidRPr="007E1259">
        <w:rPr>
          <w:sz w:val="24"/>
          <w:lang w:eastAsia="en-AU"/>
        </w:rPr>
        <w:t xml:space="preserve">ability </w:t>
      </w:r>
      <w:r w:rsidR="008D21EA">
        <w:rPr>
          <w:sz w:val="24"/>
          <w:lang w:eastAsia="en-AU"/>
        </w:rPr>
        <w:t xml:space="preserve">of providers to </w:t>
      </w:r>
      <w:r w:rsidR="000D06BA">
        <w:rPr>
          <w:sz w:val="24"/>
          <w:lang w:eastAsia="en-AU"/>
        </w:rPr>
        <w:t>supply</w:t>
      </w:r>
      <w:r w:rsidR="008D21EA">
        <w:rPr>
          <w:sz w:val="24"/>
          <w:lang w:eastAsia="en-AU"/>
        </w:rPr>
        <w:t xml:space="preserve"> </w:t>
      </w:r>
      <w:r w:rsidR="00DB0199">
        <w:rPr>
          <w:sz w:val="24"/>
          <w:lang w:eastAsia="en-AU"/>
        </w:rPr>
        <w:t>the</w:t>
      </w:r>
      <w:r w:rsidR="008D21EA">
        <w:rPr>
          <w:sz w:val="24"/>
          <w:lang w:eastAsia="en-AU"/>
        </w:rPr>
        <w:t xml:space="preserve"> supports demanded </w:t>
      </w:r>
      <w:r w:rsidRPr="007E1259">
        <w:rPr>
          <w:sz w:val="24"/>
          <w:lang w:eastAsia="en-AU"/>
        </w:rPr>
        <w:t xml:space="preserve">will affect the quantity, price, quality and responsiveness of supports, and therefore the costs (and benefits) of the scheme. While the development of the sector </w:t>
      </w:r>
      <w:r w:rsidR="00FF00B1">
        <w:rPr>
          <w:sz w:val="24"/>
          <w:lang w:eastAsia="en-AU"/>
        </w:rPr>
        <w:t>has been described as being</w:t>
      </w:r>
      <w:r w:rsidR="008D21EA">
        <w:rPr>
          <w:sz w:val="24"/>
          <w:lang w:eastAsia="en-AU"/>
        </w:rPr>
        <w:t xml:space="preserve"> </w:t>
      </w:r>
      <w:r w:rsidRPr="007E1259">
        <w:rPr>
          <w:sz w:val="24"/>
          <w:lang w:eastAsia="en-AU"/>
        </w:rPr>
        <w:t xml:space="preserve">‘on track’ </w:t>
      </w:r>
      <w:r w:rsidRPr="007E1259">
        <w:rPr>
          <w:sz w:val="24"/>
          <w:szCs w:val="24"/>
          <w:lang w:eastAsia="en-AU"/>
        </w:rPr>
        <w:t>(JSCNDIS 2015, p. 77)</w:t>
      </w:r>
      <w:r w:rsidRPr="007E1259">
        <w:rPr>
          <w:sz w:val="24"/>
          <w:lang w:eastAsia="en-AU"/>
        </w:rPr>
        <w:t>, stakeholders</w:t>
      </w:r>
      <w:r w:rsidR="00FF00B1">
        <w:rPr>
          <w:sz w:val="24"/>
          <w:lang w:eastAsia="en-AU"/>
        </w:rPr>
        <w:t xml:space="preserve"> </w:t>
      </w:r>
      <w:r w:rsidR="005B60A2">
        <w:rPr>
          <w:sz w:val="24"/>
          <w:lang w:eastAsia="en-AU"/>
        </w:rPr>
        <w:t xml:space="preserve">have identified issues </w:t>
      </w:r>
      <w:r w:rsidR="00FF00B1">
        <w:rPr>
          <w:sz w:val="24"/>
          <w:lang w:eastAsia="en-AU"/>
        </w:rPr>
        <w:t>that may present a risk to readiness,</w:t>
      </w:r>
      <w:r w:rsidR="008D21EA">
        <w:rPr>
          <w:sz w:val="24"/>
          <w:lang w:eastAsia="en-AU"/>
        </w:rPr>
        <w:t xml:space="preserve"> </w:t>
      </w:r>
      <w:r w:rsidR="00FF00B1" w:rsidRPr="007E1259">
        <w:rPr>
          <w:sz w:val="24"/>
          <w:lang w:eastAsia="en-AU"/>
        </w:rPr>
        <w:t>includ</w:t>
      </w:r>
      <w:r w:rsidR="00FF00B1">
        <w:rPr>
          <w:sz w:val="24"/>
          <w:lang w:eastAsia="en-AU"/>
        </w:rPr>
        <w:t>ing</w:t>
      </w:r>
      <w:r w:rsidRPr="007E1259">
        <w:rPr>
          <w:sz w:val="24"/>
          <w:lang w:eastAsia="en-AU"/>
        </w:rPr>
        <w:t xml:space="preserve">: </w:t>
      </w:r>
    </w:p>
    <w:p w:rsidR="00700075" w:rsidRPr="007E1259" w:rsidRDefault="00700075" w:rsidP="00700075">
      <w:pPr>
        <w:numPr>
          <w:ilvl w:val="0"/>
          <w:numId w:val="3"/>
        </w:numPr>
        <w:spacing w:before="120" w:line="300" w:lineRule="atLeast"/>
        <w:jc w:val="both"/>
        <w:rPr>
          <w:b/>
          <w:sz w:val="24"/>
          <w:lang w:eastAsia="en-AU"/>
        </w:rPr>
      </w:pPr>
      <w:r w:rsidRPr="00FF00B1">
        <w:rPr>
          <w:i/>
          <w:sz w:val="24"/>
          <w:lang w:eastAsia="en-AU"/>
        </w:rPr>
        <w:t>The price cap set by the NDIA may not be attractive to providers</w:t>
      </w:r>
      <w:r w:rsidRPr="007E1259">
        <w:rPr>
          <w:sz w:val="24"/>
          <w:lang w:eastAsia="en-AU"/>
        </w:rPr>
        <w:t xml:space="preserve"> </w:t>
      </w:r>
      <w:r w:rsidR="008D21EA" w:rsidRPr="00A05023">
        <w:t>—</w:t>
      </w:r>
      <w:r w:rsidR="008D21EA">
        <w:t xml:space="preserve"> </w:t>
      </w:r>
      <w:r w:rsidR="008D21EA" w:rsidRPr="00692999">
        <w:rPr>
          <w:rStyle w:val="BodyTextChar"/>
        </w:rPr>
        <w:t>c</w:t>
      </w:r>
      <w:r w:rsidRPr="007E1259">
        <w:rPr>
          <w:sz w:val="24"/>
          <w:lang w:eastAsia="en-AU"/>
        </w:rPr>
        <w:t>urrently, the NDIA sets maximum and benchmark prices for some supports and services</w:t>
      </w:r>
      <w:r>
        <w:rPr>
          <w:sz w:val="24"/>
          <w:lang w:eastAsia="en-AU"/>
        </w:rPr>
        <w:t xml:space="preserve">, which are intended to be value for money for participants and </w:t>
      </w:r>
      <w:r w:rsidR="00F11133">
        <w:rPr>
          <w:sz w:val="24"/>
          <w:lang w:eastAsia="en-AU"/>
        </w:rPr>
        <w:t xml:space="preserve">to </w:t>
      </w:r>
      <w:r>
        <w:rPr>
          <w:sz w:val="24"/>
          <w:lang w:eastAsia="en-AU"/>
        </w:rPr>
        <w:t xml:space="preserve">reflect the efficient </w:t>
      </w:r>
      <w:r w:rsidR="00CE0E8B">
        <w:rPr>
          <w:sz w:val="24"/>
          <w:lang w:eastAsia="en-AU"/>
        </w:rPr>
        <w:t>price</w:t>
      </w:r>
      <w:r>
        <w:rPr>
          <w:sz w:val="24"/>
          <w:lang w:eastAsia="en-AU"/>
        </w:rPr>
        <w:t xml:space="preserve"> in a competitive market</w:t>
      </w:r>
      <w:r w:rsidRPr="007E1259">
        <w:rPr>
          <w:sz w:val="24"/>
          <w:lang w:eastAsia="en-AU"/>
        </w:rPr>
        <w:t xml:space="preserve"> </w:t>
      </w:r>
      <w:r w:rsidR="00E46D21" w:rsidRPr="00E46D21">
        <w:rPr>
          <w:sz w:val="24"/>
          <w:szCs w:val="24"/>
        </w:rPr>
        <w:t>(NDIA 2016k)</w:t>
      </w:r>
      <w:r w:rsidRPr="007E1259">
        <w:rPr>
          <w:sz w:val="24"/>
          <w:lang w:eastAsia="en-AU"/>
        </w:rPr>
        <w:t>. These prices will be</w:t>
      </w:r>
      <w:r>
        <w:rPr>
          <w:sz w:val="24"/>
          <w:lang w:eastAsia="en-AU"/>
        </w:rPr>
        <w:t xml:space="preserve"> gradually</w:t>
      </w:r>
      <w:r w:rsidRPr="007E1259">
        <w:rPr>
          <w:sz w:val="24"/>
          <w:lang w:eastAsia="en-AU"/>
        </w:rPr>
        <w:t xml:space="preserve"> deregulated in the full scheme</w:t>
      </w:r>
      <w:r>
        <w:rPr>
          <w:sz w:val="24"/>
          <w:lang w:eastAsia="en-AU"/>
        </w:rPr>
        <w:t xml:space="preserve"> as the market matures</w:t>
      </w:r>
      <w:r w:rsidRPr="007E1259">
        <w:rPr>
          <w:sz w:val="24"/>
          <w:lang w:eastAsia="en-AU"/>
        </w:rPr>
        <w:t xml:space="preserve">. However, </w:t>
      </w:r>
      <w:r w:rsidR="008D21EA">
        <w:rPr>
          <w:sz w:val="24"/>
          <w:lang w:eastAsia="en-AU"/>
        </w:rPr>
        <w:t xml:space="preserve">there are </w:t>
      </w:r>
      <w:r w:rsidRPr="007E1259">
        <w:rPr>
          <w:sz w:val="24"/>
          <w:lang w:eastAsia="en-AU"/>
        </w:rPr>
        <w:t xml:space="preserve">questions about the adequacy of prices to reimburse existing providers </w:t>
      </w:r>
      <w:r>
        <w:rPr>
          <w:sz w:val="24"/>
          <w:lang w:eastAsia="en-AU"/>
        </w:rPr>
        <w:t>for the costs of providing supports</w:t>
      </w:r>
      <w:r w:rsidRPr="007E1259">
        <w:rPr>
          <w:sz w:val="24"/>
          <w:lang w:eastAsia="en-AU"/>
        </w:rPr>
        <w:t xml:space="preserve"> </w:t>
      </w:r>
      <w:r w:rsidRPr="007E1259">
        <w:rPr>
          <w:sz w:val="24"/>
          <w:szCs w:val="24"/>
          <w:lang w:eastAsia="en-AU"/>
        </w:rPr>
        <w:t>(NDS 2016)</w:t>
      </w:r>
      <w:r w:rsidRPr="007E1259">
        <w:rPr>
          <w:sz w:val="24"/>
          <w:lang w:eastAsia="en-AU"/>
        </w:rPr>
        <w:t xml:space="preserve">. </w:t>
      </w:r>
    </w:p>
    <w:p w:rsidR="00700075" w:rsidRPr="007E1259" w:rsidRDefault="00700075" w:rsidP="00700075">
      <w:pPr>
        <w:numPr>
          <w:ilvl w:val="0"/>
          <w:numId w:val="3"/>
        </w:numPr>
        <w:spacing w:before="120" w:line="300" w:lineRule="atLeast"/>
        <w:jc w:val="both"/>
        <w:rPr>
          <w:b/>
          <w:sz w:val="24"/>
          <w:lang w:eastAsia="en-AU"/>
        </w:rPr>
      </w:pPr>
      <w:r w:rsidRPr="00FF00B1">
        <w:rPr>
          <w:i/>
          <w:sz w:val="24"/>
          <w:lang w:eastAsia="en-AU"/>
        </w:rPr>
        <w:lastRenderedPageBreak/>
        <w:t xml:space="preserve">The small size of </w:t>
      </w:r>
      <w:r w:rsidR="00824427">
        <w:rPr>
          <w:i/>
          <w:sz w:val="24"/>
          <w:lang w:eastAsia="en-AU"/>
        </w:rPr>
        <w:t xml:space="preserve">many </w:t>
      </w:r>
      <w:r w:rsidRPr="00FF00B1">
        <w:rPr>
          <w:i/>
          <w:sz w:val="24"/>
          <w:lang w:eastAsia="en-AU"/>
        </w:rPr>
        <w:t>providers</w:t>
      </w:r>
      <w:r w:rsidRPr="007E1259">
        <w:rPr>
          <w:b/>
          <w:sz w:val="24"/>
          <w:lang w:eastAsia="en-AU"/>
        </w:rPr>
        <w:t xml:space="preserve"> </w:t>
      </w:r>
      <w:r w:rsidR="008D21EA" w:rsidRPr="00A05023">
        <w:t>—</w:t>
      </w:r>
      <w:r w:rsidDel="00010A00">
        <w:t xml:space="preserve"> </w:t>
      </w:r>
      <w:r w:rsidRPr="007E1259">
        <w:rPr>
          <w:sz w:val="24"/>
          <w:lang w:eastAsia="en-AU"/>
        </w:rPr>
        <w:t xml:space="preserve">providers may </w:t>
      </w:r>
      <w:r w:rsidR="006B019D">
        <w:rPr>
          <w:sz w:val="24"/>
          <w:lang w:eastAsia="en-AU"/>
        </w:rPr>
        <w:t xml:space="preserve">find it </w:t>
      </w:r>
      <w:r w:rsidRPr="007E1259">
        <w:rPr>
          <w:sz w:val="24"/>
          <w:lang w:eastAsia="en-AU"/>
        </w:rPr>
        <w:t xml:space="preserve">difficult </w:t>
      </w:r>
      <w:r w:rsidR="006B019D">
        <w:rPr>
          <w:sz w:val="24"/>
          <w:lang w:eastAsia="en-AU"/>
        </w:rPr>
        <w:t xml:space="preserve">to </w:t>
      </w:r>
      <w:r w:rsidRPr="007E1259">
        <w:rPr>
          <w:sz w:val="24"/>
          <w:lang w:eastAsia="en-AU"/>
        </w:rPr>
        <w:t>maintain or increas</w:t>
      </w:r>
      <w:r w:rsidR="006B019D">
        <w:rPr>
          <w:sz w:val="24"/>
          <w:lang w:eastAsia="en-AU"/>
        </w:rPr>
        <w:t>e</w:t>
      </w:r>
      <w:r w:rsidRPr="007E1259">
        <w:rPr>
          <w:sz w:val="24"/>
          <w:lang w:eastAsia="en-AU"/>
        </w:rPr>
        <w:t xml:space="preserve"> the scale/range of </w:t>
      </w:r>
      <w:r w:rsidR="00A019E2">
        <w:rPr>
          <w:sz w:val="24"/>
          <w:lang w:eastAsia="en-AU"/>
        </w:rPr>
        <w:t>supports</w:t>
      </w:r>
      <w:r w:rsidRPr="007E1259">
        <w:rPr>
          <w:sz w:val="24"/>
          <w:lang w:eastAsia="en-AU"/>
        </w:rPr>
        <w:t xml:space="preserve"> to match expected demand in the full scheme. Their long</w:t>
      </w:r>
      <w:r w:rsidR="00B11459">
        <w:rPr>
          <w:sz w:val="24"/>
          <w:lang w:eastAsia="en-AU"/>
        </w:rPr>
        <w:t>-</w:t>
      </w:r>
      <w:r w:rsidRPr="007E1259">
        <w:rPr>
          <w:sz w:val="24"/>
          <w:lang w:eastAsia="en-AU"/>
        </w:rPr>
        <w:t xml:space="preserve">run financial viability may also be affected </w:t>
      </w:r>
      <w:r w:rsidRPr="007E1259">
        <w:rPr>
          <w:sz w:val="24"/>
          <w:szCs w:val="24"/>
          <w:lang w:eastAsia="en-AU"/>
        </w:rPr>
        <w:t xml:space="preserve">(Martin and Healy 2010; </w:t>
      </w:r>
      <w:proofErr w:type="spellStart"/>
      <w:r w:rsidRPr="007E1259">
        <w:rPr>
          <w:sz w:val="24"/>
          <w:szCs w:val="24"/>
          <w:lang w:eastAsia="en-AU"/>
        </w:rPr>
        <w:t>Mavromaras</w:t>
      </w:r>
      <w:proofErr w:type="spellEnd"/>
      <w:r w:rsidRPr="007E1259">
        <w:rPr>
          <w:sz w:val="24"/>
          <w:szCs w:val="24"/>
          <w:lang w:eastAsia="en-AU"/>
        </w:rPr>
        <w:t xml:space="preserve">, </w:t>
      </w:r>
      <w:proofErr w:type="spellStart"/>
      <w:r w:rsidRPr="007E1259">
        <w:rPr>
          <w:sz w:val="24"/>
          <w:szCs w:val="24"/>
          <w:lang w:eastAsia="en-AU"/>
        </w:rPr>
        <w:t>Moskos</w:t>
      </w:r>
      <w:proofErr w:type="spellEnd"/>
      <w:r w:rsidRPr="007E1259">
        <w:rPr>
          <w:sz w:val="24"/>
          <w:szCs w:val="24"/>
          <w:lang w:eastAsia="en-AU"/>
        </w:rPr>
        <w:t xml:space="preserve"> and </w:t>
      </w:r>
      <w:proofErr w:type="spellStart"/>
      <w:r w:rsidRPr="007E1259">
        <w:rPr>
          <w:sz w:val="24"/>
          <w:szCs w:val="24"/>
          <w:lang w:eastAsia="en-AU"/>
        </w:rPr>
        <w:t>Mahuteau</w:t>
      </w:r>
      <w:proofErr w:type="spellEnd"/>
      <w:r w:rsidRPr="007E1259">
        <w:rPr>
          <w:sz w:val="24"/>
          <w:szCs w:val="24"/>
          <w:lang w:eastAsia="en-AU"/>
        </w:rPr>
        <w:t> 2016; NDS 2016)</w:t>
      </w:r>
      <w:r w:rsidRPr="007E1259">
        <w:rPr>
          <w:sz w:val="24"/>
          <w:lang w:eastAsia="en-AU"/>
        </w:rPr>
        <w:t xml:space="preserve">. </w:t>
      </w:r>
    </w:p>
    <w:p w:rsidR="00700075" w:rsidRPr="007E1259" w:rsidRDefault="00700075" w:rsidP="00700075">
      <w:pPr>
        <w:numPr>
          <w:ilvl w:val="0"/>
          <w:numId w:val="3"/>
        </w:numPr>
        <w:spacing w:before="120" w:line="300" w:lineRule="atLeast"/>
        <w:jc w:val="both"/>
        <w:rPr>
          <w:sz w:val="24"/>
          <w:lang w:eastAsia="en-AU"/>
        </w:rPr>
      </w:pPr>
      <w:r w:rsidRPr="00FF00B1">
        <w:rPr>
          <w:i/>
          <w:sz w:val="24"/>
          <w:lang w:eastAsia="en-AU"/>
        </w:rPr>
        <w:t>The move from block-funding to fee-for-service</w:t>
      </w:r>
      <w:r w:rsidRPr="007E1259">
        <w:rPr>
          <w:b/>
          <w:sz w:val="24"/>
          <w:lang w:eastAsia="en-AU"/>
        </w:rPr>
        <w:t xml:space="preserve"> </w:t>
      </w:r>
      <w:r w:rsidR="008D21EA" w:rsidRPr="00A05023">
        <w:t>—</w:t>
      </w:r>
      <w:r w:rsidRPr="007E1259">
        <w:rPr>
          <w:sz w:val="24"/>
          <w:lang w:eastAsia="en-AU"/>
        </w:rPr>
        <w:t xml:space="preserve"> </w:t>
      </w:r>
      <w:r w:rsidR="008D21EA">
        <w:rPr>
          <w:sz w:val="24"/>
          <w:lang w:eastAsia="en-AU"/>
        </w:rPr>
        <w:t>p</w:t>
      </w:r>
      <w:r w:rsidRPr="007E1259">
        <w:rPr>
          <w:sz w:val="24"/>
          <w:lang w:eastAsia="en-AU"/>
        </w:rPr>
        <w:t>reviously, providers receive</w:t>
      </w:r>
      <w:r w:rsidR="00DA1CAA">
        <w:rPr>
          <w:sz w:val="24"/>
          <w:lang w:eastAsia="en-AU"/>
        </w:rPr>
        <w:t>d</w:t>
      </w:r>
      <w:r w:rsidRPr="007E1259">
        <w:rPr>
          <w:sz w:val="24"/>
          <w:lang w:eastAsia="en-AU"/>
        </w:rPr>
        <w:t xml:space="preserve"> government funding </w:t>
      </w:r>
      <w:r w:rsidRPr="007E1259">
        <w:rPr>
          <w:i/>
          <w:sz w:val="24"/>
          <w:lang w:eastAsia="en-AU"/>
        </w:rPr>
        <w:t>before</w:t>
      </w:r>
      <w:r w:rsidRPr="007E1259">
        <w:rPr>
          <w:sz w:val="24"/>
          <w:lang w:eastAsia="en-AU"/>
        </w:rPr>
        <w:t xml:space="preserve"> providing certain supports in ‘bulk’ to participants</w:t>
      </w:r>
      <w:r w:rsidR="008D21EA">
        <w:rPr>
          <w:sz w:val="24"/>
          <w:lang w:eastAsia="en-AU"/>
        </w:rPr>
        <w:t xml:space="preserve"> (table</w:t>
      </w:r>
      <w:r w:rsidR="00DA1CAA">
        <w:rPr>
          <w:sz w:val="24"/>
          <w:lang w:eastAsia="en-AU"/>
        </w:rPr>
        <w:t> 1)</w:t>
      </w:r>
      <w:r w:rsidR="006B019D">
        <w:rPr>
          <w:sz w:val="24"/>
          <w:lang w:eastAsia="en-AU"/>
        </w:rPr>
        <w:t>.</w:t>
      </w:r>
      <w:r w:rsidR="008D21EA">
        <w:rPr>
          <w:sz w:val="24"/>
          <w:lang w:eastAsia="en-AU"/>
        </w:rPr>
        <w:t xml:space="preserve"> </w:t>
      </w:r>
      <w:r w:rsidRPr="007E1259">
        <w:rPr>
          <w:sz w:val="24"/>
          <w:lang w:eastAsia="en-AU"/>
        </w:rPr>
        <w:t>Now, providers must claim reimbursement from the NDIA</w:t>
      </w:r>
      <w:r w:rsidRPr="007E1259">
        <w:rPr>
          <w:i/>
          <w:sz w:val="24"/>
          <w:lang w:eastAsia="en-AU"/>
        </w:rPr>
        <w:t xml:space="preserve"> after</w:t>
      </w:r>
      <w:r w:rsidRPr="007E1259">
        <w:rPr>
          <w:sz w:val="24"/>
          <w:lang w:eastAsia="en-AU"/>
        </w:rPr>
        <w:t xml:space="preserve"> providing individualised supports to scheme participants. The NDS </w:t>
      </w:r>
      <w:r w:rsidRPr="007E1259">
        <w:rPr>
          <w:sz w:val="24"/>
          <w:szCs w:val="24"/>
          <w:lang w:eastAsia="en-AU"/>
        </w:rPr>
        <w:t>(2015, p. 17)</w:t>
      </w:r>
      <w:r w:rsidRPr="007E1259">
        <w:rPr>
          <w:sz w:val="24"/>
          <w:lang w:eastAsia="en-AU"/>
        </w:rPr>
        <w:t xml:space="preserve"> stated that ‘the majority of not-for-profit disability service providers report insufficient cash flow required to transition to the NDIS</w:t>
      </w:r>
      <w:r w:rsidR="006B019D">
        <w:rPr>
          <w:sz w:val="24"/>
          <w:lang w:eastAsia="en-AU"/>
        </w:rPr>
        <w:t>’</w:t>
      </w:r>
      <w:r w:rsidRPr="007E1259">
        <w:rPr>
          <w:sz w:val="24"/>
          <w:lang w:eastAsia="en-AU"/>
        </w:rPr>
        <w:t xml:space="preserve">. Providers may also incur transition costs to restructure and adapt their business to the market (such as expenses relating to pricing, IT, accounting, marketing and individualised supports). </w:t>
      </w:r>
    </w:p>
    <w:p w:rsidR="00700075" w:rsidRPr="007E1259" w:rsidRDefault="00700075" w:rsidP="00700075">
      <w:pPr>
        <w:numPr>
          <w:ilvl w:val="0"/>
          <w:numId w:val="3"/>
        </w:numPr>
        <w:spacing w:before="120" w:line="300" w:lineRule="atLeast"/>
        <w:jc w:val="both"/>
        <w:rPr>
          <w:sz w:val="24"/>
          <w:lang w:eastAsia="en-AU"/>
        </w:rPr>
      </w:pPr>
      <w:r w:rsidRPr="00F6788C">
        <w:rPr>
          <w:i/>
          <w:sz w:val="24"/>
          <w:lang w:eastAsia="en-AU"/>
        </w:rPr>
        <w:t xml:space="preserve">Barriers to </w:t>
      </w:r>
      <w:r w:rsidRPr="00FF00B1">
        <w:rPr>
          <w:i/>
          <w:sz w:val="24"/>
          <w:lang w:eastAsia="en-AU"/>
        </w:rPr>
        <w:t>entry</w:t>
      </w:r>
      <w:r w:rsidRPr="007E1259">
        <w:rPr>
          <w:b/>
          <w:sz w:val="24"/>
          <w:lang w:eastAsia="en-AU"/>
        </w:rPr>
        <w:t xml:space="preserve"> </w:t>
      </w:r>
      <w:r w:rsidR="00DA1CAA" w:rsidRPr="00A05023">
        <w:t>—</w:t>
      </w:r>
      <w:r w:rsidR="00DA1CAA">
        <w:t xml:space="preserve"> </w:t>
      </w:r>
      <w:r w:rsidR="006B019D" w:rsidRPr="004A373C">
        <w:rPr>
          <w:sz w:val="24"/>
          <w:szCs w:val="24"/>
        </w:rPr>
        <w:t>some</w:t>
      </w:r>
      <w:r w:rsidR="006B019D">
        <w:t xml:space="preserve"> </w:t>
      </w:r>
      <w:r w:rsidRPr="007E1259">
        <w:rPr>
          <w:sz w:val="24"/>
          <w:lang w:eastAsia="en-AU"/>
        </w:rPr>
        <w:t xml:space="preserve">of the increased supply </w:t>
      </w:r>
      <w:r w:rsidR="006B019D">
        <w:rPr>
          <w:sz w:val="24"/>
          <w:lang w:eastAsia="en-AU"/>
        </w:rPr>
        <w:t xml:space="preserve">will need to </w:t>
      </w:r>
      <w:r w:rsidRPr="007E1259">
        <w:rPr>
          <w:sz w:val="24"/>
          <w:lang w:eastAsia="en-AU"/>
        </w:rPr>
        <w:t xml:space="preserve">come from new providers entering the disability market before the full scheme rollout </w:t>
      </w:r>
      <w:r w:rsidR="00E46D21" w:rsidRPr="00E46D21">
        <w:rPr>
          <w:sz w:val="24"/>
          <w:szCs w:val="24"/>
        </w:rPr>
        <w:t>(NDIA 2016i; NDIS 2015)</w:t>
      </w:r>
      <w:r w:rsidRPr="007E1259">
        <w:rPr>
          <w:sz w:val="24"/>
          <w:lang w:eastAsia="en-AU"/>
        </w:rPr>
        <w:t xml:space="preserve">. However, the NDIA </w:t>
      </w:r>
      <w:r w:rsidR="00E46D21" w:rsidRPr="00E46D21">
        <w:rPr>
          <w:sz w:val="24"/>
          <w:szCs w:val="24"/>
        </w:rPr>
        <w:t>(2016i, p. 9)</w:t>
      </w:r>
      <w:r w:rsidRPr="007E1259">
        <w:rPr>
          <w:sz w:val="24"/>
          <w:lang w:eastAsia="en-AU"/>
        </w:rPr>
        <w:t xml:space="preserve"> noted that there are ‘high costs to enter the marketplace’, which may include regulatory costs (such as registration costs for a working with children check) and </w:t>
      </w:r>
      <w:r>
        <w:rPr>
          <w:sz w:val="24"/>
          <w:lang w:eastAsia="en-AU"/>
        </w:rPr>
        <w:t>require investment in infrastructure</w:t>
      </w:r>
      <w:r w:rsidRPr="007E1259">
        <w:rPr>
          <w:sz w:val="24"/>
          <w:lang w:eastAsia="en-AU"/>
        </w:rPr>
        <w:t xml:space="preserve">. Concerns have also been raised about the quality </w:t>
      </w:r>
      <w:r w:rsidR="00CE08B1">
        <w:rPr>
          <w:sz w:val="24"/>
          <w:lang w:eastAsia="en-AU"/>
        </w:rPr>
        <w:t>of services provided</w:t>
      </w:r>
      <w:r w:rsidRPr="007E1259">
        <w:rPr>
          <w:sz w:val="24"/>
          <w:lang w:eastAsia="en-AU"/>
        </w:rPr>
        <w:t xml:space="preserve"> by new entrants </w:t>
      </w:r>
      <w:r w:rsidRPr="007E1259">
        <w:rPr>
          <w:sz w:val="24"/>
          <w:szCs w:val="24"/>
          <w:lang w:eastAsia="en-AU"/>
        </w:rPr>
        <w:t>(NDS 2016)</w:t>
      </w:r>
      <w:r w:rsidRPr="007E1259">
        <w:rPr>
          <w:sz w:val="24"/>
          <w:lang w:eastAsia="en-AU"/>
        </w:rPr>
        <w:t>.</w:t>
      </w:r>
    </w:p>
    <w:p w:rsidR="00700075" w:rsidRPr="007E1259" w:rsidRDefault="00700075" w:rsidP="00700075">
      <w:pPr>
        <w:numPr>
          <w:ilvl w:val="0"/>
          <w:numId w:val="3"/>
        </w:numPr>
        <w:spacing w:before="120" w:line="300" w:lineRule="atLeast"/>
        <w:jc w:val="both"/>
        <w:rPr>
          <w:b/>
          <w:sz w:val="24"/>
          <w:lang w:eastAsia="en-AU"/>
        </w:rPr>
      </w:pPr>
      <w:r w:rsidRPr="00FF00B1">
        <w:rPr>
          <w:i/>
          <w:sz w:val="24"/>
          <w:lang w:eastAsia="en-AU"/>
        </w:rPr>
        <w:t>In-kind services</w:t>
      </w:r>
      <w:r w:rsidR="003A3CE0" w:rsidRPr="00A87C8B">
        <w:rPr>
          <w:rStyle w:val="FootnoteReference"/>
          <w:lang w:eastAsia="en-AU"/>
        </w:rPr>
        <w:footnoteReference w:id="3"/>
      </w:r>
      <w:r w:rsidRPr="007E1259">
        <w:rPr>
          <w:b/>
          <w:sz w:val="24"/>
          <w:lang w:eastAsia="en-AU"/>
        </w:rPr>
        <w:t xml:space="preserve"> </w:t>
      </w:r>
      <w:r w:rsidR="00DA1CAA" w:rsidRPr="00A05023">
        <w:t>—</w:t>
      </w:r>
      <w:r w:rsidR="00DA1CAA">
        <w:t xml:space="preserve"> </w:t>
      </w:r>
      <w:r w:rsidRPr="007E1259">
        <w:rPr>
          <w:sz w:val="24"/>
          <w:lang w:eastAsia="en-AU"/>
        </w:rPr>
        <w:t xml:space="preserve">Commonwealth </w:t>
      </w:r>
      <w:r w:rsidR="005B60A2">
        <w:rPr>
          <w:sz w:val="24"/>
          <w:lang w:eastAsia="en-AU"/>
        </w:rPr>
        <w:t xml:space="preserve">and </w:t>
      </w:r>
      <w:r w:rsidR="002A3AD3">
        <w:rPr>
          <w:sz w:val="24"/>
          <w:lang w:eastAsia="en-AU"/>
        </w:rPr>
        <w:t>S</w:t>
      </w:r>
      <w:r w:rsidRPr="007E1259">
        <w:rPr>
          <w:sz w:val="24"/>
          <w:lang w:eastAsia="en-AU"/>
        </w:rPr>
        <w:t>tate/</w:t>
      </w:r>
      <w:r w:rsidR="002A3AD3">
        <w:rPr>
          <w:sz w:val="24"/>
          <w:lang w:eastAsia="en-AU"/>
        </w:rPr>
        <w:t>T</w:t>
      </w:r>
      <w:r w:rsidRPr="007E1259">
        <w:rPr>
          <w:sz w:val="24"/>
          <w:lang w:eastAsia="en-AU"/>
        </w:rPr>
        <w:t xml:space="preserve">erritory </w:t>
      </w:r>
      <w:r w:rsidR="00B118FB">
        <w:rPr>
          <w:sz w:val="24"/>
          <w:lang w:eastAsia="en-AU"/>
        </w:rPr>
        <w:t>G</w:t>
      </w:r>
      <w:r w:rsidRPr="007E1259">
        <w:rPr>
          <w:sz w:val="24"/>
          <w:lang w:eastAsia="en-AU"/>
        </w:rPr>
        <w:t xml:space="preserve">overnment programs under existing block-funding arrangements will continue to exist until the full scheme rollout, at which time state and territory-funded services will be withdrawn. It is unclear how these arrangements will affect the transition by existing providers, market entry </w:t>
      </w:r>
      <w:r w:rsidR="00E46D21" w:rsidRPr="00E46D21">
        <w:rPr>
          <w:sz w:val="24"/>
          <w:szCs w:val="24"/>
        </w:rPr>
        <w:t>(NDIA 2016i)</w:t>
      </w:r>
      <w:r w:rsidR="00FE274C">
        <w:rPr>
          <w:sz w:val="24"/>
          <w:lang w:eastAsia="en-AU"/>
        </w:rPr>
        <w:t>,</w:t>
      </w:r>
      <w:r w:rsidRPr="007E1259">
        <w:rPr>
          <w:sz w:val="24"/>
          <w:lang w:eastAsia="en-AU"/>
        </w:rPr>
        <w:t xml:space="preserve"> </w:t>
      </w:r>
      <w:r w:rsidR="0006115B">
        <w:rPr>
          <w:sz w:val="24"/>
          <w:lang w:eastAsia="en-AU"/>
        </w:rPr>
        <w:t xml:space="preserve">the </w:t>
      </w:r>
      <w:r w:rsidRPr="007E1259">
        <w:rPr>
          <w:sz w:val="24"/>
          <w:lang w:eastAsia="en-AU"/>
        </w:rPr>
        <w:t xml:space="preserve">quality of supports </w:t>
      </w:r>
      <w:r w:rsidRPr="007E1259">
        <w:rPr>
          <w:sz w:val="24"/>
          <w:szCs w:val="24"/>
          <w:lang w:eastAsia="en-AU"/>
        </w:rPr>
        <w:t>(</w:t>
      </w:r>
      <w:proofErr w:type="spellStart"/>
      <w:r w:rsidRPr="007E1259">
        <w:rPr>
          <w:sz w:val="24"/>
          <w:szCs w:val="24"/>
          <w:lang w:eastAsia="en-AU"/>
        </w:rPr>
        <w:t>Mavromaras</w:t>
      </w:r>
      <w:proofErr w:type="spellEnd"/>
      <w:r w:rsidRPr="007E1259">
        <w:rPr>
          <w:sz w:val="24"/>
          <w:szCs w:val="24"/>
          <w:lang w:eastAsia="en-AU"/>
        </w:rPr>
        <w:t xml:space="preserve">, </w:t>
      </w:r>
      <w:proofErr w:type="spellStart"/>
      <w:r w:rsidRPr="007E1259">
        <w:rPr>
          <w:sz w:val="24"/>
          <w:szCs w:val="24"/>
          <w:lang w:eastAsia="en-AU"/>
        </w:rPr>
        <w:t>Moskos</w:t>
      </w:r>
      <w:proofErr w:type="spellEnd"/>
      <w:r w:rsidRPr="007E1259">
        <w:rPr>
          <w:sz w:val="24"/>
          <w:szCs w:val="24"/>
          <w:lang w:eastAsia="en-AU"/>
        </w:rPr>
        <w:t xml:space="preserve"> and </w:t>
      </w:r>
      <w:proofErr w:type="spellStart"/>
      <w:r w:rsidRPr="007E1259">
        <w:rPr>
          <w:sz w:val="24"/>
          <w:szCs w:val="24"/>
          <w:lang w:eastAsia="en-AU"/>
        </w:rPr>
        <w:t>Mahuteau</w:t>
      </w:r>
      <w:proofErr w:type="spellEnd"/>
      <w:r w:rsidRPr="007E1259">
        <w:rPr>
          <w:sz w:val="24"/>
          <w:szCs w:val="24"/>
          <w:lang w:eastAsia="en-AU"/>
        </w:rPr>
        <w:t> 2016)</w:t>
      </w:r>
      <w:r w:rsidR="00FE274C">
        <w:rPr>
          <w:sz w:val="24"/>
          <w:lang w:eastAsia="en-AU"/>
        </w:rPr>
        <w:t xml:space="preserve"> and scheme costs</w:t>
      </w:r>
      <w:r w:rsidRPr="007E1259">
        <w:rPr>
          <w:sz w:val="24"/>
          <w:lang w:eastAsia="en-AU"/>
        </w:rPr>
        <w:t xml:space="preserve">. </w:t>
      </w:r>
    </w:p>
    <w:p w:rsidR="00700075" w:rsidRPr="007E1259" w:rsidRDefault="00700075" w:rsidP="00700075">
      <w:pPr>
        <w:numPr>
          <w:ilvl w:val="0"/>
          <w:numId w:val="3"/>
        </w:numPr>
        <w:spacing w:before="120" w:line="300" w:lineRule="atLeast"/>
        <w:jc w:val="both"/>
        <w:rPr>
          <w:b/>
          <w:sz w:val="24"/>
          <w:lang w:eastAsia="en-AU"/>
        </w:rPr>
      </w:pPr>
      <w:r w:rsidRPr="00FF00B1">
        <w:rPr>
          <w:i/>
          <w:sz w:val="24"/>
          <w:lang w:eastAsia="en-AU"/>
        </w:rPr>
        <w:t>Thin markets</w:t>
      </w:r>
      <w:r w:rsidR="00DA1CAA">
        <w:rPr>
          <w:i/>
          <w:sz w:val="24"/>
          <w:lang w:eastAsia="en-AU"/>
        </w:rPr>
        <w:t xml:space="preserve"> </w:t>
      </w:r>
      <w:r w:rsidR="00DA1CAA" w:rsidRPr="00A05023">
        <w:t>—</w:t>
      </w:r>
      <w:r w:rsidRPr="007E1259">
        <w:rPr>
          <w:sz w:val="24"/>
          <w:lang w:eastAsia="en-AU"/>
        </w:rPr>
        <w:t xml:space="preserve"> </w:t>
      </w:r>
      <w:r w:rsidR="00DA1CAA">
        <w:rPr>
          <w:sz w:val="24"/>
          <w:lang w:eastAsia="en-AU"/>
        </w:rPr>
        <w:t>m</w:t>
      </w:r>
      <w:r w:rsidRPr="007E1259">
        <w:rPr>
          <w:sz w:val="24"/>
          <w:lang w:eastAsia="en-AU"/>
        </w:rPr>
        <w:t>arkets with insufficient demand and high costs of supply may result in an under- or a complete lack of supply of supports</w:t>
      </w:r>
      <w:r>
        <w:rPr>
          <w:sz w:val="24"/>
          <w:lang w:eastAsia="en-AU"/>
        </w:rPr>
        <w:t xml:space="preserve">, </w:t>
      </w:r>
      <w:r w:rsidR="000F4671">
        <w:rPr>
          <w:sz w:val="24"/>
          <w:lang w:eastAsia="en-AU"/>
        </w:rPr>
        <w:t>which leads to</w:t>
      </w:r>
      <w:r>
        <w:rPr>
          <w:sz w:val="24"/>
          <w:lang w:eastAsia="en-AU"/>
        </w:rPr>
        <w:t xml:space="preserve"> unmet demand</w:t>
      </w:r>
      <w:r w:rsidRPr="007E1259">
        <w:rPr>
          <w:sz w:val="24"/>
          <w:lang w:eastAsia="en-AU"/>
        </w:rPr>
        <w:t xml:space="preserve">. </w:t>
      </w:r>
      <w:r w:rsidR="000F4671">
        <w:rPr>
          <w:sz w:val="24"/>
          <w:lang w:eastAsia="en-AU"/>
        </w:rPr>
        <w:t>Thin market</w:t>
      </w:r>
      <w:r w:rsidR="006A7158">
        <w:rPr>
          <w:sz w:val="24"/>
          <w:lang w:eastAsia="en-AU"/>
        </w:rPr>
        <w:t>s</w:t>
      </w:r>
      <w:r w:rsidR="000F4671">
        <w:rPr>
          <w:sz w:val="24"/>
          <w:lang w:eastAsia="en-AU"/>
        </w:rPr>
        <w:t xml:space="preserve"> </w:t>
      </w:r>
      <w:r w:rsidR="00462093">
        <w:rPr>
          <w:sz w:val="24"/>
          <w:lang w:eastAsia="en-AU"/>
        </w:rPr>
        <w:t>may</w:t>
      </w:r>
      <w:r w:rsidR="000F4671">
        <w:rPr>
          <w:sz w:val="24"/>
          <w:lang w:eastAsia="en-AU"/>
        </w:rPr>
        <w:t xml:space="preserve"> arise in a number of circumstances, including:</w:t>
      </w:r>
      <w:r w:rsidRPr="007E1259">
        <w:rPr>
          <w:sz w:val="24"/>
          <w:lang w:eastAsia="en-AU"/>
        </w:rPr>
        <w:t xml:space="preserve"> </w:t>
      </w:r>
    </w:p>
    <w:p w:rsidR="00700075" w:rsidRPr="007E1259" w:rsidRDefault="00700075" w:rsidP="00700075">
      <w:pPr>
        <w:numPr>
          <w:ilvl w:val="0"/>
          <w:numId w:val="4"/>
        </w:numPr>
        <w:spacing w:before="120" w:line="300" w:lineRule="atLeast"/>
        <w:jc w:val="both"/>
        <w:rPr>
          <w:b/>
          <w:sz w:val="24"/>
          <w:lang w:eastAsia="en-AU"/>
        </w:rPr>
      </w:pPr>
      <w:r w:rsidRPr="007E1259">
        <w:rPr>
          <w:sz w:val="24"/>
          <w:lang w:eastAsia="en-AU"/>
        </w:rPr>
        <w:t>rural and remote areas</w:t>
      </w:r>
    </w:p>
    <w:p w:rsidR="00700075" w:rsidRPr="00F17A9E" w:rsidRDefault="00700075" w:rsidP="00700075">
      <w:pPr>
        <w:numPr>
          <w:ilvl w:val="0"/>
          <w:numId w:val="4"/>
        </w:numPr>
        <w:spacing w:before="120" w:line="300" w:lineRule="atLeast"/>
        <w:jc w:val="both"/>
        <w:rPr>
          <w:b/>
          <w:sz w:val="24"/>
          <w:lang w:eastAsia="en-AU"/>
        </w:rPr>
      </w:pPr>
      <w:r>
        <w:rPr>
          <w:sz w:val="24"/>
          <w:lang w:eastAsia="en-AU"/>
        </w:rPr>
        <w:t xml:space="preserve">scheme participants with costly, </w:t>
      </w:r>
      <w:r w:rsidRPr="00F17A9E">
        <w:rPr>
          <w:sz w:val="24"/>
          <w:lang w:eastAsia="en-AU"/>
        </w:rPr>
        <w:t>complex</w:t>
      </w:r>
      <w:r>
        <w:rPr>
          <w:sz w:val="24"/>
          <w:lang w:eastAsia="en-AU"/>
        </w:rPr>
        <w:t xml:space="preserve">, </w:t>
      </w:r>
      <w:r w:rsidRPr="00F17A9E">
        <w:rPr>
          <w:sz w:val="24"/>
          <w:lang w:eastAsia="en-AU"/>
        </w:rPr>
        <w:t>specialised</w:t>
      </w:r>
      <w:r>
        <w:rPr>
          <w:sz w:val="24"/>
          <w:lang w:eastAsia="en-AU"/>
        </w:rPr>
        <w:t xml:space="preserve"> or </w:t>
      </w:r>
      <w:r w:rsidRPr="00F17A9E">
        <w:rPr>
          <w:sz w:val="24"/>
          <w:lang w:eastAsia="en-AU"/>
        </w:rPr>
        <w:t xml:space="preserve">high intensity </w:t>
      </w:r>
      <w:r w:rsidR="004F7DC3">
        <w:rPr>
          <w:sz w:val="24"/>
          <w:lang w:eastAsia="en-AU"/>
        </w:rPr>
        <w:t>needs</w:t>
      </w:r>
    </w:p>
    <w:p w:rsidR="00700075" w:rsidRPr="00F17A9E" w:rsidRDefault="00700075" w:rsidP="00700075">
      <w:pPr>
        <w:numPr>
          <w:ilvl w:val="0"/>
          <w:numId w:val="4"/>
        </w:numPr>
        <w:spacing w:before="120" w:line="300" w:lineRule="atLeast"/>
        <w:jc w:val="both"/>
        <w:rPr>
          <w:b/>
          <w:sz w:val="24"/>
          <w:lang w:eastAsia="en-AU"/>
        </w:rPr>
      </w:pPr>
      <w:r w:rsidRPr="00F17A9E">
        <w:rPr>
          <w:sz w:val="24"/>
          <w:lang w:eastAsia="en-AU"/>
        </w:rPr>
        <w:t>scheme participants with culturally and linguistically diverse needs</w:t>
      </w:r>
      <w:r w:rsidR="007D0A56">
        <w:rPr>
          <w:sz w:val="24"/>
          <w:lang w:eastAsia="en-AU"/>
        </w:rPr>
        <w:t xml:space="preserve">, </w:t>
      </w:r>
      <w:r w:rsidR="00E42985">
        <w:rPr>
          <w:sz w:val="24"/>
          <w:lang w:eastAsia="en-AU"/>
        </w:rPr>
        <w:t>and</w:t>
      </w:r>
      <w:r w:rsidR="007D0A56">
        <w:rPr>
          <w:sz w:val="24"/>
          <w:lang w:eastAsia="en-AU"/>
        </w:rPr>
        <w:t xml:space="preserve"> Aboriginal and Torres Strait Islander Australians</w:t>
      </w:r>
      <w:r w:rsidR="00DA1CAA">
        <w:rPr>
          <w:sz w:val="24"/>
          <w:lang w:eastAsia="en-AU"/>
        </w:rPr>
        <w:t>.</w:t>
      </w:r>
      <w:r w:rsidRPr="00F17A9E">
        <w:rPr>
          <w:sz w:val="24"/>
          <w:lang w:eastAsia="en-AU"/>
        </w:rPr>
        <w:t xml:space="preserve"> </w:t>
      </w:r>
    </w:p>
    <w:p w:rsidR="00700075" w:rsidRPr="007E1259" w:rsidRDefault="00700075" w:rsidP="00700075">
      <w:pPr>
        <w:numPr>
          <w:ilvl w:val="0"/>
          <w:numId w:val="3"/>
        </w:numPr>
        <w:spacing w:before="120" w:line="300" w:lineRule="atLeast"/>
        <w:jc w:val="both"/>
        <w:rPr>
          <w:b/>
          <w:sz w:val="24"/>
          <w:lang w:eastAsia="en-AU"/>
        </w:rPr>
      </w:pPr>
      <w:r w:rsidRPr="00FF00B1">
        <w:rPr>
          <w:i/>
          <w:sz w:val="24"/>
          <w:lang w:eastAsia="en-AU"/>
        </w:rPr>
        <w:t>Effect of competition on not-for-profit providers</w:t>
      </w:r>
      <w:r w:rsidRPr="007E1259">
        <w:rPr>
          <w:b/>
          <w:sz w:val="24"/>
          <w:lang w:eastAsia="en-AU"/>
        </w:rPr>
        <w:t xml:space="preserve"> </w:t>
      </w:r>
      <w:r w:rsidR="00DA1CAA" w:rsidRPr="00A05023">
        <w:t>—</w:t>
      </w:r>
      <w:r w:rsidR="00DA1CAA">
        <w:t xml:space="preserve"> </w:t>
      </w:r>
      <w:r w:rsidRPr="007E1259">
        <w:rPr>
          <w:sz w:val="24"/>
          <w:lang w:eastAsia="en-AU"/>
        </w:rPr>
        <w:t xml:space="preserve">some supports were </w:t>
      </w:r>
      <w:r w:rsidR="00DA1CAA">
        <w:rPr>
          <w:sz w:val="24"/>
          <w:lang w:eastAsia="en-AU"/>
        </w:rPr>
        <w:t xml:space="preserve">previously </w:t>
      </w:r>
      <w:r w:rsidRPr="007E1259">
        <w:rPr>
          <w:sz w:val="24"/>
          <w:lang w:eastAsia="en-AU"/>
        </w:rPr>
        <w:t>supplied in collaborative and co-operative arrangements</w:t>
      </w:r>
      <w:r w:rsidR="00EC207B">
        <w:rPr>
          <w:sz w:val="24"/>
          <w:lang w:eastAsia="en-AU"/>
        </w:rPr>
        <w:t xml:space="preserve"> (as well as</w:t>
      </w:r>
      <w:r w:rsidR="00DA18E1">
        <w:rPr>
          <w:sz w:val="24"/>
          <w:lang w:eastAsia="en-AU"/>
        </w:rPr>
        <w:t xml:space="preserve"> via volunteering or fundraising</w:t>
      </w:r>
      <w:r w:rsidR="00AB5064">
        <w:rPr>
          <w:sz w:val="24"/>
          <w:lang w:eastAsia="en-AU"/>
        </w:rPr>
        <w:t>)</w:t>
      </w:r>
      <w:r w:rsidR="0012256F">
        <w:rPr>
          <w:sz w:val="24"/>
          <w:lang w:eastAsia="en-AU"/>
        </w:rPr>
        <w:t>;</w:t>
      </w:r>
      <w:r w:rsidRPr="007E1259">
        <w:rPr>
          <w:sz w:val="24"/>
          <w:lang w:eastAsia="en-AU"/>
        </w:rPr>
        <w:t xml:space="preserve"> </w:t>
      </w:r>
      <w:r w:rsidR="005414A9">
        <w:rPr>
          <w:sz w:val="24"/>
          <w:lang w:eastAsia="en-AU"/>
        </w:rPr>
        <w:t>however,</w:t>
      </w:r>
      <w:r w:rsidRPr="007E1259">
        <w:rPr>
          <w:sz w:val="24"/>
          <w:lang w:eastAsia="en-AU"/>
        </w:rPr>
        <w:t xml:space="preserve"> these may be reduced, provided less efficiently or </w:t>
      </w:r>
      <w:r w:rsidR="00732806">
        <w:rPr>
          <w:sz w:val="24"/>
          <w:lang w:eastAsia="en-AU"/>
        </w:rPr>
        <w:t>withdrawn</w:t>
      </w:r>
      <w:r w:rsidRPr="007E1259">
        <w:rPr>
          <w:sz w:val="24"/>
          <w:lang w:eastAsia="en-AU"/>
        </w:rPr>
        <w:t xml:space="preserve"> in a market.</w:t>
      </w:r>
    </w:p>
    <w:p w:rsidR="00700075" w:rsidRPr="004E3B94" w:rsidRDefault="00700075" w:rsidP="00700075">
      <w:pPr>
        <w:pStyle w:val="BoxSpaceAboveElement"/>
        <w:keepLines/>
        <w:rPr>
          <w:vanish w:val="0"/>
          <w:color w:val="auto"/>
        </w:rPr>
      </w:pPr>
    </w:p>
    <w:tbl>
      <w:tblPr>
        <w:tblW w:w="0" w:type="auto"/>
        <w:tblInd w:w="170" w:type="dxa"/>
        <w:tblBorders>
          <w:top w:val="single" w:sz="6" w:space="0" w:color="78A22F"/>
          <w:bottom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700075" w:rsidTr="00A25770">
        <w:trPr>
          <w:cantSplit/>
          <w:tblHeader/>
        </w:trPr>
        <w:tc>
          <w:tcPr>
            <w:tcW w:w="8770" w:type="dxa"/>
            <w:shd w:val="clear" w:color="auto" w:fill="auto"/>
          </w:tcPr>
          <w:p w:rsidR="00700075" w:rsidRDefault="00700075" w:rsidP="00E93835">
            <w:pPr>
              <w:pStyle w:val="InformationRequestTitle"/>
              <w:spacing w:before="120"/>
            </w:pPr>
            <w:r>
              <w:t xml:space="preserve">QUESTIONS </w:t>
            </w:r>
          </w:p>
          <w:p w:rsidR="00164EE0" w:rsidRPr="00164EE0" w:rsidRDefault="00700075">
            <w:pPr>
              <w:pStyle w:val="FindingBullet"/>
            </w:pPr>
            <w:r w:rsidRPr="008A6B8C">
              <w:rPr>
                <w:i/>
              </w:rPr>
              <w:t xml:space="preserve">Are prices set by the NDIA </w:t>
            </w:r>
            <w:r w:rsidR="00F90A5A">
              <w:rPr>
                <w:i/>
              </w:rPr>
              <w:t xml:space="preserve">at </w:t>
            </w:r>
            <w:r w:rsidR="002D6C52">
              <w:rPr>
                <w:i/>
              </w:rPr>
              <w:t xml:space="preserve">an </w:t>
            </w:r>
            <w:r w:rsidR="00F90A5A">
              <w:rPr>
                <w:i/>
              </w:rPr>
              <w:t>efficient level</w:t>
            </w:r>
            <w:r w:rsidRPr="008A6B8C">
              <w:rPr>
                <w:i/>
              </w:rPr>
              <w:t>? How ready is the disability sector for market prices?</w:t>
            </w:r>
            <w:r w:rsidR="009475D8" w:rsidRPr="008A6B8C">
              <w:rPr>
                <w:i/>
              </w:rPr>
              <w:t xml:space="preserve"> </w:t>
            </w:r>
          </w:p>
          <w:p w:rsidR="00700075" w:rsidRPr="0054596F" w:rsidRDefault="009475D8">
            <w:pPr>
              <w:pStyle w:val="FindingBullet"/>
            </w:pPr>
            <w:r w:rsidRPr="008A6B8C">
              <w:rPr>
                <w:i/>
              </w:rPr>
              <w:t>How do ‘in-kind’ services affect the transition to the full scheme and ultimately scheme costs?</w:t>
            </w:r>
          </w:p>
          <w:p w:rsidR="00700075" w:rsidRPr="0054596F" w:rsidRDefault="00700075">
            <w:pPr>
              <w:pStyle w:val="FindingBullet"/>
            </w:pPr>
            <w:r w:rsidRPr="008A6B8C">
              <w:rPr>
                <w:i/>
              </w:rPr>
              <w:t>What is the capacity of providers to move to the full</w:t>
            </w:r>
            <w:r w:rsidR="00077E46" w:rsidRPr="008A6B8C">
              <w:rPr>
                <w:i/>
              </w:rPr>
              <w:t xml:space="preserve"> </w:t>
            </w:r>
            <w:r w:rsidRPr="008A6B8C">
              <w:rPr>
                <w:i/>
              </w:rPr>
              <w:t xml:space="preserve">scheme? </w:t>
            </w:r>
            <w:r w:rsidR="006654CE" w:rsidRPr="008A6B8C">
              <w:rPr>
                <w:i/>
              </w:rPr>
              <w:t>Does provider readiness</w:t>
            </w:r>
            <w:r w:rsidR="006654CE">
              <w:rPr>
                <w:i/>
              </w:rPr>
              <w:t xml:space="preserve"> and the quality of services</w:t>
            </w:r>
            <w:r w:rsidR="006654CE" w:rsidRPr="008A6B8C">
              <w:rPr>
                <w:i/>
              </w:rPr>
              <w:t xml:space="preserve"> vary across disabilities, jurisdictions, areas, participant</w:t>
            </w:r>
            <w:r w:rsidR="006654CE">
              <w:rPr>
                <w:i/>
              </w:rPr>
              <w:t xml:space="preserve"> age</w:t>
            </w:r>
            <w:r w:rsidR="006654CE" w:rsidRPr="008A6B8C">
              <w:rPr>
                <w:i/>
              </w:rPr>
              <w:t xml:space="preserve"> and types/range of supports?</w:t>
            </w:r>
          </w:p>
          <w:p w:rsidR="00700075" w:rsidRPr="0054596F" w:rsidRDefault="00700075">
            <w:pPr>
              <w:pStyle w:val="FindingBullet"/>
            </w:pPr>
            <w:r w:rsidRPr="008A6B8C">
              <w:rPr>
                <w:i/>
              </w:rPr>
              <w:t xml:space="preserve">How ready are providers for the shift from block-funding to fee-for-service? </w:t>
            </w:r>
          </w:p>
          <w:p w:rsidR="00700075" w:rsidRPr="00DA337B" w:rsidRDefault="00700075">
            <w:pPr>
              <w:pStyle w:val="FindingBullet"/>
            </w:pPr>
            <w:r w:rsidRPr="008A6B8C">
              <w:rPr>
                <w:i/>
              </w:rPr>
              <w:t>What are the barriers to entry for new providers</w:t>
            </w:r>
            <w:r w:rsidR="00E65AB8">
              <w:rPr>
                <w:i/>
              </w:rPr>
              <w:t xml:space="preserve">, </w:t>
            </w:r>
            <w:r w:rsidRPr="008A6B8C">
              <w:rPr>
                <w:i/>
              </w:rPr>
              <w:t>how significant are they</w:t>
            </w:r>
            <w:r w:rsidR="00074E91">
              <w:rPr>
                <w:i/>
              </w:rPr>
              <w:t>,</w:t>
            </w:r>
            <w:r w:rsidR="00E65AB8">
              <w:rPr>
                <w:i/>
              </w:rPr>
              <w:t xml:space="preserve"> and what can be done about them</w:t>
            </w:r>
            <w:r w:rsidRPr="008A6B8C">
              <w:rPr>
                <w:i/>
              </w:rPr>
              <w:t xml:space="preserve">? </w:t>
            </w:r>
          </w:p>
          <w:p w:rsidR="00700075" w:rsidRPr="00A86402" w:rsidRDefault="00700075" w:rsidP="00193BDF">
            <w:pPr>
              <w:pStyle w:val="FindingBullet"/>
              <w:rPr>
                <w:i/>
              </w:rPr>
            </w:pPr>
            <w:r w:rsidRPr="00A86402">
              <w:rPr>
                <w:i/>
              </w:rPr>
              <w:t xml:space="preserve">What </w:t>
            </w:r>
            <w:r w:rsidR="00E65AB8">
              <w:rPr>
                <w:i/>
              </w:rPr>
              <w:t xml:space="preserve">are the best mechanisms for </w:t>
            </w:r>
            <w:r w:rsidRPr="00A86402">
              <w:rPr>
                <w:i/>
              </w:rPr>
              <w:t>supply</w:t>
            </w:r>
            <w:r w:rsidR="00E65AB8">
              <w:rPr>
                <w:i/>
              </w:rPr>
              <w:t>ing</w:t>
            </w:r>
            <w:r w:rsidRPr="00A86402">
              <w:rPr>
                <w:i/>
              </w:rPr>
              <w:t xml:space="preserve"> thin markets, particularly rural/ remote areas and scheme participants with costly, complex, specialised or high intensity needs? Will providers also be able to deliver supports that meet the culturally and linguistically diverse needs of scheme participants</w:t>
            </w:r>
            <w:r w:rsidR="0007440E" w:rsidRPr="00A86402">
              <w:rPr>
                <w:i/>
              </w:rPr>
              <w:t xml:space="preserve">, </w:t>
            </w:r>
            <w:r w:rsidR="00E42985">
              <w:rPr>
                <w:i/>
              </w:rPr>
              <w:t>and</w:t>
            </w:r>
            <w:r w:rsidR="0007440E" w:rsidRPr="00A86402">
              <w:rPr>
                <w:i/>
              </w:rPr>
              <w:t xml:space="preserve"> </w:t>
            </w:r>
            <w:r w:rsidR="00193BDF" w:rsidRPr="00A86402">
              <w:rPr>
                <w:i/>
              </w:rPr>
              <w:t xml:space="preserve">Aboriginal and Torres Strait Islander </w:t>
            </w:r>
            <w:r w:rsidR="0007440E" w:rsidRPr="00A86402">
              <w:rPr>
                <w:i/>
              </w:rPr>
              <w:t>Australians</w:t>
            </w:r>
            <w:r w:rsidRPr="00A86402">
              <w:rPr>
                <w:i/>
              </w:rPr>
              <w:t xml:space="preserve">? </w:t>
            </w:r>
          </w:p>
          <w:p w:rsidR="00700075" w:rsidRPr="003A1472" w:rsidRDefault="00700075">
            <w:pPr>
              <w:pStyle w:val="FindingBullet"/>
              <w:rPr>
                <w:sz w:val="24"/>
              </w:rPr>
            </w:pPr>
            <w:r w:rsidRPr="008A6B8C">
              <w:rPr>
                <w:i/>
              </w:rPr>
              <w:t xml:space="preserve">How will </w:t>
            </w:r>
            <w:r w:rsidR="00E65AB8">
              <w:rPr>
                <w:i/>
              </w:rPr>
              <w:t xml:space="preserve">the changed market design </w:t>
            </w:r>
            <w:r w:rsidRPr="008A6B8C">
              <w:rPr>
                <w:i/>
              </w:rPr>
              <w:t xml:space="preserve">affect the </w:t>
            </w:r>
            <w:r w:rsidR="00E65AB8">
              <w:rPr>
                <w:i/>
              </w:rPr>
              <w:t xml:space="preserve">degree of </w:t>
            </w:r>
            <w:r w:rsidRPr="008A6B8C">
              <w:rPr>
                <w:i/>
              </w:rPr>
              <w:t>collaborat</w:t>
            </w:r>
            <w:r w:rsidR="00E65AB8">
              <w:rPr>
                <w:i/>
              </w:rPr>
              <w:t xml:space="preserve">ion </w:t>
            </w:r>
            <w:r w:rsidRPr="008A6B8C">
              <w:rPr>
                <w:i/>
              </w:rPr>
              <w:t>or co</w:t>
            </w:r>
            <w:r w:rsidR="00DB45E7">
              <w:rPr>
                <w:i/>
              </w:rPr>
              <w:noBreakHyphen/>
            </w:r>
            <w:r w:rsidRPr="008A6B8C">
              <w:rPr>
                <w:i/>
              </w:rPr>
              <w:t>operat</w:t>
            </w:r>
            <w:r w:rsidR="00E65AB8">
              <w:rPr>
                <w:i/>
              </w:rPr>
              <w:t xml:space="preserve">ion between </w:t>
            </w:r>
            <w:r w:rsidR="00C20771">
              <w:rPr>
                <w:i/>
              </w:rPr>
              <w:t>providers</w:t>
            </w:r>
            <w:r w:rsidRPr="008A6B8C">
              <w:rPr>
                <w:i/>
              </w:rPr>
              <w:t xml:space="preserve">? </w:t>
            </w:r>
            <w:r w:rsidR="008712F5" w:rsidRPr="008A6B8C">
              <w:rPr>
                <w:i/>
              </w:rPr>
              <w:t>How will the full scheme rollout affect</w:t>
            </w:r>
            <w:r w:rsidR="008B6DAB" w:rsidRPr="008A6B8C">
              <w:rPr>
                <w:i/>
              </w:rPr>
              <w:t xml:space="preserve"> their</w:t>
            </w:r>
            <w:r w:rsidR="008712F5" w:rsidRPr="008A6B8C">
              <w:rPr>
                <w:i/>
              </w:rPr>
              <w:t xml:space="preserve"> fundraising and volunteering</w:t>
            </w:r>
            <w:r w:rsidR="008B6DAB" w:rsidRPr="008A6B8C">
              <w:rPr>
                <w:i/>
              </w:rPr>
              <w:t xml:space="preserve"> activities</w:t>
            </w:r>
            <w:r w:rsidR="008712F5" w:rsidRPr="008A6B8C">
              <w:rPr>
                <w:i/>
              </w:rPr>
              <w:t xml:space="preserve">? </w:t>
            </w:r>
            <w:r w:rsidRPr="008A6B8C">
              <w:rPr>
                <w:i/>
              </w:rPr>
              <w:t xml:space="preserve">How might this affect the costs of the scheme? </w:t>
            </w:r>
          </w:p>
        </w:tc>
      </w:tr>
      <w:tr w:rsidR="00386398" w:rsidTr="00A25770">
        <w:trPr>
          <w:cantSplit/>
          <w:tblHeader/>
        </w:trPr>
        <w:tc>
          <w:tcPr>
            <w:tcW w:w="8770" w:type="dxa"/>
            <w:shd w:val="clear" w:color="auto" w:fill="auto"/>
          </w:tcPr>
          <w:p w:rsidR="00386398" w:rsidRDefault="00386398">
            <w:pPr>
              <w:pStyle w:val="Space"/>
              <w:keepLines/>
            </w:pPr>
          </w:p>
        </w:tc>
      </w:tr>
      <w:tr w:rsidR="00386398" w:rsidTr="00A25770">
        <w:trPr>
          <w:cantSplit/>
          <w:tblHeader/>
        </w:trPr>
        <w:tc>
          <w:tcPr>
            <w:tcW w:w="8770" w:type="dxa"/>
            <w:shd w:val="clear" w:color="auto" w:fill="auto"/>
          </w:tcPr>
          <w:p w:rsidR="00386398" w:rsidRDefault="00386398">
            <w:pPr>
              <w:pStyle w:val="BoxSpaceBelow"/>
              <w:keepLines/>
            </w:pPr>
          </w:p>
        </w:tc>
      </w:tr>
    </w:tbl>
    <w:p w:rsidR="00700075" w:rsidRPr="001C6972" w:rsidRDefault="00C95494">
      <w:pPr>
        <w:pStyle w:val="Heading3"/>
      </w:pPr>
      <w:r>
        <w:t>Will participants be ready?</w:t>
      </w:r>
    </w:p>
    <w:p w:rsidR="00C95494" w:rsidRDefault="00C95494" w:rsidP="00C95494">
      <w:pPr>
        <w:pStyle w:val="BodyText"/>
      </w:pPr>
      <w:r>
        <w:t>For many</w:t>
      </w:r>
      <w:r w:rsidR="00530AD3">
        <w:t xml:space="preserve"> participants entering the NDIS</w:t>
      </w:r>
      <w:r>
        <w:t>, the ability to exercise choice and control over the quantity and scope of supports will be a new experience that will provide them with freedom, dignity and a better quality of life. For some, entering the scheme, determining a plan of supports, finding providers, and negotiating services will be daunting and difficult</w:t>
      </w:r>
      <w:r w:rsidR="009554E0">
        <w:t>, and perhaps especially for self-managed participants</w:t>
      </w:r>
      <w:r>
        <w:t xml:space="preserve">. </w:t>
      </w:r>
    </w:p>
    <w:p w:rsidR="00C95494" w:rsidRDefault="00C95494" w:rsidP="00C95494">
      <w:pPr>
        <w:pStyle w:val="BodyText"/>
      </w:pPr>
      <w:r>
        <w:t xml:space="preserve">The response to these challenges could have a bearing on scheme sustainability, both in terms of costs and </w:t>
      </w:r>
      <w:r w:rsidR="00443F14">
        <w:t>the wellbeing of participants</w:t>
      </w:r>
      <w:r>
        <w:t xml:space="preserve">. </w:t>
      </w:r>
      <w:r w:rsidR="00443F14">
        <w:t>If</w:t>
      </w:r>
      <w:r>
        <w:t xml:space="preserve"> participants find it difficult to negotiate the right individualised supports, then the insurance approach of the NDIS will be undermined </w:t>
      </w:r>
      <w:r w:rsidR="000F1CB1">
        <w:t xml:space="preserve">— if participants </w:t>
      </w:r>
      <w:r>
        <w:t>get the wrong supports at the wrong time, scheme costs</w:t>
      </w:r>
      <w:r w:rsidR="000F1CB1">
        <w:t xml:space="preserve"> would be expected to increase</w:t>
      </w:r>
      <w:r>
        <w:t xml:space="preserve">. </w:t>
      </w:r>
      <w:r w:rsidR="00443F14">
        <w:t>Alternatively</w:t>
      </w:r>
      <w:r>
        <w:t>, if participants find it difficult to find providers and negotiate services, then this could lead to underutilised supports, which would improve the bottom line of the scheme</w:t>
      </w:r>
      <w:r w:rsidR="006F70AD">
        <w:t>,</w:t>
      </w:r>
      <w:r>
        <w:t xml:space="preserve"> but could have ramifications for the wellbeing of participants</w:t>
      </w:r>
      <w:r w:rsidR="00C67AC0">
        <w:t xml:space="preserve"> </w:t>
      </w:r>
      <w:r w:rsidR="006F70AD">
        <w:t>and</w:t>
      </w:r>
      <w:r w:rsidR="00C67AC0">
        <w:t xml:space="preserve"> </w:t>
      </w:r>
      <w:r w:rsidR="006F70AD">
        <w:t>future</w:t>
      </w:r>
      <w:r w:rsidR="00C67AC0">
        <w:t xml:space="preserve"> scheme costs</w:t>
      </w:r>
      <w:r>
        <w:t>.</w:t>
      </w:r>
    </w:p>
    <w:p w:rsidR="00C95494" w:rsidRPr="004E3B94" w:rsidRDefault="00C95494" w:rsidP="00C95494">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C95494" w:rsidTr="0089622E">
        <w:trPr>
          <w:cantSplit/>
          <w:tblHeader/>
        </w:trPr>
        <w:tc>
          <w:tcPr>
            <w:tcW w:w="8770" w:type="dxa"/>
            <w:tcBorders>
              <w:top w:val="single" w:sz="6" w:space="0" w:color="78A22F"/>
              <w:left w:val="nil"/>
              <w:bottom w:val="nil"/>
              <w:right w:val="nil"/>
            </w:tcBorders>
            <w:shd w:val="clear" w:color="auto" w:fill="auto"/>
          </w:tcPr>
          <w:p w:rsidR="00C95494" w:rsidRDefault="00C95494" w:rsidP="0089622E">
            <w:pPr>
              <w:pStyle w:val="InformationRequestTitle"/>
              <w:spacing w:before="120"/>
            </w:pPr>
            <w:r>
              <w:t xml:space="preserve">QUESTION </w:t>
            </w:r>
          </w:p>
          <w:p w:rsidR="00164EE0" w:rsidRPr="00EF4523" w:rsidRDefault="00C95494" w:rsidP="002B36C4">
            <w:pPr>
              <w:pStyle w:val="FindingBullet"/>
            </w:pPr>
            <w:r w:rsidRPr="00F834C9">
              <w:rPr>
                <w:i/>
              </w:rPr>
              <w:t xml:space="preserve">How well-equipped are NDIS-eligible individuals </w:t>
            </w:r>
            <w:r w:rsidR="00164EE0" w:rsidRPr="00F834C9">
              <w:rPr>
                <w:i/>
              </w:rPr>
              <w:t xml:space="preserve">(and their families and carers) </w:t>
            </w:r>
            <w:r w:rsidRPr="00F834C9">
              <w:rPr>
                <w:i/>
              </w:rPr>
              <w:t xml:space="preserve">to </w:t>
            </w:r>
            <w:r w:rsidR="00D11AAE">
              <w:rPr>
                <w:i/>
              </w:rPr>
              <w:t>understand and interact with</w:t>
            </w:r>
            <w:r w:rsidRPr="00F834C9">
              <w:rPr>
                <w:i/>
              </w:rPr>
              <w:t xml:space="preserve"> the scheme, negotiate plans, </w:t>
            </w:r>
            <w:r w:rsidR="00B31917" w:rsidRPr="00F834C9">
              <w:rPr>
                <w:i/>
              </w:rPr>
              <w:t xml:space="preserve">and </w:t>
            </w:r>
            <w:r w:rsidR="002A5ADF" w:rsidRPr="00F834C9">
              <w:rPr>
                <w:i/>
              </w:rPr>
              <w:t xml:space="preserve">find </w:t>
            </w:r>
            <w:r w:rsidRPr="00F834C9">
              <w:rPr>
                <w:i/>
              </w:rPr>
              <w:t>and negotiate s</w:t>
            </w:r>
            <w:r w:rsidR="00EB41AA">
              <w:rPr>
                <w:i/>
              </w:rPr>
              <w:t>upports</w:t>
            </w:r>
            <w:r w:rsidRPr="00F834C9">
              <w:rPr>
                <w:i/>
              </w:rPr>
              <w:t xml:space="preserve"> with providers? </w:t>
            </w:r>
          </w:p>
        </w:tc>
      </w:tr>
      <w:tr w:rsidR="00C95494" w:rsidTr="0089622E">
        <w:tc>
          <w:tcPr>
            <w:tcW w:w="8770" w:type="dxa"/>
            <w:tcBorders>
              <w:top w:val="nil"/>
              <w:left w:val="nil"/>
              <w:bottom w:val="single" w:sz="6" w:space="0" w:color="78A22F"/>
              <w:right w:val="nil"/>
            </w:tcBorders>
            <w:shd w:val="clear" w:color="auto" w:fill="auto"/>
          </w:tcPr>
          <w:p w:rsidR="00C95494" w:rsidRDefault="00C95494" w:rsidP="0089622E">
            <w:pPr>
              <w:pStyle w:val="Space"/>
              <w:keepLines/>
            </w:pPr>
          </w:p>
        </w:tc>
      </w:tr>
      <w:tr w:rsidR="00C95494" w:rsidRPr="000863A5" w:rsidTr="0089622E">
        <w:tc>
          <w:tcPr>
            <w:tcW w:w="8770" w:type="dxa"/>
            <w:tcBorders>
              <w:top w:val="single" w:sz="6" w:space="0" w:color="78A22F"/>
              <w:left w:val="nil"/>
              <w:bottom w:val="nil"/>
              <w:right w:val="nil"/>
            </w:tcBorders>
          </w:tcPr>
          <w:p w:rsidR="00C95494" w:rsidRPr="00626D32" w:rsidRDefault="00C95494" w:rsidP="0089622E">
            <w:pPr>
              <w:pStyle w:val="BoxSpaceBelow"/>
              <w:keepLines/>
            </w:pPr>
          </w:p>
        </w:tc>
      </w:tr>
    </w:tbl>
    <w:p w:rsidR="0021183D" w:rsidRDefault="0021183D" w:rsidP="0021183D">
      <w:pPr>
        <w:pStyle w:val="Heading2"/>
      </w:pPr>
      <w:r>
        <w:t>6</w:t>
      </w:r>
      <w:r w:rsidR="00306F7C">
        <w:tab/>
        <w:t xml:space="preserve">Governance </w:t>
      </w:r>
      <w:r w:rsidR="00AE5224">
        <w:t xml:space="preserve">and administration </w:t>
      </w:r>
      <w:r w:rsidR="00306F7C">
        <w:t xml:space="preserve">of the NDIS </w:t>
      </w:r>
    </w:p>
    <w:p w:rsidR="00166257" w:rsidRDefault="003C4622" w:rsidP="0021183D">
      <w:pPr>
        <w:pStyle w:val="BodyText"/>
      </w:pPr>
      <w:r>
        <w:t>H</w:t>
      </w:r>
      <w:r w:rsidR="0021183D" w:rsidRPr="001A0855">
        <w:t xml:space="preserve">undreds of thousands of </w:t>
      </w:r>
      <w:r w:rsidR="0021183D">
        <w:t xml:space="preserve">Australians will use the </w:t>
      </w:r>
      <w:r>
        <w:t>NDI</w:t>
      </w:r>
      <w:r w:rsidR="001242AB">
        <w:t>S</w:t>
      </w:r>
      <w:r>
        <w:t xml:space="preserve"> </w:t>
      </w:r>
      <w:r w:rsidR="0021183D">
        <w:t>at any one time</w:t>
      </w:r>
      <w:r w:rsidR="00EC4A16">
        <w:t xml:space="preserve"> when it is fully rolled out</w:t>
      </w:r>
      <w:r w:rsidR="0021183D">
        <w:t xml:space="preserve">, at a projected cost of tens of billions of dollars. With so much at stake, the </w:t>
      </w:r>
      <w:r w:rsidR="009E6DB7">
        <w:t>governance arrangements</w:t>
      </w:r>
      <w:r w:rsidR="00010C8F">
        <w:t>,</w:t>
      </w:r>
      <w:r w:rsidR="009E6DB7">
        <w:t xml:space="preserve"> and the </w:t>
      </w:r>
      <w:r w:rsidR="0021183D">
        <w:t xml:space="preserve">way </w:t>
      </w:r>
      <w:r>
        <w:t xml:space="preserve">the scheme </w:t>
      </w:r>
      <w:r w:rsidR="001E2BBB">
        <w:t xml:space="preserve">is administered, </w:t>
      </w:r>
      <w:r w:rsidR="0021183D">
        <w:t>matter</w:t>
      </w:r>
      <w:r w:rsidR="009E6DB7">
        <w:t xml:space="preserve"> (e</w:t>
      </w:r>
      <w:r w:rsidR="0021183D">
        <w:t xml:space="preserve">ven small improvements in </w:t>
      </w:r>
      <w:r w:rsidR="009E6DB7">
        <w:t xml:space="preserve">the scheme’s </w:t>
      </w:r>
      <w:r w:rsidR="0021183D">
        <w:t>administration c</w:t>
      </w:r>
      <w:r w:rsidR="009E6DB7">
        <w:t xml:space="preserve">ould </w:t>
      </w:r>
      <w:r w:rsidR="0021183D">
        <w:t>deliver better outcomes for participants a</w:t>
      </w:r>
      <w:r w:rsidR="001E2BBB">
        <w:t xml:space="preserve">nd </w:t>
      </w:r>
      <w:r w:rsidR="0021183D">
        <w:t>substantial savings</w:t>
      </w:r>
      <w:r w:rsidR="009E6DB7">
        <w:t>)</w:t>
      </w:r>
      <w:r w:rsidR="0021183D">
        <w:t xml:space="preserve">. </w:t>
      </w:r>
      <w:r w:rsidR="009E6DB7">
        <w:t>A</w:t>
      </w:r>
      <w:r w:rsidR="00166257">
        <w:t xml:space="preserve">s the Commission </w:t>
      </w:r>
      <w:r w:rsidR="009E6DB7">
        <w:t xml:space="preserve">said in its </w:t>
      </w:r>
      <w:r w:rsidR="00166257">
        <w:t>2011 report:</w:t>
      </w:r>
    </w:p>
    <w:p w:rsidR="00166257" w:rsidRDefault="00166257" w:rsidP="007F38F4">
      <w:pPr>
        <w:pStyle w:val="Quote"/>
      </w:pPr>
      <w:r>
        <w:t xml:space="preserve">Measures to underpin good governance will be critical to the ability of the NDIS to provide services to people with disabilities over the long term. </w:t>
      </w:r>
      <w:r w:rsidR="006D324F" w:rsidRPr="00E767AA">
        <w:rPr>
          <w:szCs w:val="24"/>
        </w:rPr>
        <w:t>(PC 2011, p. 401)</w:t>
      </w:r>
    </w:p>
    <w:p w:rsidR="008B6A6E" w:rsidRDefault="00A40E1A" w:rsidP="0021183D">
      <w:pPr>
        <w:pStyle w:val="BodyText"/>
      </w:pPr>
      <w:r>
        <w:t xml:space="preserve">The governance model for the NDIS is outlined in the NDIS Act. </w:t>
      </w:r>
      <w:r w:rsidR="0021183D">
        <w:t xml:space="preserve">As </w:t>
      </w:r>
      <w:r>
        <w:t xml:space="preserve">a </w:t>
      </w:r>
      <w:r w:rsidR="007A7960">
        <w:t xml:space="preserve">nationally based scheme with governance </w:t>
      </w:r>
      <w:r w:rsidR="00166257">
        <w:t xml:space="preserve">and funding </w:t>
      </w:r>
      <w:r w:rsidR="007A7960">
        <w:t>shared amongst all governments,</w:t>
      </w:r>
      <w:r w:rsidR="0021183D">
        <w:t xml:space="preserve"> oversight of the NDIS is comprehensive. </w:t>
      </w:r>
    </w:p>
    <w:p w:rsidR="009C2CCD" w:rsidRPr="00E36BD7" w:rsidRDefault="00867955" w:rsidP="0021183D">
      <w:pPr>
        <w:pStyle w:val="BodyText"/>
        <w:rPr>
          <w:color w:val="000000" w:themeColor="text1"/>
        </w:rPr>
      </w:pPr>
      <w:r>
        <w:t>T</w:t>
      </w:r>
      <w:r w:rsidR="0021183D">
        <w:t xml:space="preserve">he </w:t>
      </w:r>
      <w:r w:rsidR="00A40E1A">
        <w:t>scheme is administered by the NDIA</w:t>
      </w:r>
      <w:r w:rsidR="00553460">
        <w:t xml:space="preserve"> (except in Western Australia)</w:t>
      </w:r>
      <w:r w:rsidR="00A40E1A">
        <w:t xml:space="preserve">. </w:t>
      </w:r>
      <w:r w:rsidR="00DC3ACF">
        <w:t xml:space="preserve">The NDIA </w:t>
      </w:r>
      <w:r w:rsidR="0021183D">
        <w:t>accept</w:t>
      </w:r>
      <w:r w:rsidR="00A40E1A">
        <w:t>s</w:t>
      </w:r>
      <w:r w:rsidR="0021183D">
        <w:t xml:space="preserve"> and manage</w:t>
      </w:r>
      <w:r w:rsidR="008B6A6E">
        <w:t>s</w:t>
      </w:r>
      <w:r w:rsidR="0021183D" w:rsidRPr="0011622D">
        <w:t xml:space="preserve"> all funds c</w:t>
      </w:r>
      <w:r w:rsidR="0021183D">
        <w:t xml:space="preserve">ontributed by the Commonwealth and </w:t>
      </w:r>
      <w:r w:rsidR="0021183D" w:rsidRPr="0011622D">
        <w:t>States and Terri</w:t>
      </w:r>
      <w:r w:rsidR="0021183D">
        <w:t>tories, administer</w:t>
      </w:r>
      <w:r w:rsidR="00A40E1A">
        <w:t>s</w:t>
      </w:r>
      <w:r w:rsidR="0021183D" w:rsidRPr="0011622D">
        <w:t xml:space="preserve"> a</w:t>
      </w:r>
      <w:r w:rsidR="0021183D">
        <w:t>ccess to the scheme and approve</w:t>
      </w:r>
      <w:r w:rsidR="00166257">
        <w:t>s</w:t>
      </w:r>
      <w:r w:rsidR="0021183D" w:rsidRPr="0011622D">
        <w:t xml:space="preserve"> the payment of individualised support packages.</w:t>
      </w:r>
      <w:r w:rsidR="0021183D">
        <w:t xml:space="preserve"> </w:t>
      </w:r>
      <w:r w:rsidR="00072B7F" w:rsidRPr="00E36BD7">
        <w:rPr>
          <w:color w:val="000000" w:themeColor="text1"/>
        </w:rPr>
        <w:t>Any disagreement with a decision of the NDIA can be pursued through the Administrative Appeals Tribunal.</w:t>
      </w:r>
    </w:p>
    <w:p w:rsidR="0021183D" w:rsidRDefault="0021183D" w:rsidP="0021183D">
      <w:pPr>
        <w:pStyle w:val="BodyText"/>
      </w:pPr>
      <w:r>
        <w:t>T</w:t>
      </w:r>
      <w:r w:rsidRPr="0011622D">
        <w:t>he</w:t>
      </w:r>
      <w:r>
        <w:t xml:space="preserve"> </w:t>
      </w:r>
      <w:r w:rsidR="00694224">
        <w:t>NDIA summarises its performance (and its plans for the future) in a series of quarterly reports, annual reports and Corporate Plans</w:t>
      </w:r>
      <w:r w:rsidR="00634FE3">
        <w:t xml:space="preserve"> to an </w:t>
      </w:r>
      <w:r>
        <w:t xml:space="preserve">independent Board appointed by the Commonwealth </w:t>
      </w:r>
      <w:r w:rsidR="00651BAE">
        <w:t>G</w:t>
      </w:r>
      <w:r>
        <w:t>overnment</w:t>
      </w:r>
      <w:r w:rsidR="00553460">
        <w:t>. This Board is</w:t>
      </w:r>
      <w:r w:rsidR="0076232F">
        <w:t xml:space="preserve"> </w:t>
      </w:r>
      <w:r>
        <w:t>advised by t</w:t>
      </w:r>
      <w:hyperlink r:id="rId23" w:history="1">
        <w:r w:rsidRPr="0011622D">
          <w:t>he National Disability Insurance Scheme Independent Advisory Council</w:t>
        </w:r>
      </w:hyperlink>
      <w:r w:rsidR="00D95F75">
        <w:t xml:space="preserve"> </w:t>
      </w:r>
      <w:r w:rsidR="00E570EA" w:rsidRPr="00E570EA">
        <w:rPr>
          <w:szCs w:val="24"/>
        </w:rPr>
        <w:t>(NDIA </w:t>
      </w:r>
      <w:proofErr w:type="spellStart"/>
      <w:r w:rsidR="00E570EA" w:rsidRPr="00E570EA">
        <w:rPr>
          <w:szCs w:val="24"/>
        </w:rPr>
        <w:t>nd</w:t>
      </w:r>
      <w:r w:rsidR="00681765">
        <w:rPr>
          <w:szCs w:val="24"/>
        </w:rPr>
        <w:t>a</w:t>
      </w:r>
      <w:proofErr w:type="spellEnd"/>
      <w:r w:rsidR="00E570EA" w:rsidRPr="00E570EA">
        <w:rPr>
          <w:szCs w:val="24"/>
        </w:rPr>
        <w:t>)</w:t>
      </w:r>
      <w:r>
        <w:t>.</w:t>
      </w:r>
      <w:r w:rsidRPr="008A1084">
        <w:rPr>
          <w:rStyle w:val="FootnoteReference"/>
        </w:rPr>
        <w:t xml:space="preserve"> </w:t>
      </w:r>
    </w:p>
    <w:p w:rsidR="0021183D" w:rsidRDefault="007A7960" w:rsidP="0021183D">
      <w:pPr>
        <w:pStyle w:val="BodyText"/>
      </w:pPr>
      <w:r>
        <w:t>T</w:t>
      </w:r>
      <w:r w:rsidR="0021183D">
        <w:t>he relevant Commonwealth Minister</w:t>
      </w:r>
      <w:r>
        <w:t xml:space="preserve"> is responsible for administering the NDIS Act, and </w:t>
      </w:r>
      <w:r w:rsidR="0021183D">
        <w:t>exercis</w:t>
      </w:r>
      <w:r>
        <w:t>es</w:t>
      </w:r>
      <w:r w:rsidR="0021183D">
        <w:t xml:space="preserve"> statutory powers </w:t>
      </w:r>
      <w:r w:rsidR="00A40E1A">
        <w:t xml:space="preserve">(with the agreement of the </w:t>
      </w:r>
      <w:r w:rsidR="00651BAE">
        <w:t>S</w:t>
      </w:r>
      <w:r w:rsidR="00A40E1A">
        <w:t xml:space="preserve">tates and </w:t>
      </w:r>
      <w:r w:rsidR="00651BAE">
        <w:t>T</w:t>
      </w:r>
      <w:r w:rsidR="00A40E1A">
        <w:t>erritories), including</w:t>
      </w:r>
      <w:r w:rsidR="0021183D">
        <w:t xml:space="preserve"> the power to set the NDIS Rules and direct the NDIA. However, more broadly, policy issues are determined by the Standing Council on Disability Reform — a Ministerial Council consisting of the Treasurers and Ministers for Disability from the Commonwealth, States and Territories</w:t>
      </w:r>
      <w:r w:rsidR="00F16604">
        <w:t xml:space="preserve"> </w:t>
      </w:r>
      <w:r w:rsidR="00D97CA4" w:rsidRPr="00D97CA4">
        <w:rPr>
          <w:szCs w:val="24"/>
        </w:rPr>
        <w:t>(NDIA </w:t>
      </w:r>
      <w:proofErr w:type="spellStart"/>
      <w:r w:rsidR="00D97CA4" w:rsidRPr="00D97CA4">
        <w:rPr>
          <w:szCs w:val="24"/>
        </w:rPr>
        <w:t>nd</w:t>
      </w:r>
      <w:r w:rsidR="00681765">
        <w:rPr>
          <w:szCs w:val="24"/>
        </w:rPr>
        <w:t>a</w:t>
      </w:r>
      <w:proofErr w:type="spellEnd"/>
      <w:r w:rsidR="00D97CA4" w:rsidRPr="00D97CA4">
        <w:rPr>
          <w:szCs w:val="24"/>
        </w:rPr>
        <w:t>)</w:t>
      </w:r>
      <w:r w:rsidR="0021183D">
        <w:t xml:space="preserve">. </w:t>
      </w:r>
    </w:p>
    <w:p w:rsidR="00A95B04" w:rsidRDefault="0021183D" w:rsidP="00A95B04">
      <w:pPr>
        <w:pStyle w:val="BodyText"/>
      </w:pPr>
      <w:r>
        <w:t xml:space="preserve">Independent of the NDIA’s formal chain of oversight, there is also a </w:t>
      </w:r>
      <w:r w:rsidRPr="0011622D">
        <w:t>Joint Standing Committee on the National Disability Insurance Scheme</w:t>
      </w:r>
      <w:r>
        <w:t xml:space="preserve"> tasked with examining the</w:t>
      </w:r>
      <w:r w:rsidRPr="0011622D">
        <w:t xml:space="preserve"> implementation, performance, governance, administration and expenditure of the </w:t>
      </w:r>
      <w:r w:rsidR="00211EA5">
        <w:t>NDIS</w:t>
      </w:r>
      <w:r>
        <w:t xml:space="preserve"> as well as any other aspects of the scheme referred to it by the Parliament.</w:t>
      </w:r>
      <w:r w:rsidR="00A95B04" w:rsidRPr="00A95B04">
        <w:t xml:space="preserve"> </w:t>
      </w:r>
    </w:p>
    <w:p w:rsidR="00A95B04" w:rsidRDefault="00A95B04" w:rsidP="00A95B04">
      <w:pPr>
        <w:pStyle w:val="BodyText"/>
      </w:pPr>
      <w:r>
        <w:lastRenderedPageBreak/>
        <w:t>While many Commonwealth and State and Territory programs will be incorporated into the NDIS (along with their funding), there are other</w:t>
      </w:r>
      <w:r w:rsidDel="006C6BF5">
        <w:t xml:space="preserve"> </w:t>
      </w:r>
      <w:r>
        <w:t xml:space="preserve">sources of support for people with disability. The Department of Social Services (DSS) and a range of departments from the States and Territories augment the NDIS (and the work of the NDIA) in a number of ways. DSS administers the disability support pension and offers some complementary services such as the Carers’ Gateway and disability employment services. As noted above, State and Territory governments provide mainstream services and offer support to those unable to access the NDIS. They also play a role in regulating, and ensuring the quality of, the suppliers that enter the market. </w:t>
      </w:r>
    </w:p>
    <w:p w:rsidR="0021183D" w:rsidRPr="004E3B94" w:rsidRDefault="0021183D" w:rsidP="0021183D">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1183D" w:rsidTr="0021183D">
        <w:trPr>
          <w:cantSplit/>
          <w:tblHeader/>
        </w:trPr>
        <w:tc>
          <w:tcPr>
            <w:tcW w:w="8770" w:type="dxa"/>
            <w:tcBorders>
              <w:top w:val="single" w:sz="6" w:space="0" w:color="78A22F"/>
              <w:left w:val="nil"/>
              <w:bottom w:val="nil"/>
              <w:right w:val="nil"/>
            </w:tcBorders>
            <w:shd w:val="clear" w:color="auto" w:fill="auto"/>
          </w:tcPr>
          <w:p w:rsidR="0021183D" w:rsidRDefault="0021183D" w:rsidP="0021183D">
            <w:pPr>
              <w:pStyle w:val="InformationRequestTitle"/>
              <w:spacing w:before="120"/>
            </w:pPr>
            <w:r>
              <w:t>QUESTIONS</w:t>
            </w:r>
          </w:p>
          <w:p w:rsidR="0021183D" w:rsidRPr="00BD4C66" w:rsidRDefault="0021183D" w:rsidP="0021183D">
            <w:pPr>
              <w:pStyle w:val="FindingBullet"/>
              <w:rPr>
                <w:i/>
              </w:rPr>
            </w:pPr>
            <w:r w:rsidRPr="00BD4C66">
              <w:rPr>
                <w:i/>
              </w:rPr>
              <w:t xml:space="preserve">Do </w:t>
            </w:r>
            <w:r w:rsidR="00663BCE" w:rsidRPr="00BD4C66">
              <w:rPr>
                <w:i/>
              </w:rPr>
              <w:t>existing</w:t>
            </w:r>
            <w:r w:rsidRPr="00CF5F6A">
              <w:rPr>
                <w:i/>
              </w:rPr>
              <w:t xml:space="preserve"> administrative and governance arrangements affect (or have the potential to affect) the provision of services</w:t>
            </w:r>
            <w:r w:rsidR="00C0707D" w:rsidRPr="00CF5F6A">
              <w:rPr>
                <w:i/>
              </w:rPr>
              <w:t xml:space="preserve"> </w:t>
            </w:r>
            <w:r w:rsidR="00C0707D" w:rsidRPr="003414C1">
              <w:rPr>
                <w:i/>
              </w:rPr>
              <w:t xml:space="preserve">or </w:t>
            </w:r>
            <w:r w:rsidRPr="00C0707D">
              <w:rPr>
                <w:i/>
              </w:rPr>
              <w:t>scheme costs?</w:t>
            </w:r>
            <w:r w:rsidR="00C0707D" w:rsidRPr="00C0707D">
              <w:rPr>
                <w:i/>
              </w:rPr>
              <w:t xml:space="preserve"> </w:t>
            </w:r>
            <w:r w:rsidRPr="00BD4C66">
              <w:rPr>
                <w:i/>
              </w:rPr>
              <w:t xml:space="preserve">What changes, if any, would </w:t>
            </w:r>
            <w:r w:rsidR="00C0707D" w:rsidRPr="00BD4C66">
              <w:rPr>
                <w:i/>
              </w:rPr>
              <w:t xml:space="preserve">improve the arrangements? </w:t>
            </w:r>
            <w:r w:rsidR="002C1724" w:rsidRPr="003414C1">
              <w:rPr>
                <w:i/>
              </w:rPr>
              <w:t xml:space="preserve"> </w:t>
            </w:r>
          </w:p>
          <w:p w:rsidR="00DD6EAA" w:rsidRDefault="00C0707D" w:rsidP="00553460">
            <w:pPr>
              <w:pStyle w:val="FindingBullet"/>
              <w:rPr>
                <w:i/>
              </w:rPr>
            </w:pPr>
            <w:r>
              <w:rPr>
                <w:i/>
              </w:rPr>
              <w:t>To what extent d</w:t>
            </w:r>
            <w:r w:rsidR="0021183D" w:rsidRPr="00813CED">
              <w:rPr>
                <w:i/>
              </w:rPr>
              <w:t xml:space="preserve">o the reporting arrangements </w:t>
            </w:r>
            <w:r w:rsidR="008370B4">
              <w:rPr>
                <w:i/>
              </w:rPr>
              <w:t xml:space="preserve">help to achieve </w:t>
            </w:r>
            <w:r w:rsidR="009C1E54">
              <w:rPr>
                <w:i/>
              </w:rPr>
              <w:t xml:space="preserve">the </w:t>
            </w:r>
            <w:r w:rsidR="008370B4">
              <w:rPr>
                <w:i/>
              </w:rPr>
              <w:t>financial sustainability of the scheme</w:t>
            </w:r>
            <w:r w:rsidR="0021183D" w:rsidRPr="00813CED">
              <w:rPr>
                <w:i/>
              </w:rPr>
              <w:t xml:space="preserve">? Are they too onerous or </w:t>
            </w:r>
            <w:r>
              <w:rPr>
                <w:i/>
              </w:rPr>
              <w:t>d</w:t>
            </w:r>
            <w:r w:rsidR="0021183D" w:rsidRPr="00813CED">
              <w:rPr>
                <w:i/>
              </w:rPr>
              <w:t>o they need to be expanded?</w:t>
            </w:r>
          </w:p>
          <w:p w:rsidR="0021183D" w:rsidRDefault="00553460" w:rsidP="0021183D">
            <w:pPr>
              <w:pStyle w:val="FindingBullet"/>
              <w:rPr>
                <w:i/>
              </w:rPr>
            </w:pPr>
            <w:r>
              <w:rPr>
                <w:i/>
              </w:rPr>
              <w:t>Does the way that the NDIA measures its performance affect the delivery of the NDIS?</w:t>
            </w:r>
          </w:p>
          <w:p w:rsidR="0073012C" w:rsidRDefault="0073012C" w:rsidP="0073012C">
            <w:pPr>
              <w:pStyle w:val="FindingBullet"/>
              <w:rPr>
                <w:i/>
              </w:rPr>
            </w:pPr>
            <w:r>
              <w:rPr>
                <w:i/>
              </w:rPr>
              <w:t xml:space="preserve">To what extent do the existing regulations </w:t>
            </w:r>
            <w:r w:rsidRPr="00C37805">
              <w:rPr>
                <w:i/>
              </w:rPr>
              <w:t xml:space="preserve">provide the appropriate safeguards and quality controls? Can these arrangements be improved? </w:t>
            </w:r>
          </w:p>
          <w:p w:rsidR="0021183D" w:rsidRPr="00813CED" w:rsidRDefault="0073012C" w:rsidP="0021183D">
            <w:pPr>
              <w:pStyle w:val="FindingBullet"/>
              <w:rPr>
                <w:i/>
              </w:rPr>
            </w:pPr>
            <w:r>
              <w:rPr>
                <w:i/>
              </w:rPr>
              <w:t>Are there appropriate and effective mechanisms for dealing with disputes with the NDIA?</w:t>
            </w:r>
          </w:p>
        </w:tc>
      </w:tr>
      <w:tr w:rsidR="0021183D" w:rsidTr="0021183D">
        <w:tc>
          <w:tcPr>
            <w:tcW w:w="8770" w:type="dxa"/>
            <w:tcBorders>
              <w:top w:val="nil"/>
              <w:left w:val="nil"/>
              <w:bottom w:val="single" w:sz="6" w:space="0" w:color="78A22F"/>
              <w:right w:val="nil"/>
            </w:tcBorders>
            <w:shd w:val="clear" w:color="auto" w:fill="auto"/>
          </w:tcPr>
          <w:p w:rsidR="0021183D" w:rsidRDefault="0021183D" w:rsidP="0021183D">
            <w:pPr>
              <w:pStyle w:val="Space"/>
              <w:keepLines/>
            </w:pPr>
          </w:p>
        </w:tc>
      </w:tr>
      <w:tr w:rsidR="0021183D" w:rsidRPr="000863A5" w:rsidTr="0021183D">
        <w:tc>
          <w:tcPr>
            <w:tcW w:w="8770" w:type="dxa"/>
            <w:tcBorders>
              <w:top w:val="single" w:sz="6" w:space="0" w:color="78A22F"/>
              <w:left w:val="nil"/>
              <w:bottom w:val="nil"/>
              <w:right w:val="nil"/>
            </w:tcBorders>
          </w:tcPr>
          <w:p w:rsidR="0021183D" w:rsidRPr="00626D32" w:rsidRDefault="0021183D" w:rsidP="0021183D">
            <w:pPr>
              <w:pStyle w:val="BoxSpaceBelow"/>
              <w:keepLines/>
            </w:pPr>
          </w:p>
        </w:tc>
      </w:tr>
    </w:tbl>
    <w:p w:rsidR="0024715F" w:rsidRDefault="0021183D" w:rsidP="00DF163F">
      <w:pPr>
        <w:pStyle w:val="BodyText"/>
        <w:keepNext/>
      </w:pPr>
      <w:r>
        <w:t>The NDIA uses a small percentage of the funds allocated to the NDIS to cover the costs of administering the scheme. According to</w:t>
      </w:r>
      <w:r w:rsidR="0024715F">
        <w:t xml:space="preserve"> Bruce Bonyhady</w:t>
      </w:r>
      <w:r w:rsidR="00FE63BC">
        <w:t>:</w:t>
      </w:r>
    </w:p>
    <w:p w:rsidR="0024715F" w:rsidRDefault="0024715F" w:rsidP="007A1697">
      <w:pPr>
        <w:pStyle w:val="Quote"/>
      </w:pPr>
      <w:r>
        <w:t xml:space="preserve">… [t]he Agency has been set an operating cost target of 7 per cent of total scheme costs at full scheme. This would represent an administrative cost that is well below usual insurance scheme benchmarks of around 10 per cent. </w:t>
      </w:r>
      <w:r w:rsidR="00510AFE" w:rsidRPr="009F7BB3">
        <w:rPr>
          <w:szCs w:val="24"/>
        </w:rPr>
        <w:t>(2016, p. 6)</w:t>
      </w:r>
    </w:p>
    <w:p w:rsidR="0021183D" w:rsidRDefault="003A5963" w:rsidP="0021183D">
      <w:pPr>
        <w:pStyle w:val="BodyText"/>
      </w:pPr>
      <w:r>
        <w:t xml:space="preserve">The risks associated with </w:t>
      </w:r>
      <w:r w:rsidR="00060E94">
        <w:t>devoting too many or t</w:t>
      </w:r>
      <w:r w:rsidR="00336C34">
        <w:t>o</w:t>
      </w:r>
      <w:r w:rsidR="00060E94">
        <w:t xml:space="preserve">o few resources to the </w:t>
      </w:r>
      <w:r>
        <w:t>a</w:t>
      </w:r>
      <w:r w:rsidR="0021183D">
        <w:t>dministrati</w:t>
      </w:r>
      <w:r w:rsidR="00060E94">
        <w:t xml:space="preserve">on of the NDIS may not be symmetric. While a generous operating budget </w:t>
      </w:r>
      <w:r w:rsidR="00FE63BC">
        <w:t xml:space="preserve">could </w:t>
      </w:r>
      <w:r w:rsidR="00060E94">
        <w:t xml:space="preserve">be wasteful, </w:t>
      </w:r>
      <w:r w:rsidR="00043BBA">
        <w:t xml:space="preserve">insufficient funds </w:t>
      </w:r>
      <w:r w:rsidR="00FE63BC">
        <w:t xml:space="preserve">could </w:t>
      </w:r>
      <w:r w:rsidR="0021183D">
        <w:t xml:space="preserve">curtail the NDIA’s ability to deliver the scheme efficiently </w:t>
      </w:r>
      <w:r w:rsidR="00FE63BC">
        <w:t xml:space="preserve">(and result </w:t>
      </w:r>
      <w:r w:rsidR="00F81EBE">
        <w:t>i</w:t>
      </w:r>
      <w:r w:rsidR="00FE63BC">
        <w:t xml:space="preserve">n higher </w:t>
      </w:r>
      <w:r w:rsidR="0021183D">
        <w:t>package costs</w:t>
      </w:r>
      <w:r w:rsidR="00FE63BC">
        <w:t>)</w:t>
      </w:r>
      <w:r w:rsidR="0021183D">
        <w:t>.</w:t>
      </w:r>
    </w:p>
    <w:p w:rsidR="0021183D" w:rsidRPr="004E3B94" w:rsidRDefault="0021183D" w:rsidP="0021183D">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1183D" w:rsidTr="0021183D">
        <w:trPr>
          <w:cantSplit/>
          <w:tblHeader/>
        </w:trPr>
        <w:tc>
          <w:tcPr>
            <w:tcW w:w="8770" w:type="dxa"/>
            <w:tcBorders>
              <w:top w:val="single" w:sz="6" w:space="0" w:color="78A22F"/>
              <w:left w:val="nil"/>
              <w:bottom w:val="nil"/>
              <w:right w:val="nil"/>
            </w:tcBorders>
            <w:shd w:val="clear" w:color="auto" w:fill="auto"/>
          </w:tcPr>
          <w:p w:rsidR="0021183D" w:rsidRDefault="0021183D" w:rsidP="0021183D">
            <w:pPr>
              <w:pStyle w:val="InformationRequestTitle"/>
              <w:spacing w:before="120"/>
            </w:pPr>
            <w:r>
              <w:t>QUESTIONS</w:t>
            </w:r>
          </w:p>
          <w:p w:rsidR="0021183D" w:rsidRPr="00F834C9" w:rsidRDefault="0021183D" w:rsidP="009632E8">
            <w:pPr>
              <w:pStyle w:val="FindingBullet"/>
              <w:rPr>
                <w:i/>
              </w:rPr>
            </w:pPr>
            <w:r w:rsidRPr="00554106">
              <w:rPr>
                <w:i/>
              </w:rPr>
              <w:t>Is the NDIA’s target for operating costs (as a percentage of total costs) achievable? Is it practical?</w:t>
            </w:r>
            <w:r w:rsidR="00007812" w:rsidRPr="00007812">
              <w:rPr>
                <w:i/>
              </w:rPr>
              <w:t xml:space="preserve"> </w:t>
            </w:r>
            <w:r w:rsidR="008370B4">
              <w:rPr>
                <w:i/>
              </w:rPr>
              <w:t>Should it vary over the life of the scheme?</w:t>
            </w:r>
          </w:p>
        </w:tc>
      </w:tr>
      <w:tr w:rsidR="0021183D" w:rsidTr="0021183D">
        <w:tc>
          <w:tcPr>
            <w:tcW w:w="8770" w:type="dxa"/>
            <w:tcBorders>
              <w:top w:val="nil"/>
              <w:left w:val="nil"/>
              <w:bottom w:val="single" w:sz="6" w:space="0" w:color="78A22F"/>
              <w:right w:val="nil"/>
            </w:tcBorders>
            <w:shd w:val="clear" w:color="auto" w:fill="auto"/>
          </w:tcPr>
          <w:p w:rsidR="0021183D" w:rsidRDefault="0021183D" w:rsidP="0021183D">
            <w:pPr>
              <w:pStyle w:val="Space"/>
              <w:keepLines/>
            </w:pPr>
          </w:p>
        </w:tc>
      </w:tr>
      <w:tr w:rsidR="0021183D" w:rsidRPr="000863A5" w:rsidTr="0021183D">
        <w:tc>
          <w:tcPr>
            <w:tcW w:w="8770" w:type="dxa"/>
            <w:tcBorders>
              <w:top w:val="single" w:sz="6" w:space="0" w:color="78A22F"/>
              <w:left w:val="nil"/>
              <w:bottom w:val="nil"/>
              <w:right w:val="nil"/>
            </w:tcBorders>
          </w:tcPr>
          <w:p w:rsidR="0021183D" w:rsidRPr="00626D32" w:rsidRDefault="0021183D" w:rsidP="0021183D">
            <w:pPr>
              <w:pStyle w:val="BoxSpaceBelow"/>
              <w:keepLines/>
            </w:pPr>
          </w:p>
        </w:tc>
      </w:tr>
    </w:tbl>
    <w:p w:rsidR="00C05BC0" w:rsidRPr="00C331AE" w:rsidRDefault="00B52DFF" w:rsidP="00706F7D">
      <w:pPr>
        <w:pStyle w:val="BodyText"/>
      </w:pPr>
      <w:r>
        <w:lastRenderedPageBreak/>
        <w:t>O</w:t>
      </w:r>
      <w:r w:rsidR="001B09C1">
        <w:t xml:space="preserve">ne of the roles of </w:t>
      </w:r>
      <w:r w:rsidR="00C05BC0">
        <w:t xml:space="preserve">the NDIA </w:t>
      </w:r>
      <w:r w:rsidR="001B09C1">
        <w:t>is to provide market</w:t>
      </w:r>
      <w:r w:rsidR="00C05BC0" w:rsidRPr="00C331AE">
        <w:t xml:space="preserve"> stewardship</w:t>
      </w:r>
      <w:r>
        <w:t xml:space="preserve"> (oversight of the development of the NDIS marketplace)</w:t>
      </w:r>
      <w:r w:rsidR="00C05BC0" w:rsidRPr="00C331AE">
        <w:t xml:space="preserve">. According to the NDIA’s </w:t>
      </w:r>
      <w:r w:rsidR="00C05BC0" w:rsidRPr="0024715F">
        <w:rPr>
          <w:i/>
        </w:rPr>
        <w:t>Market Approach Statement of Opportunity and Intent</w:t>
      </w:r>
      <w:r w:rsidR="00C05BC0" w:rsidRPr="00C331AE">
        <w:t>, this involves:</w:t>
      </w:r>
    </w:p>
    <w:p w:rsidR="00C05BC0" w:rsidRDefault="00C05BC0" w:rsidP="004714B0">
      <w:pPr>
        <w:pStyle w:val="ListBullet"/>
      </w:pPr>
      <w:r>
        <w:t>enabling existing and emerging suppliers to mature at an appropriate and sustainable rate</w:t>
      </w:r>
    </w:p>
    <w:p w:rsidR="00C05BC0" w:rsidRDefault="00C05BC0" w:rsidP="004714B0">
      <w:pPr>
        <w:pStyle w:val="ListBullet"/>
      </w:pPr>
      <w:r>
        <w:t>providing an environment for innovation in planning and delivery of supports</w:t>
      </w:r>
    </w:p>
    <w:p w:rsidR="00C05BC0" w:rsidRDefault="00C05BC0" w:rsidP="004714B0">
      <w:pPr>
        <w:pStyle w:val="ListBullet"/>
      </w:pPr>
      <w:r>
        <w:t xml:space="preserve">building strong business integrity systems and processes and capability </w:t>
      </w:r>
      <w:r w:rsidR="00E46D21" w:rsidRPr="00E46D21">
        <w:rPr>
          <w:szCs w:val="24"/>
        </w:rPr>
        <w:t>(NDIA 2016i)</w:t>
      </w:r>
      <w:r>
        <w:t>.</w:t>
      </w:r>
    </w:p>
    <w:p w:rsidR="00C05BC0" w:rsidRDefault="0059049C" w:rsidP="00C05BC0">
      <w:pPr>
        <w:pStyle w:val="BodyText"/>
      </w:pPr>
      <w:r>
        <w:t xml:space="preserve">NDIA’s </w:t>
      </w:r>
      <w:r w:rsidR="00B52DFF">
        <w:t xml:space="preserve">market stewardship role is also </w:t>
      </w:r>
      <w:r w:rsidR="001B09C1">
        <w:t xml:space="preserve">supported by other Commonwealth and State and Territory </w:t>
      </w:r>
      <w:r w:rsidR="00B751C5">
        <w:t>G</w:t>
      </w:r>
      <w:r w:rsidR="001B09C1">
        <w:t xml:space="preserve">overnment initiatives. For example, the </w:t>
      </w:r>
      <w:r w:rsidR="00B751C5">
        <w:t>DSS</w:t>
      </w:r>
      <w:r w:rsidR="00C05BC0">
        <w:t xml:space="preserve"> </w:t>
      </w:r>
      <w:r w:rsidR="001B09C1">
        <w:t>administers</w:t>
      </w:r>
      <w:r w:rsidR="00C05BC0">
        <w:t xml:space="preserve"> the Sector Development Fund</w:t>
      </w:r>
      <w:r w:rsidR="002C4815">
        <w:t> </w:t>
      </w:r>
      <w:r w:rsidR="00C05BC0">
        <w:t>—</w:t>
      </w:r>
      <w:r w:rsidR="002C4815">
        <w:t> </w:t>
      </w:r>
      <w:r w:rsidR="00C05BC0">
        <w:t xml:space="preserve">a $149 million grant program for initiatives aimed at developing markets in the sector </w:t>
      </w:r>
      <w:r w:rsidR="001B09C1">
        <w:t>(</w:t>
      </w:r>
      <w:r w:rsidR="00C05BC0">
        <w:t>among other things</w:t>
      </w:r>
      <w:r w:rsidR="001B09C1">
        <w:t>)</w:t>
      </w:r>
      <w:r w:rsidR="00C05BC0">
        <w:t xml:space="preserve">. </w:t>
      </w:r>
    </w:p>
    <w:p w:rsidR="0021183D" w:rsidRDefault="00B52DFF" w:rsidP="0021183D">
      <w:pPr>
        <w:pStyle w:val="BodyText"/>
      </w:pPr>
      <w:r>
        <w:t xml:space="preserve">While </w:t>
      </w:r>
      <w:r w:rsidR="001B09C1">
        <w:t>t</w:t>
      </w:r>
      <w:r w:rsidR="00F8086B">
        <w:t xml:space="preserve">he </w:t>
      </w:r>
      <w:r w:rsidR="00980073">
        <w:t>NDIA</w:t>
      </w:r>
      <w:r w:rsidR="0021183D" w:rsidRPr="004C46BA">
        <w:t xml:space="preserve"> typically do</w:t>
      </w:r>
      <w:r w:rsidR="00663BCE">
        <w:t>es not</w:t>
      </w:r>
      <w:r w:rsidR="0021183D" w:rsidRPr="004C46BA">
        <w:t xml:space="preserve"> supply </w:t>
      </w:r>
      <w:r w:rsidR="00980073">
        <w:t xml:space="preserve">any </w:t>
      </w:r>
      <w:r w:rsidR="00F8086B">
        <w:t>supports</w:t>
      </w:r>
      <w:r>
        <w:t xml:space="preserve"> (p</w:t>
      </w:r>
      <w:r w:rsidR="0021183D" w:rsidRPr="004C46BA">
        <w:t>articipants deal directly with their supplier of choice</w:t>
      </w:r>
      <w:r>
        <w:t>,</w:t>
      </w:r>
      <w:r w:rsidR="0021183D" w:rsidRPr="004C46BA">
        <w:t xml:space="preserve"> sometimes with the guidance of a </w:t>
      </w:r>
      <w:r w:rsidR="00663BCE">
        <w:t>LAC</w:t>
      </w:r>
      <w:r w:rsidR="0021183D" w:rsidRPr="004C46BA">
        <w:t xml:space="preserve"> or a disability service organisation</w:t>
      </w:r>
      <w:r>
        <w:t>),</w:t>
      </w:r>
      <w:r w:rsidR="00663BCE">
        <w:t xml:space="preserve"> </w:t>
      </w:r>
      <w:r w:rsidR="0021183D" w:rsidRPr="004C46BA">
        <w:t xml:space="preserve">it has been </w:t>
      </w:r>
      <w:r w:rsidR="00663BCE">
        <w:t xml:space="preserve">suggested </w:t>
      </w:r>
      <w:r w:rsidR="0021183D" w:rsidRPr="004C46BA">
        <w:t>that, as the scheme scales up, the NDI</w:t>
      </w:r>
      <w:r w:rsidR="0059049C">
        <w:t>A</w:t>
      </w:r>
      <w:r w:rsidR="0021183D" w:rsidRPr="004C46BA">
        <w:t xml:space="preserve"> might </w:t>
      </w:r>
      <w:r w:rsidR="00FE63BC">
        <w:t xml:space="preserve">need </w:t>
      </w:r>
      <w:r w:rsidR="0021183D" w:rsidRPr="004C46BA">
        <w:t xml:space="preserve">to act as a provider of last resort for communities </w:t>
      </w:r>
      <w:r w:rsidR="00663BCE">
        <w:t xml:space="preserve">where the </w:t>
      </w:r>
      <w:r w:rsidR="0021183D" w:rsidRPr="004C46BA">
        <w:t xml:space="preserve">market </w:t>
      </w:r>
      <w:r w:rsidR="00663BCE">
        <w:t>is thin</w:t>
      </w:r>
      <w:r w:rsidR="002D1F74">
        <w:t xml:space="preserve"> </w:t>
      </w:r>
      <w:r w:rsidR="00E46D21" w:rsidRPr="00E46D21">
        <w:rPr>
          <w:szCs w:val="24"/>
        </w:rPr>
        <w:t>(NDIA 2016f)</w:t>
      </w:r>
      <w:r w:rsidR="0021183D" w:rsidRPr="0026328B">
        <w:t xml:space="preserve">. </w:t>
      </w:r>
    </w:p>
    <w:p w:rsidR="0021183D" w:rsidRPr="004E3B94" w:rsidRDefault="0021183D" w:rsidP="0021183D">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1183D" w:rsidTr="0021183D">
        <w:trPr>
          <w:cantSplit/>
          <w:tblHeader/>
        </w:trPr>
        <w:tc>
          <w:tcPr>
            <w:tcW w:w="8770" w:type="dxa"/>
            <w:tcBorders>
              <w:top w:val="single" w:sz="6" w:space="0" w:color="78A22F"/>
              <w:left w:val="nil"/>
              <w:bottom w:val="nil"/>
              <w:right w:val="nil"/>
            </w:tcBorders>
            <w:shd w:val="clear" w:color="auto" w:fill="auto"/>
          </w:tcPr>
          <w:p w:rsidR="0021183D" w:rsidRDefault="0021183D" w:rsidP="0021183D">
            <w:pPr>
              <w:pStyle w:val="InformationRequestTitle"/>
              <w:spacing w:before="120"/>
            </w:pPr>
            <w:r>
              <w:t>QUESTIONS</w:t>
            </w:r>
          </w:p>
          <w:p w:rsidR="009E5E6C" w:rsidRDefault="001C6D91" w:rsidP="0021183D">
            <w:pPr>
              <w:pStyle w:val="FindingBullet"/>
              <w:rPr>
                <w:i/>
              </w:rPr>
            </w:pPr>
            <w:r>
              <w:rPr>
                <w:i/>
              </w:rPr>
              <w:t>How</w:t>
            </w:r>
            <w:r w:rsidR="009E5E6C">
              <w:rPr>
                <w:i/>
              </w:rPr>
              <w:t xml:space="preserve"> appropriate, effective and efficient</w:t>
            </w:r>
            <w:r>
              <w:rPr>
                <w:i/>
              </w:rPr>
              <w:t xml:space="preserve"> are the market stewardship initiatives</w:t>
            </w:r>
            <w:r w:rsidR="009E5E6C">
              <w:rPr>
                <w:i/>
              </w:rPr>
              <w:t xml:space="preserve">? </w:t>
            </w:r>
          </w:p>
          <w:p w:rsidR="0021183D" w:rsidRPr="00C37805" w:rsidRDefault="0021183D" w:rsidP="00855C7E">
            <w:pPr>
              <w:pStyle w:val="FindingBullet"/>
            </w:pPr>
            <w:r w:rsidRPr="00554106">
              <w:rPr>
                <w:i/>
              </w:rPr>
              <w:t xml:space="preserve">Is there </w:t>
            </w:r>
            <w:r w:rsidR="0016619D">
              <w:rPr>
                <w:i/>
              </w:rPr>
              <w:t xml:space="preserve">likely to be </w:t>
            </w:r>
            <w:r w:rsidRPr="00554106">
              <w:rPr>
                <w:i/>
              </w:rPr>
              <w:t>a</w:t>
            </w:r>
            <w:r w:rsidR="00FA42C6">
              <w:rPr>
                <w:i/>
              </w:rPr>
              <w:t xml:space="preserve"> </w:t>
            </w:r>
            <w:r w:rsidRPr="00554106">
              <w:rPr>
                <w:i/>
              </w:rPr>
              <w:t xml:space="preserve">need for a provider of last resort? If so, should </w:t>
            </w:r>
            <w:r w:rsidR="007E07A3">
              <w:rPr>
                <w:i/>
              </w:rPr>
              <w:t>it</w:t>
            </w:r>
            <w:r w:rsidRPr="00554106">
              <w:rPr>
                <w:i/>
              </w:rPr>
              <w:t xml:space="preserve"> be the NDIA? How would this work?</w:t>
            </w:r>
            <w:r>
              <w:t xml:space="preserve"> </w:t>
            </w:r>
          </w:p>
        </w:tc>
      </w:tr>
      <w:tr w:rsidR="0021183D" w:rsidTr="0021183D">
        <w:tc>
          <w:tcPr>
            <w:tcW w:w="8770" w:type="dxa"/>
            <w:tcBorders>
              <w:top w:val="nil"/>
              <w:left w:val="nil"/>
              <w:bottom w:val="single" w:sz="6" w:space="0" w:color="78A22F"/>
              <w:right w:val="nil"/>
            </w:tcBorders>
            <w:shd w:val="clear" w:color="auto" w:fill="auto"/>
          </w:tcPr>
          <w:p w:rsidR="0021183D" w:rsidRDefault="0021183D" w:rsidP="0021183D">
            <w:pPr>
              <w:pStyle w:val="Space"/>
              <w:keepLines/>
            </w:pPr>
          </w:p>
        </w:tc>
      </w:tr>
      <w:tr w:rsidR="0021183D" w:rsidRPr="000863A5" w:rsidTr="0021183D">
        <w:tc>
          <w:tcPr>
            <w:tcW w:w="8770" w:type="dxa"/>
            <w:tcBorders>
              <w:top w:val="single" w:sz="6" w:space="0" w:color="78A22F"/>
              <w:left w:val="nil"/>
              <w:bottom w:val="nil"/>
              <w:right w:val="nil"/>
            </w:tcBorders>
          </w:tcPr>
          <w:p w:rsidR="0021183D" w:rsidRPr="00626D32" w:rsidRDefault="0021183D" w:rsidP="0021183D">
            <w:pPr>
              <w:pStyle w:val="BoxSpaceBelow"/>
              <w:keepLines/>
            </w:pPr>
          </w:p>
        </w:tc>
      </w:tr>
    </w:tbl>
    <w:p w:rsidR="0021183D" w:rsidRDefault="0021183D" w:rsidP="0021183D">
      <w:pPr>
        <w:pStyle w:val="Heading2"/>
      </w:pPr>
      <w:r>
        <w:t>7</w:t>
      </w:r>
      <w:r>
        <w:tab/>
      </w:r>
      <w:r w:rsidRPr="00323E0E">
        <w:t>Paying</w:t>
      </w:r>
      <w:r>
        <w:t xml:space="preserve"> for the NDIS</w:t>
      </w:r>
    </w:p>
    <w:p w:rsidR="00E902E2" w:rsidRDefault="0021183D" w:rsidP="00E902E2">
      <w:pPr>
        <w:pStyle w:val="BodyText"/>
      </w:pPr>
      <w:r>
        <w:t xml:space="preserve">The Heads of Agreement between the Commonwealth and </w:t>
      </w:r>
      <w:r w:rsidR="00F60F53">
        <w:t>S</w:t>
      </w:r>
      <w:r>
        <w:t xml:space="preserve">tate and </w:t>
      </w:r>
      <w:r w:rsidR="00F60F53">
        <w:t>T</w:t>
      </w:r>
      <w:r>
        <w:t>erritor</w:t>
      </w:r>
      <w:r w:rsidR="00F60F53">
        <w:t xml:space="preserve">y Governments </w:t>
      </w:r>
      <w:r w:rsidR="001E2BBB">
        <w:t>outline</w:t>
      </w:r>
      <w:r>
        <w:t xml:space="preserve"> how the jurisdictions will work together to deliver the NDIS. These agreements </w:t>
      </w:r>
      <w:r w:rsidR="00FF1004">
        <w:t xml:space="preserve">typically </w:t>
      </w:r>
      <w:r>
        <w:t xml:space="preserve">include the amounts each government will contribute. </w:t>
      </w:r>
      <w:r w:rsidR="00BF3389">
        <w:t xml:space="preserve">During the transition, </w:t>
      </w:r>
      <w:r w:rsidR="00C73A61">
        <w:t>t</w:t>
      </w:r>
      <w:r>
        <w:t xml:space="preserve">he Commonwealth </w:t>
      </w:r>
      <w:r w:rsidR="00B751C5">
        <w:t xml:space="preserve">Government </w:t>
      </w:r>
      <w:r w:rsidR="001E2BBB">
        <w:t xml:space="preserve">will cover </w:t>
      </w:r>
      <w:r>
        <w:t>40.6</w:t>
      </w:r>
      <w:r w:rsidR="00BF3389">
        <w:t> </w:t>
      </w:r>
      <w:r>
        <w:t>per</w:t>
      </w:r>
      <w:r w:rsidR="00BF3389">
        <w:t> </w:t>
      </w:r>
      <w:r>
        <w:t xml:space="preserve">cent of the costs for </w:t>
      </w:r>
      <w:r w:rsidR="00BF3389">
        <w:t xml:space="preserve">participants </w:t>
      </w:r>
      <w:r>
        <w:t>under 65</w:t>
      </w:r>
      <w:r w:rsidR="007630FB">
        <w:t> years</w:t>
      </w:r>
      <w:r>
        <w:t>, and 100</w:t>
      </w:r>
      <w:r w:rsidR="00BF3389">
        <w:t> </w:t>
      </w:r>
      <w:r>
        <w:t>per</w:t>
      </w:r>
      <w:r w:rsidR="00BF3389">
        <w:t> </w:t>
      </w:r>
      <w:r>
        <w:t xml:space="preserve">cent </w:t>
      </w:r>
      <w:r w:rsidR="00E2155B">
        <w:t xml:space="preserve">for </w:t>
      </w:r>
      <w:r w:rsidR="00D50A51">
        <w:t>non-Indigenous participants</w:t>
      </w:r>
      <w:r w:rsidR="008B6A6E">
        <w:t xml:space="preserve"> </w:t>
      </w:r>
      <w:r w:rsidR="00BF3389">
        <w:t>65</w:t>
      </w:r>
      <w:r w:rsidR="007630FB">
        <w:t xml:space="preserve"> years </w:t>
      </w:r>
      <w:r w:rsidR="00BF3389">
        <w:t>and</w:t>
      </w:r>
      <w:r w:rsidR="00E2155B">
        <w:t xml:space="preserve"> over </w:t>
      </w:r>
      <w:r w:rsidR="005D4F27">
        <w:t>(</w:t>
      </w:r>
      <w:r w:rsidR="00E2155B">
        <w:t>and, in some cases</w:t>
      </w:r>
      <w:r w:rsidR="005D4F27">
        <w:t>,</w:t>
      </w:r>
      <w:r w:rsidR="00E2155B">
        <w:t xml:space="preserve"> for Ind</w:t>
      </w:r>
      <w:r w:rsidR="005D4F27">
        <w:t>igenous participants over 50</w:t>
      </w:r>
      <w:r w:rsidR="007630FB">
        <w:t> years</w:t>
      </w:r>
      <w:r w:rsidR="005D4F27">
        <w:t>)</w:t>
      </w:r>
      <w:r w:rsidR="00BF3389">
        <w:t xml:space="preserve"> </w:t>
      </w:r>
      <w:r>
        <w:t>who</w:t>
      </w:r>
      <w:r w:rsidR="00D50A51">
        <w:t xml:space="preserve"> decide to remain in the scheme</w:t>
      </w:r>
      <w:r w:rsidR="005B6EF3">
        <w:t xml:space="preserve"> </w:t>
      </w:r>
      <w:r w:rsidR="00130782" w:rsidRPr="00130782">
        <w:rPr>
          <w:szCs w:val="24"/>
        </w:rPr>
        <w:t>(NDIA 2017)</w:t>
      </w:r>
      <w:r w:rsidR="00130782">
        <w:t xml:space="preserve">. </w:t>
      </w:r>
      <w:r w:rsidR="00DF13DC">
        <w:t>T</w:t>
      </w:r>
      <w:r>
        <w:t xml:space="preserve">he </w:t>
      </w:r>
      <w:r w:rsidR="00C8071F">
        <w:t>s</w:t>
      </w:r>
      <w:r>
        <w:t xml:space="preserve">tate or </w:t>
      </w:r>
      <w:r w:rsidR="00C8071F">
        <w:t>t</w:t>
      </w:r>
      <w:r>
        <w:t xml:space="preserve">erritory </w:t>
      </w:r>
      <w:r w:rsidR="001E2BBB">
        <w:t>covers the remainder</w:t>
      </w:r>
      <w:r>
        <w:t>. For the full scheme, each agreement puts a</w:t>
      </w:r>
      <w:r w:rsidR="001E2BBB">
        <w:t xml:space="preserve"> </w:t>
      </w:r>
      <w:r>
        <w:t>value on what each state or territory will contribute, with the Commonwealth responsible for the balance, including 100</w:t>
      </w:r>
      <w:r w:rsidR="007630FB">
        <w:t> </w:t>
      </w:r>
      <w:r>
        <w:t>per</w:t>
      </w:r>
      <w:r w:rsidR="007630FB">
        <w:t> </w:t>
      </w:r>
      <w:r>
        <w:t>cent of the cost overruns</w:t>
      </w:r>
      <w:r w:rsidR="005B6EF3">
        <w:t xml:space="preserve"> </w:t>
      </w:r>
      <w:r w:rsidR="00AA643F" w:rsidRPr="00AA643F">
        <w:rPr>
          <w:szCs w:val="24"/>
        </w:rPr>
        <w:t>(NDIA 2017)</w:t>
      </w:r>
      <w:r w:rsidRPr="0023212E">
        <w:t>.</w:t>
      </w:r>
      <w:r w:rsidRPr="009B1613">
        <w:rPr>
          <w:rStyle w:val="FootnoteReference"/>
          <w:rFonts w:eastAsiaTheme="minorHAnsi"/>
        </w:rPr>
        <w:footnoteReference w:id="4"/>
      </w:r>
      <w:r w:rsidR="00E902E2" w:rsidRPr="00E902E2">
        <w:t xml:space="preserve"> </w:t>
      </w:r>
      <w:r w:rsidR="00E902E2">
        <w:t>The agreements also typically state that administrative costs of the scheme will be borne in their entirety by the Commonwealth government.</w:t>
      </w:r>
    </w:p>
    <w:p w:rsidR="0021183D" w:rsidRDefault="00BF3389" w:rsidP="0021183D">
      <w:pPr>
        <w:pStyle w:val="BodyText"/>
      </w:pPr>
      <w:r>
        <w:lastRenderedPageBreak/>
        <w:t>S</w:t>
      </w:r>
      <w:r w:rsidR="0021183D">
        <w:t xml:space="preserve">tate </w:t>
      </w:r>
      <w:r>
        <w:t xml:space="preserve">and </w:t>
      </w:r>
      <w:r w:rsidR="00BC5771">
        <w:t>T</w:t>
      </w:r>
      <w:r w:rsidR="0021183D">
        <w:t>erritory contribution</w:t>
      </w:r>
      <w:r w:rsidR="005116D8">
        <w:t>s</w:t>
      </w:r>
      <w:r w:rsidR="0021183D">
        <w:t xml:space="preserve"> to the full scheme can include in-kind services. These sometimes take the form of large capital investments (like large residential centres or group homes) made prior to the NDIS. The </w:t>
      </w:r>
      <w:r w:rsidR="00BC5771">
        <w:t>S</w:t>
      </w:r>
      <w:r w:rsidR="0021183D">
        <w:t xml:space="preserve">tate or </w:t>
      </w:r>
      <w:r w:rsidR="00BC5771">
        <w:t>T</w:t>
      </w:r>
      <w:r w:rsidR="0021183D">
        <w:t>erritory usually retains policy and administrative control over these services, including any decision to replace them with a financial contribution. (Over time, and as these assets age, there is an expectation that they will be phased out.)</w:t>
      </w:r>
    </w:p>
    <w:p w:rsidR="00CB1E8B" w:rsidRDefault="0021183D" w:rsidP="0021183D">
      <w:pPr>
        <w:pStyle w:val="BodyText"/>
      </w:pPr>
      <w:r>
        <w:t xml:space="preserve">The agreements also specify how the contributions to the full scheme will vary over time in response to changes in economic conditions and demographics. Every year after the commencement of the full scheme, the </w:t>
      </w:r>
      <w:r w:rsidR="00BC5771">
        <w:t>S</w:t>
      </w:r>
      <w:r>
        <w:t xml:space="preserve">tate or </w:t>
      </w:r>
      <w:r w:rsidR="00BC5771">
        <w:t>T</w:t>
      </w:r>
      <w:r>
        <w:t>erritory’s contribution will be increased by 3.5</w:t>
      </w:r>
      <w:r w:rsidR="001E2BBB">
        <w:t> </w:t>
      </w:r>
      <w:r>
        <w:t>per</w:t>
      </w:r>
      <w:r w:rsidR="001E2BBB">
        <w:t> </w:t>
      </w:r>
      <w:r>
        <w:t>cent — a figure derived from a combination of several macroeconomic indicators or ‘escalation parameters’</w:t>
      </w:r>
      <w:r w:rsidR="005B6EF3">
        <w:t xml:space="preserve"> </w:t>
      </w:r>
      <w:r w:rsidR="00A3183D" w:rsidRPr="00A3183D">
        <w:rPr>
          <w:szCs w:val="24"/>
        </w:rPr>
        <w:t>(NDIA 2017)</w:t>
      </w:r>
      <w:r>
        <w:t>.</w:t>
      </w:r>
    </w:p>
    <w:p w:rsidR="0021183D" w:rsidRDefault="00CB1E8B" w:rsidP="0021183D">
      <w:pPr>
        <w:pStyle w:val="BodyText"/>
      </w:pPr>
      <w:r>
        <w:t xml:space="preserve">Western Australia’s </w:t>
      </w:r>
      <w:r w:rsidR="00A14E02">
        <w:t xml:space="preserve">transition </w:t>
      </w:r>
      <w:r>
        <w:t xml:space="preserve">agreement with the Commonwealth </w:t>
      </w:r>
      <w:r w:rsidR="006F0C5F">
        <w:t>differs substantially</w:t>
      </w:r>
      <w:r>
        <w:t xml:space="preserve"> from those of the other States and Territories. </w:t>
      </w:r>
      <w:r w:rsidR="00E05245">
        <w:t>While it is intended to provide similar support</w:t>
      </w:r>
      <w:r w:rsidR="00A14E02">
        <w:t>s as</w:t>
      </w:r>
      <w:r w:rsidR="00E05245">
        <w:t xml:space="preserve"> the national scheme, the Western Australian version of the NDIS will be </w:t>
      </w:r>
      <w:r w:rsidR="00A14E02">
        <w:t>run</w:t>
      </w:r>
      <w:r w:rsidR="00E05245">
        <w:t xml:space="preserve"> by a local agency (rather than the NDIA). This agency will bear the administ</w:t>
      </w:r>
      <w:r w:rsidR="00A14E02">
        <w:t xml:space="preserve">rative costs of the scheme </w:t>
      </w:r>
      <w:r w:rsidR="00FE63BC">
        <w:t xml:space="preserve">in Western Australia </w:t>
      </w:r>
      <w:r w:rsidR="00A14E02">
        <w:t xml:space="preserve">and </w:t>
      </w:r>
      <w:r w:rsidR="00E05245">
        <w:t>share any underspends with the Commonwealth.</w:t>
      </w:r>
      <w:r w:rsidR="00A14E02">
        <w:t xml:space="preserve"> Responsibility for cost overruns will also be shared (with the Commonwealth picking up 25</w:t>
      </w:r>
      <w:r w:rsidR="007630FB">
        <w:t> </w:t>
      </w:r>
      <w:r w:rsidR="00A14E02">
        <w:t>per</w:t>
      </w:r>
      <w:r w:rsidR="007630FB">
        <w:t> </w:t>
      </w:r>
      <w:r w:rsidR="00A14E02">
        <w:t>cent). The details of the full scheme arrangements are not yet available.</w:t>
      </w:r>
    </w:p>
    <w:p w:rsidR="001A515B" w:rsidRDefault="0021183D" w:rsidP="0021183D">
      <w:pPr>
        <w:pStyle w:val="BodyText"/>
        <w:rPr>
          <w:rFonts w:eastAsiaTheme="minorHAnsi"/>
        </w:rPr>
      </w:pPr>
      <w:r w:rsidRPr="0023212E">
        <w:t>Funding for the Commonwealth’s NDIS obligations comes from a number of sources. Some funds were redirected from the Commonwealth disability service programs supplanted by the NDIS. This is augmented by a 0.5</w:t>
      </w:r>
      <w:r w:rsidR="001A515B">
        <w:t> </w:t>
      </w:r>
      <w:r w:rsidRPr="0023212E">
        <w:t>per</w:t>
      </w:r>
      <w:r w:rsidR="001A515B">
        <w:t> </w:t>
      </w:r>
      <w:r w:rsidRPr="0023212E">
        <w:t xml:space="preserve">cent levy on taxable income imposed by the Commonwealth </w:t>
      </w:r>
      <w:r w:rsidR="005116D8">
        <w:t>G</w:t>
      </w:r>
      <w:r w:rsidRPr="0023212E">
        <w:t xml:space="preserve">overnment from 1 July 2014. Some of the proceeds of this levy are returned to the </w:t>
      </w:r>
      <w:r w:rsidR="00BC5771">
        <w:t>S</w:t>
      </w:r>
      <w:r w:rsidRPr="0023212E">
        <w:t xml:space="preserve">tates and </w:t>
      </w:r>
      <w:r w:rsidR="00BC5771">
        <w:t>T</w:t>
      </w:r>
      <w:r w:rsidRPr="0023212E">
        <w:t xml:space="preserve">erritories, with the balance used to fund the Commonwealth </w:t>
      </w:r>
      <w:r w:rsidR="005116D8">
        <w:t>G</w:t>
      </w:r>
      <w:r w:rsidRPr="0023212E">
        <w:t xml:space="preserve">overnment’s obligations. Surpluses in the early years of the scheme are directed into a special fund — the </w:t>
      </w:r>
      <w:proofErr w:type="spellStart"/>
      <w:r w:rsidRPr="0023212E">
        <w:t>DisabilityCare</w:t>
      </w:r>
      <w:proofErr w:type="spellEnd"/>
      <w:r w:rsidRPr="0023212E">
        <w:t xml:space="preserve"> Australia </w:t>
      </w:r>
      <w:r w:rsidR="005116D8">
        <w:t>F</w:t>
      </w:r>
      <w:r w:rsidRPr="0023212E">
        <w:t>und — for the purpose of partially offsetting future funding shortfalls.</w:t>
      </w:r>
      <w:r w:rsidRPr="009B1613">
        <w:rPr>
          <w:rStyle w:val="FootnoteReference"/>
          <w:rFonts w:eastAsiaTheme="minorHAnsi"/>
        </w:rPr>
        <w:footnoteReference w:id="5"/>
      </w:r>
      <w:r w:rsidRPr="00594499">
        <w:rPr>
          <w:rStyle w:val="FootnoteReference"/>
          <w:rFonts w:eastAsiaTheme="minorHAnsi"/>
        </w:rPr>
        <w:t xml:space="preserve"> </w:t>
      </w:r>
    </w:p>
    <w:p w:rsidR="0021183D" w:rsidRDefault="0021183D" w:rsidP="0021183D">
      <w:pPr>
        <w:pStyle w:val="BodyText"/>
      </w:pPr>
      <w:r w:rsidRPr="0023212E">
        <w:t xml:space="preserve">Estimates from </w:t>
      </w:r>
      <w:r w:rsidR="005116D8">
        <w:t>DSS</w:t>
      </w:r>
      <w:r w:rsidRPr="0023212E">
        <w:t xml:space="preserve"> suggest that, from 2019-20, the 0.5</w:t>
      </w:r>
      <w:r w:rsidR="003C796E">
        <w:t> per cent</w:t>
      </w:r>
      <w:r w:rsidRPr="0023212E">
        <w:t xml:space="preserve"> increase in the Medicare levy will cover </w:t>
      </w:r>
      <w:r>
        <w:t>around 30</w:t>
      </w:r>
      <w:r w:rsidR="003C796E">
        <w:t> </w:t>
      </w:r>
      <w:r>
        <w:t>per</w:t>
      </w:r>
      <w:r w:rsidR="003C796E">
        <w:t> </w:t>
      </w:r>
      <w:r>
        <w:t>cent</w:t>
      </w:r>
      <w:r w:rsidRPr="0023212E">
        <w:t xml:space="preserve"> of the Commonwealth’s NDIS obligations, raising the possibility that in the subsequent years, the NDIS may increa</w:t>
      </w:r>
      <w:r>
        <w:t>singly rely on general revenue</w:t>
      </w:r>
      <w:r w:rsidR="005116D8">
        <w:t xml:space="preserve"> for it to be fully funded</w:t>
      </w:r>
      <w:r w:rsidR="003F1397">
        <w:t xml:space="preserve"> </w:t>
      </w:r>
      <w:r w:rsidR="00D97CA4" w:rsidRPr="00D97CA4">
        <w:rPr>
          <w:szCs w:val="24"/>
        </w:rPr>
        <w:t>(SCALC 2016)</w:t>
      </w:r>
      <w:r>
        <w:t>.</w:t>
      </w:r>
      <w:r w:rsidR="0083554B">
        <w:t xml:space="preserve"> </w:t>
      </w:r>
    </w:p>
    <w:p w:rsidR="0021183D" w:rsidRDefault="001E2BBB" w:rsidP="0021183D">
      <w:pPr>
        <w:pStyle w:val="BodyText"/>
      </w:pPr>
      <w:r>
        <w:t xml:space="preserve">The Commission </w:t>
      </w:r>
      <w:r w:rsidR="003F1397" w:rsidRPr="003F1397">
        <w:rPr>
          <w:szCs w:val="24"/>
        </w:rPr>
        <w:t>(PC 2011)</w:t>
      </w:r>
      <w:r w:rsidR="0021183D">
        <w:t xml:space="preserve">, examined a number of ways of paying for the NDIS and </w:t>
      </w:r>
      <w:r>
        <w:t xml:space="preserve">concluded </w:t>
      </w:r>
      <w:r w:rsidR="0021183D">
        <w:t xml:space="preserve">that one of the major risks with the hypothecation of a tax (or levy) was that most were too small to cover the NDIS’s outlays over time. </w:t>
      </w:r>
      <w:r>
        <w:t xml:space="preserve">The Commission </w:t>
      </w:r>
      <w:r w:rsidR="0021183D">
        <w:t xml:space="preserve">argued that the scheme was best funded out of general revenue and according to an agreed formula entrenched in legislation. </w:t>
      </w:r>
    </w:p>
    <w:p w:rsidR="0021183D" w:rsidRPr="004E3B94" w:rsidRDefault="0021183D" w:rsidP="0021183D">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1183D" w:rsidTr="0021183D">
        <w:trPr>
          <w:cantSplit/>
          <w:tblHeader/>
        </w:trPr>
        <w:tc>
          <w:tcPr>
            <w:tcW w:w="8770" w:type="dxa"/>
            <w:tcBorders>
              <w:top w:val="single" w:sz="6" w:space="0" w:color="78A22F"/>
              <w:left w:val="nil"/>
              <w:bottom w:val="nil"/>
              <w:right w:val="nil"/>
            </w:tcBorders>
            <w:shd w:val="clear" w:color="auto" w:fill="auto"/>
          </w:tcPr>
          <w:p w:rsidR="0021183D" w:rsidRDefault="0021183D" w:rsidP="0021183D">
            <w:pPr>
              <w:pStyle w:val="InformationRequestTitle"/>
              <w:spacing w:before="120"/>
            </w:pPr>
            <w:r>
              <w:t>QUESTIONS</w:t>
            </w:r>
          </w:p>
          <w:p w:rsidR="00052453" w:rsidRPr="00554106" w:rsidRDefault="00052453" w:rsidP="00052453">
            <w:pPr>
              <w:pStyle w:val="FindingBullet"/>
              <w:rPr>
                <w:i/>
              </w:rPr>
            </w:pPr>
            <w:r w:rsidRPr="00554106">
              <w:rPr>
                <w:i/>
              </w:rPr>
              <w:t>Does the current funding split</w:t>
            </w:r>
            <w:r>
              <w:rPr>
                <w:i/>
              </w:rPr>
              <w:t xml:space="preserve"> between the Commonwealth and the States and Territories</w:t>
            </w:r>
            <w:r w:rsidRPr="00554106">
              <w:rPr>
                <w:i/>
              </w:rPr>
              <w:t xml:space="preserve"> have implications for the scheme’s sustainability? Does it affect the NDIA’s capacity to deliver disability care to scheme participants at the lowest cost? Are there any changes that could be made to the funding split that would either improve the </w:t>
            </w:r>
            <w:r w:rsidR="0032431E">
              <w:rPr>
                <w:i/>
              </w:rPr>
              <w:t xml:space="preserve">financial </w:t>
            </w:r>
            <w:r w:rsidRPr="00554106">
              <w:rPr>
                <w:i/>
              </w:rPr>
              <w:t>sustainability or the efficiency of the scheme?</w:t>
            </w:r>
          </w:p>
          <w:p w:rsidR="00052453" w:rsidRPr="00554106" w:rsidRDefault="00052453" w:rsidP="00052453">
            <w:pPr>
              <w:pStyle w:val="FindingBullet"/>
              <w:rPr>
                <w:i/>
              </w:rPr>
            </w:pPr>
            <w:r w:rsidRPr="00554106">
              <w:rPr>
                <w:i/>
              </w:rPr>
              <w:t xml:space="preserve">What proportion of a state or territory’s contribution to the NDIS are in-kind services? Are there risks associated with </w:t>
            </w:r>
            <w:r>
              <w:rPr>
                <w:i/>
              </w:rPr>
              <w:t>in-kind service contributions</w:t>
            </w:r>
            <w:r w:rsidRPr="00554106">
              <w:rPr>
                <w:i/>
              </w:rPr>
              <w:t>?</w:t>
            </w:r>
          </w:p>
          <w:p w:rsidR="00052453" w:rsidRPr="00554106" w:rsidRDefault="00052453" w:rsidP="00052453">
            <w:pPr>
              <w:pStyle w:val="FindingBullet"/>
              <w:rPr>
                <w:i/>
              </w:rPr>
            </w:pPr>
            <w:r w:rsidRPr="00554106">
              <w:rPr>
                <w:i/>
              </w:rPr>
              <w:t>What are the implications of the current risk sharing arrangements? Do they encourage either cost shifting or overruns? What, if any, improvements could be made to the current risk sharing arrangements?</w:t>
            </w:r>
          </w:p>
          <w:p w:rsidR="00052453" w:rsidRDefault="00052453" w:rsidP="00052453">
            <w:pPr>
              <w:pStyle w:val="FindingBullet"/>
              <w:rPr>
                <w:i/>
              </w:rPr>
            </w:pPr>
            <w:r w:rsidRPr="00554106">
              <w:rPr>
                <w:i/>
              </w:rPr>
              <w:t>How is the 3.5 per cent increase in a state or territory’s contribution to the full scheme calculated? Is this reasonable? Will it skew the balance of the funding over time? If so, what are the implications</w:t>
            </w:r>
            <w:r w:rsidR="00BB0629">
              <w:rPr>
                <w:i/>
              </w:rPr>
              <w:t>? Is there a better way to index contributions</w:t>
            </w:r>
            <w:r w:rsidRPr="00554106">
              <w:rPr>
                <w:i/>
              </w:rPr>
              <w:t>?</w:t>
            </w:r>
          </w:p>
          <w:p w:rsidR="00CB1E8B" w:rsidRDefault="00A14E02" w:rsidP="00052453">
            <w:pPr>
              <w:pStyle w:val="FindingBullet"/>
              <w:rPr>
                <w:i/>
              </w:rPr>
            </w:pPr>
            <w:r>
              <w:rPr>
                <w:i/>
              </w:rPr>
              <w:t>How will</w:t>
            </w:r>
            <w:r w:rsidR="00CB1E8B">
              <w:rPr>
                <w:i/>
              </w:rPr>
              <w:t xml:space="preserve"> Western Australia’s agreement with the Commonwealth </w:t>
            </w:r>
            <w:r w:rsidR="005116D8">
              <w:rPr>
                <w:i/>
              </w:rPr>
              <w:t>G</w:t>
            </w:r>
            <w:r w:rsidR="00CB1E8B">
              <w:rPr>
                <w:i/>
              </w:rPr>
              <w:t>overnment</w:t>
            </w:r>
            <w:r w:rsidR="00D70A68">
              <w:rPr>
                <w:i/>
              </w:rPr>
              <w:t xml:space="preserve"> </w:t>
            </w:r>
            <w:r>
              <w:rPr>
                <w:i/>
              </w:rPr>
              <w:t>affect</w:t>
            </w:r>
            <w:r w:rsidR="00D70A68">
              <w:rPr>
                <w:i/>
              </w:rPr>
              <w:t xml:space="preserve"> scheme costs</w:t>
            </w:r>
            <w:r w:rsidR="00CB1E8B">
              <w:rPr>
                <w:i/>
              </w:rPr>
              <w:t>?</w:t>
            </w:r>
          </w:p>
          <w:p w:rsidR="0021183D" w:rsidRPr="00C37805" w:rsidRDefault="00E902E2" w:rsidP="00E919D0">
            <w:pPr>
              <w:pStyle w:val="FindingBullet"/>
            </w:pPr>
            <w:r w:rsidRPr="00554106">
              <w:rPr>
                <w:i/>
              </w:rPr>
              <w:t>Is there a better way of paying for the NDIS?</w:t>
            </w:r>
            <w:r>
              <w:rPr>
                <w:i/>
              </w:rPr>
              <w:t xml:space="preserve"> For example, w</w:t>
            </w:r>
            <w:r w:rsidR="0021183D" w:rsidRPr="00554106">
              <w:rPr>
                <w:i/>
              </w:rPr>
              <w:t>ould it be better to fully fund the NDIS out of general revenue?</w:t>
            </w:r>
          </w:p>
        </w:tc>
      </w:tr>
      <w:tr w:rsidR="0021183D" w:rsidTr="0021183D">
        <w:tc>
          <w:tcPr>
            <w:tcW w:w="8770" w:type="dxa"/>
            <w:tcBorders>
              <w:top w:val="nil"/>
              <w:left w:val="nil"/>
              <w:bottom w:val="single" w:sz="6" w:space="0" w:color="78A22F"/>
              <w:right w:val="nil"/>
            </w:tcBorders>
            <w:shd w:val="clear" w:color="auto" w:fill="auto"/>
          </w:tcPr>
          <w:p w:rsidR="0021183D" w:rsidRDefault="0021183D" w:rsidP="0021183D">
            <w:pPr>
              <w:pStyle w:val="Space"/>
              <w:keepLines/>
            </w:pPr>
          </w:p>
        </w:tc>
      </w:tr>
      <w:tr w:rsidR="0021183D" w:rsidRPr="000863A5" w:rsidTr="0021183D">
        <w:tc>
          <w:tcPr>
            <w:tcW w:w="8770" w:type="dxa"/>
            <w:tcBorders>
              <w:top w:val="single" w:sz="6" w:space="0" w:color="78A22F"/>
              <w:left w:val="nil"/>
              <w:bottom w:val="nil"/>
              <w:right w:val="nil"/>
            </w:tcBorders>
          </w:tcPr>
          <w:p w:rsidR="0021183D" w:rsidRPr="00626D32" w:rsidRDefault="0021183D" w:rsidP="0021183D">
            <w:pPr>
              <w:pStyle w:val="BoxSpaceBelow"/>
              <w:keepLines/>
            </w:pPr>
          </w:p>
        </w:tc>
      </w:tr>
    </w:tbl>
    <w:p w:rsidR="0021183D" w:rsidRPr="00777BE6" w:rsidRDefault="0021183D" w:rsidP="000A4B22">
      <w:pPr>
        <w:pStyle w:val="Heading3"/>
      </w:pPr>
      <w:r w:rsidRPr="00777BE6">
        <w:t>Towards a financially sustainable future</w:t>
      </w:r>
    </w:p>
    <w:p w:rsidR="006B6490" w:rsidRDefault="00D65A9D" w:rsidP="006B6490">
      <w:pPr>
        <w:pStyle w:val="BodyText"/>
      </w:pPr>
      <w:r>
        <w:t>The financial sustainability of the NDIS has been at the forefront of policy makers</w:t>
      </w:r>
      <w:r w:rsidR="000A4B22">
        <w:t>’</w:t>
      </w:r>
      <w:r>
        <w:t xml:space="preserve"> minds, including</w:t>
      </w:r>
      <w:r w:rsidR="0021183D">
        <w:t xml:space="preserve"> at the scheme’s conception </w:t>
      </w:r>
      <w:r w:rsidR="00F35B51" w:rsidRPr="00F35B51">
        <w:rPr>
          <w:szCs w:val="24"/>
        </w:rPr>
        <w:t>(PC 2011)</w:t>
      </w:r>
      <w:r w:rsidR="0021183D">
        <w:t xml:space="preserve">, inception </w:t>
      </w:r>
      <w:r w:rsidR="00E61FD8">
        <w:t>(NDIS Act)</w:t>
      </w:r>
      <w:r w:rsidR="00CE5E0C">
        <w:t xml:space="preserve"> </w:t>
      </w:r>
      <w:r>
        <w:t xml:space="preserve">and </w:t>
      </w:r>
      <w:r w:rsidR="0021183D">
        <w:t>implementation</w:t>
      </w:r>
      <w:r w:rsidR="00E61FD8">
        <w:t xml:space="preserve"> </w:t>
      </w:r>
      <w:r w:rsidR="00E46D21" w:rsidRPr="00E46D21">
        <w:rPr>
          <w:szCs w:val="24"/>
        </w:rPr>
        <w:t>(NDIA 2016f)</w:t>
      </w:r>
      <w:r w:rsidR="00003113">
        <w:t xml:space="preserve">. </w:t>
      </w:r>
      <w:r w:rsidR="006B6490">
        <w:t>According to the</w:t>
      </w:r>
      <w:r w:rsidR="003B070D">
        <w:t xml:space="preserve"> </w:t>
      </w:r>
      <w:r w:rsidR="00D97CA4">
        <w:t xml:space="preserve">NDIA’s </w:t>
      </w:r>
      <w:r w:rsidR="006B6490" w:rsidRPr="003649F6">
        <w:rPr>
          <w:i/>
        </w:rPr>
        <w:t>Insurance Principles and Financial Sustainability Manual</w:t>
      </w:r>
      <w:r w:rsidR="006B6490">
        <w:t>, a financially sustainable scheme is one in which:</w:t>
      </w:r>
    </w:p>
    <w:p w:rsidR="006B6490" w:rsidRDefault="006B6490" w:rsidP="006B6490">
      <w:pPr>
        <w:pStyle w:val="QuoteBullet"/>
      </w:pPr>
      <w:r>
        <w:t xml:space="preserve">the scheme is successful on the balance of objective measures and projections of economic </w:t>
      </w:r>
      <w:r w:rsidR="002C4815">
        <w:t>and</w:t>
      </w:r>
      <w:r>
        <w:t xml:space="preserve"> social participation and independence, and on participants’ views that they are getting enough money to buy enough goods and services to allow them reasonable access to life opportunities </w:t>
      </w:r>
      <w:r w:rsidR="00043BBA">
        <w:t xml:space="preserve">— </w:t>
      </w:r>
      <w:r>
        <w:t>that is, reasonable and necessary support; and</w:t>
      </w:r>
    </w:p>
    <w:p w:rsidR="006B6490" w:rsidRDefault="006B6490" w:rsidP="006B6490">
      <w:pPr>
        <w:pStyle w:val="QuoteBullet"/>
      </w:pPr>
      <w:r>
        <w:t>contributors think that the cost is and will continue to be affordable, under control, represents value for money and, therefore, remain willing to contribute.</w:t>
      </w:r>
      <w:r w:rsidR="00D97CA4" w:rsidRPr="00D97CA4">
        <w:rPr>
          <w:i/>
        </w:rPr>
        <w:t xml:space="preserve"> </w:t>
      </w:r>
      <w:r w:rsidR="00F35B51" w:rsidRPr="00E767AA">
        <w:rPr>
          <w:szCs w:val="24"/>
        </w:rPr>
        <w:t>(NDIA 2015b, p. 23)</w:t>
      </w:r>
    </w:p>
    <w:p w:rsidR="000D48F3" w:rsidRDefault="007C568F" w:rsidP="008D15C8">
      <w:pPr>
        <w:pStyle w:val="BodyText"/>
      </w:pPr>
      <w:r w:rsidRPr="007C568F">
        <w:t>Based on this definition, achieving financial sustainability requires continuous monitoring of both participants</w:t>
      </w:r>
      <w:r w:rsidR="003C6429">
        <w:t>’</w:t>
      </w:r>
      <w:r w:rsidRPr="007C568F">
        <w:t xml:space="preserve"> outcomes and costs. </w:t>
      </w:r>
    </w:p>
    <w:p w:rsidR="008D15C8" w:rsidRDefault="000D48F3" w:rsidP="008D15C8">
      <w:pPr>
        <w:pStyle w:val="BodyText"/>
      </w:pPr>
      <w:r>
        <w:t>As i</w:t>
      </w:r>
      <w:r w:rsidR="00D406AB">
        <w:t>s</w:t>
      </w:r>
      <w:r>
        <w:t xml:space="preserve"> the case for insurance schemes more generally, </w:t>
      </w:r>
      <w:r w:rsidR="00DC7510">
        <w:t xml:space="preserve">in order to achieve financial sustainability, </w:t>
      </w:r>
      <w:r>
        <w:t xml:space="preserve">actuarial </w:t>
      </w:r>
      <w:r w:rsidR="004D5C3E">
        <w:t xml:space="preserve">analysis </w:t>
      </w:r>
      <w:r w:rsidR="003F3A89">
        <w:t xml:space="preserve">— </w:t>
      </w:r>
      <w:r>
        <w:t>ensuring that long-run scheme revenues are aligned with scheme costs</w:t>
      </w:r>
      <w:r w:rsidR="003F3A89">
        <w:t xml:space="preserve"> —</w:t>
      </w:r>
      <w:r>
        <w:t xml:space="preserve"> plays an important role in monitoring </w:t>
      </w:r>
      <w:r w:rsidR="004D5C3E">
        <w:t xml:space="preserve">and managing the </w:t>
      </w:r>
      <w:r w:rsidR="00DC7510">
        <w:t xml:space="preserve">financial sustainability </w:t>
      </w:r>
      <w:r w:rsidR="004D5C3E">
        <w:t xml:space="preserve">of the scheme. </w:t>
      </w:r>
      <w:r w:rsidR="007D753A">
        <w:t xml:space="preserve">This is the purview of the </w:t>
      </w:r>
      <w:r w:rsidR="008D15C8">
        <w:t>NDIA’s Scheme Actuary</w:t>
      </w:r>
      <w:r w:rsidR="007D753A">
        <w:t>,</w:t>
      </w:r>
      <w:r w:rsidR="008D15C8">
        <w:t xml:space="preserve"> in accordance with the standard set by the Board. To provide an external and independent </w:t>
      </w:r>
      <w:r w:rsidR="008D15C8">
        <w:lastRenderedPageBreak/>
        <w:t xml:space="preserve">check on this process, the NDIS Act also provides for a Reviewing Actuary (currently the Australian Government Actuary). </w:t>
      </w:r>
    </w:p>
    <w:p w:rsidR="00032E76" w:rsidRDefault="00032E76" w:rsidP="00032E76">
      <w:pPr>
        <w:pStyle w:val="BodyText"/>
      </w:pPr>
      <w:r>
        <w:t>An important part of managing</w:t>
      </w:r>
      <w:r w:rsidDel="00626FAA">
        <w:t xml:space="preserve"> </w:t>
      </w:r>
      <w:r>
        <w:t>risks</w:t>
      </w:r>
      <w:r w:rsidR="00626FAA">
        <w:t xml:space="preserve"> to the scheme’s sustainability</w:t>
      </w:r>
      <w:r>
        <w:t xml:space="preserve"> is acting early. </w:t>
      </w:r>
      <w:r w:rsidR="00DF52F2">
        <w:t>However, t</w:t>
      </w:r>
      <w:r>
        <w:t xml:space="preserve">he fact that the Agency is funded </w:t>
      </w:r>
      <w:r w:rsidR="00DF52F2">
        <w:t xml:space="preserve">on an annual basis </w:t>
      </w:r>
      <w:r>
        <w:t xml:space="preserve">may constrain its ability to make the substantial investments necessary to defray costs in the future. </w:t>
      </w:r>
    </w:p>
    <w:p w:rsidR="00032E76" w:rsidRDefault="00032E76" w:rsidP="00032E76">
      <w:pPr>
        <w:pStyle w:val="BodyText"/>
      </w:pPr>
      <w:r>
        <w:t xml:space="preserve">In </w:t>
      </w:r>
      <w:r w:rsidR="008C4227">
        <w:t>looking at</w:t>
      </w:r>
      <w:r>
        <w:t xml:space="preserve"> the costs </w:t>
      </w:r>
      <w:r w:rsidR="003A7B86">
        <w:t xml:space="preserve">of </w:t>
      </w:r>
      <w:r>
        <w:t xml:space="preserve">the NDIS and the </w:t>
      </w:r>
      <w:r w:rsidR="00F1211A">
        <w:t>financial sustainability of the scheme</w:t>
      </w:r>
      <w:r>
        <w:t xml:space="preserve">, the Commission is mindful that </w:t>
      </w:r>
      <w:r w:rsidR="009F3C11">
        <w:t>these</w:t>
      </w:r>
      <w:r>
        <w:t xml:space="preserve"> must be considered in the context of the substantial benefits that the scheme provides</w:t>
      </w:r>
      <w:r w:rsidR="00D50209">
        <w:t> </w:t>
      </w:r>
      <w:r>
        <w:t>—</w:t>
      </w:r>
      <w:r w:rsidR="00D50209">
        <w:t> </w:t>
      </w:r>
      <w:r>
        <w:t xml:space="preserve">including </w:t>
      </w:r>
      <w:r w:rsidR="00137CE5">
        <w:t xml:space="preserve">the </w:t>
      </w:r>
      <w:r>
        <w:t xml:space="preserve">welfare </w:t>
      </w:r>
      <w:r w:rsidR="00137CE5">
        <w:t>of</w:t>
      </w:r>
      <w:r>
        <w:t xml:space="preserve"> people with disability and </w:t>
      </w:r>
      <w:r w:rsidR="00DF52F2">
        <w:t xml:space="preserve">their </w:t>
      </w:r>
      <w:r>
        <w:t>carers</w:t>
      </w:r>
      <w:r w:rsidR="000E45E9">
        <w:t>,</w:t>
      </w:r>
      <w:r>
        <w:t xml:space="preserve"> and insurance for the broader population. </w:t>
      </w:r>
      <w:r w:rsidR="000E45E9">
        <w:t xml:space="preserve">Many of the </w:t>
      </w:r>
      <w:r>
        <w:t>benefits are non</w:t>
      </w:r>
      <w:r>
        <w:noBreakHyphen/>
        <w:t xml:space="preserve">monetary and therefore </w:t>
      </w:r>
      <w:r w:rsidR="000E45E9">
        <w:t xml:space="preserve">not </w:t>
      </w:r>
      <w:r>
        <w:t xml:space="preserve">easily weighed against </w:t>
      </w:r>
      <w:r w:rsidR="000E45E9">
        <w:t xml:space="preserve">the </w:t>
      </w:r>
      <w:r>
        <w:t>cost</w:t>
      </w:r>
      <w:r w:rsidR="00970BC4">
        <w:t>s</w:t>
      </w:r>
      <w:r>
        <w:t xml:space="preserve">. </w:t>
      </w:r>
      <w:r w:rsidR="00D50209">
        <w:t xml:space="preserve">But they make a significant difference to the lives of many Australians and </w:t>
      </w:r>
      <w:r w:rsidR="00DC28BB">
        <w:t xml:space="preserve">their importance </w:t>
      </w:r>
      <w:r w:rsidR="00D50209">
        <w:t>should not be understated.</w:t>
      </w:r>
      <w:r w:rsidR="003A7B86">
        <w:t xml:space="preserve"> </w:t>
      </w:r>
    </w:p>
    <w:p w:rsidR="0021183D" w:rsidRPr="009A6837" w:rsidRDefault="0021183D" w:rsidP="0021183D">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information requests"/>
      </w:tblPr>
      <w:tblGrid>
        <w:gridCol w:w="8770"/>
      </w:tblGrid>
      <w:tr w:rsidR="0021183D" w:rsidTr="0021183D">
        <w:trPr>
          <w:cantSplit/>
          <w:tblHeader/>
        </w:trPr>
        <w:tc>
          <w:tcPr>
            <w:tcW w:w="8770" w:type="dxa"/>
            <w:tcBorders>
              <w:top w:val="single" w:sz="6" w:space="0" w:color="78A22F"/>
              <w:left w:val="nil"/>
              <w:bottom w:val="nil"/>
              <w:right w:val="nil"/>
            </w:tcBorders>
            <w:shd w:val="clear" w:color="auto" w:fill="auto"/>
          </w:tcPr>
          <w:p w:rsidR="0021183D" w:rsidRDefault="0021183D" w:rsidP="0021183D">
            <w:pPr>
              <w:pStyle w:val="InformationRequestTitle"/>
              <w:spacing w:before="120"/>
            </w:pPr>
            <w:r>
              <w:t>QUESTIONS</w:t>
            </w:r>
          </w:p>
          <w:p w:rsidR="00052453" w:rsidRPr="009C4610" w:rsidRDefault="00052453" w:rsidP="00F834C9">
            <w:pPr>
              <w:pStyle w:val="FindingBullet"/>
              <w:keepNext/>
            </w:pPr>
            <w:r>
              <w:rPr>
                <w:i/>
              </w:rPr>
              <w:t xml:space="preserve">How should </w:t>
            </w:r>
            <w:r w:rsidR="009441E8">
              <w:rPr>
                <w:i/>
              </w:rPr>
              <w:t xml:space="preserve">the financial </w:t>
            </w:r>
            <w:r>
              <w:rPr>
                <w:i/>
              </w:rPr>
              <w:t>sustainability</w:t>
            </w:r>
            <w:r w:rsidR="009441E8">
              <w:rPr>
                <w:i/>
              </w:rPr>
              <w:t xml:space="preserve"> </w:t>
            </w:r>
            <w:r>
              <w:rPr>
                <w:i/>
              </w:rPr>
              <w:t xml:space="preserve">of the NDIS be defined and measured? </w:t>
            </w:r>
          </w:p>
          <w:p w:rsidR="0021183D" w:rsidRPr="007C1288" w:rsidRDefault="0021183D" w:rsidP="00180CF4">
            <w:pPr>
              <w:pStyle w:val="FindingBullet"/>
              <w:keepNext/>
              <w:rPr>
                <w:i/>
              </w:rPr>
            </w:pPr>
            <w:r w:rsidRPr="007C1288">
              <w:rPr>
                <w:i/>
              </w:rPr>
              <w:t>What are the major risks to the scheme’s financial sustainability?</w:t>
            </w:r>
            <w:r w:rsidR="007D753A" w:rsidRPr="007C1288">
              <w:rPr>
                <w:i/>
              </w:rPr>
              <w:t xml:space="preserve"> </w:t>
            </w:r>
            <w:r w:rsidR="004D5C3E" w:rsidRPr="007C1288">
              <w:rPr>
                <w:i/>
              </w:rPr>
              <w:t xml:space="preserve">What insights do the experiences from the trial sites provide </w:t>
            </w:r>
            <w:r w:rsidR="00C6011B" w:rsidRPr="007C1288">
              <w:rPr>
                <w:i/>
              </w:rPr>
              <w:t xml:space="preserve">on potential risks </w:t>
            </w:r>
            <w:r w:rsidR="004D5C3E" w:rsidRPr="007C1288">
              <w:rPr>
                <w:i/>
              </w:rPr>
              <w:t xml:space="preserve">in the context of financial sustainability? </w:t>
            </w:r>
            <w:r w:rsidRPr="007C1288">
              <w:rPr>
                <w:i/>
              </w:rPr>
              <w:t xml:space="preserve">How </w:t>
            </w:r>
            <w:r w:rsidR="007D753A" w:rsidRPr="007C1288">
              <w:rPr>
                <w:i/>
              </w:rPr>
              <w:t xml:space="preserve">might </w:t>
            </w:r>
            <w:r w:rsidRPr="007C1288">
              <w:rPr>
                <w:i/>
              </w:rPr>
              <w:t>the NDIA address these risks?</w:t>
            </w:r>
          </w:p>
          <w:p w:rsidR="0021183D" w:rsidRPr="008076C5" w:rsidRDefault="0021183D" w:rsidP="004A371D">
            <w:pPr>
              <w:pStyle w:val="FindingBullet"/>
              <w:keepNext/>
              <w:rPr>
                <w:i/>
              </w:rPr>
            </w:pPr>
            <w:r w:rsidRPr="004A371D">
              <w:rPr>
                <w:i/>
              </w:rPr>
              <w:t xml:space="preserve">Does the NDIA’s definition of financial sustainability </w:t>
            </w:r>
            <w:r w:rsidR="00CB1E8B" w:rsidRPr="004A371D">
              <w:rPr>
                <w:i/>
              </w:rPr>
              <w:t>have implications for</w:t>
            </w:r>
            <w:r w:rsidR="00CB1E8B" w:rsidRPr="008076C5">
              <w:rPr>
                <w:i/>
              </w:rPr>
              <w:t xml:space="preserve"> </w:t>
            </w:r>
            <w:r w:rsidRPr="008076C5">
              <w:rPr>
                <w:i/>
              </w:rPr>
              <w:t>its management of risk?</w:t>
            </w:r>
            <w:r w:rsidR="00F24EB3">
              <w:rPr>
                <w:i/>
              </w:rPr>
              <w:t xml:space="preserve"> </w:t>
            </w:r>
            <w:r w:rsidR="00DC7510" w:rsidRPr="004A371D">
              <w:rPr>
                <w:i/>
              </w:rPr>
              <w:t xml:space="preserve">Are there </w:t>
            </w:r>
            <w:r w:rsidRPr="004A371D">
              <w:rPr>
                <w:i/>
              </w:rPr>
              <w:t xml:space="preserve">risks </w:t>
            </w:r>
            <w:r w:rsidR="00DC7510" w:rsidRPr="004A371D">
              <w:rPr>
                <w:i/>
              </w:rPr>
              <w:t xml:space="preserve">that </w:t>
            </w:r>
            <w:r w:rsidRPr="008076C5">
              <w:rPr>
                <w:i/>
              </w:rPr>
              <w:t>are beyond the NDIA’s remit?</w:t>
            </w:r>
          </w:p>
          <w:p w:rsidR="0021183D" w:rsidRPr="00554106" w:rsidRDefault="0021183D" w:rsidP="00180CF4">
            <w:pPr>
              <w:pStyle w:val="FindingBullet"/>
              <w:keepNext/>
              <w:rPr>
                <w:i/>
              </w:rPr>
            </w:pPr>
            <w:r w:rsidRPr="00554106">
              <w:rPr>
                <w:i/>
              </w:rPr>
              <w:t xml:space="preserve">How does the NDIA progress from identifying a risk to managing it through changes in the delivery of the </w:t>
            </w:r>
            <w:r w:rsidR="00DD02F6">
              <w:rPr>
                <w:i/>
              </w:rPr>
              <w:t>s</w:t>
            </w:r>
            <w:r w:rsidRPr="00554106">
              <w:rPr>
                <w:i/>
              </w:rPr>
              <w:t>cheme? Are there any barriers to the NDIA doing this effectively?</w:t>
            </w:r>
          </w:p>
          <w:p w:rsidR="0021183D" w:rsidRPr="005A5AB4" w:rsidRDefault="0021183D" w:rsidP="00180CF4">
            <w:pPr>
              <w:pStyle w:val="FindingBullet"/>
              <w:keepNext/>
            </w:pPr>
            <w:r w:rsidRPr="00554106">
              <w:rPr>
                <w:i/>
              </w:rPr>
              <w:t xml:space="preserve">Are there changes that could </w:t>
            </w:r>
            <w:r w:rsidR="00DD02F6">
              <w:rPr>
                <w:i/>
              </w:rPr>
              <w:t xml:space="preserve">be made to </w:t>
            </w:r>
            <w:r w:rsidRPr="00554106">
              <w:rPr>
                <w:i/>
              </w:rPr>
              <w:t>improve the NDIA’s management of risk? Should more details about the NDIA’s risk management practices be publicly available?</w:t>
            </w:r>
          </w:p>
          <w:p w:rsidR="005B3F58" w:rsidRPr="005B3F58" w:rsidRDefault="005B3F58" w:rsidP="00180CF4">
            <w:pPr>
              <w:pStyle w:val="FindingBullet"/>
              <w:keepNext/>
              <w:rPr>
                <w:i/>
              </w:rPr>
            </w:pPr>
            <w:r w:rsidRPr="005B3F58">
              <w:rPr>
                <w:i/>
              </w:rPr>
              <w:t xml:space="preserve">Does </w:t>
            </w:r>
            <w:r>
              <w:rPr>
                <w:i/>
              </w:rPr>
              <w:t>funding the NDIA on an annual basis affect its management of risk?</w:t>
            </w:r>
          </w:p>
          <w:p w:rsidR="0021183D" w:rsidRPr="007C1288" w:rsidRDefault="00485893" w:rsidP="00180CF4">
            <w:pPr>
              <w:pStyle w:val="FindingBullet"/>
              <w:keepNext/>
            </w:pPr>
            <w:r>
              <w:rPr>
                <w:i/>
              </w:rPr>
              <w:t xml:space="preserve">Are there other ways the scheme could be </w:t>
            </w:r>
            <w:r w:rsidR="007D753A">
              <w:rPr>
                <w:i/>
              </w:rPr>
              <w:t xml:space="preserve">modified </w:t>
            </w:r>
            <w:r>
              <w:rPr>
                <w:i/>
              </w:rPr>
              <w:t>to achieve efficiency gains and reduce costs?</w:t>
            </w:r>
          </w:p>
          <w:p w:rsidR="0021183D" w:rsidRPr="00C37805" w:rsidRDefault="006C576B" w:rsidP="00180CF4">
            <w:pPr>
              <w:pStyle w:val="FindingBullet"/>
              <w:keepNext/>
            </w:pPr>
            <w:r w:rsidRPr="00DD2315">
              <w:rPr>
                <w:i/>
              </w:rPr>
              <w:t>What are the likely longer</w:t>
            </w:r>
            <w:r w:rsidR="0032431E">
              <w:rPr>
                <w:i/>
              </w:rPr>
              <w:t>-</w:t>
            </w:r>
            <w:r w:rsidRPr="00DD2315">
              <w:rPr>
                <w:i/>
              </w:rPr>
              <w:t>term impacts of a</w:t>
            </w:r>
            <w:r>
              <w:rPr>
                <w:i/>
              </w:rPr>
              <w:t>ny cost overruns</w:t>
            </w:r>
            <w:r w:rsidRPr="00DD2315">
              <w:rPr>
                <w:i/>
              </w:rPr>
              <w:t xml:space="preserve">? </w:t>
            </w:r>
            <w:r w:rsidRPr="00554106">
              <w:rPr>
                <w:i/>
              </w:rPr>
              <w:t xml:space="preserve">How should any </w:t>
            </w:r>
            <w:r>
              <w:rPr>
                <w:i/>
              </w:rPr>
              <w:t xml:space="preserve">cost overruns be </w:t>
            </w:r>
            <w:r w:rsidRPr="00554106">
              <w:rPr>
                <w:i/>
              </w:rPr>
              <w:t>funded</w:t>
            </w:r>
            <w:r w:rsidRPr="005F5BB7">
              <w:rPr>
                <w:i/>
              </w:rPr>
              <w:t>?</w:t>
            </w:r>
          </w:p>
        </w:tc>
      </w:tr>
      <w:tr w:rsidR="0021183D" w:rsidTr="0021183D">
        <w:tc>
          <w:tcPr>
            <w:tcW w:w="8770" w:type="dxa"/>
            <w:tcBorders>
              <w:top w:val="nil"/>
              <w:left w:val="nil"/>
              <w:bottom w:val="single" w:sz="6" w:space="0" w:color="78A22F"/>
              <w:right w:val="nil"/>
            </w:tcBorders>
            <w:shd w:val="clear" w:color="auto" w:fill="auto"/>
          </w:tcPr>
          <w:p w:rsidR="0021183D" w:rsidRDefault="0021183D" w:rsidP="0021183D">
            <w:pPr>
              <w:pStyle w:val="Space"/>
              <w:keepLines/>
            </w:pPr>
          </w:p>
        </w:tc>
      </w:tr>
      <w:tr w:rsidR="0021183D" w:rsidRPr="000863A5" w:rsidTr="0021183D">
        <w:tc>
          <w:tcPr>
            <w:tcW w:w="8770" w:type="dxa"/>
            <w:tcBorders>
              <w:top w:val="single" w:sz="6" w:space="0" w:color="78A22F"/>
              <w:left w:val="nil"/>
              <w:bottom w:val="nil"/>
              <w:right w:val="nil"/>
            </w:tcBorders>
          </w:tcPr>
          <w:p w:rsidR="0021183D" w:rsidRPr="00626D32" w:rsidRDefault="0021183D" w:rsidP="0021183D">
            <w:pPr>
              <w:pStyle w:val="BoxSpaceBelow"/>
              <w:keepLines/>
            </w:pPr>
          </w:p>
        </w:tc>
      </w:tr>
    </w:tbl>
    <w:p w:rsidR="00C83229" w:rsidRDefault="00C83229">
      <w:r>
        <w:br w:type="page"/>
      </w:r>
    </w:p>
    <w:p w:rsidR="00C83229" w:rsidRDefault="00C83229" w:rsidP="00C83229">
      <w:pPr>
        <w:pStyle w:val="Heading2"/>
      </w:pPr>
      <w:r>
        <w:lastRenderedPageBreak/>
        <w:t>References</w:t>
      </w:r>
    </w:p>
    <w:p w:rsidR="00C83229" w:rsidRPr="00664109" w:rsidRDefault="00C83229" w:rsidP="00C83229">
      <w:pPr>
        <w:pStyle w:val="Reference"/>
      </w:pPr>
      <w:r w:rsidRPr="00664109">
        <w:t xml:space="preserve">ANAO (Australian National Audit Office) 2016, </w:t>
      </w:r>
      <w:r w:rsidRPr="00D2480F">
        <w:rPr>
          <w:i/>
        </w:rPr>
        <w:t>National Disability Insurance Scheme — Management of the Transition of the Disability Services Market 20</w:t>
      </w:r>
      <w:r w:rsidRPr="00664109">
        <w:t>, Report No. 24 2016-17, Canberra.</w:t>
      </w:r>
    </w:p>
    <w:p w:rsidR="00C83229" w:rsidRPr="00664109" w:rsidRDefault="00C83229" w:rsidP="00C83229">
      <w:pPr>
        <w:pStyle w:val="Reference"/>
      </w:pPr>
      <w:r w:rsidRPr="00664109">
        <w:t xml:space="preserve">Bonyhady, B. 2016, </w:t>
      </w:r>
      <w:r w:rsidRPr="00D2480F">
        <w:rPr>
          <w:i/>
        </w:rPr>
        <w:t>Letter to the Chair of the Disability Reform Council</w:t>
      </w:r>
      <w:r w:rsidRPr="00664109">
        <w:t>, 22 December, Canberra.</w:t>
      </w:r>
    </w:p>
    <w:p w:rsidR="00C83229" w:rsidRPr="00664109" w:rsidRDefault="00C83229" w:rsidP="00C83229">
      <w:pPr>
        <w:pStyle w:val="Reference"/>
      </w:pPr>
      <w:r w:rsidRPr="00664109">
        <w:t xml:space="preserve">Deloitte Access Economics 2015, </w:t>
      </w:r>
      <w:r w:rsidRPr="00D2480F">
        <w:rPr>
          <w:i/>
        </w:rPr>
        <w:t>The Economic Value of Informal Care in Australia in 2015</w:t>
      </w:r>
      <w:r w:rsidRPr="00664109">
        <w:t>, Prepared for Carers Australia, Canberra.</w:t>
      </w:r>
    </w:p>
    <w:p w:rsidR="00C83229" w:rsidRPr="00664109" w:rsidRDefault="00C83229" w:rsidP="00C83229">
      <w:pPr>
        <w:pStyle w:val="Reference"/>
      </w:pPr>
      <w:r w:rsidRPr="00664109">
        <w:t>Department of Employment 2014</w:t>
      </w:r>
      <w:r w:rsidRPr="00D2480F">
        <w:rPr>
          <w:i/>
        </w:rPr>
        <w:t xml:space="preserve">, Personal Care Worker Survey </w:t>
      </w:r>
      <w:r>
        <w:rPr>
          <w:i/>
        </w:rPr>
        <w:t>—</w:t>
      </w:r>
      <w:r w:rsidRPr="00D2480F">
        <w:rPr>
          <w:i/>
        </w:rPr>
        <w:t xml:space="preserve"> Detailed Data Tables</w:t>
      </w:r>
      <w:r w:rsidRPr="00664109">
        <w:t>, Canberra.</w:t>
      </w:r>
    </w:p>
    <w:p w:rsidR="00C83229" w:rsidRPr="00664109" w:rsidRDefault="00C83229" w:rsidP="00C83229">
      <w:pPr>
        <w:pStyle w:val="Reference"/>
      </w:pPr>
      <w:r w:rsidRPr="00664109">
        <w:t xml:space="preserve">JSCNDIS (Joint Standing Committee on the National Disability Insurance Scheme) 2015, </w:t>
      </w:r>
      <w:r w:rsidRPr="00427072">
        <w:rPr>
          <w:i/>
        </w:rPr>
        <w:t>Progress Report on the Implementation and Administration of the National Disability Insurance Scheme</w:t>
      </w:r>
      <w:r w:rsidRPr="00664109">
        <w:t>, Canberra.</w:t>
      </w:r>
    </w:p>
    <w:p w:rsidR="00C83229" w:rsidRPr="00664109" w:rsidRDefault="00C83229" w:rsidP="00C83229">
      <w:pPr>
        <w:pStyle w:val="Reference"/>
      </w:pPr>
      <w:r w:rsidRPr="00664109">
        <w:t xml:space="preserve">Martin, B. and Healy, J. 2010, </w:t>
      </w:r>
      <w:r w:rsidRPr="00427072">
        <w:rPr>
          <w:i/>
        </w:rPr>
        <w:t>Who Works in Community Services?</w:t>
      </w:r>
      <w:r w:rsidRPr="00664109">
        <w:t>, National Institute of Labour Studies, Flinders University, Adelaide.</w:t>
      </w:r>
    </w:p>
    <w:p w:rsidR="00C83229" w:rsidRPr="00664109" w:rsidRDefault="00C83229" w:rsidP="00C83229">
      <w:pPr>
        <w:pStyle w:val="Reference"/>
      </w:pPr>
      <w:proofErr w:type="spellStart"/>
      <w:r w:rsidRPr="00664109">
        <w:t>Mavromaras</w:t>
      </w:r>
      <w:proofErr w:type="spellEnd"/>
      <w:r w:rsidRPr="00664109">
        <w:t xml:space="preserve">, K., </w:t>
      </w:r>
      <w:proofErr w:type="spellStart"/>
      <w:r w:rsidRPr="00664109">
        <w:t>Moskos</w:t>
      </w:r>
      <w:proofErr w:type="spellEnd"/>
      <w:r w:rsidRPr="00664109">
        <w:t xml:space="preserve">, M. and </w:t>
      </w:r>
      <w:proofErr w:type="spellStart"/>
      <w:r w:rsidRPr="00664109">
        <w:t>Mahuteau</w:t>
      </w:r>
      <w:proofErr w:type="spellEnd"/>
      <w:r w:rsidRPr="00664109">
        <w:t xml:space="preserve">, S. 2016, </w:t>
      </w:r>
      <w:r w:rsidRPr="00427072">
        <w:rPr>
          <w:i/>
        </w:rPr>
        <w:t>Evaluation of the NDIS</w:t>
      </w:r>
      <w:r w:rsidRPr="00664109">
        <w:t>, Intermediate Report, National Institute of Labour Studies, Flinders University, Adelaide.</w:t>
      </w:r>
    </w:p>
    <w:p w:rsidR="00C83229" w:rsidRPr="00664109" w:rsidRDefault="00C83229" w:rsidP="00C83229">
      <w:pPr>
        <w:pStyle w:val="Reference"/>
      </w:pPr>
      <w:proofErr w:type="spellStart"/>
      <w:r w:rsidRPr="00664109">
        <w:t>McEwin</w:t>
      </w:r>
      <w:proofErr w:type="spellEnd"/>
      <w:r w:rsidRPr="00664109">
        <w:t xml:space="preserve">, A. 2016, ‘NDIS is having a powerful impact’, </w:t>
      </w:r>
      <w:r w:rsidRPr="00427072">
        <w:rPr>
          <w:i/>
        </w:rPr>
        <w:t>Brisbane Times</w:t>
      </w:r>
      <w:r w:rsidRPr="00664109">
        <w:t>, 4 October, http://www.brisbanetimes.com.au/comment/ndis-is-having-a-powerful-impact-2016</w:t>
      </w:r>
      <w:r>
        <w:br/>
      </w:r>
      <w:r w:rsidRPr="00664109">
        <w:t>1004-grudp9.html (accessed 9 January 2017).</w:t>
      </w:r>
    </w:p>
    <w:p w:rsidR="00C83229" w:rsidRPr="00664109" w:rsidRDefault="00C83229" w:rsidP="00C83229">
      <w:pPr>
        <w:pStyle w:val="Reference"/>
      </w:pPr>
      <w:r w:rsidRPr="00664109">
        <w:t>NDIA (National Disability Insurance Agency)</w:t>
      </w:r>
      <w:r>
        <w:t xml:space="preserve"> </w:t>
      </w:r>
      <w:r w:rsidRPr="00664109">
        <w:t xml:space="preserve">2013, </w:t>
      </w:r>
      <w:r w:rsidRPr="00427072">
        <w:rPr>
          <w:i/>
        </w:rPr>
        <w:t>Intergovernmental Agreement for the NDIS Launch</w:t>
      </w:r>
      <w:r w:rsidRPr="00664109">
        <w:t>, https://www.ndis.gov.au/document/intergovernmental-agreement-nat (accessed 17</w:t>
      </w:r>
      <w:r>
        <w:t> </w:t>
      </w:r>
      <w:r w:rsidRPr="00664109">
        <w:t>February 2017).</w:t>
      </w:r>
    </w:p>
    <w:p w:rsidR="00C83229" w:rsidRPr="00664109" w:rsidRDefault="00C83229" w:rsidP="00C83229">
      <w:pPr>
        <w:pStyle w:val="Reference"/>
      </w:pPr>
      <w:r>
        <w:t>—— </w:t>
      </w:r>
      <w:r w:rsidRPr="00664109">
        <w:t xml:space="preserve">2015a, </w:t>
      </w:r>
      <w:r w:rsidRPr="00817975">
        <w:rPr>
          <w:i/>
        </w:rPr>
        <w:t>A Framework for Information, Linkages and Capacity Building</w:t>
      </w:r>
      <w:r w:rsidRPr="00664109">
        <w:t>, Geelong.</w:t>
      </w:r>
    </w:p>
    <w:p w:rsidR="00C83229" w:rsidRPr="00664109" w:rsidRDefault="00C83229" w:rsidP="00C83229">
      <w:pPr>
        <w:pStyle w:val="Reference"/>
      </w:pPr>
      <w:r>
        <w:t>—— </w:t>
      </w:r>
      <w:r w:rsidRPr="00664109">
        <w:t xml:space="preserve">2015b, </w:t>
      </w:r>
      <w:r w:rsidRPr="0029113F">
        <w:rPr>
          <w:i/>
        </w:rPr>
        <w:t>Insurance Principles and Financial Sustainability Manual</w:t>
      </w:r>
      <w:r w:rsidRPr="00664109">
        <w:t>, Version 3, January 2015, Provided to the Parliamentary Joint Standing Committee on the National Disability Insurance Scheme, Geelong, http://www.aph.gov.au/~/media/</w:t>
      </w:r>
      <w:r>
        <w:br/>
      </w:r>
      <w:r w:rsidRPr="00664109">
        <w:t>Committees/Senate/committee/ndis_ctte/Correspondence/EC15000324%20%20Letter%20from%20NDIA%20Chairman%2022715.pdf?la=en (accessed 17 February 2017).</w:t>
      </w:r>
    </w:p>
    <w:p w:rsidR="00C83229" w:rsidRPr="00664109" w:rsidRDefault="00C83229" w:rsidP="00C83229">
      <w:pPr>
        <w:pStyle w:val="Reference"/>
      </w:pPr>
      <w:r>
        <w:t>—— </w:t>
      </w:r>
      <w:r w:rsidRPr="00664109">
        <w:t xml:space="preserve">2016a, </w:t>
      </w:r>
      <w:r w:rsidRPr="0029113F">
        <w:rPr>
          <w:i/>
        </w:rPr>
        <w:t>Fact Sheet 7 — Sample NDIS Plan</w:t>
      </w:r>
      <w:r w:rsidRPr="00664109">
        <w:t>, Geelong.</w:t>
      </w:r>
    </w:p>
    <w:p w:rsidR="00C83229" w:rsidRPr="00664109" w:rsidRDefault="00C83229" w:rsidP="00C83229">
      <w:pPr>
        <w:pStyle w:val="Reference"/>
      </w:pPr>
      <w:r>
        <w:t>—— </w:t>
      </w:r>
      <w:r w:rsidRPr="00664109">
        <w:t xml:space="preserve">2016b, </w:t>
      </w:r>
      <w:r w:rsidRPr="0029113F">
        <w:rPr>
          <w:i/>
        </w:rPr>
        <w:t>Fact Sheet — Developing Your First NDIS Plan</w:t>
      </w:r>
      <w:r w:rsidRPr="00664109">
        <w:t>, Geelong.</w:t>
      </w:r>
    </w:p>
    <w:p w:rsidR="00C83229" w:rsidRDefault="00C83229" w:rsidP="00C83229">
      <w:pPr>
        <w:pStyle w:val="Reference"/>
      </w:pPr>
      <w:r>
        <w:t>—— </w:t>
      </w:r>
      <w:r w:rsidRPr="00664109">
        <w:t xml:space="preserve">2016c, </w:t>
      </w:r>
      <w:r w:rsidRPr="007D1022">
        <w:rPr>
          <w:i/>
        </w:rPr>
        <w:t>Information, Linkages and Capacity Building Commissioning Framework</w:t>
      </w:r>
      <w:r w:rsidRPr="00664109">
        <w:t>, Geelong.</w:t>
      </w:r>
    </w:p>
    <w:p w:rsidR="00C83229" w:rsidRPr="00791CBF" w:rsidRDefault="00C83229" w:rsidP="00C83229">
      <w:pPr>
        <w:pStyle w:val="Reference"/>
      </w:pPr>
      <w:r>
        <w:t xml:space="preserve">—— 2016d, </w:t>
      </w:r>
      <w:r>
        <w:rPr>
          <w:i/>
        </w:rPr>
        <w:t>In-kind FAQs</w:t>
      </w:r>
      <w:r>
        <w:t>, Geelong.</w:t>
      </w:r>
    </w:p>
    <w:p w:rsidR="00C83229" w:rsidRPr="00664109" w:rsidRDefault="00C83229" w:rsidP="00C83229">
      <w:pPr>
        <w:pStyle w:val="Reference"/>
      </w:pPr>
      <w:r>
        <w:t>—— 2016e</w:t>
      </w:r>
      <w:r w:rsidRPr="00664109">
        <w:t xml:space="preserve">, </w:t>
      </w:r>
      <w:r w:rsidRPr="007D1022">
        <w:rPr>
          <w:i/>
        </w:rPr>
        <w:t>National Mental Health Sector Reference Group Sector Communiqué – October 2016</w:t>
      </w:r>
      <w:r w:rsidRPr="00664109">
        <w:t>, https://www.ndis.gov.au/NMHSRG-October-2016 (accessed 3 February 2017).</w:t>
      </w:r>
    </w:p>
    <w:p w:rsidR="00C83229" w:rsidRPr="00664109" w:rsidRDefault="00C83229" w:rsidP="00C83229">
      <w:pPr>
        <w:pStyle w:val="Reference"/>
      </w:pPr>
      <w:r>
        <w:lastRenderedPageBreak/>
        <w:t>—— 2016f</w:t>
      </w:r>
      <w:r w:rsidRPr="00664109">
        <w:t xml:space="preserve">, </w:t>
      </w:r>
      <w:r w:rsidRPr="00FB59E4">
        <w:rPr>
          <w:i/>
        </w:rPr>
        <w:t>NDIA Annual Report 2015-16</w:t>
      </w:r>
      <w:r w:rsidRPr="00664109">
        <w:t>, Geelong.</w:t>
      </w:r>
    </w:p>
    <w:p w:rsidR="00C83229" w:rsidRPr="00664109" w:rsidRDefault="00C83229" w:rsidP="00C83229">
      <w:pPr>
        <w:pStyle w:val="Reference"/>
      </w:pPr>
      <w:r>
        <w:t>—— 2016g</w:t>
      </w:r>
      <w:r w:rsidRPr="00664109">
        <w:t xml:space="preserve">, </w:t>
      </w:r>
      <w:r w:rsidRPr="00FB59E4">
        <w:rPr>
          <w:i/>
        </w:rPr>
        <w:t>NDIA Corporate Plan 2016-21</w:t>
      </w:r>
      <w:r w:rsidRPr="00664109">
        <w:t>, Geelong.</w:t>
      </w:r>
    </w:p>
    <w:p w:rsidR="00C83229" w:rsidRPr="00664109" w:rsidRDefault="00C83229" w:rsidP="00C83229">
      <w:pPr>
        <w:pStyle w:val="Reference"/>
      </w:pPr>
      <w:r>
        <w:t>—— 2016h</w:t>
      </w:r>
      <w:r w:rsidRPr="00664109">
        <w:t xml:space="preserve">, </w:t>
      </w:r>
      <w:r w:rsidRPr="00FB59E4">
        <w:rPr>
          <w:i/>
        </w:rPr>
        <w:t>NDIS Early Childhood Early Intervention (ECEI) Approach</w:t>
      </w:r>
      <w:r w:rsidRPr="00664109">
        <w:t>, Canberra.</w:t>
      </w:r>
    </w:p>
    <w:p w:rsidR="00C83229" w:rsidRPr="00664109" w:rsidRDefault="00C83229" w:rsidP="00C83229">
      <w:pPr>
        <w:pStyle w:val="Reference"/>
      </w:pPr>
      <w:r>
        <w:t>—— 2016i</w:t>
      </w:r>
      <w:r w:rsidRPr="00664109">
        <w:t xml:space="preserve">, </w:t>
      </w:r>
      <w:r w:rsidRPr="00FB59E4">
        <w:rPr>
          <w:i/>
        </w:rPr>
        <w:t>NDIS Market Approach: Statement of Opportunity and Intent</w:t>
      </w:r>
      <w:r w:rsidRPr="00664109">
        <w:t>, Geelong.</w:t>
      </w:r>
    </w:p>
    <w:p w:rsidR="00C83229" w:rsidRPr="00664109" w:rsidRDefault="00C83229" w:rsidP="00C83229">
      <w:pPr>
        <w:pStyle w:val="Reference"/>
      </w:pPr>
      <w:r>
        <w:t>—— 2016j</w:t>
      </w:r>
      <w:r w:rsidRPr="00664109">
        <w:t xml:space="preserve">, </w:t>
      </w:r>
      <w:r w:rsidRPr="00FB59E4">
        <w:rPr>
          <w:i/>
        </w:rPr>
        <w:t>New South Wales Market Position Statement</w:t>
      </w:r>
      <w:r w:rsidRPr="00664109">
        <w:t>, Geelong.</w:t>
      </w:r>
    </w:p>
    <w:p w:rsidR="00C83229" w:rsidRPr="00664109" w:rsidRDefault="00C83229" w:rsidP="00C83229">
      <w:pPr>
        <w:pStyle w:val="Reference"/>
      </w:pPr>
      <w:r>
        <w:t>—— 2016k</w:t>
      </w:r>
      <w:r w:rsidRPr="00664109">
        <w:t xml:space="preserve">, </w:t>
      </w:r>
      <w:r w:rsidRPr="00FE7B38">
        <w:rPr>
          <w:i/>
        </w:rPr>
        <w:t>Pricing and Payment</w:t>
      </w:r>
      <w:r w:rsidRPr="00664109">
        <w:t>, https://www.ndis.gov.au/providers/pricing-and-payment.html (accessed 20 January 2017).</w:t>
      </w:r>
    </w:p>
    <w:p w:rsidR="00C83229" w:rsidRPr="00664109" w:rsidRDefault="00C83229" w:rsidP="00C83229">
      <w:pPr>
        <w:pStyle w:val="Reference"/>
      </w:pPr>
      <w:r>
        <w:t>—— 2016l</w:t>
      </w:r>
      <w:r w:rsidRPr="00664109">
        <w:t xml:space="preserve">, </w:t>
      </w:r>
      <w:r w:rsidRPr="00FE7B38">
        <w:rPr>
          <w:i/>
        </w:rPr>
        <w:t>Quarterly Report to COAG Disability Reform Council 30 June 2016</w:t>
      </w:r>
      <w:r w:rsidRPr="00664109">
        <w:t>, Geelong.</w:t>
      </w:r>
    </w:p>
    <w:p w:rsidR="00C83229" w:rsidRPr="00664109" w:rsidRDefault="00C83229" w:rsidP="00C83229">
      <w:pPr>
        <w:pStyle w:val="Reference"/>
      </w:pPr>
      <w:r>
        <w:t>—— 2016m</w:t>
      </w:r>
      <w:r w:rsidRPr="00664109">
        <w:t xml:space="preserve">, </w:t>
      </w:r>
      <w:r w:rsidRPr="00FE7B38">
        <w:rPr>
          <w:i/>
        </w:rPr>
        <w:t>Quarterly Report to COAG Disability Reform Council 30 September 2016</w:t>
      </w:r>
      <w:r w:rsidRPr="00664109">
        <w:t>, Geelong.</w:t>
      </w:r>
    </w:p>
    <w:p w:rsidR="00C83229" w:rsidRPr="00664109" w:rsidRDefault="00C83229" w:rsidP="00C83229">
      <w:pPr>
        <w:pStyle w:val="Reference"/>
      </w:pPr>
      <w:r>
        <w:t>—— 2016n</w:t>
      </w:r>
      <w:r w:rsidRPr="00664109">
        <w:t xml:space="preserve">, </w:t>
      </w:r>
      <w:r w:rsidRPr="00FE7B38">
        <w:rPr>
          <w:i/>
        </w:rPr>
        <w:t>Queensland Market Position Statement</w:t>
      </w:r>
      <w:r w:rsidRPr="00664109">
        <w:t>, Geelong.</w:t>
      </w:r>
    </w:p>
    <w:p w:rsidR="00C83229" w:rsidRPr="00664109" w:rsidRDefault="00C83229" w:rsidP="00C83229">
      <w:pPr>
        <w:pStyle w:val="Reference"/>
      </w:pPr>
      <w:r>
        <w:t>—— 2016o</w:t>
      </w:r>
      <w:r w:rsidRPr="00664109">
        <w:t xml:space="preserve">, </w:t>
      </w:r>
      <w:r w:rsidRPr="00FE7B38">
        <w:rPr>
          <w:i/>
        </w:rPr>
        <w:t>South Australian Market Position Statement</w:t>
      </w:r>
      <w:r w:rsidRPr="00664109">
        <w:t>, Geelong.</w:t>
      </w:r>
    </w:p>
    <w:p w:rsidR="00C83229" w:rsidRPr="00664109" w:rsidRDefault="00C83229" w:rsidP="00C83229">
      <w:pPr>
        <w:pStyle w:val="Reference"/>
      </w:pPr>
      <w:r>
        <w:t>—— 2016p</w:t>
      </w:r>
      <w:r w:rsidRPr="00664109">
        <w:t xml:space="preserve">, </w:t>
      </w:r>
      <w:r w:rsidRPr="008852BD">
        <w:rPr>
          <w:i/>
        </w:rPr>
        <w:t>Victorian Market Position Statement</w:t>
      </w:r>
      <w:r w:rsidRPr="00664109">
        <w:t>, Geelong.</w:t>
      </w:r>
    </w:p>
    <w:p w:rsidR="00C83229" w:rsidRPr="00664109" w:rsidRDefault="00C83229" w:rsidP="00C83229">
      <w:pPr>
        <w:pStyle w:val="Reference"/>
      </w:pPr>
      <w:r>
        <w:t>—— </w:t>
      </w:r>
      <w:r w:rsidRPr="00664109">
        <w:t xml:space="preserve">2017, </w:t>
      </w:r>
      <w:r w:rsidRPr="00CE08BB">
        <w:rPr>
          <w:i/>
        </w:rPr>
        <w:t>Intergovernmental Agreements</w:t>
      </w:r>
      <w:r w:rsidRPr="00664109">
        <w:t>, https://www.ndis.gov.au/about-us/governance/</w:t>
      </w:r>
      <w:r>
        <w:br/>
      </w:r>
      <w:proofErr w:type="spellStart"/>
      <w:r w:rsidRPr="00664109">
        <w:t>intergovernmental-agreements.html#NSW</w:t>
      </w:r>
      <w:proofErr w:type="spellEnd"/>
      <w:r w:rsidRPr="00664109">
        <w:t xml:space="preserve"> (accessed 7 February 2017).</w:t>
      </w:r>
    </w:p>
    <w:p w:rsidR="00C83229" w:rsidRPr="004722E9" w:rsidRDefault="00C83229" w:rsidP="00C83229">
      <w:pPr>
        <w:pStyle w:val="Reference"/>
      </w:pPr>
      <w:r>
        <w:t>—— </w:t>
      </w:r>
      <w:proofErr w:type="spellStart"/>
      <w:r w:rsidRPr="004722E9">
        <w:t>nda</w:t>
      </w:r>
      <w:proofErr w:type="spellEnd"/>
      <w:r w:rsidRPr="004722E9">
        <w:t xml:space="preserve">, </w:t>
      </w:r>
      <w:r w:rsidRPr="004722E9">
        <w:rPr>
          <w:i/>
        </w:rPr>
        <w:t>Governance</w:t>
      </w:r>
      <w:r w:rsidRPr="004722E9">
        <w:t>, https://www.ndis.gov.au/about-us/governance.html (accessed 17 February 2017).</w:t>
      </w:r>
    </w:p>
    <w:p w:rsidR="00C83229" w:rsidRPr="004722E9" w:rsidRDefault="00C83229" w:rsidP="00C83229">
      <w:pPr>
        <w:pStyle w:val="Reference"/>
      </w:pPr>
      <w:r w:rsidRPr="004722E9">
        <w:t>—— </w:t>
      </w:r>
      <w:proofErr w:type="spellStart"/>
      <w:r w:rsidRPr="004722E9">
        <w:t>ndb</w:t>
      </w:r>
      <w:proofErr w:type="spellEnd"/>
      <w:r w:rsidRPr="004722E9">
        <w:t xml:space="preserve">, </w:t>
      </w:r>
      <w:r w:rsidRPr="004722E9">
        <w:rPr>
          <w:i/>
        </w:rPr>
        <w:t>National Disability Insurance Scheme</w:t>
      </w:r>
      <w:r w:rsidRPr="004722E9">
        <w:t>, https://www.ndis.gov.au/about-us/our-sites.html (accessed 14 February 2017).</w:t>
      </w:r>
    </w:p>
    <w:p w:rsidR="00C83229" w:rsidRPr="00664109" w:rsidRDefault="00C83229" w:rsidP="00C83229">
      <w:pPr>
        <w:pStyle w:val="Reference"/>
      </w:pPr>
      <w:r w:rsidRPr="004722E9">
        <w:t>—— </w:t>
      </w:r>
      <w:proofErr w:type="spellStart"/>
      <w:r w:rsidRPr="004722E9">
        <w:t>ndc</w:t>
      </w:r>
      <w:proofErr w:type="spellEnd"/>
      <w:r w:rsidRPr="004722E9">
        <w:t xml:space="preserve">, </w:t>
      </w:r>
      <w:r w:rsidRPr="004722E9">
        <w:rPr>
          <w:i/>
        </w:rPr>
        <w:t>What are Reasonable and Necessary Supports?</w:t>
      </w:r>
      <w:r w:rsidRPr="004722E9">
        <w:t>, https://www.ndis.gov.au/</w:t>
      </w:r>
      <w:r w:rsidRPr="004722E9">
        <w:br/>
        <w:t>participants</w:t>
      </w:r>
      <w:r w:rsidRPr="00664109">
        <w:t>/reasonable-and-necessary-sup</w:t>
      </w:r>
      <w:r>
        <w:t>ports (accessed 27 January 2017</w:t>
      </w:r>
      <w:r w:rsidRPr="00664109">
        <w:t>).</w:t>
      </w:r>
    </w:p>
    <w:p w:rsidR="00C83229" w:rsidRPr="00664109" w:rsidRDefault="00C83229" w:rsidP="00C83229">
      <w:pPr>
        <w:pStyle w:val="Reference"/>
      </w:pPr>
      <w:r w:rsidRPr="00664109">
        <w:t>NDIS (National Disability Insurance Scheme) 2015</w:t>
      </w:r>
      <w:r w:rsidRPr="00CE08BB">
        <w:rPr>
          <w:i/>
        </w:rPr>
        <w:t>, Integrated Market, Sector and Workforce Strategy</w:t>
      </w:r>
      <w:r w:rsidRPr="00664109">
        <w:t>, Paper prepared by the Senior Officials Working Group for the Disability Reform Council, Canberra.</w:t>
      </w:r>
    </w:p>
    <w:p w:rsidR="00C83229" w:rsidRPr="00664109" w:rsidRDefault="00C83229" w:rsidP="00C83229">
      <w:pPr>
        <w:pStyle w:val="Reference"/>
      </w:pPr>
      <w:r w:rsidRPr="00664109">
        <w:t xml:space="preserve">NDS (National Disability Services) 2015, </w:t>
      </w:r>
      <w:r w:rsidRPr="00CE08BB">
        <w:rPr>
          <w:i/>
        </w:rPr>
        <w:t>State of the Disability Sector Report 2015</w:t>
      </w:r>
      <w:r w:rsidRPr="00664109">
        <w:t>, Canberra.</w:t>
      </w:r>
    </w:p>
    <w:p w:rsidR="00C83229" w:rsidRPr="00664109" w:rsidRDefault="00C83229" w:rsidP="00C83229">
      <w:pPr>
        <w:pStyle w:val="Reference"/>
      </w:pPr>
      <w:r>
        <w:t>—— </w:t>
      </w:r>
      <w:r w:rsidRPr="00664109">
        <w:t xml:space="preserve">2016, </w:t>
      </w:r>
      <w:r w:rsidRPr="00CE08BB">
        <w:rPr>
          <w:i/>
        </w:rPr>
        <w:t>State of the Disability Sector Report 2016</w:t>
      </w:r>
      <w:r w:rsidRPr="00664109">
        <w:t>, Canberra.</w:t>
      </w:r>
    </w:p>
    <w:p w:rsidR="00C83229" w:rsidRPr="00664109" w:rsidRDefault="00C83229" w:rsidP="00C83229">
      <w:pPr>
        <w:pStyle w:val="Reference"/>
      </w:pPr>
      <w:r w:rsidRPr="00664109">
        <w:t xml:space="preserve">PC (Productivity Commission) 2011, </w:t>
      </w:r>
      <w:r w:rsidRPr="00CE08BB">
        <w:rPr>
          <w:i/>
        </w:rPr>
        <w:t>Disability Care and Support</w:t>
      </w:r>
      <w:r>
        <w:t>, Report no. </w:t>
      </w:r>
      <w:r w:rsidRPr="00664109">
        <w:t>54, Canberra.</w:t>
      </w:r>
    </w:p>
    <w:p w:rsidR="00C83229" w:rsidRPr="00664109" w:rsidRDefault="00C83229" w:rsidP="00C83229">
      <w:pPr>
        <w:pStyle w:val="Reference"/>
      </w:pPr>
      <w:r w:rsidRPr="00664109">
        <w:t xml:space="preserve">Porter, C., Barnett, C. and </w:t>
      </w:r>
      <w:proofErr w:type="spellStart"/>
      <w:r w:rsidRPr="00664109">
        <w:t>Faragher</w:t>
      </w:r>
      <w:proofErr w:type="spellEnd"/>
      <w:r w:rsidRPr="00664109">
        <w:t xml:space="preserve">, D. 2017, </w:t>
      </w:r>
      <w:r w:rsidRPr="00CE08BB">
        <w:rPr>
          <w:i/>
        </w:rPr>
        <w:t>Governments sign bilateral agreement on local delivery of NDIS in WA</w:t>
      </w:r>
      <w:r w:rsidRPr="00664109">
        <w:t>, Media release, 1 February, Canberra, http://christianporter.dss.gov.au/media-releases/ndis-wa-01022017 (accessed 3</w:t>
      </w:r>
      <w:r>
        <w:t> </w:t>
      </w:r>
      <w:r w:rsidRPr="00664109">
        <w:t>February 2017).</w:t>
      </w:r>
    </w:p>
    <w:p w:rsidR="00C83229" w:rsidRPr="00C83229" w:rsidRDefault="00C83229" w:rsidP="00C83229">
      <w:pPr>
        <w:pStyle w:val="Reference"/>
      </w:pPr>
      <w:r w:rsidRPr="00664109">
        <w:t>SCALC (Senate Community Affairs Legislation Committee) 2016</w:t>
      </w:r>
      <w:r w:rsidRPr="00CE08BB">
        <w:rPr>
          <w:i/>
        </w:rPr>
        <w:t>, Senate inquiry into the National Disability Insurance Scheme Savings Fund Special Account Bill 2016</w:t>
      </w:r>
      <w:r w:rsidRPr="00664109">
        <w:t>, Canberra.</w:t>
      </w:r>
    </w:p>
    <w:p w:rsidR="0021183D" w:rsidRDefault="0021183D">
      <w:pPr>
        <w:rPr>
          <w:sz w:val="24"/>
          <w:lang w:eastAsia="en-AU"/>
        </w:rPr>
      </w:pPr>
      <w:r>
        <w:br w:type="page"/>
      </w:r>
    </w:p>
    <w:p w:rsidR="00B45E7B" w:rsidRDefault="00B45E7B" w:rsidP="007F38F4">
      <w:pPr>
        <w:pStyle w:val="Heading2"/>
        <w:spacing w:before="0"/>
      </w:pPr>
      <w:r>
        <w:lastRenderedPageBreak/>
        <w:t>Attachment A: Terms of reference</w:t>
      </w:r>
    </w:p>
    <w:p w:rsidR="00B45E7B" w:rsidRDefault="00B45E7B" w:rsidP="00BE5106">
      <w:pPr>
        <w:pStyle w:val="BodyText"/>
        <w:jc w:val="left"/>
      </w:pPr>
      <w:r w:rsidRPr="00E07CDB">
        <w:t>REVIEW OF NATIONAL DISABILITY INSURANCE SCHEME COSTS</w:t>
      </w:r>
    </w:p>
    <w:p w:rsidR="00B45E7B" w:rsidRDefault="00B45E7B" w:rsidP="00B45E7B">
      <w:pPr>
        <w:pStyle w:val="BodyText"/>
        <w:rPr>
          <w:lang w:eastAsia="en-US"/>
        </w:rPr>
      </w:pPr>
      <w:r w:rsidRPr="00E07CDB">
        <w:rPr>
          <w:lang w:eastAsia="en-US"/>
        </w:rPr>
        <w:t>I, Scott Morrison, Treasurer, pursuant to Parts 2 and 4 of the Productivity Commission Act 1998, hereby request that the Productivity Commission (the Commission) undertake a study into the National Disability Insurance Scheme (NDIS) costs.</w:t>
      </w:r>
    </w:p>
    <w:p w:rsidR="00B45E7B" w:rsidRDefault="00B45E7B" w:rsidP="00B45E7B">
      <w:pPr>
        <w:pStyle w:val="Heading3"/>
      </w:pPr>
      <w:r>
        <w:t>Background</w:t>
      </w:r>
    </w:p>
    <w:p w:rsidR="00B45E7B" w:rsidRDefault="00B45E7B" w:rsidP="00B45E7B">
      <w:pPr>
        <w:pStyle w:val="BodyText"/>
      </w:pPr>
      <w:r>
        <w:t xml:space="preserve">The Heads of Agreement between the Commonwealth and the States and Territories (States) on the NDIS stated that the Commission would undertake a review of scheme costs in 2017. This review is intended to inform the final design of the full scheme, prior to its commencement. </w:t>
      </w:r>
    </w:p>
    <w:p w:rsidR="00B45E7B" w:rsidRDefault="00B45E7B" w:rsidP="00B45E7B">
      <w:pPr>
        <w:pStyle w:val="Heading3"/>
      </w:pPr>
      <w:r>
        <w:t>Scope of the study</w:t>
      </w:r>
    </w:p>
    <w:p w:rsidR="00B45E7B" w:rsidRDefault="00B45E7B" w:rsidP="00B45E7B">
      <w:pPr>
        <w:pStyle w:val="BodyText"/>
      </w:pPr>
      <w:r>
        <w:t>The Commission should address the following issues identified in the Heads of Agreement for the review of scheme costs:</w:t>
      </w:r>
    </w:p>
    <w:p w:rsidR="00B45E7B" w:rsidRDefault="00B45E7B" w:rsidP="00B45E7B">
      <w:pPr>
        <w:pStyle w:val="ListBullet"/>
      </w:pPr>
      <w:r>
        <w:t>the sustainability of scheme costs;</w:t>
      </w:r>
    </w:p>
    <w:p w:rsidR="00B45E7B" w:rsidRDefault="00B45E7B" w:rsidP="00B45E7B">
      <w:pPr>
        <w:pStyle w:val="ListBullet"/>
      </w:pPr>
      <w:r>
        <w:t>jurisdictional capacity;</w:t>
      </w:r>
    </w:p>
    <w:p w:rsidR="00B45E7B" w:rsidRDefault="00B45E7B" w:rsidP="00B45E7B">
      <w:pPr>
        <w:pStyle w:val="ListBullet"/>
      </w:pPr>
      <w:r>
        <w:t>cost pressures (including wages pressures);</w:t>
      </w:r>
    </w:p>
    <w:p w:rsidR="00B45E7B" w:rsidRDefault="00B45E7B" w:rsidP="00B45E7B">
      <w:pPr>
        <w:pStyle w:val="ListBullet"/>
      </w:pPr>
      <w:r>
        <w:t>changes in the agreed escalation parameters;</w:t>
      </w:r>
    </w:p>
    <w:p w:rsidR="00B45E7B" w:rsidRDefault="00B45E7B" w:rsidP="00B45E7B">
      <w:pPr>
        <w:pStyle w:val="ListBullet"/>
      </w:pPr>
      <w:r>
        <w:t>if efficiencies have been achieved within the scheme;</w:t>
      </w:r>
    </w:p>
    <w:p w:rsidR="00B45E7B" w:rsidRDefault="00B45E7B" w:rsidP="00B45E7B">
      <w:pPr>
        <w:pStyle w:val="ListBullet"/>
      </w:pPr>
      <w:r>
        <w:t>whether there has been any impact on mainstream services; and</w:t>
      </w:r>
    </w:p>
    <w:p w:rsidR="00B45E7B" w:rsidRDefault="00B45E7B" w:rsidP="00B45E7B">
      <w:pPr>
        <w:pStyle w:val="ListBullet"/>
      </w:pPr>
      <w:r>
        <w:t>examine the most appropriate levers to manage any potential cost overruns.</w:t>
      </w:r>
    </w:p>
    <w:p w:rsidR="00B45E7B" w:rsidRDefault="00B45E7B" w:rsidP="00B45E7B">
      <w:pPr>
        <w:pStyle w:val="BodyText"/>
      </w:pPr>
      <w:r>
        <w:t>In addressing these issues, the Commission should consider:</w:t>
      </w:r>
    </w:p>
    <w:p w:rsidR="000F776D" w:rsidRDefault="00B45E7B" w:rsidP="00BE5106">
      <w:pPr>
        <w:pStyle w:val="ListNumber"/>
      </w:pPr>
      <w:r>
        <w:t>Commonwealth and State funding and governance arrangements for the NDIS,</w:t>
      </w:r>
      <w:r w:rsidR="0032431E">
        <w:t xml:space="preserve"> </w:t>
      </w:r>
      <w:r>
        <w:t xml:space="preserve">including financial contributions and risk-sharing; </w:t>
      </w:r>
    </w:p>
    <w:p w:rsidR="000F776D" w:rsidRDefault="00B45E7B" w:rsidP="00BE5106">
      <w:pPr>
        <w:pStyle w:val="ListNumber"/>
      </w:pPr>
      <w:r>
        <w:t>the interaction with, and role of, other services in meeting reasonable and necessary support for people with severe and profound disability; and</w:t>
      </w:r>
    </w:p>
    <w:p w:rsidR="00B45E7B" w:rsidRDefault="00B45E7B" w:rsidP="00BE5106">
      <w:pPr>
        <w:pStyle w:val="ListNumber"/>
      </w:pPr>
      <w:r>
        <w:t>whether there are any issues with the scheme’s design, including the application of market and insurance principles, in ensuring the best possible outcomes for people with severe and profound disability.</w:t>
      </w:r>
    </w:p>
    <w:p w:rsidR="00B45E7B" w:rsidRDefault="00B45E7B" w:rsidP="00B45E7B">
      <w:pPr>
        <w:pStyle w:val="BodyText"/>
      </w:pPr>
      <w:r>
        <w:t>In conducting the analysis, the Commission should take into account its 2011 report into disability care and support and subsequent agreements between governments for the implementation of the NDIS. The Commission will be provided with all the data on scheme rollout it considers necessary for the analysis.</w:t>
      </w:r>
    </w:p>
    <w:p w:rsidR="00B45E7B" w:rsidRDefault="00B45E7B" w:rsidP="00B45E7B">
      <w:pPr>
        <w:pStyle w:val="Heading3"/>
      </w:pPr>
      <w:r>
        <w:lastRenderedPageBreak/>
        <w:t xml:space="preserve">Process </w:t>
      </w:r>
    </w:p>
    <w:p w:rsidR="00B45E7B" w:rsidRDefault="00B45E7B" w:rsidP="00B45E7B">
      <w:pPr>
        <w:pStyle w:val="BodyText"/>
      </w:pPr>
      <w:r>
        <w:t>The Commission is to consult broadly, including with the Australian, State and Territory Governments.</w:t>
      </w:r>
    </w:p>
    <w:p w:rsidR="00B45E7B" w:rsidRDefault="00B45E7B" w:rsidP="00B45E7B">
      <w:pPr>
        <w:pStyle w:val="BodyText"/>
        <w:rPr>
          <w:lang w:eastAsia="en-US"/>
        </w:rPr>
      </w:pPr>
      <w:r>
        <w:t>The Commission will report within eight months of receipt of the terms of reference, or by 15 September 2017, whichever is later.</w:t>
      </w:r>
    </w:p>
    <w:p w:rsidR="00740076" w:rsidRPr="00BE5106" w:rsidRDefault="00B45E7B" w:rsidP="00BE5106">
      <w:pPr>
        <w:pStyle w:val="BodyText"/>
        <w:spacing w:before="600"/>
        <w:jc w:val="left"/>
        <w:rPr>
          <w:b/>
          <w:lang w:eastAsia="en-US"/>
        </w:rPr>
      </w:pPr>
      <w:r w:rsidRPr="00BE5106">
        <w:rPr>
          <w:b/>
          <w:lang w:eastAsia="en-US"/>
        </w:rPr>
        <w:t>Scott Morrison</w:t>
      </w:r>
      <w:r w:rsidRPr="00BE5106">
        <w:rPr>
          <w:b/>
          <w:lang w:eastAsia="en-US"/>
        </w:rPr>
        <w:br/>
      </w:r>
      <w:r w:rsidR="00740076" w:rsidRPr="00BE5106">
        <w:rPr>
          <w:b/>
          <w:lang w:eastAsia="en-US"/>
        </w:rPr>
        <w:t>Treasurer</w:t>
      </w:r>
    </w:p>
    <w:p w:rsidR="00B45E7B" w:rsidRDefault="008F6CBB" w:rsidP="00B45E7B">
      <w:pPr>
        <w:pStyle w:val="BodyText"/>
        <w:jc w:val="left"/>
      </w:pPr>
      <w:r>
        <w:rPr>
          <w:lang w:eastAsia="en-US"/>
        </w:rPr>
        <w:t xml:space="preserve">[Received </w:t>
      </w:r>
      <w:r w:rsidR="00B45E7B">
        <w:rPr>
          <w:lang w:eastAsia="en-US"/>
        </w:rPr>
        <w:t>20 January 2017</w:t>
      </w:r>
      <w:r>
        <w:rPr>
          <w:lang w:eastAsia="en-US"/>
        </w:rPr>
        <w:t>]</w:t>
      </w:r>
    </w:p>
    <w:p w:rsidR="00B45E7B" w:rsidRDefault="00B45E7B" w:rsidP="001B2E99">
      <w:pPr>
        <w:pStyle w:val="BodyText"/>
      </w:pPr>
      <w:r>
        <w:br w:type="page"/>
      </w:r>
    </w:p>
    <w:p w:rsidR="00700075" w:rsidRPr="00391500" w:rsidRDefault="00700075" w:rsidP="00700075">
      <w:pPr>
        <w:pStyle w:val="Heading2"/>
        <w:spacing w:before="0"/>
      </w:pPr>
      <w:r>
        <w:lastRenderedPageBreak/>
        <w:t xml:space="preserve">Attachment </w:t>
      </w:r>
      <w:r w:rsidR="002F14F1">
        <w:t>B</w:t>
      </w:r>
      <w:r>
        <w:t xml:space="preserve">: How to </w:t>
      </w:r>
      <w:r w:rsidRPr="00391500">
        <w:t>make a submission</w:t>
      </w:r>
    </w:p>
    <w:p w:rsidR="00700075" w:rsidRDefault="00700075" w:rsidP="001B2E99">
      <w:pPr>
        <w:pStyle w:val="Heading3"/>
        <w:spacing w:before="280"/>
      </w:pPr>
      <w:r>
        <w:t>How to prepare a submission</w:t>
      </w:r>
    </w:p>
    <w:p w:rsidR="00700075" w:rsidRDefault="00700075" w:rsidP="00700075">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rsidR="00700075" w:rsidRDefault="00700075" w:rsidP="00700075">
      <w:pPr>
        <w:pStyle w:val="Heading4"/>
      </w:pPr>
      <w:r>
        <w:t>Generally</w:t>
      </w:r>
    </w:p>
    <w:p w:rsidR="00700075" w:rsidRDefault="00700075" w:rsidP="00700075">
      <w:pPr>
        <w:pStyle w:val="ListBullet"/>
      </w:pPr>
      <w:r>
        <w:t>Each submission, except for any attachment supplied in confidence, will be published on the Commission’s website shortly after receipt, and will remain there indefinitely as a public document.</w:t>
      </w:r>
    </w:p>
    <w:p w:rsidR="00700075" w:rsidRDefault="00700075" w:rsidP="00700075">
      <w:pPr>
        <w:pStyle w:val="ListBullet"/>
      </w:pPr>
      <w:r>
        <w:t>The Commission reserves the right to not publish material on its website that is offensive, potentially defamatory, or clearly out of scope for the inquiry or study in question.</w:t>
      </w:r>
    </w:p>
    <w:p w:rsidR="00700075" w:rsidRDefault="00700075" w:rsidP="00700075">
      <w:pPr>
        <w:pStyle w:val="Heading4"/>
      </w:pPr>
      <w:r>
        <w:t>Copyright</w:t>
      </w:r>
    </w:p>
    <w:p w:rsidR="00700075" w:rsidRDefault="00700075" w:rsidP="00700075">
      <w:pPr>
        <w:pStyle w:val="ListBullet"/>
      </w:pPr>
      <w:r>
        <w:t>Copyright in submissions sent to the Commission resides with the author(s), not with the Commission.</w:t>
      </w:r>
    </w:p>
    <w:p w:rsidR="00700075" w:rsidRDefault="00700075" w:rsidP="00700075">
      <w:pPr>
        <w:pStyle w:val="ListBullet"/>
      </w:pPr>
      <w:r>
        <w:t>Do not send us material for which you are not the copyright owner — such as newspaper articles — you should just reference or link to this material in your submission.</w:t>
      </w:r>
    </w:p>
    <w:p w:rsidR="00700075" w:rsidRDefault="00700075" w:rsidP="00700075">
      <w:pPr>
        <w:pStyle w:val="Heading4"/>
      </w:pPr>
      <w:r>
        <w:t>In confidence material</w:t>
      </w:r>
    </w:p>
    <w:p w:rsidR="00700075" w:rsidRPr="009D6440" w:rsidRDefault="00700075" w:rsidP="00700075">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700075" w:rsidRDefault="00700075" w:rsidP="00700075">
      <w:pPr>
        <w:pStyle w:val="ListBullet"/>
      </w:pPr>
      <w:r w:rsidRPr="009D6440">
        <w:t>The Commission may also request a non</w:t>
      </w:r>
      <w:r>
        <w:noBreakHyphen/>
      </w:r>
      <w:r w:rsidRPr="009D6440">
        <w:t>confidential summary of the confidential material it is given, or the reasons why a summary cannot be provided.</w:t>
      </w:r>
    </w:p>
    <w:p w:rsidR="00700075" w:rsidRDefault="00700075" w:rsidP="00700075">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700075" w:rsidRPr="00982138" w:rsidRDefault="00700075" w:rsidP="00700075">
      <w:pPr>
        <w:pStyle w:val="ListBullet"/>
      </w:pPr>
      <w:r w:rsidRPr="00982138">
        <w:t>You are encouraged to contact the Commission for further information and advice before submitting such material.</w:t>
      </w:r>
    </w:p>
    <w:p w:rsidR="00700075" w:rsidRDefault="00700075" w:rsidP="00700075">
      <w:pPr>
        <w:pStyle w:val="Heading4"/>
      </w:pPr>
      <w:r>
        <w:lastRenderedPageBreak/>
        <w:t>Privacy</w:t>
      </w:r>
    </w:p>
    <w:p w:rsidR="00700075" w:rsidRDefault="00700075" w:rsidP="00700075">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 a these details unless necessary.</w:t>
      </w:r>
    </w:p>
    <w:p w:rsidR="00700075" w:rsidRDefault="00700075" w:rsidP="00700075">
      <w:pPr>
        <w:pStyle w:val="ListBullet"/>
      </w:pPr>
      <w:r>
        <w:t>You may wish to remain anonymous or use a pseudonym. Please note that, if you choose to remain anonymous or use a pseudonym, the Commission may place less weight on your submission.</w:t>
      </w:r>
    </w:p>
    <w:p w:rsidR="00700075" w:rsidRDefault="00700075" w:rsidP="00700075">
      <w:pPr>
        <w:pStyle w:val="Heading4"/>
      </w:pPr>
      <w:r>
        <w:t>Technical tips</w:t>
      </w:r>
    </w:p>
    <w:p w:rsidR="00700075" w:rsidRPr="009D6440" w:rsidRDefault="00700075" w:rsidP="00700075">
      <w:pPr>
        <w:pStyle w:val="ListBullet"/>
      </w:pPr>
      <w:r w:rsidRPr="009D6440">
        <w:t>The Commission prefers to receive submissions as a Microsoft Word (.</w:t>
      </w:r>
      <w:proofErr w:type="spellStart"/>
      <w:r w:rsidRPr="009D6440">
        <w:t>docx</w:t>
      </w:r>
      <w:proofErr w:type="spellEnd"/>
      <w:r w:rsidRPr="009D6440">
        <w:t>) files. PDF files are acceptable if produced from a Word document or similar text based software. You may wish to research the Internet on how to make your documents more accessible or for the more technical, follow advice from Web Content Accessibility Guidelines (WCAG) 2.0</w:t>
      </w:r>
      <w:r>
        <w:t>&lt;</w:t>
      </w:r>
      <w:r w:rsidRPr="00C738C7">
        <w:t>http://www.w3.org/TR/WCAG20/</w:t>
      </w:r>
      <w:r>
        <w:t>&gt;.</w:t>
      </w:r>
    </w:p>
    <w:p w:rsidR="00700075" w:rsidRPr="009D6440" w:rsidRDefault="00700075" w:rsidP="00700075">
      <w:pPr>
        <w:pStyle w:val="ListBullet"/>
      </w:pPr>
      <w:r w:rsidRPr="009D6440">
        <w:t>Do not send password protected files.</w:t>
      </w:r>
    </w:p>
    <w:p w:rsidR="00700075" w:rsidRPr="009D6440" w:rsidRDefault="00700075" w:rsidP="00700075">
      <w:pPr>
        <w:pStyle w:val="ListBullet"/>
      </w:pPr>
      <w:r w:rsidRPr="009D6440">
        <w:t>Track changes, editing marks, hidden text and internal links should be removed from submissions.</w:t>
      </w:r>
    </w:p>
    <w:p w:rsidR="00700075" w:rsidRDefault="00700075" w:rsidP="00700075">
      <w:pPr>
        <w:pStyle w:val="ListBullet"/>
      </w:pPr>
      <w:r w:rsidRPr="009D6440">
        <w:t>To minimise linking problems, type the full web address (for example, http://www.referred</w:t>
      </w:r>
      <w:r>
        <w:noBreakHyphen/>
      </w:r>
      <w:r w:rsidRPr="009D6440">
        <w:t>website.com/folder/file</w:t>
      </w:r>
      <w:r>
        <w:noBreakHyphen/>
      </w:r>
      <w:r w:rsidRPr="009D6440">
        <w:t>name.html).</w:t>
      </w:r>
    </w:p>
    <w:p w:rsidR="00700075" w:rsidRDefault="00700075" w:rsidP="00700075">
      <w:pPr>
        <w:pStyle w:val="Heading3"/>
      </w:pPr>
      <w:r>
        <w:t>How to lodge a submission</w:t>
      </w:r>
    </w:p>
    <w:p w:rsidR="00700075" w:rsidRDefault="00700075" w:rsidP="00700075">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r layout"/>
      </w:tblPr>
      <w:tblGrid>
        <w:gridCol w:w="1384"/>
        <w:gridCol w:w="7621"/>
      </w:tblGrid>
      <w:tr w:rsidR="00700075" w:rsidTr="00A31CD5">
        <w:trPr>
          <w:tblHeader/>
        </w:trPr>
        <w:tc>
          <w:tcPr>
            <w:tcW w:w="1384" w:type="dxa"/>
          </w:tcPr>
          <w:p w:rsidR="00700075" w:rsidRDefault="00700075" w:rsidP="00E93835">
            <w:pPr>
              <w:pStyle w:val="BodyText"/>
              <w:tabs>
                <w:tab w:val="left" w:pos="1701"/>
              </w:tabs>
              <w:spacing w:before="120"/>
            </w:pPr>
            <w:r>
              <w:t>Online*</w:t>
            </w:r>
          </w:p>
        </w:tc>
        <w:tc>
          <w:tcPr>
            <w:tcW w:w="7621" w:type="dxa"/>
          </w:tcPr>
          <w:p w:rsidR="00700075" w:rsidRPr="00C75F8B" w:rsidRDefault="00700075" w:rsidP="00E93835">
            <w:pPr>
              <w:pStyle w:val="BodyText"/>
              <w:tabs>
                <w:tab w:val="left" w:pos="1701"/>
              </w:tabs>
              <w:spacing w:before="120"/>
            </w:pPr>
            <w:r w:rsidRPr="00C75F8B">
              <w:t>http://www.pc.gov.au/inquiries/current/ndis-costs</w:t>
            </w:r>
          </w:p>
        </w:tc>
      </w:tr>
      <w:tr w:rsidR="00700075" w:rsidTr="00E93835">
        <w:tc>
          <w:tcPr>
            <w:tcW w:w="1384" w:type="dxa"/>
          </w:tcPr>
          <w:p w:rsidR="00700075" w:rsidRDefault="00700075" w:rsidP="00E93835">
            <w:pPr>
              <w:pStyle w:val="BodyText"/>
              <w:tabs>
                <w:tab w:val="left" w:pos="1701"/>
              </w:tabs>
              <w:spacing w:before="120"/>
            </w:pPr>
            <w:r>
              <w:t>Post*</w:t>
            </w:r>
          </w:p>
        </w:tc>
        <w:tc>
          <w:tcPr>
            <w:tcW w:w="7621" w:type="dxa"/>
          </w:tcPr>
          <w:p w:rsidR="00700075" w:rsidRPr="00C75F8B" w:rsidRDefault="00700075" w:rsidP="00762EFA">
            <w:pPr>
              <w:pStyle w:val="BodyText"/>
              <w:tabs>
                <w:tab w:val="left" w:pos="1701"/>
              </w:tabs>
              <w:spacing w:before="120"/>
              <w:jc w:val="left"/>
            </w:pPr>
            <w:r>
              <w:t>Review of NDIS Costs</w:t>
            </w:r>
            <w:r>
              <w:br/>
              <w:t>Productivity Commission</w:t>
            </w:r>
            <w:r>
              <w:br/>
              <w:t>GPO Box 1428</w:t>
            </w:r>
            <w:r>
              <w:br/>
            </w:r>
            <w:r w:rsidR="00762EFA">
              <w:t xml:space="preserve">CANBERRA CITY </w:t>
            </w:r>
            <w:r>
              <w:t xml:space="preserve"> ACT 2600</w:t>
            </w:r>
          </w:p>
        </w:tc>
      </w:tr>
    </w:tbl>
    <w:p w:rsidR="00700075" w:rsidRDefault="00700075" w:rsidP="00700075">
      <w:pPr>
        <w:pStyle w:val="BodyText"/>
      </w:pPr>
      <w:r>
        <w:t>*</w:t>
      </w:r>
      <w:r w:rsidRPr="007354B8">
        <w:t xml:space="preserve"> </w:t>
      </w:r>
      <w:r>
        <w:t>If you do not receive notification of receipt of your submission to the Commission, please contact the Administrative Officer.</w:t>
      </w:r>
    </w:p>
    <w:p w:rsidR="00700075" w:rsidRPr="00391500" w:rsidRDefault="00700075" w:rsidP="00700075">
      <w:pPr>
        <w:pStyle w:val="Heading4"/>
      </w:pPr>
      <w:r w:rsidRPr="00391500">
        <w:t>Due date for submissions</w:t>
      </w:r>
    </w:p>
    <w:p w:rsidR="00391500" w:rsidRDefault="00700075" w:rsidP="00BE5106">
      <w:pPr>
        <w:pStyle w:val="BodyText"/>
      </w:pPr>
      <w:r>
        <w:t xml:space="preserve">Please send submissions to the Commission by </w:t>
      </w:r>
      <w:r w:rsidR="00B14EEA">
        <w:rPr>
          <w:b/>
        </w:rPr>
        <w:t>24</w:t>
      </w:r>
      <w:r>
        <w:rPr>
          <w:b/>
        </w:rPr>
        <w:t xml:space="preserve"> March 2017</w:t>
      </w:r>
      <w:r w:rsidRPr="006A1C90">
        <w:t>.</w:t>
      </w:r>
      <w:bookmarkStart w:id="1" w:name="_GoBack"/>
      <w:bookmarkEnd w:id="1"/>
    </w:p>
    <w:sectPr w:rsidR="00391500" w:rsidSect="008E7834">
      <w:headerReference w:type="even" r:id="rId24"/>
      <w:headerReference w:type="default" r:id="rId25"/>
      <w:footerReference w:type="even" r:id="rId26"/>
      <w:footerReference w:type="default" r:id="rId27"/>
      <w:headerReference w:type="first" r:id="rId28"/>
      <w:pgSz w:w="11907" w:h="16840" w:code="9"/>
      <w:pgMar w:top="1985" w:right="1304" w:bottom="1247" w:left="1814" w:header="1701" w:footer="397" w:gutter="0"/>
      <w:pgNumType w:chapSep="period"/>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BB8ADE" w15:done="0"/>
  <w15:commentEx w15:paraId="7D54E534" w15:done="0"/>
  <w15:commentEx w15:paraId="0ACF01AD" w15:done="0"/>
  <w15:commentEx w15:paraId="66446028" w15:done="0"/>
  <w15:commentEx w15:paraId="1334AD01" w15:done="0"/>
  <w15:commentEx w15:paraId="1E61D388" w15:done="0"/>
  <w15:commentEx w15:paraId="271E3A2B" w15:done="0"/>
  <w15:commentEx w15:paraId="4515F69C" w15:done="0"/>
  <w15:commentEx w15:paraId="7B2C7504" w15:done="0"/>
  <w15:commentEx w15:paraId="2F730C04" w15:done="0"/>
  <w15:commentEx w15:paraId="63166AF4" w15:done="0"/>
  <w15:commentEx w15:paraId="52414336" w15:done="0"/>
  <w15:commentEx w15:paraId="5B658066" w15:done="0"/>
  <w15:commentEx w15:paraId="0D9C7733" w15:done="0"/>
  <w15:commentEx w15:paraId="15C31AA5" w15:done="0"/>
  <w15:commentEx w15:paraId="35A94E49" w15:done="0"/>
  <w15:commentEx w15:paraId="6F640096" w15:done="0"/>
  <w15:commentEx w15:paraId="4B7F011A" w15:done="0"/>
  <w15:commentEx w15:paraId="6A06C8CE" w15:done="0"/>
  <w15:commentEx w15:paraId="168C3196" w15:done="0"/>
  <w15:commentEx w15:paraId="5B99B7ED" w15:done="0"/>
  <w15:commentEx w15:paraId="6C5B0BBE" w15:done="0"/>
  <w15:commentEx w15:paraId="69D9457E" w15:done="0"/>
  <w15:commentEx w15:paraId="2D5FC251" w15:done="0"/>
  <w15:commentEx w15:paraId="7C7E8CCA" w15:done="0"/>
  <w15:commentEx w15:paraId="374F30B2" w15:done="0"/>
  <w15:commentEx w15:paraId="466BC2F5" w15:done="0"/>
  <w15:commentEx w15:paraId="65F6A78C" w15:done="0"/>
  <w15:commentEx w15:paraId="5A12D7D3" w15:done="0"/>
  <w15:commentEx w15:paraId="7C07289E" w15:done="0"/>
  <w15:commentEx w15:paraId="37FED849" w15:done="0"/>
  <w15:commentEx w15:paraId="0DA77FBF" w15:done="0"/>
  <w15:commentEx w15:paraId="3735517A" w15:done="0"/>
  <w15:commentEx w15:paraId="3C64A1A2" w15:done="0"/>
  <w15:commentEx w15:paraId="5296C48D" w15:done="0"/>
  <w15:commentEx w15:paraId="3BC226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99" w:rsidRDefault="001B2E99">
      <w:r>
        <w:separator/>
      </w:r>
    </w:p>
  </w:endnote>
  <w:endnote w:type="continuationSeparator" w:id="0">
    <w:p w:rsidR="001B2E99" w:rsidRDefault="001B2E99">
      <w:r>
        <w:continuationSeparator/>
      </w:r>
    </w:p>
  </w:endnote>
  <w:endnote w:type="continuationNotice" w:id="1">
    <w:p w:rsidR="001B2E99" w:rsidRDefault="001B2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BC" w:rsidRDefault="00D60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B2E99" w:rsidTr="005F48ED">
      <w:trPr>
        <w:trHeight w:hRule="exact" w:val="567"/>
      </w:trPr>
      <w:tc>
        <w:tcPr>
          <w:tcW w:w="510" w:type="dxa"/>
        </w:tcPr>
        <w:p w:rsidR="001B2E99" w:rsidRDefault="001B2E99">
          <w:pPr>
            <w:pStyle w:val="Footer"/>
            <w:ind w:right="360" w:firstLine="360"/>
          </w:pPr>
        </w:p>
      </w:tc>
      <w:tc>
        <w:tcPr>
          <w:tcW w:w="7767" w:type="dxa"/>
        </w:tcPr>
        <w:p w:rsidR="001B2E99" w:rsidRPr="00BA5B14" w:rsidRDefault="001B2E9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rsidR="001B2E99" w:rsidRPr="00A24443" w:rsidRDefault="001B2E99">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rsidR="001B2E99" w:rsidRDefault="001B2E9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BC" w:rsidRDefault="00D607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B2E99" w:rsidTr="005F48ED">
      <w:trPr>
        <w:trHeight w:hRule="exact" w:val="567"/>
      </w:trPr>
      <w:tc>
        <w:tcPr>
          <w:tcW w:w="510" w:type="dxa"/>
        </w:tcPr>
        <w:p w:rsidR="001B2E99" w:rsidRPr="00A24443" w:rsidRDefault="001B2E9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62EFA">
            <w:rPr>
              <w:rStyle w:val="PageNumber"/>
              <w:caps w:val="0"/>
              <w:noProof/>
            </w:rPr>
            <w:t>36</w:t>
          </w:r>
          <w:r w:rsidRPr="00A24443">
            <w:rPr>
              <w:rStyle w:val="PageNumber"/>
              <w:caps w:val="0"/>
            </w:rPr>
            <w:fldChar w:fldCharType="end"/>
          </w:r>
        </w:p>
      </w:tc>
      <w:tc>
        <w:tcPr>
          <w:tcW w:w="7767" w:type="dxa"/>
        </w:tcPr>
        <w:p w:rsidR="001B2E99" w:rsidRPr="0013739A" w:rsidRDefault="001B2E99" w:rsidP="0013739A">
          <w:pPr>
            <w:pStyle w:val="Footer"/>
            <w:rPr>
              <w:rFonts w:cs="Arial"/>
            </w:rPr>
          </w:pPr>
          <w:r>
            <w:rPr>
              <w:rFonts w:cs="Arial"/>
            </w:rPr>
            <w:t>review of NDIS costs</w:t>
          </w:r>
        </w:p>
      </w:tc>
      <w:tc>
        <w:tcPr>
          <w:tcW w:w="510" w:type="dxa"/>
        </w:tcPr>
        <w:p w:rsidR="001B2E99" w:rsidRDefault="001B2E99" w:rsidP="0019293B">
          <w:pPr>
            <w:pStyle w:val="Footer"/>
          </w:pPr>
        </w:p>
      </w:tc>
    </w:tr>
  </w:tbl>
  <w:p w:rsidR="001B2E99" w:rsidRDefault="001B2E99"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B2E99" w:rsidTr="005F48ED">
      <w:trPr>
        <w:trHeight w:hRule="exact" w:val="567"/>
      </w:trPr>
      <w:tc>
        <w:tcPr>
          <w:tcW w:w="510" w:type="dxa"/>
        </w:tcPr>
        <w:p w:rsidR="001B2E99" w:rsidRDefault="001B2E99">
          <w:pPr>
            <w:pStyle w:val="Footer"/>
            <w:ind w:right="360" w:firstLine="360"/>
          </w:pPr>
        </w:p>
      </w:tc>
      <w:tc>
        <w:tcPr>
          <w:tcW w:w="7767" w:type="dxa"/>
        </w:tcPr>
        <w:p w:rsidR="001B2E99" w:rsidRPr="00BA5B14" w:rsidRDefault="001B2E99" w:rsidP="0013739A">
          <w:pPr>
            <w:pStyle w:val="Footer"/>
            <w:jc w:val="right"/>
            <w:rPr>
              <w:rFonts w:cs="Arial"/>
            </w:rPr>
          </w:pPr>
          <w:r>
            <w:rPr>
              <w:rFonts w:cs="Arial"/>
            </w:rPr>
            <w:t>Issues Paper</w:t>
          </w:r>
        </w:p>
      </w:tc>
      <w:tc>
        <w:tcPr>
          <w:tcW w:w="510" w:type="dxa"/>
        </w:tcPr>
        <w:p w:rsidR="001B2E99" w:rsidRPr="00A24443" w:rsidRDefault="001B2E9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62EFA">
            <w:rPr>
              <w:rStyle w:val="PageNumber"/>
              <w:caps w:val="0"/>
              <w:noProof/>
            </w:rPr>
            <w:t>35</w:t>
          </w:r>
          <w:r w:rsidRPr="00A24443">
            <w:rPr>
              <w:rStyle w:val="PageNumber"/>
              <w:caps w:val="0"/>
            </w:rPr>
            <w:fldChar w:fldCharType="end"/>
          </w:r>
        </w:p>
      </w:tc>
    </w:tr>
  </w:tbl>
  <w:p w:rsidR="001B2E99" w:rsidRDefault="001B2E9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99" w:rsidRDefault="001B2E99">
      <w:r>
        <w:separator/>
      </w:r>
    </w:p>
  </w:footnote>
  <w:footnote w:type="continuationSeparator" w:id="0">
    <w:p w:rsidR="001B2E99" w:rsidRDefault="001B2E99">
      <w:r>
        <w:continuationSeparator/>
      </w:r>
    </w:p>
  </w:footnote>
  <w:footnote w:type="continuationNotice" w:id="1">
    <w:p w:rsidR="001B2E99" w:rsidRPr="001B2E99" w:rsidRDefault="001B2E99" w:rsidP="001B2E99">
      <w:pPr>
        <w:spacing w:line="80" w:lineRule="exact"/>
        <w:rPr>
          <w:sz w:val="12"/>
          <w:szCs w:val="12"/>
        </w:rPr>
      </w:pPr>
    </w:p>
  </w:footnote>
  <w:footnote w:id="2">
    <w:p w:rsidR="001B2E99" w:rsidRDefault="001B2E99" w:rsidP="00CB4CB1">
      <w:pPr>
        <w:pStyle w:val="FootnoteText"/>
      </w:pPr>
      <w:r w:rsidRPr="009B1613">
        <w:rPr>
          <w:rStyle w:val="FootnoteReference"/>
        </w:rPr>
        <w:footnoteRef/>
      </w:r>
      <w:r>
        <w:tab/>
        <w:t xml:space="preserve">This figure excludes the cost of three large </w:t>
      </w:r>
      <w:r w:rsidRPr="00127C0B">
        <w:t xml:space="preserve">residential centres </w:t>
      </w:r>
      <w:r>
        <w:t xml:space="preserve">— </w:t>
      </w:r>
      <w:r w:rsidRPr="00127C0B">
        <w:t xml:space="preserve">Stockton and Kanangra (in the Hunter </w:t>
      </w:r>
      <w:r>
        <w:t xml:space="preserve">area </w:t>
      </w:r>
      <w:r w:rsidRPr="00127C0B">
        <w:t xml:space="preserve">trial site) and </w:t>
      </w:r>
      <w:proofErr w:type="spellStart"/>
      <w:r w:rsidRPr="00127C0B">
        <w:t>Colanda</w:t>
      </w:r>
      <w:proofErr w:type="spellEnd"/>
      <w:r w:rsidRPr="00127C0B">
        <w:t xml:space="preserve"> (in the Barwon</w:t>
      </w:r>
      <w:r>
        <w:t xml:space="preserve"> area</w:t>
      </w:r>
      <w:r w:rsidRPr="00127C0B">
        <w:t xml:space="preserve"> trial site) </w:t>
      </w:r>
      <w:r>
        <w:t>—</w:t>
      </w:r>
      <w:r w:rsidRPr="00127C0B">
        <w:t xml:space="preserve"> which bring together a high concentration of high-cost participants in one geographical area.</w:t>
      </w:r>
      <w:r>
        <w:t xml:space="preserve"> The average annualised package cost rises to $39 </w:t>
      </w:r>
      <w:r w:rsidRPr="00127C0B">
        <w:t>065</w:t>
      </w:r>
      <w:r>
        <w:t xml:space="preserve"> when they are included </w:t>
      </w:r>
      <w:r w:rsidRPr="00E46D21">
        <w:rPr>
          <w:szCs w:val="24"/>
        </w:rPr>
        <w:t>(NDIA 2016f, p. 42)</w:t>
      </w:r>
      <w:r>
        <w:t>.</w:t>
      </w:r>
    </w:p>
  </w:footnote>
  <w:footnote w:id="3">
    <w:p w:rsidR="001B2E99" w:rsidRDefault="001B2E99">
      <w:pPr>
        <w:pStyle w:val="FootnoteText"/>
      </w:pPr>
      <w:r>
        <w:rPr>
          <w:rStyle w:val="FootnoteReference"/>
        </w:rPr>
        <w:footnoteRef/>
      </w:r>
      <w:r>
        <w:tab/>
      </w:r>
      <w:r w:rsidRPr="00757B6C">
        <w:t xml:space="preserve">Before the NDIS was established, </w:t>
      </w:r>
      <w:r>
        <w:t>S</w:t>
      </w:r>
      <w:r w:rsidRPr="00757B6C">
        <w:t xml:space="preserve">tates and </w:t>
      </w:r>
      <w:r>
        <w:t>T</w:t>
      </w:r>
      <w:r w:rsidRPr="00757B6C">
        <w:t xml:space="preserve">erritories paid for providers to deliver services to people with disabilities. In some situations, </w:t>
      </w:r>
      <w:r>
        <w:t>S</w:t>
      </w:r>
      <w:r w:rsidRPr="00757B6C">
        <w:t xml:space="preserve">tates and </w:t>
      </w:r>
      <w:r>
        <w:t>T</w:t>
      </w:r>
      <w:r w:rsidRPr="00757B6C">
        <w:t xml:space="preserve">erritories continue to pay for these services directly and NDIS participants will continue using these services. These pre-paid supports and services are called </w:t>
      </w:r>
      <w:r>
        <w:t>‘</w:t>
      </w:r>
      <w:r w:rsidRPr="00757B6C">
        <w:t>in-kind</w:t>
      </w:r>
      <w:r>
        <w:t xml:space="preserve">’. </w:t>
      </w:r>
      <w:r w:rsidRPr="002C4DF2">
        <w:rPr>
          <w:szCs w:val="24"/>
        </w:rPr>
        <w:t>(NDIA 2016d, p. 1)</w:t>
      </w:r>
    </w:p>
  </w:footnote>
  <w:footnote w:id="4">
    <w:p w:rsidR="001B2E99" w:rsidRDefault="001B2E99" w:rsidP="0021183D">
      <w:pPr>
        <w:pStyle w:val="FootnoteText"/>
      </w:pPr>
      <w:r w:rsidRPr="009B1613">
        <w:rPr>
          <w:rStyle w:val="FootnoteReference"/>
        </w:rPr>
        <w:footnoteRef/>
      </w:r>
      <w:r>
        <w:t xml:space="preserve"> </w:t>
      </w:r>
      <w:r>
        <w:tab/>
        <w:t xml:space="preserve">While the Heads of Agreement notes that the Productivity Commission will undertake a review of scheme costs in 2017 and acknowledges that this may result in changes to the way that this risk is apportioned, it also states that the Commonwealth is committed to accepting a minimum of 75 per cent of the cost overruns </w:t>
      </w:r>
      <w:r w:rsidRPr="004A371D">
        <w:rPr>
          <w:szCs w:val="24"/>
        </w:rPr>
        <w:t>(NDIA 2017)</w:t>
      </w:r>
      <w:r>
        <w:t>.</w:t>
      </w:r>
    </w:p>
  </w:footnote>
  <w:footnote w:id="5">
    <w:p w:rsidR="001B2E99" w:rsidRDefault="001B2E99" w:rsidP="0021183D">
      <w:pPr>
        <w:pStyle w:val="FootnoteText"/>
      </w:pPr>
      <w:r w:rsidRPr="009B1613">
        <w:rPr>
          <w:rStyle w:val="FootnoteReference"/>
        </w:rPr>
        <w:footnoteRef/>
      </w:r>
      <w:r w:rsidRPr="004C46BA">
        <w:t xml:space="preserve"> </w:t>
      </w:r>
      <w:r>
        <w:tab/>
      </w:r>
      <w:r w:rsidRPr="004C46BA">
        <w:t>A bill establishing a second fund — the National Disability Savings Fund — is currently before the Parliament. The purpose of this fund is to quarantine any underspends on the early years of the NDIS and any hypothecated budget savings. Currently underspends are returned to g</w:t>
      </w:r>
      <w:r w:rsidRPr="0026328B">
        <w:t>eneral revenue.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BC" w:rsidRDefault="00D60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B2E99">
      <w:tc>
        <w:tcPr>
          <w:tcW w:w="6634" w:type="dxa"/>
          <w:tcBorders>
            <w:top w:val="single" w:sz="6" w:space="0" w:color="auto"/>
          </w:tcBorders>
        </w:tcPr>
        <w:p w:rsidR="001B2E99" w:rsidRDefault="001B2E99" w:rsidP="00E669E2">
          <w:pPr>
            <w:pStyle w:val="HeaderOdd"/>
          </w:pPr>
        </w:p>
      </w:tc>
      <w:tc>
        <w:tcPr>
          <w:tcW w:w="2155" w:type="dxa"/>
          <w:tcBorders>
            <w:top w:val="single" w:sz="24" w:space="0" w:color="auto"/>
          </w:tcBorders>
        </w:tcPr>
        <w:p w:rsidR="001B2E99" w:rsidRDefault="001B2E99" w:rsidP="00E669E2">
          <w:pPr>
            <w:pStyle w:val="HeaderOdd"/>
          </w:pPr>
        </w:p>
      </w:tc>
    </w:tr>
  </w:tbl>
  <w:p w:rsidR="001B2E99" w:rsidRDefault="001B2E99"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BC" w:rsidRDefault="00D607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1B2E99">
      <w:tc>
        <w:tcPr>
          <w:tcW w:w="2155" w:type="dxa"/>
          <w:tcBorders>
            <w:top w:val="single" w:sz="24" w:space="0" w:color="auto"/>
          </w:tcBorders>
        </w:tcPr>
        <w:p w:rsidR="001B2E99" w:rsidRDefault="001B2E99" w:rsidP="0019293B">
          <w:pPr>
            <w:pStyle w:val="HeaderEven"/>
          </w:pPr>
        </w:p>
      </w:tc>
      <w:tc>
        <w:tcPr>
          <w:tcW w:w="6634" w:type="dxa"/>
          <w:tcBorders>
            <w:top w:val="single" w:sz="6" w:space="0" w:color="auto"/>
          </w:tcBorders>
        </w:tcPr>
        <w:p w:rsidR="001B2E99" w:rsidRDefault="001B2E99" w:rsidP="0019293B">
          <w:pPr>
            <w:pStyle w:val="HeaderEven"/>
          </w:pPr>
        </w:p>
      </w:tc>
    </w:tr>
  </w:tbl>
  <w:p w:rsidR="001B2E99" w:rsidRDefault="001B2E99"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B2E99">
      <w:tc>
        <w:tcPr>
          <w:tcW w:w="6634" w:type="dxa"/>
          <w:tcBorders>
            <w:top w:val="single" w:sz="6" w:space="0" w:color="auto"/>
          </w:tcBorders>
        </w:tcPr>
        <w:p w:rsidR="001B2E99" w:rsidRDefault="001B2E99" w:rsidP="00E669E2">
          <w:pPr>
            <w:pStyle w:val="HeaderOdd"/>
          </w:pPr>
        </w:p>
      </w:tc>
      <w:tc>
        <w:tcPr>
          <w:tcW w:w="2155" w:type="dxa"/>
          <w:tcBorders>
            <w:top w:val="single" w:sz="24" w:space="0" w:color="auto"/>
          </w:tcBorders>
        </w:tcPr>
        <w:p w:rsidR="001B2E99" w:rsidRDefault="001B2E99" w:rsidP="00E669E2">
          <w:pPr>
            <w:pStyle w:val="HeaderOdd"/>
          </w:pPr>
        </w:p>
      </w:tc>
    </w:tr>
  </w:tbl>
  <w:p w:rsidR="001B2E99" w:rsidRDefault="001B2E99"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E99" w:rsidRDefault="001B2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C684986"/>
    <w:lvl w:ilvl="0">
      <w:start w:val="1"/>
      <w:numFmt w:val="decimal"/>
      <w:lvlText w:val="%1."/>
      <w:lvlJc w:val="left"/>
      <w:pPr>
        <w:tabs>
          <w:tab w:val="num" w:pos="1492"/>
        </w:tabs>
        <w:ind w:left="1492" w:hanging="360"/>
      </w:pPr>
    </w:lvl>
  </w:abstractNum>
  <w:abstractNum w:abstractNumId="1">
    <w:nsid w:val="FFFFFF7D"/>
    <w:multiLevelType w:val="singleLevel"/>
    <w:tmpl w:val="80C8F396"/>
    <w:lvl w:ilvl="0">
      <w:start w:val="1"/>
      <w:numFmt w:val="decimal"/>
      <w:lvlText w:val="%1."/>
      <w:lvlJc w:val="left"/>
      <w:pPr>
        <w:tabs>
          <w:tab w:val="num" w:pos="1209"/>
        </w:tabs>
        <w:ind w:left="1209" w:hanging="360"/>
      </w:pPr>
    </w:lvl>
  </w:abstractNum>
  <w:abstractNum w:abstractNumId="2">
    <w:nsid w:val="FFFFFF80"/>
    <w:multiLevelType w:val="singleLevel"/>
    <w:tmpl w:val="FF32BFB8"/>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ACF0F3EA"/>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D1A636A"/>
    <w:multiLevelType w:val="hybridMultilevel"/>
    <w:tmpl w:val="B34E6380"/>
    <w:lvl w:ilvl="0" w:tplc="12161D1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ED95F65"/>
    <w:multiLevelType w:val="multilevel"/>
    <w:tmpl w:val="39F6122A"/>
    <w:lvl w:ilvl="0">
      <w:start w:val="1"/>
      <w:numFmt w:val="lowerLetter"/>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5">
    <w:nsid w:val="27DB3178"/>
    <w:multiLevelType w:val="hybridMultilevel"/>
    <w:tmpl w:val="77AC8F86"/>
    <w:lvl w:ilvl="0" w:tplc="3466BB0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nsid w:val="4A6B387E"/>
    <w:multiLevelType w:val="hybridMultilevel"/>
    <w:tmpl w:val="0E727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2">
    <w:nsid w:val="553F1C07"/>
    <w:multiLevelType w:val="hybridMultilevel"/>
    <w:tmpl w:val="C7CC70D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4">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nsid w:val="598219B4"/>
    <w:multiLevelType w:val="hybridMultilevel"/>
    <w:tmpl w:val="1554AC56"/>
    <w:lvl w:ilvl="0" w:tplc="4B00A90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8">
    <w:nsid w:val="6FDA4316"/>
    <w:multiLevelType w:val="hybridMultilevel"/>
    <w:tmpl w:val="0DB68134"/>
    <w:lvl w:ilvl="0" w:tplc="9C62CA3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3D5CE5"/>
    <w:multiLevelType w:val="hybridMultilevel"/>
    <w:tmpl w:val="EAC8A64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1">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7"/>
  </w:num>
  <w:num w:numId="2">
    <w:abstractNumId w:val="6"/>
  </w:num>
  <w:num w:numId="3">
    <w:abstractNumId w:val="20"/>
  </w:num>
  <w:num w:numId="4">
    <w:abstractNumId w:val="7"/>
  </w:num>
  <w:num w:numId="5">
    <w:abstractNumId w:val="27"/>
  </w:num>
  <w:num w:numId="6">
    <w:abstractNumId w:val="23"/>
  </w:num>
  <w:num w:numId="7">
    <w:abstractNumId w:val="12"/>
  </w:num>
  <w:num w:numId="8">
    <w:abstractNumId w:val="21"/>
  </w:num>
  <w:num w:numId="9">
    <w:abstractNumId w:val="11"/>
  </w:num>
  <w:num w:numId="10">
    <w:abstractNumId w:val="10"/>
  </w:num>
  <w:num w:numId="11">
    <w:abstractNumId w:val="14"/>
  </w:num>
  <w:num w:numId="12">
    <w:abstractNumId w:val="16"/>
  </w:num>
  <w:num w:numId="13">
    <w:abstractNumId w:val="8"/>
  </w:num>
  <w:num w:numId="14">
    <w:abstractNumId w:val="24"/>
  </w:num>
  <w:num w:numId="15">
    <w:abstractNumId w:val="30"/>
  </w:num>
  <w:num w:numId="16">
    <w:abstractNumId w:val="19"/>
  </w:num>
  <w:num w:numId="17">
    <w:abstractNumId w:val="31"/>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6"/>
  </w:num>
  <w:num w:numId="21">
    <w:abstractNumId w:val="13"/>
  </w:num>
  <w:num w:numId="22">
    <w:abstractNumId w:val="3"/>
  </w:num>
  <w:num w:numId="23">
    <w:abstractNumId w:val="2"/>
  </w:num>
  <w:num w:numId="24">
    <w:abstractNumId w:val="1"/>
  </w:num>
  <w:num w:numId="25">
    <w:abstractNumId w:val="0"/>
  </w:num>
  <w:num w:numId="26">
    <w:abstractNumId w:val="28"/>
  </w:num>
  <w:num w:numId="27">
    <w:abstractNumId w:val="18"/>
  </w:num>
  <w:num w:numId="28">
    <w:abstractNumId w:val="22"/>
  </w:num>
  <w:num w:numId="29">
    <w:abstractNumId w:val="29"/>
  </w:num>
  <w:num w:numId="30">
    <w:abstractNumId w:val="25"/>
  </w:num>
  <w:num w:numId="31">
    <w:abstractNumId w:val="15"/>
  </w:num>
  <w:num w:numId="32">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ks, Chris">
    <w15:presenceInfo w15:providerId="AD" w15:userId="S-1-5-21-4285900246-1529922971-1310196836-12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731719"/>
    <w:rsid w:val="00000609"/>
    <w:rsid w:val="0000158D"/>
    <w:rsid w:val="0000193A"/>
    <w:rsid w:val="00001DF8"/>
    <w:rsid w:val="00002A95"/>
    <w:rsid w:val="00002DDF"/>
    <w:rsid w:val="00003113"/>
    <w:rsid w:val="000031CB"/>
    <w:rsid w:val="00004A8B"/>
    <w:rsid w:val="00004D47"/>
    <w:rsid w:val="00004EA2"/>
    <w:rsid w:val="00006C2E"/>
    <w:rsid w:val="00007772"/>
    <w:rsid w:val="00007812"/>
    <w:rsid w:val="0001024D"/>
    <w:rsid w:val="00010A00"/>
    <w:rsid w:val="00010B88"/>
    <w:rsid w:val="00010C8F"/>
    <w:rsid w:val="00011601"/>
    <w:rsid w:val="000119B6"/>
    <w:rsid w:val="00012306"/>
    <w:rsid w:val="000153BE"/>
    <w:rsid w:val="000156F8"/>
    <w:rsid w:val="0001617E"/>
    <w:rsid w:val="0001707F"/>
    <w:rsid w:val="0002007F"/>
    <w:rsid w:val="000203AE"/>
    <w:rsid w:val="00021203"/>
    <w:rsid w:val="000227D5"/>
    <w:rsid w:val="00023C1D"/>
    <w:rsid w:val="000245AA"/>
    <w:rsid w:val="00024AE0"/>
    <w:rsid w:val="000253A1"/>
    <w:rsid w:val="000253D3"/>
    <w:rsid w:val="00025D0D"/>
    <w:rsid w:val="00026082"/>
    <w:rsid w:val="000262AC"/>
    <w:rsid w:val="0002653E"/>
    <w:rsid w:val="00026676"/>
    <w:rsid w:val="00026F32"/>
    <w:rsid w:val="000311C9"/>
    <w:rsid w:val="00031462"/>
    <w:rsid w:val="00031826"/>
    <w:rsid w:val="00031A8F"/>
    <w:rsid w:val="00032079"/>
    <w:rsid w:val="0003227F"/>
    <w:rsid w:val="0003230D"/>
    <w:rsid w:val="00032733"/>
    <w:rsid w:val="00032E76"/>
    <w:rsid w:val="00033161"/>
    <w:rsid w:val="0003362B"/>
    <w:rsid w:val="00033941"/>
    <w:rsid w:val="00033AB3"/>
    <w:rsid w:val="0003445D"/>
    <w:rsid w:val="00034592"/>
    <w:rsid w:val="000353F0"/>
    <w:rsid w:val="0003556E"/>
    <w:rsid w:val="0003574E"/>
    <w:rsid w:val="0003579B"/>
    <w:rsid w:val="00035FFD"/>
    <w:rsid w:val="0003664B"/>
    <w:rsid w:val="000367F0"/>
    <w:rsid w:val="00037864"/>
    <w:rsid w:val="00037F29"/>
    <w:rsid w:val="000400E7"/>
    <w:rsid w:val="0004111F"/>
    <w:rsid w:val="00042A46"/>
    <w:rsid w:val="00042C1E"/>
    <w:rsid w:val="00043186"/>
    <w:rsid w:val="00043BBA"/>
    <w:rsid w:val="00044CCE"/>
    <w:rsid w:val="0004516C"/>
    <w:rsid w:val="00045A96"/>
    <w:rsid w:val="000470EC"/>
    <w:rsid w:val="0004714C"/>
    <w:rsid w:val="00047C2B"/>
    <w:rsid w:val="0005052D"/>
    <w:rsid w:val="00051938"/>
    <w:rsid w:val="00051D93"/>
    <w:rsid w:val="00052235"/>
    <w:rsid w:val="00052453"/>
    <w:rsid w:val="000532C7"/>
    <w:rsid w:val="00054343"/>
    <w:rsid w:val="00054F9A"/>
    <w:rsid w:val="00055077"/>
    <w:rsid w:val="00055499"/>
    <w:rsid w:val="000565B3"/>
    <w:rsid w:val="00060BF7"/>
    <w:rsid w:val="00060E94"/>
    <w:rsid w:val="0006115B"/>
    <w:rsid w:val="000622B3"/>
    <w:rsid w:val="00063499"/>
    <w:rsid w:val="00063A82"/>
    <w:rsid w:val="00063C97"/>
    <w:rsid w:val="00063ED2"/>
    <w:rsid w:val="000646D8"/>
    <w:rsid w:val="00064ADA"/>
    <w:rsid w:val="00066B3E"/>
    <w:rsid w:val="000674BF"/>
    <w:rsid w:val="00067616"/>
    <w:rsid w:val="00070D34"/>
    <w:rsid w:val="0007150B"/>
    <w:rsid w:val="00071679"/>
    <w:rsid w:val="00071BC8"/>
    <w:rsid w:val="00071C18"/>
    <w:rsid w:val="00071C50"/>
    <w:rsid w:val="0007221C"/>
    <w:rsid w:val="00072780"/>
    <w:rsid w:val="00072B7F"/>
    <w:rsid w:val="00072EDE"/>
    <w:rsid w:val="00073538"/>
    <w:rsid w:val="000739F0"/>
    <w:rsid w:val="0007440E"/>
    <w:rsid w:val="00074E91"/>
    <w:rsid w:val="00075795"/>
    <w:rsid w:val="00075C57"/>
    <w:rsid w:val="00076099"/>
    <w:rsid w:val="0007641C"/>
    <w:rsid w:val="00076465"/>
    <w:rsid w:val="00076555"/>
    <w:rsid w:val="000766F3"/>
    <w:rsid w:val="000769C3"/>
    <w:rsid w:val="0007705C"/>
    <w:rsid w:val="000771AB"/>
    <w:rsid w:val="00077E46"/>
    <w:rsid w:val="000817A9"/>
    <w:rsid w:val="00081E7B"/>
    <w:rsid w:val="00082025"/>
    <w:rsid w:val="000823E9"/>
    <w:rsid w:val="0008259A"/>
    <w:rsid w:val="0008299B"/>
    <w:rsid w:val="00082DDF"/>
    <w:rsid w:val="00083596"/>
    <w:rsid w:val="00083CB1"/>
    <w:rsid w:val="00084522"/>
    <w:rsid w:val="000851B5"/>
    <w:rsid w:val="000860F2"/>
    <w:rsid w:val="0008693F"/>
    <w:rsid w:val="00090658"/>
    <w:rsid w:val="00090760"/>
    <w:rsid w:val="00091EC6"/>
    <w:rsid w:val="00092195"/>
    <w:rsid w:val="00092780"/>
    <w:rsid w:val="0009287A"/>
    <w:rsid w:val="0009289C"/>
    <w:rsid w:val="00093892"/>
    <w:rsid w:val="000938F5"/>
    <w:rsid w:val="000950AE"/>
    <w:rsid w:val="00095541"/>
    <w:rsid w:val="00095663"/>
    <w:rsid w:val="00095DF1"/>
    <w:rsid w:val="000964A9"/>
    <w:rsid w:val="00096E55"/>
    <w:rsid w:val="000974C2"/>
    <w:rsid w:val="0009783E"/>
    <w:rsid w:val="0009793F"/>
    <w:rsid w:val="00097AAF"/>
    <w:rsid w:val="000A01FE"/>
    <w:rsid w:val="000A072E"/>
    <w:rsid w:val="000A11CD"/>
    <w:rsid w:val="000A198E"/>
    <w:rsid w:val="000A1FBE"/>
    <w:rsid w:val="000A4131"/>
    <w:rsid w:val="000A4422"/>
    <w:rsid w:val="000A4B22"/>
    <w:rsid w:val="000A4F3E"/>
    <w:rsid w:val="000A5D2D"/>
    <w:rsid w:val="000B01FC"/>
    <w:rsid w:val="000B1022"/>
    <w:rsid w:val="000B1AE8"/>
    <w:rsid w:val="000B211B"/>
    <w:rsid w:val="000B2FC6"/>
    <w:rsid w:val="000B30B8"/>
    <w:rsid w:val="000B37B1"/>
    <w:rsid w:val="000B3DBE"/>
    <w:rsid w:val="000B3E8F"/>
    <w:rsid w:val="000B601B"/>
    <w:rsid w:val="000B63A7"/>
    <w:rsid w:val="000B6696"/>
    <w:rsid w:val="000B7C3E"/>
    <w:rsid w:val="000C06AE"/>
    <w:rsid w:val="000C207E"/>
    <w:rsid w:val="000C211F"/>
    <w:rsid w:val="000C2A8C"/>
    <w:rsid w:val="000C2D46"/>
    <w:rsid w:val="000C36C5"/>
    <w:rsid w:val="000C40B4"/>
    <w:rsid w:val="000C4116"/>
    <w:rsid w:val="000C42D6"/>
    <w:rsid w:val="000C4BA0"/>
    <w:rsid w:val="000C5241"/>
    <w:rsid w:val="000C5BD0"/>
    <w:rsid w:val="000C67EA"/>
    <w:rsid w:val="000C7A67"/>
    <w:rsid w:val="000D06BA"/>
    <w:rsid w:val="000D2BA3"/>
    <w:rsid w:val="000D41E9"/>
    <w:rsid w:val="000D477F"/>
    <w:rsid w:val="000D48F3"/>
    <w:rsid w:val="000D4C0A"/>
    <w:rsid w:val="000D5C0C"/>
    <w:rsid w:val="000D6644"/>
    <w:rsid w:val="000D715E"/>
    <w:rsid w:val="000D79F4"/>
    <w:rsid w:val="000E24E8"/>
    <w:rsid w:val="000E2B3B"/>
    <w:rsid w:val="000E2F9F"/>
    <w:rsid w:val="000E39EC"/>
    <w:rsid w:val="000E45E9"/>
    <w:rsid w:val="000E5F2A"/>
    <w:rsid w:val="000E61ED"/>
    <w:rsid w:val="000E6966"/>
    <w:rsid w:val="000E782F"/>
    <w:rsid w:val="000F0035"/>
    <w:rsid w:val="000F080C"/>
    <w:rsid w:val="000F0E95"/>
    <w:rsid w:val="000F163A"/>
    <w:rsid w:val="000F17C6"/>
    <w:rsid w:val="000F1CB1"/>
    <w:rsid w:val="000F201E"/>
    <w:rsid w:val="000F25F8"/>
    <w:rsid w:val="000F2927"/>
    <w:rsid w:val="000F29CD"/>
    <w:rsid w:val="000F320D"/>
    <w:rsid w:val="000F3298"/>
    <w:rsid w:val="000F3521"/>
    <w:rsid w:val="000F420B"/>
    <w:rsid w:val="000F4671"/>
    <w:rsid w:val="000F4FB1"/>
    <w:rsid w:val="000F55CD"/>
    <w:rsid w:val="000F609F"/>
    <w:rsid w:val="000F61FC"/>
    <w:rsid w:val="000F7220"/>
    <w:rsid w:val="000F729A"/>
    <w:rsid w:val="000F76C6"/>
    <w:rsid w:val="000F776D"/>
    <w:rsid w:val="000F788F"/>
    <w:rsid w:val="00100D96"/>
    <w:rsid w:val="00100F49"/>
    <w:rsid w:val="00100FCF"/>
    <w:rsid w:val="00101847"/>
    <w:rsid w:val="00101F03"/>
    <w:rsid w:val="00102B99"/>
    <w:rsid w:val="00103560"/>
    <w:rsid w:val="00104BBE"/>
    <w:rsid w:val="00104D56"/>
    <w:rsid w:val="00104FDE"/>
    <w:rsid w:val="00106104"/>
    <w:rsid w:val="001064FA"/>
    <w:rsid w:val="00110116"/>
    <w:rsid w:val="00111045"/>
    <w:rsid w:val="00113C92"/>
    <w:rsid w:val="00114676"/>
    <w:rsid w:val="001146B7"/>
    <w:rsid w:val="00114861"/>
    <w:rsid w:val="00114F88"/>
    <w:rsid w:val="00115CAE"/>
    <w:rsid w:val="00115E3A"/>
    <w:rsid w:val="00116CBC"/>
    <w:rsid w:val="0011710D"/>
    <w:rsid w:val="00117912"/>
    <w:rsid w:val="00120072"/>
    <w:rsid w:val="00120477"/>
    <w:rsid w:val="001206A7"/>
    <w:rsid w:val="0012087A"/>
    <w:rsid w:val="00121091"/>
    <w:rsid w:val="00121095"/>
    <w:rsid w:val="0012185F"/>
    <w:rsid w:val="00121E01"/>
    <w:rsid w:val="0012256F"/>
    <w:rsid w:val="00123A21"/>
    <w:rsid w:val="00123ADB"/>
    <w:rsid w:val="001242AB"/>
    <w:rsid w:val="001264E1"/>
    <w:rsid w:val="00126B83"/>
    <w:rsid w:val="00126D7B"/>
    <w:rsid w:val="00126EB8"/>
    <w:rsid w:val="001274D4"/>
    <w:rsid w:val="0012766B"/>
    <w:rsid w:val="00130742"/>
    <w:rsid w:val="00130782"/>
    <w:rsid w:val="00131080"/>
    <w:rsid w:val="001314CD"/>
    <w:rsid w:val="001316BC"/>
    <w:rsid w:val="00132967"/>
    <w:rsid w:val="0013379F"/>
    <w:rsid w:val="0013455A"/>
    <w:rsid w:val="00134EDB"/>
    <w:rsid w:val="001363AA"/>
    <w:rsid w:val="00136B8F"/>
    <w:rsid w:val="0013739A"/>
    <w:rsid w:val="00137949"/>
    <w:rsid w:val="00137CE5"/>
    <w:rsid w:val="00140E1F"/>
    <w:rsid w:val="00140F5C"/>
    <w:rsid w:val="00142358"/>
    <w:rsid w:val="001424BD"/>
    <w:rsid w:val="00142CA7"/>
    <w:rsid w:val="00145729"/>
    <w:rsid w:val="001466A6"/>
    <w:rsid w:val="001469E2"/>
    <w:rsid w:val="00146ADD"/>
    <w:rsid w:val="00146BC9"/>
    <w:rsid w:val="00146BD8"/>
    <w:rsid w:val="0014793E"/>
    <w:rsid w:val="00150113"/>
    <w:rsid w:val="0015130C"/>
    <w:rsid w:val="00151437"/>
    <w:rsid w:val="0015204D"/>
    <w:rsid w:val="0015395B"/>
    <w:rsid w:val="0015401A"/>
    <w:rsid w:val="00154247"/>
    <w:rsid w:val="001550B6"/>
    <w:rsid w:val="00155246"/>
    <w:rsid w:val="001559A2"/>
    <w:rsid w:val="00155DE1"/>
    <w:rsid w:val="0015630B"/>
    <w:rsid w:val="00157B84"/>
    <w:rsid w:val="00160622"/>
    <w:rsid w:val="0016103E"/>
    <w:rsid w:val="001618A8"/>
    <w:rsid w:val="00161B66"/>
    <w:rsid w:val="0016306C"/>
    <w:rsid w:val="001636FF"/>
    <w:rsid w:val="00163AD1"/>
    <w:rsid w:val="00164ED7"/>
    <w:rsid w:val="00164EE0"/>
    <w:rsid w:val="00165120"/>
    <w:rsid w:val="001659DC"/>
    <w:rsid w:val="00165AFE"/>
    <w:rsid w:val="0016619D"/>
    <w:rsid w:val="00166257"/>
    <w:rsid w:val="001662B5"/>
    <w:rsid w:val="0016674D"/>
    <w:rsid w:val="001669E4"/>
    <w:rsid w:val="0016720C"/>
    <w:rsid w:val="00167C7F"/>
    <w:rsid w:val="00167D35"/>
    <w:rsid w:val="00170749"/>
    <w:rsid w:val="0017232B"/>
    <w:rsid w:val="001727DB"/>
    <w:rsid w:val="001728F9"/>
    <w:rsid w:val="00172D09"/>
    <w:rsid w:val="00172EC4"/>
    <w:rsid w:val="001735E4"/>
    <w:rsid w:val="0017399E"/>
    <w:rsid w:val="00174382"/>
    <w:rsid w:val="00174886"/>
    <w:rsid w:val="00174D26"/>
    <w:rsid w:val="00175B0A"/>
    <w:rsid w:val="00175DC5"/>
    <w:rsid w:val="00177126"/>
    <w:rsid w:val="001771B2"/>
    <w:rsid w:val="00177F6B"/>
    <w:rsid w:val="00180CF4"/>
    <w:rsid w:val="00183335"/>
    <w:rsid w:val="00183B8E"/>
    <w:rsid w:val="00183E82"/>
    <w:rsid w:val="00184377"/>
    <w:rsid w:val="0018498C"/>
    <w:rsid w:val="00185680"/>
    <w:rsid w:val="0018597D"/>
    <w:rsid w:val="00186416"/>
    <w:rsid w:val="00186D65"/>
    <w:rsid w:val="0018779E"/>
    <w:rsid w:val="001878BB"/>
    <w:rsid w:val="00190DF4"/>
    <w:rsid w:val="00191207"/>
    <w:rsid w:val="00191AE0"/>
    <w:rsid w:val="0019293B"/>
    <w:rsid w:val="001929D5"/>
    <w:rsid w:val="0019320D"/>
    <w:rsid w:val="00193BDF"/>
    <w:rsid w:val="00194004"/>
    <w:rsid w:val="0019426B"/>
    <w:rsid w:val="001944A3"/>
    <w:rsid w:val="00194DAE"/>
    <w:rsid w:val="00196F88"/>
    <w:rsid w:val="001977D2"/>
    <w:rsid w:val="001A0787"/>
    <w:rsid w:val="001A0B66"/>
    <w:rsid w:val="001A1026"/>
    <w:rsid w:val="001A213E"/>
    <w:rsid w:val="001A2B4F"/>
    <w:rsid w:val="001A35E7"/>
    <w:rsid w:val="001A36C0"/>
    <w:rsid w:val="001A3DE3"/>
    <w:rsid w:val="001A4481"/>
    <w:rsid w:val="001A456C"/>
    <w:rsid w:val="001A510E"/>
    <w:rsid w:val="001A515B"/>
    <w:rsid w:val="001A5738"/>
    <w:rsid w:val="001A680C"/>
    <w:rsid w:val="001A6D77"/>
    <w:rsid w:val="001A70FF"/>
    <w:rsid w:val="001B09C1"/>
    <w:rsid w:val="001B1195"/>
    <w:rsid w:val="001B1545"/>
    <w:rsid w:val="001B231D"/>
    <w:rsid w:val="001B2C4C"/>
    <w:rsid w:val="001B2E99"/>
    <w:rsid w:val="001B3877"/>
    <w:rsid w:val="001B3D16"/>
    <w:rsid w:val="001B463B"/>
    <w:rsid w:val="001B5038"/>
    <w:rsid w:val="001B542E"/>
    <w:rsid w:val="001B5AB6"/>
    <w:rsid w:val="001B5B0D"/>
    <w:rsid w:val="001B7664"/>
    <w:rsid w:val="001B7F0F"/>
    <w:rsid w:val="001C0657"/>
    <w:rsid w:val="001C07EE"/>
    <w:rsid w:val="001C0865"/>
    <w:rsid w:val="001C0D44"/>
    <w:rsid w:val="001C14F2"/>
    <w:rsid w:val="001C18EE"/>
    <w:rsid w:val="001C1D7B"/>
    <w:rsid w:val="001C2E3A"/>
    <w:rsid w:val="001C3047"/>
    <w:rsid w:val="001C30DF"/>
    <w:rsid w:val="001C3407"/>
    <w:rsid w:val="001C3ABA"/>
    <w:rsid w:val="001C3FCE"/>
    <w:rsid w:val="001C5111"/>
    <w:rsid w:val="001C60C8"/>
    <w:rsid w:val="001C6D91"/>
    <w:rsid w:val="001C70C3"/>
    <w:rsid w:val="001D07EE"/>
    <w:rsid w:val="001D0C8C"/>
    <w:rsid w:val="001D1CC2"/>
    <w:rsid w:val="001D20C5"/>
    <w:rsid w:val="001D391C"/>
    <w:rsid w:val="001D3E40"/>
    <w:rsid w:val="001D7B16"/>
    <w:rsid w:val="001D7F92"/>
    <w:rsid w:val="001E0174"/>
    <w:rsid w:val="001E2BBB"/>
    <w:rsid w:val="001E3991"/>
    <w:rsid w:val="001E44A4"/>
    <w:rsid w:val="001E4D46"/>
    <w:rsid w:val="001E5098"/>
    <w:rsid w:val="001E52CE"/>
    <w:rsid w:val="001E6760"/>
    <w:rsid w:val="001E70DE"/>
    <w:rsid w:val="001E7BE8"/>
    <w:rsid w:val="001F01CF"/>
    <w:rsid w:val="001F0248"/>
    <w:rsid w:val="001F0351"/>
    <w:rsid w:val="001F0A20"/>
    <w:rsid w:val="001F0C26"/>
    <w:rsid w:val="001F0CE4"/>
    <w:rsid w:val="001F0E27"/>
    <w:rsid w:val="001F28A1"/>
    <w:rsid w:val="001F3133"/>
    <w:rsid w:val="001F31A9"/>
    <w:rsid w:val="001F348D"/>
    <w:rsid w:val="001F3EB3"/>
    <w:rsid w:val="001F4820"/>
    <w:rsid w:val="001F49AE"/>
    <w:rsid w:val="001F4F86"/>
    <w:rsid w:val="001F53D2"/>
    <w:rsid w:val="001F6579"/>
    <w:rsid w:val="001F6810"/>
    <w:rsid w:val="001F6B5A"/>
    <w:rsid w:val="001F6DF9"/>
    <w:rsid w:val="001F7A87"/>
    <w:rsid w:val="001F7AE7"/>
    <w:rsid w:val="001F7FDA"/>
    <w:rsid w:val="00200E62"/>
    <w:rsid w:val="00201520"/>
    <w:rsid w:val="00201783"/>
    <w:rsid w:val="00201AD2"/>
    <w:rsid w:val="00201C65"/>
    <w:rsid w:val="00201D96"/>
    <w:rsid w:val="00201DCF"/>
    <w:rsid w:val="00202C2C"/>
    <w:rsid w:val="002036B4"/>
    <w:rsid w:val="00203EBD"/>
    <w:rsid w:val="002055C2"/>
    <w:rsid w:val="00206D82"/>
    <w:rsid w:val="002114BC"/>
    <w:rsid w:val="0021183D"/>
    <w:rsid w:val="00211D8A"/>
    <w:rsid w:val="00211EA5"/>
    <w:rsid w:val="00211F06"/>
    <w:rsid w:val="0021212D"/>
    <w:rsid w:val="00212521"/>
    <w:rsid w:val="002135AB"/>
    <w:rsid w:val="00213674"/>
    <w:rsid w:val="00213A9B"/>
    <w:rsid w:val="00213BF4"/>
    <w:rsid w:val="002144BE"/>
    <w:rsid w:val="00214596"/>
    <w:rsid w:val="00214AE8"/>
    <w:rsid w:val="00214E57"/>
    <w:rsid w:val="00215728"/>
    <w:rsid w:val="002158EE"/>
    <w:rsid w:val="00217B9B"/>
    <w:rsid w:val="00217F32"/>
    <w:rsid w:val="0022017D"/>
    <w:rsid w:val="00220672"/>
    <w:rsid w:val="002207A3"/>
    <w:rsid w:val="00220B24"/>
    <w:rsid w:val="00220C47"/>
    <w:rsid w:val="00220E81"/>
    <w:rsid w:val="00221C25"/>
    <w:rsid w:val="002228E5"/>
    <w:rsid w:val="00223414"/>
    <w:rsid w:val="00223BE6"/>
    <w:rsid w:val="00223C29"/>
    <w:rsid w:val="002256BC"/>
    <w:rsid w:val="00225AB7"/>
    <w:rsid w:val="00227AD8"/>
    <w:rsid w:val="002300BF"/>
    <w:rsid w:val="00230115"/>
    <w:rsid w:val="00230263"/>
    <w:rsid w:val="00230409"/>
    <w:rsid w:val="0023077B"/>
    <w:rsid w:val="0023113D"/>
    <w:rsid w:val="00232B36"/>
    <w:rsid w:val="00232C77"/>
    <w:rsid w:val="0023397F"/>
    <w:rsid w:val="00233F70"/>
    <w:rsid w:val="0023427B"/>
    <w:rsid w:val="00235716"/>
    <w:rsid w:val="002359FF"/>
    <w:rsid w:val="00235D7D"/>
    <w:rsid w:val="00235DDF"/>
    <w:rsid w:val="00236FF7"/>
    <w:rsid w:val="00237C6E"/>
    <w:rsid w:val="002419FE"/>
    <w:rsid w:val="00241F5F"/>
    <w:rsid w:val="00242279"/>
    <w:rsid w:val="002423F4"/>
    <w:rsid w:val="00242428"/>
    <w:rsid w:val="00243371"/>
    <w:rsid w:val="00243495"/>
    <w:rsid w:val="00243997"/>
    <w:rsid w:val="00243C10"/>
    <w:rsid w:val="00244138"/>
    <w:rsid w:val="0024483D"/>
    <w:rsid w:val="0024516C"/>
    <w:rsid w:val="00245C82"/>
    <w:rsid w:val="00246A59"/>
    <w:rsid w:val="0024715F"/>
    <w:rsid w:val="00247927"/>
    <w:rsid w:val="00247AF3"/>
    <w:rsid w:val="00247E4C"/>
    <w:rsid w:val="00250A10"/>
    <w:rsid w:val="00250BEE"/>
    <w:rsid w:val="00250E1D"/>
    <w:rsid w:val="002521BF"/>
    <w:rsid w:val="00254FD5"/>
    <w:rsid w:val="00255130"/>
    <w:rsid w:val="00255353"/>
    <w:rsid w:val="0025624A"/>
    <w:rsid w:val="002564BD"/>
    <w:rsid w:val="00256E67"/>
    <w:rsid w:val="00257460"/>
    <w:rsid w:val="0026328B"/>
    <w:rsid w:val="0026358F"/>
    <w:rsid w:val="00265000"/>
    <w:rsid w:val="002657C4"/>
    <w:rsid w:val="00265CA2"/>
    <w:rsid w:val="00266D03"/>
    <w:rsid w:val="00266E25"/>
    <w:rsid w:val="00270220"/>
    <w:rsid w:val="00270918"/>
    <w:rsid w:val="00270D7B"/>
    <w:rsid w:val="00271405"/>
    <w:rsid w:val="002715A2"/>
    <w:rsid w:val="00271F6A"/>
    <w:rsid w:val="002724BA"/>
    <w:rsid w:val="00274470"/>
    <w:rsid w:val="00274BF8"/>
    <w:rsid w:val="00274DD5"/>
    <w:rsid w:val="00274FEB"/>
    <w:rsid w:val="00275A9F"/>
    <w:rsid w:val="00275BA8"/>
    <w:rsid w:val="00275FE5"/>
    <w:rsid w:val="00281339"/>
    <w:rsid w:val="002816B1"/>
    <w:rsid w:val="00282166"/>
    <w:rsid w:val="0028268D"/>
    <w:rsid w:val="00282A85"/>
    <w:rsid w:val="00283204"/>
    <w:rsid w:val="002846C0"/>
    <w:rsid w:val="002846E7"/>
    <w:rsid w:val="0028599B"/>
    <w:rsid w:val="0028606C"/>
    <w:rsid w:val="002872C4"/>
    <w:rsid w:val="00287542"/>
    <w:rsid w:val="00287ECA"/>
    <w:rsid w:val="0029124E"/>
    <w:rsid w:val="002912D1"/>
    <w:rsid w:val="00291B40"/>
    <w:rsid w:val="00291F27"/>
    <w:rsid w:val="00292A15"/>
    <w:rsid w:val="00294425"/>
    <w:rsid w:val="00295086"/>
    <w:rsid w:val="0029529A"/>
    <w:rsid w:val="00295DEA"/>
    <w:rsid w:val="002960E6"/>
    <w:rsid w:val="0029618B"/>
    <w:rsid w:val="00296313"/>
    <w:rsid w:val="002964C8"/>
    <w:rsid w:val="0029743D"/>
    <w:rsid w:val="002A0BDE"/>
    <w:rsid w:val="002A14B9"/>
    <w:rsid w:val="002A3AD3"/>
    <w:rsid w:val="002A51C2"/>
    <w:rsid w:val="002A5ADF"/>
    <w:rsid w:val="002A7B23"/>
    <w:rsid w:val="002B1170"/>
    <w:rsid w:val="002B126B"/>
    <w:rsid w:val="002B1B74"/>
    <w:rsid w:val="002B36C4"/>
    <w:rsid w:val="002B3788"/>
    <w:rsid w:val="002B39BC"/>
    <w:rsid w:val="002B4008"/>
    <w:rsid w:val="002B5B88"/>
    <w:rsid w:val="002B6623"/>
    <w:rsid w:val="002B7AC0"/>
    <w:rsid w:val="002C00CA"/>
    <w:rsid w:val="002C01A5"/>
    <w:rsid w:val="002C0439"/>
    <w:rsid w:val="002C07E7"/>
    <w:rsid w:val="002C08A3"/>
    <w:rsid w:val="002C1724"/>
    <w:rsid w:val="002C1B1D"/>
    <w:rsid w:val="002C2537"/>
    <w:rsid w:val="002C254E"/>
    <w:rsid w:val="002C3349"/>
    <w:rsid w:val="002C3CC0"/>
    <w:rsid w:val="002C439F"/>
    <w:rsid w:val="002C45DE"/>
    <w:rsid w:val="002C4815"/>
    <w:rsid w:val="002C4B05"/>
    <w:rsid w:val="002C4C04"/>
    <w:rsid w:val="002C4DF2"/>
    <w:rsid w:val="002C5486"/>
    <w:rsid w:val="002C5C38"/>
    <w:rsid w:val="002C6118"/>
    <w:rsid w:val="002C6809"/>
    <w:rsid w:val="002C71D0"/>
    <w:rsid w:val="002C72C4"/>
    <w:rsid w:val="002C7CBB"/>
    <w:rsid w:val="002C7E89"/>
    <w:rsid w:val="002D00A1"/>
    <w:rsid w:val="002D0985"/>
    <w:rsid w:val="002D0B06"/>
    <w:rsid w:val="002D0DAC"/>
    <w:rsid w:val="002D0E8E"/>
    <w:rsid w:val="002D1F74"/>
    <w:rsid w:val="002D279E"/>
    <w:rsid w:val="002D29D6"/>
    <w:rsid w:val="002D31B7"/>
    <w:rsid w:val="002D3E4B"/>
    <w:rsid w:val="002D4C0F"/>
    <w:rsid w:val="002D60DC"/>
    <w:rsid w:val="002D6834"/>
    <w:rsid w:val="002D6C52"/>
    <w:rsid w:val="002D6DC1"/>
    <w:rsid w:val="002D735E"/>
    <w:rsid w:val="002E01C9"/>
    <w:rsid w:val="002E02A4"/>
    <w:rsid w:val="002E092C"/>
    <w:rsid w:val="002E1181"/>
    <w:rsid w:val="002E1568"/>
    <w:rsid w:val="002E162B"/>
    <w:rsid w:val="002E21AE"/>
    <w:rsid w:val="002E26BB"/>
    <w:rsid w:val="002E2D04"/>
    <w:rsid w:val="002E3403"/>
    <w:rsid w:val="002E4751"/>
    <w:rsid w:val="002E4C5C"/>
    <w:rsid w:val="002E5BDA"/>
    <w:rsid w:val="002E636A"/>
    <w:rsid w:val="002E6E2E"/>
    <w:rsid w:val="002E7047"/>
    <w:rsid w:val="002E70E5"/>
    <w:rsid w:val="002E74DE"/>
    <w:rsid w:val="002F02EF"/>
    <w:rsid w:val="002F037E"/>
    <w:rsid w:val="002F03DF"/>
    <w:rsid w:val="002F14F1"/>
    <w:rsid w:val="002F2FDB"/>
    <w:rsid w:val="002F33E1"/>
    <w:rsid w:val="002F34BE"/>
    <w:rsid w:val="002F3557"/>
    <w:rsid w:val="002F4433"/>
    <w:rsid w:val="002F5368"/>
    <w:rsid w:val="002F54EB"/>
    <w:rsid w:val="002F5785"/>
    <w:rsid w:val="002F70CA"/>
    <w:rsid w:val="002F7FEB"/>
    <w:rsid w:val="00300374"/>
    <w:rsid w:val="003006C8"/>
    <w:rsid w:val="00301189"/>
    <w:rsid w:val="00301B37"/>
    <w:rsid w:val="00301E4A"/>
    <w:rsid w:val="00302B81"/>
    <w:rsid w:val="00302D3D"/>
    <w:rsid w:val="0030389E"/>
    <w:rsid w:val="00303D14"/>
    <w:rsid w:val="003045BB"/>
    <w:rsid w:val="00304E9F"/>
    <w:rsid w:val="00305E28"/>
    <w:rsid w:val="003061B2"/>
    <w:rsid w:val="00306F7C"/>
    <w:rsid w:val="003071E1"/>
    <w:rsid w:val="00307808"/>
    <w:rsid w:val="0031047F"/>
    <w:rsid w:val="0031051E"/>
    <w:rsid w:val="00311585"/>
    <w:rsid w:val="00311809"/>
    <w:rsid w:val="00311FAA"/>
    <w:rsid w:val="003121FE"/>
    <w:rsid w:val="00312284"/>
    <w:rsid w:val="003122BC"/>
    <w:rsid w:val="0031426B"/>
    <w:rsid w:val="003156B7"/>
    <w:rsid w:val="003156C0"/>
    <w:rsid w:val="00315CDF"/>
    <w:rsid w:val="003168B8"/>
    <w:rsid w:val="00316DB8"/>
    <w:rsid w:val="00316E03"/>
    <w:rsid w:val="00317903"/>
    <w:rsid w:val="003203B2"/>
    <w:rsid w:val="00320B49"/>
    <w:rsid w:val="003212AC"/>
    <w:rsid w:val="0032155A"/>
    <w:rsid w:val="003220FC"/>
    <w:rsid w:val="003225ED"/>
    <w:rsid w:val="00322AC0"/>
    <w:rsid w:val="00323E09"/>
    <w:rsid w:val="00323E0E"/>
    <w:rsid w:val="0032431E"/>
    <w:rsid w:val="00324C62"/>
    <w:rsid w:val="003250DC"/>
    <w:rsid w:val="00325AA0"/>
    <w:rsid w:val="00325F3C"/>
    <w:rsid w:val="0033159B"/>
    <w:rsid w:val="0033306B"/>
    <w:rsid w:val="00333565"/>
    <w:rsid w:val="0033360A"/>
    <w:rsid w:val="00333932"/>
    <w:rsid w:val="00333E39"/>
    <w:rsid w:val="00333E53"/>
    <w:rsid w:val="003349FA"/>
    <w:rsid w:val="00335380"/>
    <w:rsid w:val="00335859"/>
    <w:rsid w:val="00335F46"/>
    <w:rsid w:val="00336C34"/>
    <w:rsid w:val="00336E07"/>
    <w:rsid w:val="00336E41"/>
    <w:rsid w:val="00337199"/>
    <w:rsid w:val="00337C38"/>
    <w:rsid w:val="00340251"/>
    <w:rsid w:val="003414C1"/>
    <w:rsid w:val="00341B1F"/>
    <w:rsid w:val="0034202D"/>
    <w:rsid w:val="00342D81"/>
    <w:rsid w:val="0034331A"/>
    <w:rsid w:val="00344298"/>
    <w:rsid w:val="003445AD"/>
    <w:rsid w:val="003454C4"/>
    <w:rsid w:val="00345502"/>
    <w:rsid w:val="00345701"/>
    <w:rsid w:val="00347669"/>
    <w:rsid w:val="003505C7"/>
    <w:rsid w:val="003507CA"/>
    <w:rsid w:val="003512F3"/>
    <w:rsid w:val="0035177E"/>
    <w:rsid w:val="003518AA"/>
    <w:rsid w:val="00352165"/>
    <w:rsid w:val="003525E1"/>
    <w:rsid w:val="00352CAA"/>
    <w:rsid w:val="00353182"/>
    <w:rsid w:val="0035333E"/>
    <w:rsid w:val="00353CF2"/>
    <w:rsid w:val="00354AC7"/>
    <w:rsid w:val="003565D9"/>
    <w:rsid w:val="0035710D"/>
    <w:rsid w:val="0035762A"/>
    <w:rsid w:val="00360236"/>
    <w:rsid w:val="003602E1"/>
    <w:rsid w:val="00362541"/>
    <w:rsid w:val="00363269"/>
    <w:rsid w:val="00364AD9"/>
    <w:rsid w:val="00364DD9"/>
    <w:rsid w:val="003650C2"/>
    <w:rsid w:val="003651E2"/>
    <w:rsid w:val="00367A2D"/>
    <w:rsid w:val="00367B03"/>
    <w:rsid w:val="0037026F"/>
    <w:rsid w:val="00370FB4"/>
    <w:rsid w:val="00371240"/>
    <w:rsid w:val="00371A8A"/>
    <w:rsid w:val="003725DA"/>
    <w:rsid w:val="00372930"/>
    <w:rsid w:val="00372B92"/>
    <w:rsid w:val="00373703"/>
    <w:rsid w:val="00374731"/>
    <w:rsid w:val="00374B35"/>
    <w:rsid w:val="00374E26"/>
    <w:rsid w:val="003750D1"/>
    <w:rsid w:val="00375167"/>
    <w:rsid w:val="00376463"/>
    <w:rsid w:val="00376E59"/>
    <w:rsid w:val="00377C40"/>
    <w:rsid w:val="00377E2D"/>
    <w:rsid w:val="00377F39"/>
    <w:rsid w:val="00380116"/>
    <w:rsid w:val="00380340"/>
    <w:rsid w:val="00380E4F"/>
    <w:rsid w:val="00381BCC"/>
    <w:rsid w:val="00383932"/>
    <w:rsid w:val="00383FBB"/>
    <w:rsid w:val="00383FC8"/>
    <w:rsid w:val="003843EF"/>
    <w:rsid w:val="00384459"/>
    <w:rsid w:val="003845D7"/>
    <w:rsid w:val="00384AF1"/>
    <w:rsid w:val="00384BA5"/>
    <w:rsid w:val="00384D4D"/>
    <w:rsid w:val="003860F4"/>
    <w:rsid w:val="00386398"/>
    <w:rsid w:val="003866A6"/>
    <w:rsid w:val="003867C1"/>
    <w:rsid w:val="003874BD"/>
    <w:rsid w:val="00390691"/>
    <w:rsid w:val="00391500"/>
    <w:rsid w:val="00391528"/>
    <w:rsid w:val="003919F9"/>
    <w:rsid w:val="00392ADC"/>
    <w:rsid w:val="0039316E"/>
    <w:rsid w:val="003932A7"/>
    <w:rsid w:val="00393FD9"/>
    <w:rsid w:val="0039490B"/>
    <w:rsid w:val="00395873"/>
    <w:rsid w:val="00395AD0"/>
    <w:rsid w:val="003972D1"/>
    <w:rsid w:val="00397D1B"/>
    <w:rsid w:val="003A0044"/>
    <w:rsid w:val="003A0C87"/>
    <w:rsid w:val="003A219C"/>
    <w:rsid w:val="003A2875"/>
    <w:rsid w:val="003A2886"/>
    <w:rsid w:val="003A2D82"/>
    <w:rsid w:val="003A3CE0"/>
    <w:rsid w:val="003A43F6"/>
    <w:rsid w:val="003A45BF"/>
    <w:rsid w:val="003A47F5"/>
    <w:rsid w:val="003A4F21"/>
    <w:rsid w:val="003A5104"/>
    <w:rsid w:val="003A5963"/>
    <w:rsid w:val="003A5F2E"/>
    <w:rsid w:val="003A67C3"/>
    <w:rsid w:val="003A6833"/>
    <w:rsid w:val="003A7778"/>
    <w:rsid w:val="003A7B86"/>
    <w:rsid w:val="003B070D"/>
    <w:rsid w:val="003B0741"/>
    <w:rsid w:val="003B165E"/>
    <w:rsid w:val="003B23C2"/>
    <w:rsid w:val="003B35CA"/>
    <w:rsid w:val="003B3F93"/>
    <w:rsid w:val="003B4BFC"/>
    <w:rsid w:val="003B4C11"/>
    <w:rsid w:val="003B527E"/>
    <w:rsid w:val="003B7641"/>
    <w:rsid w:val="003B7FE1"/>
    <w:rsid w:val="003C044B"/>
    <w:rsid w:val="003C1F28"/>
    <w:rsid w:val="003C2AFF"/>
    <w:rsid w:val="003C30E9"/>
    <w:rsid w:val="003C38B5"/>
    <w:rsid w:val="003C39BA"/>
    <w:rsid w:val="003C3EF8"/>
    <w:rsid w:val="003C42F2"/>
    <w:rsid w:val="003C44FF"/>
    <w:rsid w:val="003C4622"/>
    <w:rsid w:val="003C5334"/>
    <w:rsid w:val="003C5ADF"/>
    <w:rsid w:val="003C5D99"/>
    <w:rsid w:val="003C5EC2"/>
    <w:rsid w:val="003C5FA4"/>
    <w:rsid w:val="003C61A5"/>
    <w:rsid w:val="003C6429"/>
    <w:rsid w:val="003C6825"/>
    <w:rsid w:val="003C7840"/>
    <w:rsid w:val="003C796E"/>
    <w:rsid w:val="003D0CCD"/>
    <w:rsid w:val="003D1087"/>
    <w:rsid w:val="003D143E"/>
    <w:rsid w:val="003D16A0"/>
    <w:rsid w:val="003D21CD"/>
    <w:rsid w:val="003D2566"/>
    <w:rsid w:val="003D2659"/>
    <w:rsid w:val="003D2CE6"/>
    <w:rsid w:val="003D3714"/>
    <w:rsid w:val="003D3D13"/>
    <w:rsid w:val="003D4947"/>
    <w:rsid w:val="003D4E35"/>
    <w:rsid w:val="003D64E4"/>
    <w:rsid w:val="003D6720"/>
    <w:rsid w:val="003E03B4"/>
    <w:rsid w:val="003E04C2"/>
    <w:rsid w:val="003E0532"/>
    <w:rsid w:val="003E1135"/>
    <w:rsid w:val="003E2F59"/>
    <w:rsid w:val="003E3338"/>
    <w:rsid w:val="003E3489"/>
    <w:rsid w:val="003E35FA"/>
    <w:rsid w:val="003E418E"/>
    <w:rsid w:val="003E4397"/>
    <w:rsid w:val="003E4729"/>
    <w:rsid w:val="003E524F"/>
    <w:rsid w:val="003E566E"/>
    <w:rsid w:val="003E678F"/>
    <w:rsid w:val="003E746B"/>
    <w:rsid w:val="003F0789"/>
    <w:rsid w:val="003F0A05"/>
    <w:rsid w:val="003F1397"/>
    <w:rsid w:val="003F3033"/>
    <w:rsid w:val="003F32BD"/>
    <w:rsid w:val="003F3A89"/>
    <w:rsid w:val="003F51C3"/>
    <w:rsid w:val="003F56AB"/>
    <w:rsid w:val="003F5A23"/>
    <w:rsid w:val="003F5FF6"/>
    <w:rsid w:val="003F7977"/>
    <w:rsid w:val="00400739"/>
    <w:rsid w:val="00400E0E"/>
    <w:rsid w:val="004010A7"/>
    <w:rsid w:val="00401882"/>
    <w:rsid w:val="00401CE3"/>
    <w:rsid w:val="00403027"/>
    <w:rsid w:val="00403104"/>
    <w:rsid w:val="004040E9"/>
    <w:rsid w:val="004050B7"/>
    <w:rsid w:val="0040515B"/>
    <w:rsid w:val="00405FCA"/>
    <w:rsid w:val="00406262"/>
    <w:rsid w:val="004064D2"/>
    <w:rsid w:val="004064E5"/>
    <w:rsid w:val="00406A46"/>
    <w:rsid w:val="00406A57"/>
    <w:rsid w:val="004100C8"/>
    <w:rsid w:val="00410809"/>
    <w:rsid w:val="0041086C"/>
    <w:rsid w:val="0041118A"/>
    <w:rsid w:val="004117B9"/>
    <w:rsid w:val="00411DBD"/>
    <w:rsid w:val="00411F54"/>
    <w:rsid w:val="004122A8"/>
    <w:rsid w:val="00412ACE"/>
    <w:rsid w:val="00412E30"/>
    <w:rsid w:val="00413535"/>
    <w:rsid w:val="004145D2"/>
    <w:rsid w:val="00414833"/>
    <w:rsid w:val="00414964"/>
    <w:rsid w:val="00415B15"/>
    <w:rsid w:val="00415F39"/>
    <w:rsid w:val="0041601C"/>
    <w:rsid w:val="00416A16"/>
    <w:rsid w:val="00420F1B"/>
    <w:rsid w:val="00421186"/>
    <w:rsid w:val="00421B23"/>
    <w:rsid w:val="00421C67"/>
    <w:rsid w:val="00422546"/>
    <w:rsid w:val="00422BA2"/>
    <w:rsid w:val="00423283"/>
    <w:rsid w:val="0042333A"/>
    <w:rsid w:val="00424C2D"/>
    <w:rsid w:val="00426CB4"/>
    <w:rsid w:val="00427152"/>
    <w:rsid w:val="00427618"/>
    <w:rsid w:val="004300F1"/>
    <w:rsid w:val="00430110"/>
    <w:rsid w:val="0043057B"/>
    <w:rsid w:val="00431249"/>
    <w:rsid w:val="004328FA"/>
    <w:rsid w:val="004329C9"/>
    <w:rsid w:val="00432D4E"/>
    <w:rsid w:val="00433C40"/>
    <w:rsid w:val="0043406A"/>
    <w:rsid w:val="0043411C"/>
    <w:rsid w:val="004347E6"/>
    <w:rsid w:val="00434C19"/>
    <w:rsid w:val="00435787"/>
    <w:rsid w:val="00435837"/>
    <w:rsid w:val="00435A0E"/>
    <w:rsid w:val="00437335"/>
    <w:rsid w:val="004416B0"/>
    <w:rsid w:val="0044294B"/>
    <w:rsid w:val="0044338D"/>
    <w:rsid w:val="00443F14"/>
    <w:rsid w:val="00444278"/>
    <w:rsid w:val="004447B8"/>
    <w:rsid w:val="004460ED"/>
    <w:rsid w:val="00446F3C"/>
    <w:rsid w:val="00447309"/>
    <w:rsid w:val="00450130"/>
    <w:rsid w:val="004501BA"/>
    <w:rsid w:val="00450810"/>
    <w:rsid w:val="00451169"/>
    <w:rsid w:val="0045244F"/>
    <w:rsid w:val="004527F6"/>
    <w:rsid w:val="004530E5"/>
    <w:rsid w:val="00453BF8"/>
    <w:rsid w:val="00454172"/>
    <w:rsid w:val="004547C9"/>
    <w:rsid w:val="00456815"/>
    <w:rsid w:val="0045681E"/>
    <w:rsid w:val="004604EB"/>
    <w:rsid w:val="0046166A"/>
    <w:rsid w:val="00462093"/>
    <w:rsid w:val="004635DC"/>
    <w:rsid w:val="00463710"/>
    <w:rsid w:val="004637B9"/>
    <w:rsid w:val="0046460D"/>
    <w:rsid w:val="00467317"/>
    <w:rsid w:val="00470737"/>
    <w:rsid w:val="004714B0"/>
    <w:rsid w:val="00473330"/>
    <w:rsid w:val="0047380E"/>
    <w:rsid w:val="004740A4"/>
    <w:rsid w:val="00474396"/>
    <w:rsid w:val="00474A84"/>
    <w:rsid w:val="00474FE6"/>
    <w:rsid w:val="0047504C"/>
    <w:rsid w:val="004765D4"/>
    <w:rsid w:val="00476C77"/>
    <w:rsid w:val="00477144"/>
    <w:rsid w:val="00477AA6"/>
    <w:rsid w:val="00477DED"/>
    <w:rsid w:val="00480C61"/>
    <w:rsid w:val="00480C81"/>
    <w:rsid w:val="0048117D"/>
    <w:rsid w:val="00481F6A"/>
    <w:rsid w:val="004822C3"/>
    <w:rsid w:val="00482AA8"/>
    <w:rsid w:val="0048395E"/>
    <w:rsid w:val="00483E26"/>
    <w:rsid w:val="00484464"/>
    <w:rsid w:val="00484F25"/>
    <w:rsid w:val="00484FC9"/>
    <w:rsid w:val="004857F2"/>
    <w:rsid w:val="00485893"/>
    <w:rsid w:val="004858C1"/>
    <w:rsid w:val="00485C2D"/>
    <w:rsid w:val="00486209"/>
    <w:rsid w:val="004863BF"/>
    <w:rsid w:val="0048693E"/>
    <w:rsid w:val="00486D9E"/>
    <w:rsid w:val="004875B9"/>
    <w:rsid w:val="00487D34"/>
    <w:rsid w:val="00490687"/>
    <w:rsid w:val="00491162"/>
    <w:rsid w:val="00491380"/>
    <w:rsid w:val="004916A2"/>
    <w:rsid w:val="00491815"/>
    <w:rsid w:val="00491B29"/>
    <w:rsid w:val="00491BA9"/>
    <w:rsid w:val="004931DD"/>
    <w:rsid w:val="00493784"/>
    <w:rsid w:val="004939FB"/>
    <w:rsid w:val="0049459F"/>
    <w:rsid w:val="0049476A"/>
    <w:rsid w:val="00494A8F"/>
    <w:rsid w:val="0049580F"/>
    <w:rsid w:val="00495D70"/>
    <w:rsid w:val="0049652B"/>
    <w:rsid w:val="004968DE"/>
    <w:rsid w:val="00496CF2"/>
    <w:rsid w:val="00497244"/>
    <w:rsid w:val="004A0EAC"/>
    <w:rsid w:val="004A20C2"/>
    <w:rsid w:val="004A2AB9"/>
    <w:rsid w:val="004A371D"/>
    <w:rsid w:val="004A373C"/>
    <w:rsid w:val="004A38DD"/>
    <w:rsid w:val="004A4A40"/>
    <w:rsid w:val="004A57B0"/>
    <w:rsid w:val="004A5BDD"/>
    <w:rsid w:val="004A639C"/>
    <w:rsid w:val="004A6480"/>
    <w:rsid w:val="004A6749"/>
    <w:rsid w:val="004A7372"/>
    <w:rsid w:val="004B0915"/>
    <w:rsid w:val="004B09CC"/>
    <w:rsid w:val="004B0FF2"/>
    <w:rsid w:val="004B3947"/>
    <w:rsid w:val="004B3BBD"/>
    <w:rsid w:val="004B3FBE"/>
    <w:rsid w:val="004B42D9"/>
    <w:rsid w:val="004B43AE"/>
    <w:rsid w:val="004B4606"/>
    <w:rsid w:val="004B4CD5"/>
    <w:rsid w:val="004B5098"/>
    <w:rsid w:val="004B5D71"/>
    <w:rsid w:val="004B64D6"/>
    <w:rsid w:val="004B6CC6"/>
    <w:rsid w:val="004C0039"/>
    <w:rsid w:val="004C0BD5"/>
    <w:rsid w:val="004C149E"/>
    <w:rsid w:val="004C2595"/>
    <w:rsid w:val="004C2C10"/>
    <w:rsid w:val="004C2E82"/>
    <w:rsid w:val="004C2F89"/>
    <w:rsid w:val="004C30ED"/>
    <w:rsid w:val="004C3AB9"/>
    <w:rsid w:val="004C46BA"/>
    <w:rsid w:val="004C47F8"/>
    <w:rsid w:val="004C4D02"/>
    <w:rsid w:val="004C4F45"/>
    <w:rsid w:val="004D0640"/>
    <w:rsid w:val="004D1167"/>
    <w:rsid w:val="004D12C7"/>
    <w:rsid w:val="004D162D"/>
    <w:rsid w:val="004D16AE"/>
    <w:rsid w:val="004D183F"/>
    <w:rsid w:val="004D196D"/>
    <w:rsid w:val="004D207E"/>
    <w:rsid w:val="004D20D0"/>
    <w:rsid w:val="004D21C1"/>
    <w:rsid w:val="004D37E9"/>
    <w:rsid w:val="004D3B2B"/>
    <w:rsid w:val="004D3F08"/>
    <w:rsid w:val="004D474F"/>
    <w:rsid w:val="004D48A7"/>
    <w:rsid w:val="004D5675"/>
    <w:rsid w:val="004D5C3E"/>
    <w:rsid w:val="004D6217"/>
    <w:rsid w:val="004D64FE"/>
    <w:rsid w:val="004D7561"/>
    <w:rsid w:val="004D7E24"/>
    <w:rsid w:val="004E0581"/>
    <w:rsid w:val="004E0848"/>
    <w:rsid w:val="004E165B"/>
    <w:rsid w:val="004E1CB9"/>
    <w:rsid w:val="004E240D"/>
    <w:rsid w:val="004E305A"/>
    <w:rsid w:val="004E47FE"/>
    <w:rsid w:val="004E4B66"/>
    <w:rsid w:val="004E4C65"/>
    <w:rsid w:val="004E4D2A"/>
    <w:rsid w:val="004E5337"/>
    <w:rsid w:val="004E59FA"/>
    <w:rsid w:val="004E633E"/>
    <w:rsid w:val="004E6A80"/>
    <w:rsid w:val="004E7A87"/>
    <w:rsid w:val="004E7C65"/>
    <w:rsid w:val="004F0466"/>
    <w:rsid w:val="004F0E63"/>
    <w:rsid w:val="004F11F4"/>
    <w:rsid w:val="004F319B"/>
    <w:rsid w:val="004F43C0"/>
    <w:rsid w:val="004F5D01"/>
    <w:rsid w:val="004F5DC1"/>
    <w:rsid w:val="004F7356"/>
    <w:rsid w:val="004F74EA"/>
    <w:rsid w:val="004F7DC3"/>
    <w:rsid w:val="005027BE"/>
    <w:rsid w:val="00502F98"/>
    <w:rsid w:val="00503E79"/>
    <w:rsid w:val="00504A7A"/>
    <w:rsid w:val="00504CD6"/>
    <w:rsid w:val="00505A06"/>
    <w:rsid w:val="00507F09"/>
    <w:rsid w:val="00510AFE"/>
    <w:rsid w:val="005116D8"/>
    <w:rsid w:val="00511858"/>
    <w:rsid w:val="00511EAC"/>
    <w:rsid w:val="00512117"/>
    <w:rsid w:val="00514865"/>
    <w:rsid w:val="005155DB"/>
    <w:rsid w:val="00515ABC"/>
    <w:rsid w:val="00515F60"/>
    <w:rsid w:val="0051663D"/>
    <w:rsid w:val="00516944"/>
    <w:rsid w:val="00516C70"/>
    <w:rsid w:val="00517330"/>
    <w:rsid w:val="00517795"/>
    <w:rsid w:val="00517B6D"/>
    <w:rsid w:val="00517C0A"/>
    <w:rsid w:val="00520318"/>
    <w:rsid w:val="00521495"/>
    <w:rsid w:val="00522036"/>
    <w:rsid w:val="00522567"/>
    <w:rsid w:val="00522DC3"/>
    <w:rsid w:val="00523617"/>
    <w:rsid w:val="00523639"/>
    <w:rsid w:val="00523A40"/>
    <w:rsid w:val="00523CE0"/>
    <w:rsid w:val="00523DE8"/>
    <w:rsid w:val="0052422F"/>
    <w:rsid w:val="00524E4E"/>
    <w:rsid w:val="00525237"/>
    <w:rsid w:val="005254FE"/>
    <w:rsid w:val="00525689"/>
    <w:rsid w:val="0052587A"/>
    <w:rsid w:val="00525CCA"/>
    <w:rsid w:val="00525D32"/>
    <w:rsid w:val="00526B40"/>
    <w:rsid w:val="00527DDC"/>
    <w:rsid w:val="00530538"/>
    <w:rsid w:val="00530AD3"/>
    <w:rsid w:val="00531F35"/>
    <w:rsid w:val="00531FE5"/>
    <w:rsid w:val="00532C00"/>
    <w:rsid w:val="0053435E"/>
    <w:rsid w:val="00534749"/>
    <w:rsid w:val="00534971"/>
    <w:rsid w:val="00535312"/>
    <w:rsid w:val="00535504"/>
    <w:rsid w:val="00535523"/>
    <w:rsid w:val="00535665"/>
    <w:rsid w:val="00535913"/>
    <w:rsid w:val="005368E8"/>
    <w:rsid w:val="005402FA"/>
    <w:rsid w:val="00540559"/>
    <w:rsid w:val="00540839"/>
    <w:rsid w:val="00541400"/>
    <w:rsid w:val="005414A9"/>
    <w:rsid w:val="005436DC"/>
    <w:rsid w:val="00543DBB"/>
    <w:rsid w:val="00543F13"/>
    <w:rsid w:val="0054412E"/>
    <w:rsid w:val="00544BC9"/>
    <w:rsid w:val="00544D40"/>
    <w:rsid w:val="00546CAA"/>
    <w:rsid w:val="00547C01"/>
    <w:rsid w:val="005502C7"/>
    <w:rsid w:val="0055077B"/>
    <w:rsid w:val="00550DBC"/>
    <w:rsid w:val="00552A36"/>
    <w:rsid w:val="00552B2B"/>
    <w:rsid w:val="00552D40"/>
    <w:rsid w:val="00553460"/>
    <w:rsid w:val="005539B1"/>
    <w:rsid w:val="00553F04"/>
    <w:rsid w:val="00554592"/>
    <w:rsid w:val="005552D0"/>
    <w:rsid w:val="00555492"/>
    <w:rsid w:val="0055585B"/>
    <w:rsid w:val="005565B3"/>
    <w:rsid w:val="00556645"/>
    <w:rsid w:val="0055790A"/>
    <w:rsid w:val="00557A0B"/>
    <w:rsid w:val="00557FC3"/>
    <w:rsid w:val="005607E8"/>
    <w:rsid w:val="0056143C"/>
    <w:rsid w:val="00562A14"/>
    <w:rsid w:val="005631BE"/>
    <w:rsid w:val="00563B7A"/>
    <w:rsid w:val="005640F2"/>
    <w:rsid w:val="005642F2"/>
    <w:rsid w:val="00565DC4"/>
    <w:rsid w:val="00566047"/>
    <w:rsid w:val="00567180"/>
    <w:rsid w:val="005704F5"/>
    <w:rsid w:val="00570C6E"/>
    <w:rsid w:val="005719D1"/>
    <w:rsid w:val="005729BD"/>
    <w:rsid w:val="00572CF1"/>
    <w:rsid w:val="005730A2"/>
    <w:rsid w:val="005731A9"/>
    <w:rsid w:val="00573589"/>
    <w:rsid w:val="00573D85"/>
    <w:rsid w:val="00573DBC"/>
    <w:rsid w:val="0057423E"/>
    <w:rsid w:val="005755B2"/>
    <w:rsid w:val="00575F0F"/>
    <w:rsid w:val="00577A54"/>
    <w:rsid w:val="00581346"/>
    <w:rsid w:val="005823D9"/>
    <w:rsid w:val="005824D1"/>
    <w:rsid w:val="005827BD"/>
    <w:rsid w:val="00582A6E"/>
    <w:rsid w:val="00582CC8"/>
    <w:rsid w:val="00583C39"/>
    <w:rsid w:val="0058459E"/>
    <w:rsid w:val="0058523A"/>
    <w:rsid w:val="00585447"/>
    <w:rsid w:val="005855D8"/>
    <w:rsid w:val="005859BC"/>
    <w:rsid w:val="005860A7"/>
    <w:rsid w:val="005866E2"/>
    <w:rsid w:val="00586B8D"/>
    <w:rsid w:val="00586D5A"/>
    <w:rsid w:val="00586E70"/>
    <w:rsid w:val="00587521"/>
    <w:rsid w:val="00587F28"/>
    <w:rsid w:val="00590127"/>
    <w:rsid w:val="0059049C"/>
    <w:rsid w:val="00590771"/>
    <w:rsid w:val="005909CF"/>
    <w:rsid w:val="00590FED"/>
    <w:rsid w:val="0059130A"/>
    <w:rsid w:val="00591453"/>
    <w:rsid w:val="0059169A"/>
    <w:rsid w:val="00591DEB"/>
    <w:rsid w:val="00591E71"/>
    <w:rsid w:val="00593704"/>
    <w:rsid w:val="00593CEA"/>
    <w:rsid w:val="00593D6E"/>
    <w:rsid w:val="00593F08"/>
    <w:rsid w:val="005940EF"/>
    <w:rsid w:val="00595953"/>
    <w:rsid w:val="00595CB4"/>
    <w:rsid w:val="00595D9A"/>
    <w:rsid w:val="0059755A"/>
    <w:rsid w:val="00597CDF"/>
    <w:rsid w:val="00597EA1"/>
    <w:rsid w:val="005A031D"/>
    <w:rsid w:val="005A0906"/>
    <w:rsid w:val="005A0D25"/>
    <w:rsid w:val="005A0D41"/>
    <w:rsid w:val="005A0F91"/>
    <w:rsid w:val="005A1E3D"/>
    <w:rsid w:val="005A2541"/>
    <w:rsid w:val="005A2A8E"/>
    <w:rsid w:val="005A36B9"/>
    <w:rsid w:val="005A3AE0"/>
    <w:rsid w:val="005A410B"/>
    <w:rsid w:val="005A477E"/>
    <w:rsid w:val="005A4A0A"/>
    <w:rsid w:val="005A59B4"/>
    <w:rsid w:val="005A5AB4"/>
    <w:rsid w:val="005A5BB6"/>
    <w:rsid w:val="005A6426"/>
    <w:rsid w:val="005A6784"/>
    <w:rsid w:val="005A77DD"/>
    <w:rsid w:val="005A7979"/>
    <w:rsid w:val="005A7F35"/>
    <w:rsid w:val="005B1454"/>
    <w:rsid w:val="005B1DFE"/>
    <w:rsid w:val="005B285D"/>
    <w:rsid w:val="005B2D90"/>
    <w:rsid w:val="005B3102"/>
    <w:rsid w:val="005B355E"/>
    <w:rsid w:val="005B3F58"/>
    <w:rsid w:val="005B54BB"/>
    <w:rsid w:val="005B5F73"/>
    <w:rsid w:val="005B60A2"/>
    <w:rsid w:val="005B6BEC"/>
    <w:rsid w:val="005B6EF3"/>
    <w:rsid w:val="005B7C4A"/>
    <w:rsid w:val="005C1112"/>
    <w:rsid w:val="005C1F19"/>
    <w:rsid w:val="005C295F"/>
    <w:rsid w:val="005C2FD8"/>
    <w:rsid w:val="005C33D2"/>
    <w:rsid w:val="005C3808"/>
    <w:rsid w:val="005C407E"/>
    <w:rsid w:val="005C4DF8"/>
    <w:rsid w:val="005C4E95"/>
    <w:rsid w:val="005C5E19"/>
    <w:rsid w:val="005C609B"/>
    <w:rsid w:val="005C6569"/>
    <w:rsid w:val="005C6A16"/>
    <w:rsid w:val="005C6FFD"/>
    <w:rsid w:val="005C7A03"/>
    <w:rsid w:val="005D04A8"/>
    <w:rsid w:val="005D0AD9"/>
    <w:rsid w:val="005D1177"/>
    <w:rsid w:val="005D2AAB"/>
    <w:rsid w:val="005D4F27"/>
    <w:rsid w:val="005D5316"/>
    <w:rsid w:val="005D61F8"/>
    <w:rsid w:val="005D6B88"/>
    <w:rsid w:val="005E07CE"/>
    <w:rsid w:val="005E08EC"/>
    <w:rsid w:val="005E0C2C"/>
    <w:rsid w:val="005E1643"/>
    <w:rsid w:val="005E1B48"/>
    <w:rsid w:val="005E234F"/>
    <w:rsid w:val="005E2359"/>
    <w:rsid w:val="005E2A30"/>
    <w:rsid w:val="005E2F0D"/>
    <w:rsid w:val="005E3FAC"/>
    <w:rsid w:val="005E4819"/>
    <w:rsid w:val="005E4B50"/>
    <w:rsid w:val="005E4DBF"/>
    <w:rsid w:val="005E4F82"/>
    <w:rsid w:val="005E68C7"/>
    <w:rsid w:val="005E7D11"/>
    <w:rsid w:val="005E7F3F"/>
    <w:rsid w:val="005F075B"/>
    <w:rsid w:val="005F111B"/>
    <w:rsid w:val="005F1253"/>
    <w:rsid w:val="005F295C"/>
    <w:rsid w:val="005F362C"/>
    <w:rsid w:val="005F37CF"/>
    <w:rsid w:val="005F3B5D"/>
    <w:rsid w:val="005F4468"/>
    <w:rsid w:val="005F48ED"/>
    <w:rsid w:val="005F4BDB"/>
    <w:rsid w:val="005F4D64"/>
    <w:rsid w:val="005F54EF"/>
    <w:rsid w:val="005F56FB"/>
    <w:rsid w:val="005F5BB7"/>
    <w:rsid w:val="005F6198"/>
    <w:rsid w:val="005F6923"/>
    <w:rsid w:val="005F69BF"/>
    <w:rsid w:val="005F7383"/>
    <w:rsid w:val="005F7C70"/>
    <w:rsid w:val="0060052C"/>
    <w:rsid w:val="00601235"/>
    <w:rsid w:val="00601BB0"/>
    <w:rsid w:val="006045D1"/>
    <w:rsid w:val="00606A30"/>
    <w:rsid w:val="00606AB0"/>
    <w:rsid w:val="00606E78"/>
    <w:rsid w:val="006077E0"/>
    <w:rsid w:val="00607BF1"/>
    <w:rsid w:val="00607E55"/>
    <w:rsid w:val="00607EC0"/>
    <w:rsid w:val="0061069B"/>
    <w:rsid w:val="00610D38"/>
    <w:rsid w:val="00611387"/>
    <w:rsid w:val="00611894"/>
    <w:rsid w:val="00613081"/>
    <w:rsid w:val="00613135"/>
    <w:rsid w:val="00614886"/>
    <w:rsid w:val="006159E9"/>
    <w:rsid w:val="00616A4D"/>
    <w:rsid w:val="0061755A"/>
    <w:rsid w:val="006221FE"/>
    <w:rsid w:val="006228BC"/>
    <w:rsid w:val="0062300A"/>
    <w:rsid w:val="006236B4"/>
    <w:rsid w:val="0062426F"/>
    <w:rsid w:val="0062548C"/>
    <w:rsid w:val="006257FA"/>
    <w:rsid w:val="006269F5"/>
    <w:rsid w:val="00626FAA"/>
    <w:rsid w:val="0062706A"/>
    <w:rsid w:val="0062767D"/>
    <w:rsid w:val="00627AC1"/>
    <w:rsid w:val="00627BCD"/>
    <w:rsid w:val="006300A3"/>
    <w:rsid w:val="00630881"/>
    <w:rsid w:val="00630D4D"/>
    <w:rsid w:val="00632A74"/>
    <w:rsid w:val="00632CEB"/>
    <w:rsid w:val="00633DEF"/>
    <w:rsid w:val="0063414F"/>
    <w:rsid w:val="00634E4A"/>
    <w:rsid w:val="00634FE3"/>
    <w:rsid w:val="0063538F"/>
    <w:rsid w:val="00635655"/>
    <w:rsid w:val="00635754"/>
    <w:rsid w:val="00635F57"/>
    <w:rsid w:val="00636AC1"/>
    <w:rsid w:val="00636C5C"/>
    <w:rsid w:val="00636F5E"/>
    <w:rsid w:val="00640006"/>
    <w:rsid w:val="006413EB"/>
    <w:rsid w:val="006417E5"/>
    <w:rsid w:val="00643282"/>
    <w:rsid w:val="00643964"/>
    <w:rsid w:val="006440D3"/>
    <w:rsid w:val="0064445F"/>
    <w:rsid w:val="00644D33"/>
    <w:rsid w:val="00644E0C"/>
    <w:rsid w:val="00645043"/>
    <w:rsid w:val="00645180"/>
    <w:rsid w:val="006455D0"/>
    <w:rsid w:val="0064642C"/>
    <w:rsid w:val="00646FC1"/>
    <w:rsid w:val="00647A64"/>
    <w:rsid w:val="00647C27"/>
    <w:rsid w:val="00650097"/>
    <w:rsid w:val="00650221"/>
    <w:rsid w:val="006508BF"/>
    <w:rsid w:val="00651BAE"/>
    <w:rsid w:val="006520C0"/>
    <w:rsid w:val="006533A1"/>
    <w:rsid w:val="00653A68"/>
    <w:rsid w:val="00653BCD"/>
    <w:rsid w:val="00653FA1"/>
    <w:rsid w:val="00654149"/>
    <w:rsid w:val="00654B83"/>
    <w:rsid w:val="00654D42"/>
    <w:rsid w:val="00655055"/>
    <w:rsid w:val="006550A6"/>
    <w:rsid w:val="006550ED"/>
    <w:rsid w:val="00655959"/>
    <w:rsid w:val="00655D16"/>
    <w:rsid w:val="0065698A"/>
    <w:rsid w:val="006577BA"/>
    <w:rsid w:val="006579E4"/>
    <w:rsid w:val="00660AB8"/>
    <w:rsid w:val="00660FE1"/>
    <w:rsid w:val="00661F0C"/>
    <w:rsid w:val="0066231B"/>
    <w:rsid w:val="00662540"/>
    <w:rsid w:val="00662861"/>
    <w:rsid w:val="006629BA"/>
    <w:rsid w:val="00662DA5"/>
    <w:rsid w:val="0066306E"/>
    <w:rsid w:val="00663553"/>
    <w:rsid w:val="00663BCE"/>
    <w:rsid w:val="00664CB5"/>
    <w:rsid w:val="00665085"/>
    <w:rsid w:val="006654CE"/>
    <w:rsid w:val="00666404"/>
    <w:rsid w:val="0066672A"/>
    <w:rsid w:val="00666BA1"/>
    <w:rsid w:val="006671F0"/>
    <w:rsid w:val="00667B90"/>
    <w:rsid w:val="00670727"/>
    <w:rsid w:val="00672F35"/>
    <w:rsid w:val="00673ABE"/>
    <w:rsid w:val="00673C03"/>
    <w:rsid w:val="00674862"/>
    <w:rsid w:val="0067496F"/>
    <w:rsid w:val="00675F97"/>
    <w:rsid w:val="006770F5"/>
    <w:rsid w:val="006772E7"/>
    <w:rsid w:val="00677BD5"/>
    <w:rsid w:val="00680722"/>
    <w:rsid w:val="00680789"/>
    <w:rsid w:val="006812D5"/>
    <w:rsid w:val="00681378"/>
    <w:rsid w:val="0068174A"/>
    <w:rsid w:val="00681765"/>
    <w:rsid w:val="006822CB"/>
    <w:rsid w:val="00683831"/>
    <w:rsid w:val="006844C2"/>
    <w:rsid w:val="006848A2"/>
    <w:rsid w:val="00684F06"/>
    <w:rsid w:val="006867CE"/>
    <w:rsid w:val="00687343"/>
    <w:rsid w:val="00690128"/>
    <w:rsid w:val="006902BB"/>
    <w:rsid w:val="00690B7D"/>
    <w:rsid w:val="006916E0"/>
    <w:rsid w:val="00691C85"/>
    <w:rsid w:val="00692999"/>
    <w:rsid w:val="006929F7"/>
    <w:rsid w:val="00692E50"/>
    <w:rsid w:val="00693527"/>
    <w:rsid w:val="006935E1"/>
    <w:rsid w:val="00693BCE"/>
    <w:rsid w:val="00694224"/>
    <w:rsid w:val="00694274"/>
    <w:rsid w:val="006955A5"/>
    <w:rsid w:val="006956F5"/>
    <w:rsid w:val="00695CFF"/>
    <w:rsid w:val="00696ED1"/>
    <w:rsid w:val="006978BC"/>
    <w:rsid w:val="00697A4B"/>
    <w:rsid w:val="00697DEC"/>
    <w:rsid w:val="006A002A"/>
    <w:rsid w:val="006A019C"/>
    <w:rsid w:val="006A0BD0"/>
    <w:rsid w:val="006A0FBF"/>
    <w:rsid w:val="006A167B"/>
    <w:rsid w:val="006A1690"/>
    <w:rsid w:val="006A1C90"/>
    <w:rsid w:val="006A286B"/>
    <w:rsid w:val="006A28F2"/>
    <w:rsid w:val="006A4655"/>
    <w:rsid w:val="006A533C"/>
    <w:rsid w:val="006A5378"/>
    <w:rsid w:val="006A5552"/>
    <w:rsid w:val="006A7158"/>
    <w:rsid w:val="006A7947"/>
    <w:rsid w:val="006B019D"/>
    <w:rsid w:val="006B0955"/>
    <w:rsid w:val="006B0A9B"/>
    <w:rsid w:val="006B1526"/>
    <w:rsid w:val="006B20B8"/>
    <w:rsid w:val="006B218E"/>
    <w:rsid w:val="006B27EE"/>
    <w:rsid w:val="006B2B3C"/>
    <w:rsid w:val="006B3531"/>
    <w:rsid w:val="006B40B8"/>
    <w:rsid w:val="006B46E6"/>
    <w:rsid w:val="006B53C9"/>
    <w:rsid w:val="006B6490"/>
    <w:rsid w:val="006B65A5"/>
    <w:rsid w:val="006B66FD"/>
    <w:rsid w:val="006C033F"/>
    <w:rsid w:val="006C071E"/>
    <w:rsid w:val="006C1475"/>
    <w:rsid w:val="006C1811"/>
    <w:rsid w:val="006C1A2D"/>
    <w:rsid w:val="006C1BD4"/>
    <w:rsid w:val="006C1D71"/>
    <w:rsid w:val="006C1D81"/>
    <w:rsid w:val="006C2887"/>
    <w:rsid w:val="006C2BFF"/>
    <w:rsid w:val="006C38DA"/>
    <w:rsid w:val="006C3F9A"/>
    <w:rsid w:val="006C406F"/>
    <w:rsid w:val="006C40F7"/>
    <w:rsid w:val="006C47C3"/>
    <w:rsid w:val="006C47C9"/>
    <w:rsid w:val="006C4DD6"/>
    <w:rsid w:val="006C576B"/>
    <w:rsid w:val="006C6BF5"/>
    <w:rsid w:val="006C6F46"/>
    <w:rsid w:val="006C7038"/>
    <w:rsid w:val="006C740A"/>
    <w:rsid w:val="006C75B1"/>
    <w:rsid w:val="006C7653"/>
    <w:rsid w:val="006D131D"/>
    <w:rsid w:val="006D140E"/>
    <w:rsid w:val="006D1831"/>
    <w:rsid w:val="006D287E"/>
    <w:rsid w:val="006D324F"/>
    <w:rsid w:val="006D3B6F"/>
    <w:rsid w:val="006D4130"/>
    <w:rsid w:val="006D4200"/>
    <w:rsid w:val="006D43D0"/>
    <w:rsid w:val="006D4F90"/>
    <w:rsid w:val="006D5459"/>
    <w:rsid w:val="006D6047"/>
    <w:rsid w:val="006D6438"/>
    <w:rsid w:val="006D7171"/>
    <w:rsid w:val="006D7D7E"/>
    <w:rsid w:val="006E0846"/>
    <w:rsid w:val="006E0909"/>
    <w:rsid w:val="006E0942"/>
    <w:rsid w:val="006E1B97"/>
    <w:rsid w:val="006E69DA"/>
    <w:rsid w:val="006E73EF"/>
    <w:rsid w:val="006E7DC4"/>
    <w:rsid w:val="006F0626"/>
    <w:rsid w:val="006F0C5F"/>
    <w:rsid w:val="006F0E52"/>
    <w:rsid w:val="006F207D"/>
    <w:rsid w:val="006F3C9B"/>
    <w:rsid w:val="006F3CC8"/>
    <w:rsid w:val="006F4443"/>
    <w:rsid w:val="006F5770"/>
    <w:rsid w:val="006F5C7A"/>
    <w:rsid w:val="006F6227"/>
    <w:rsid w:val="006F645D"/>
    <w:rsid w:val="006F70AD"/>
    <w:rsid w:val="006F752D"/>
    <w:rsid w:val="00700075"/>
    <w:rsid w:val="00700496"/>
    <w:rsid w:val="00700D38"/>
    <w:rsid w:val="0070153A"/>
    <w:rsid w:val="00701918"/>
    <w:rsid w:val="00701D2A"/>
    <w:rsid w:val="00701E89"/>
    <w:rsid w:val="007022D2"/>
    <w:rsid w:val="00702712"/>
    <w:rsid w:val="00703209"/>
    <w:rsid w:val="007035DE"/>
    <w:rsid w:val="00703E6F"/>
    <w:rsid w:val="00704123"/>
    <w:rsid w:val="00704F92"/>
    <w:rsid w:val="0070575C"/>
    <w:rsid w:val="00706F7D"/>
    <w:rsid w:val="007073C3"/>
    <w:rsid w:val="007079B0"/>
    <w:rsid w:val="007079C9"/>
    <w:rsid w:val="00707EDF"/>
    <w:rsid w:val="007134FA"/>
    <w:rsid w:val="00713791"/>
    <w:rsid w:val="007147E2"/>
    <w:rsid w:val="00714D4D"/>
    <w:rsid w:val="007150FF"/>
    <w:rsid w:val="00715CE0"/>
    <w:rsid w:val="00716216"/>
    <w:rsid w:val="007170DC"/>
    <w:rsid w:val="00717724"/>
    <w:rsid w:val="00717B41"/>
    <w:rsid w:val="00720015"/>
    <w:rsid w:val="00720EA1"/>
    <w:rsid w:val="007216E1"/>
    <w:rsid w:val="0072272F"/>
    <w:rsid w:val="00724729"/>
    <w:rsid w:val="007266D3"/>
    <w:rsid w:val="00726D3C"/>
    <w:rsid w:val="00727326"/>
    <w:rsid w:val="007275A6"/>
    <w:rsid w:val="00727ACD"/>
    <w:rsid w:val="0073012C"/>
    <w:rsid w:val="007302A2"/>
    <w:rsid w:val="00730497"/>
    <w:rsid w:val="00730BAF"/>
    <w:rsid w:val="00731131"/>
    <w:rsid w:val="007311FD"/>
    <w:rsid w:val="007316BD"/>
    <w:rsid w:val="00731719"/>
    <w:rsid w:val="0073173B"/>
    <w:rsid w:val="00732029"/>
    <w:rsid w:val="00732806"/>
    <w:rsid w:val="007338F6"/>
    <w:rsid w:val="00733B03"/>
    <w:rsid w:val="0073671F"/>
    <w:rsid w:val="0073673A"/>
    <w:rsid w:val="007371C0"/>
    <w:rsid w:val="0073725A"/>
    <w:rsid w:val="00737385"/>
    <w:rsid w:val="00740076"/>
    <w:rsid w:val="007418C2"/>
    <w:rsid w:val="00742248"/>
    <w:rsid w:val="00743145"/>
    <w:rsid w:val="00743D89"/>
    <w:rsid w:val="0074502D"/>
    <w:rsid w:val="00745F83"/>
    <w:rsid w:val="007464AC"/>
    <w:rsid w:val="0074688C"/>
    <w:rsid w:val="00746965"/>
    <w:rsid w:val="00747007"/>
    <w:rsid w:val="007471D5"/>
    <w:rsid w:val="00747B47"/>
    <w:rsid w:val="0075038B"/>
    <w:rsid w:val="007513F2"/>
    <w:rsid w:val="00751990"/>
    <w:rsid w:val="00751E78"/>
    <w:rsid w:val="007532D8"/>
    <w:rsid w:val="00754166"/>
    <w:rsid w:val="00754504"/>
    <w:rsid w:val="007551EC"/>
    <w:rsid w:val="00755DAE"/>
    <w:rsid w:val="0075624E"/>
    <w:rsid w:val="00756343"/>
    <w:rsid w:val="00756376"/>
    <w:rsid w:val="00756BAE"/>
    <w:rsid w:val="00757830"/>
    <w:rsid w:val="007578E5"/>
    <w:rsid w:val="00757B6C"/>
    <w:rsid w:val="007603D8"/>
    <w:rsid w:val="007604BB"/>
    <w:rsid w:val="0076062B"/>
    <w:rsid w:val="00760F5C"/>
    <w:rsid w:val="00760F99"/>
    <w:rsid w:val="007619F4"/>
    <w:rsid w:val="00761C2A"/>
    <w:rsid w:val="0076232F"/>
    <w:rsid w:val="00762EFA"/>
    <w:rsid w:val="007630FB"/>
    <w:rsid w:val="007632D5"/>
    <w:rsid w:val="00764ABF"/>
    <w:rsid w:val="00765F1A"/>
    <w:rsid w:val="007662FC"/>
    <w:rsid w:val="00766408"/>
    <w:rsid w:val="00766BEC"/>
    <w:rsid w:val="0076749D"/>
    <w:rsid w:val="00770BE0"/>
    <w:rsid w:val="007719A5"/>
    <w:rsid w:val="00771D4F"/>
    <w:rsid w:val="00771DE0"/>
    <w:rsid w:val="00774273"/>
    <w:rsid w:val="007750AD"/>
    <w:rsid w:val="00775418"/>
    <w:rsid w:val="00775DBA"/>
    <w:rsid w:val="00776079"/>
    <w:rsid w:val="007767B0"/>
    <w:rsid w:val="00777160"/>
    <w:rsid w:val="00777BE6"/>
    <w:rsid w:val="00780B59"/>
    <w:rsid w:val="00780DC4"/>
    <w:rsid w:val="00780E1B"/>
    <w:rsid w:val="00781489"/>
    <w:rsid w:val="00781F91"/>
    <w:rsid w:val="0078270B"/>
    <w:rsid w:val="00782B3F"/>
    <w:rsid w:val="00782D14"/>
    <w:rsid w:val="00785232"/>
    <w:rsid w:val="00786541"/>
    <w:rsid w:val="007878CB"/>
    <w:rsid w:val="00787EFD"/>
    <w:rsid w:val="007900FE"/>
    <w:rsid w:val="007909BD"/>
    <w:rsid w:val="00790E37"/>
    <w:rsid w:val="00792612"/>
    <w:rsid w:val="00792A4C"/>
    <w:rsid w:val="0079358F"/>
    <w:rsid w:val="00793990"/>
    <w:rsid w:val="00793A79"/>
    <w:rsid w:val="00793ADA"/>
    <w:rsid w:val="00793D9E"/>
    <w:rsid w:val="0079494A"/>
    <w:rsid w:val="00794A3A"/>
    <w:rsid w:val="00794AC8"/>
    <w:rsid w:val="00794FCF"/>
    <w:rsid w:val="007953E1"/>
    <w:rsid w:val="00796165"/>
    <w:rsid w:val="007961A3"/>
    <w:rsid w:val="0079701E"/>
    <w:rsid w:val="007972BD"/>
    <w:rsid w:val="00797ADC"/>
    <w:rsid w:val="00797E3E"/>
    <w:rsid w:val="007A1697"/>
    <w:rsid w:val="007A1835"/>
    <w:rsid w:val="007A21EB"/>
    <w:rsid w:val="007A2A11"/>
    <w:rsid w:val="007A2F9C"/>
    <w:rsid w:val="007A3366"/>
    <w:rsid w:val="007A3512"/>
    <w:rsid w:val="007A4D9B"/>
    <w:rsid w:val="007A50DD"/>
    <w:rsid w:val="007A5F57"/>
    <w:rsid w:val="007A7305"/>
    <w:rsid w:val="007A7638"/>
    <w:rsid w:val="007A7960"/>
    <w:rsid w:val="007B1A93"/>
    <w:rsid w:val="007B2E5F"/>
    <w:rsid w:val="007B3119"/>
    <w:rsid w:val="007B322D"/>
    <w:rsid w:val="007B35F7"/>
    <w:rsid w:val="007B3950"/>
    <w:rsid w:val="007B5432"/>
    <w:rsid w:val="007B6116"/>
    <w:rsid w:val="007B6881"/>
    <w:rsid w:val="007B6C87"/>
    <w:rsid w:val="007B70F6"/>
    <w:rsid w:val="007C02E0"/>
    <w:rsid w:val="007C1288"/>
    <w:rsid w:val="007C1C17"/>
    <w:rsid w:val="007C2C09"/>
    <w:rsid w:val="007C36C9"/>
    <w:rsid w:val="007C501C"/>
    <w:rsid w:val="007C51F1"/>
    <w:rsid w:val="007C5632"/>
    <w:rsid w:val="007C568F"/>
    <w:rsid w:val="007C599D"/>
    <w:rsid w:val="007C5BFF"/>
    <w:rsid w:val="007C603F"/>
    <w:rsid w:val="007C799F"/>
    <w:rsid w:val="007D0A56"/>
    <w:rsid w:val="007D1281"/>
    <w:rsid w:val="007D2F69"/>
    <w:rsid w:val="007D3434"/>
    <w:rsid w:val="007D5055"/>
    <w:rsid w:val="007D5F55"/>
    <w:rsid w:val="007D62E5"/>
    <w:rsid w:val="007D6401"/>
    <w:rsid w:val="007D7053"/>
    <w:rsid w:val="007D753A"/>
    <w:rsid w:val="007E01E4"/>
    <w:rsid w:val="007E07A3"/>
    <w:rsid w:val="007E1102"/>
    <w:rsid w:val="007E326E"/>
    <w:rsid w:val="007E3974"/>
    <w:rsid w:val="007E3D68"/>
    <w:rsid w:val="007E5FED"/>
    <w:rsid w:val="007E6A22"/>
    <w:rsid w:val="007E74CD"/>
    <w:rsid w:val="007E79AC"/>
    <w:rsid w:val="007E7A12"/>
    <w:rsid w:val="007F1085"/>
    <w:rsid w:val="007F2072"/>
    <w:rsid w:val="007F24F0"/>
    <w:rsid w:val="007F2F95"/>
    <w:rsid w:val="007F3837"/>
    <w:rsid w:val="007F38AC"/>
    <w:rsid w:val="007F38F4"/>
    <w:rsid w:val="007F390C"/>
    <w:rsid w:val="007F3996"/>
    <w:rsid w:val="007F3C4C"/>
    <w:rsid w:val="007F415A"/>
    <w:rsid w:val="007F4367"/>
    <w:rsid w:val="007F450D"/>
    <w:rsid w:val="007F4520"/>
    <w:rsid w:val="007F4F64"/>
    <w:rsid w:val="007F5CFE"/>
    <w:rsid w:val="007F6DF0"/>
    <w:rsid w:val="007F7107"/>
    <w:rsid w:val="007F7A20"/>
    <w:rsid w:val="00800308"/>
    <w:rsid w:val="008007B4"/>
    <w:rsid w:val="00800C54"/>
    <w:rsid w:val="00800D4C"/>
    <w:rsid w:val="008020A3"/>
    <w:rsid w:val="008025FF"/>
    <w:rsid w:val="0080272E"/>
    <w:rsid w:val="0080388A"/>
    <w:rsid w:val="008043B9"/>
    <w:rsid w:val="008045F5"/>
    <w:rsid w:val="00805533"/>
    <w:rsid w:val="00806C30"/>
    <w:rsid w:val="00806F30"/>
    <w:rsid w:val="008076C5"/>
    <w:rsid w:val="008076D2"/>
    <w:rsid w:val="00807965"/>
    <w:rsid w:val="00807DDE"/>
    <w:rsid w:val="0081030F"/>
    <w:rsid w:val="0081090C"/>
    <w:rsid w:val="00810F77"/>
    <w:rsid w:val="008111A8"/>
    <w:rsid w:val="008114AD"/>
    <w:rsid w:val="0081295E"/>
    <w:rsid w:val="00812F4A"/>
    <w:rsid w:val="0081304A"/>
    <w:rsid w:val="008135D1"/>
    <w:rsid w:val="00814C06"/>
    <w:rsid w:val="00814CB2"/>
    <w:rsid w:val="00815328"/>
    <w:rsid w:val="008158D9"/>
    <w:rsid w:val="00815DA6"/>
    <w:rsid w:val="00815E05"/>
    <w:rsid w:val="008167D9"/>
    <w:rsid w:val="0081785C"/>
    <w:rsid w:val="00817B89"/>
    <w:rsid w:val="00817B96"/>
    <w:rsid w:val="00817E37"/>
    <w:rsid w:val="0082018B"/>
    <w:rsid w:val="0082087D"/>
    <w:rsid w:val="00820C6A"/>
    <w:rsid w:val="0082197E"/>
    <w:rsid w:val="008235CE"/>
    <w:rsid w:val="008240A1"/>
    <w:rsid w:val="00824427"/>
    <w:rsid w:val="0082511C"/>
    <w:rsid w:val="00827627"/>
    <w:rsid w:val="008300EC"/>
    <w:rsid w:val="00830CF0"/>
    <w:rsid w:val="008314B2"/>
    <w:rsid w:val="008314BF"/>
    <w:rsid w:val="00831FCC"/>
    <w:rsid w:val="00832448"/>
    <w:rsid w:val="0083350F"/>
    <w:rsid w:val="00834606"/>
    <w:rsid w:val="0083554B"/>
    <w:rsid w:val="00835771"/>
    <w:rsid w:val="008365BF"/>
    <w:rsid w:val="00836C8B"/>
    <w:rsid w:val="00836E94"/>
    <w:rsid w:val="008370B4"/>
    <w:rsid w:val="008373C3"/>
    <w:rsid w:val="00837788"/>
    <w:rsid w:val="0083794C"/>
    <w:rsid w:val="00840358"/>
    <w:rsid w:val="008405C5"/>
    <w:rsid w:val="00840685"/>
    <w:rsid w:val="00840C49"/>
    <w:rsid w:val="00840F97"/>
    <w:rsid w:val="008411D6"/>
    <w:rsid w:val="00841371"/>
    <w:rsid w:val="00841E8F"/>
    <w:rsid w:val="00842933"/>
    <w:rsid w:val="0084424B"/>
    <w:rsid w:val="008453C3"/>
    <w:rsid w:val="008455D8"/>
    <w:rsid w:val="008460D6"/>
    <w:rsid w:val="00846C34"/>
    <w:rsid w:val="00847AF3"/>
    <w:rsid w:val="008506B1"/>
    <w:rsid w:val="00850792"/>
    <w:rsid w:val="0085144A"/>
    <w:rsid w:val="00853117"/>
    <w:rsid w:val="0085469D"/>
    <w:rsid w:val="008546CA"/>
    <w:rsid w:val="00854B06"/>
    <w:rsid w:val="00854F27"/>
    <w:rsid w:val="00855790"/>
    <w:rsid w:val="00855C7E"/>
    <w:rsid w:val="00855E37"/>
    <w:rsid w:val="00856110"/>
    <w:rsid w:val="00856191"/>
    <w:rsid w:val="00856C58"/>
    <w:rsid w:val="00857425"/>
    <w:rsid w:val="00860242"/>
    <w:rsid w:val="0086082C"/>
    <w:rsid w:val="008608C0"/>
    <w:rsid w:val="00860A0C"/>
    <w:rsid w:val="00861F71"/>
    <w:rsid w:val="00862879"/>
    <w:rsid w:val="00862CE8"/>
    <w:rsid w:val="00862E51"/>
    <w:rsid w:val="00864ADC"/>
    <w:rsid w:val="00865B69"/>
    <w:rsid w:val="00866C58"/>
    <w:rsid w:val="00867899"/>
    <w:rsid w:val="00867955"/>
    <w:rsid w:val="008701DC"/>
    <w:rsid w:val="008712F5"/>
    <w:rsid w:val="008724CD"/>
    <w:rsid w:val="00872A4D"/>
    <w:rsid w:val="00874127"/>
    <w:rsid w:val="00874608"/>
    <w:rsid w:val="008754F5"/>
    <w:rsid w:val="008760DB"/>
    <w:rsid w:val="00876AF7"/>
    <w:rsid w:val="008772DE"/>
    <w:rsid w:val="00877894"/>
    <w:rsid w:val="00877A73"/>
    <w:rsid w:val="00880153"/>
    <w:rsid w:val="008808A9"/>
    <w:rsid w:val="00880F97"/>
    <w:rsid w:val="0088133A"/>
    <w:rsid w:val="00882222"/>
    <w:rsid w:val="008824A0"/>
    <w:rsid w:val="00882E7B"/>
    <w:rsid w:val="00885DAB"/>
    <w:rsid w:val="00886604"/>
    <w:rsid w:val="00886D24"/>
    <w:rsid w:val="008870CE"/>
    <w:rsid w:val="00887D22"/>
    <w:rsid w:val="0089007F"/>
    <w:rsid w:val="008901AF"/>
    <w:rsid w:val="0089042D"/>
    <w:rsid w:val="00891400"/>
    <w:rsid w:val="008925B3"/>
    <w:rsid w:val="0089285E"/>
    <w:rsid w:val="008931E1"/>
    <w:rsid w:val="0089321E"/>
    <w:rsid w:val="00893453"/>
    <w:rsid w:val="0089436C"/>
    <w:rsid w:val="00894FF9"/>
    <w:rsid w:val="00895174"/>
    <w:rsid w:val="0089551D"/>
    <w:rsid w:val="0089622E"/>
    <w:rsid w:val="00896C8E"/>
    <w:rsid w:val="00896F20"/>
    <w:rsid w:val="0089730D"/>
    <w:rsid w:val="00897A77"/>
    <w:rsid w:val="008A1577"/>
    <w:rsid w:val="008A18AB"/>
    <w:rsid w:val="008A1D42"/>
    <w:rsid w:val="008A283A"/>
    <w:rsid w:val="008A4090"/>
    <w:rsid w:val="008A468F"/>
    <w:rsid w:val="008A5980"/>
    <w:rsid w:val="008A5FD5"/>
    <w:rsid w:val="008A620B"/>
    <w:rsid w:val="008A6527"/>
    <w:rsid w:val="008A6B8C"/>
    <w:rsid w:val="008A741F"/>
    <w:rsid w:val="008A7C75"/>
    <w:rsid w:val="008B0493"/>
    <w:rsid w:val="008B0DA0"/>
    <w:rsid w:val="008B1648"/>
    <w:rsid w:val="008B1BC8"/>
    <w:rsid w:val="008B37EC"/>
    <w:rsid w:val="008B3D3B"/>
    <w:rsid w:val="008B3E9D"/>
    <w:rsid w:val="008B4644"/>
    <w:rsid w:val="008B4C16"/>
    <w:rsid w:val="008B5268"/>
    <w:rsid w:val="008B6A6E"/>
    <w:rsid w:val="008B6DAB"/>
    <w:rsid w:val="008B6E98"/>
    <w:rsid w:val="008B774B"/>
    <w:rsid w:val="008C0147"/>
    <w:rsid w:val="008C0452"/>
    <w:rsid w:val="008C045B"/>
    <w:rsid w:val="008C133F"/>
    <w:rsid w:val="008C13CA"/>
    <w:rsid w:val="008C26A8"/>
    <w:rsid w:val="008C315F"/>
    <w:rsid w:val="008C3420"/>
    <w:rsid w:val="008C3754"/>
    <w:rsid w:val="008C4227"/>
    <w:rsid w:val="008C5D66"/>
    <w:rsid w:val="008C5E07"/>
    <w:rsid w:val="008C638A"/>
    <w:rsid w:val="008C6752"/>
    <w:rsid w:val="008D0ECF"/>
    <w:rsid w:val="008D15C8"/>
    <w:rsid w:val="008D21EA"/>
    <w:rsid w:val="008D2207"/>
    <w:rsid w:val="008D280C"/>
    <w:rsid w:val="008D3632"/>
    <w:rsid w:val="008D365C"/>
    <w:rsid w:val="008D36B8"/>
    <w:rsid w:val="008D4E28"/>
    <w:rsid w:val="008D4F0A"/>
    <w:rsid w:val="008D60DA"/>
    <w:rsid w:val="008D67B4"/>
    <w:rsid w:val="008D6F6E"/>
    <w:rsid w:val="008D723F"/>
    <w:rsid w:val="008D77DC"/>
    <w:rsid w:val="008D7D53"/>
    <w:rsid w:val="008E0040"/>
    <w:rsid w:val="008E0776"/>
    <w:rsid w:val="008E13AF"/>
    <w:rsid w:val="008E1A2C"/>
    <w:rsid w:val="008E2031"/>
    <w:rsid w:val="008E2522"/>
    <w:rsid w:val="008E30A2"/>
    <w:rsid w:val="008E370D"/>
    <w:rsid w:val="008E3F4D"/>
    <w:rsid w:val="008E7834"/>
    <w:rsid w:val="008E7D09"/>
    <w:rsid w:val="008F0808"/>
    <w:rsid w:val="008F0C6C"/>
    <w:rsid w:val="008F0D41"/>
    <w:rsid w:val="008F167C"/>
    <w:rsid w:val="008F215B"/>
    <w:rsid w:val="008F2927"/>
    <w:rsid w:val="008F30A0"/>
    <w:rsid w:val="008F3D32"/>
    <w:rsid w:val="008F5317"/>
    <w:rsid w:val="008F55EB"/>
    <w:rsid w:val="008F5E81"/>
    <w:rsid w:val="008F6889"/>
    <w:rsid w:val="008F6CBB"/>
    <w:rsid w:val="008F7912"/>
    <w:rsid w:val="008F7C22"/>
    <w:rsid w:val="00900683"/>
    <w:rsid w:val="00901251"/>
    <w:rsid w:val="009013FD"/>
    <w:rsid w:val="00901C38"/>
    <w:rsid w:val="0090206A"/>
    <w:rsid w:val="009030BF"/>
    <w:rsid w:val="0090397A"/>
    <w:rsid w:val="00903B26"/>
    <w:rsid w:val="00903B52"/>
    <w:rsid w:val="00903E43"/>
    <w:rsid w:val="00904BA8"/>
    <w:rsid w:val="00904D37"/>
    <w:rsid w:val="00905A82"/>
    <w:rsid w:val="00905B51"/>
    <w:rsid w:val="0090663A"/>
    <w:rsid w:val="0090749C"/>
    <w:rsid w:val="00907802"/>
    <w:rsid w:val="00907ECE"/>
    <w:rsid w:val="00907F8A"/>
    <w:rsid w:val="0091032F"/>
    <w:rsid w:val="00910BF3"/>
    <w:rsid w:val="00910E90"/>
    <w:rsid w:val="009116DC"/>
    <w:rsid w:val="009125B9"/>
    <w:rsid w:val="00912C98"/>
    <w:rsid w:val="00912FA8"/>
    <w:rsid w:val="00914089"/>
    <w:rsid w:val="00914368"/>
    <w:rsid w:val="009168A9"/>
    <w:rsid w:val="00916D4F"/>
    <w:rsid w:val="00917FBD"/>
    <w:rsid w:val="00921521"/>
    <w:rsid w:val="00921BEC"/>
    <w:rsid w:val="00921F34"/>
    <w:rsid w:val="009220A2"/>
    <w:rsid w:val="009227F6"/>
    <w:rsid w:val="00922D59"/>
    <w:rsid w:val="0092413B"/>
    <w:rsid w:val="00926D85"/>
    <w:rsid w:val="00927A86"/>
    <w:rsid w:val="00930293"/>
    <w:rsid w:val="00930544"/>
    <w:rsid w:val="009306A1"/>
    <w:rsid w:val="00930F4D"/>
    <w:rsid w:val="00931076"/>
    <w:rsid w:val="00931BEB"/>
    <w:rsid w:val="00932E41"/>
    <w:rsid w:val="00933EB3"/>
    <w:rsid w:val="00934478"/>
    <w:rsid w:val="009345D9"/>
    <w:rsid w:val="009347DB"/>
    <w:rsid w:val="00934B15"/>
    <w:rsid w:val="00935241"/>
    <w:rsid w:val="009353A0"/>
    <w:rsid w:val="00936420"/>
    <w:rsid w:val="0093741E"/>
    <w:rsid w:val="00940C87"/>
    <w:rsid w:val="00940F45"/>
    <w:rsid w:val="009410BA"/>
    <w:rsid w:val="009418E9"/>
    <w:rsid w:val="00941F58"/>
    <w:rsid w:val="009420FA"/>
    <w:rsid w:val="00942AB3"/>
    <w:rsid w:val="00942B62"/>
    <w:rsid w:val="00942B98"/>
    <w:rsid w:val="00942C7A"/>
    <w:rsid w:val="00944091"/>
    <w:rsid w:val="009441E8"/>
    <w:rsid w:val="00944F5A"/>
    <w:rsid w:val="009456A8"/>
    <w:rsid w:val="00945731"/>
    <w:rsid w:val="0094583D"/>
    <w:rsid w:val="00946404"/>
    <w:rsid w:val="00946E89"/>
    <w:rsid w:val="00947187"/>
    <w:rsid w:val="009475D8"/>
    <w:rsid w:val="009478EB"/>
    <w:rsid w:val="0094791E"/>
    <w:rsid w:val="00947E0C"/>
    <w:rsid w:val="00950829"/>
    <w:rsid w:val="00951862"/>
    <w:rsid w:val="0095205A"/>
    <w:rsid w:val="009524CD"/>
    <w:rsid w:val="0095293F"/>
    <w:rsid w:val="0095323B"/>
    <w:rsid w:val="00953C5C"/>
    <w:rsid w:val="009551E4"/>
    <w:rsid w:val="009554E0"/>
    <w:rsid w:val="00955F8A"/>
    <w:rsid w:val="00956355"/>
    <w:rsid w:val="00956A0C"/>
    <w:rsid w:val="00956BD9"/>
    <w:rsid w:val="00960A49"/>
    <w:rsid w:val="00960DE1"/>
    <w:rsid w:val="00961525"/>
    <w:rsid w:val="0096232F"/>
    <w:rsid w:val="00962489"/>
    <w:rsid w:val="00962DCC"/>
    <w:rsid w:val="009630B4"/>
    <w:rsid w:val="009632E8"/>
    <w:rsid w:val="00965241"/>
    <w:rsid w:val="009667F2"/>
    <w:rsid w:val="0096771D"/>
    <w:rsid w:val="00967CD3"/>
    <w:rsid w:val="00970452"/>
    <w:rsid w:val="00970B14"/>
    <w:rsid w:val="00970BC4"/>
    <w:rsid w:val="009716ED"/>
    <w:rsid w:val="00973160"/>
    <w:rsid w:val="009736EC"/>
    <w:rsid w:val="009739B3"/>
    <w:rsid w:val="00973F3D"/>
    <w:rsid w:val="00975D5D"/>
    <w:rsid w:val="0097619B"/>
    <w:rsid w:val="009761D8"/>
    <w:rsid w:val="00976A62"/>
    <w:rsid w:val="00980073"/>
    <w:rsid w:val="00980238"/>
    <w:rsid w:val="00980284"/>
    <w:rsid w:val="00980C01"/>
    <w:rsid w:val="009837CE"/>
    <w:rsid w:val="00984344"/>
    <w:rsid w:val="0098466B"/>
    <w:rsid w:val="009848B3"/>
    <w:rsid w:val="009865A0"/>
    <w:rsid w:val="009904B7"/>
    <w:rsid w:val="00990C2C"/>
    <w:rsid w:val="009914FA"/>
    <w:rsid w:val="00992007"/>
    <w:rsid w:val="009922B0"/>
    <w:rsid w:val="009935D3"/>
    <w:rsid w:val="00993AA6"/>
    <w:rsid w:val="00993E09"/>
    <w:rsid w:val="0099444A"/>
    <w:rsid w:val="00994F29"/>
    <w:rsid w:val="00996898"/>
    <w:rsid w:val="009A051A"/>
    <w:rsid w:val="009A085C"/>
    <w:rsid w:val="009A0919"/>
    <w:rsid w:val="009A107A"/>
    <w:rsid w:val="009A1495"/>
    <w:rsid w:val="009A1805"/>
    <w:rsid w:val="009A2DAF"/>
    <w:rsid w:val="009A3442"/>
    <w:rsid w:val="009A3516"/>
    <w:rsid w:val="009A3734"/>
    <w:rsid w:val="009A4CAD"/>
    <w:rsid w:val="009A4DC7"/>
    <w:rsid w:val="009A5351"/>
    <w:rsid w:val="009A627C"/>
    <w:rsid w:val="009A6837"/>
    <w:rsid w:val="009A6862"/>
    <w:rsid w:val="009A6D87"/>
    <w:rsid w:val="009A76C4"/>
    <w:rsid w:val="009A7CEA"/>
    <w:rsid w:val="009B052D"/>
    <w:rsid w:val="009B0FA4"/>
    <w:rsid w:val="009B1613"/>
    <w:rsid w:val="009B2AAD"/>
    <w:rsid w:val="009B3C2F"/>
    <w:rsid w:val="009B4008"/>
    <w:rsid w:val="009B4AA6"/>
    <w:rsid w:val="009B7F06"/>
    <w:rsid w:val="009C0CBC"/>
    <w:rsid w:val="009C1CB6"/>
    <w:rsid w:val="009C1E54"/>
    <w:rsid w:val="009C258A"/>
    <w:rsid w:val="009C29C5"/>
    <w:rsid w:val="009C2A24"/>
    <w:rsid w:val="009C2CCD"/>
    <w:rsid w:val="009C2ECF"/>
    <w:rsid w:val="009C30DE"/>
    <w:rsid w:val="009C4293"/>
    <w:rsid w:val="009C4610"/>
    <w:rsid w:val="009C57ED"/>
    <w:rsid w:val="009C6D8D"/>
    <w:rsid w:val="009D0179"/>
    <w:rsid w:val="009D170D"/>
    <w:rsid w:val="009D1A70"/>
    <w:rsid w:val="009D39BE"/>
    <w:rsid w:val="009D457E"/>
    <w:rsid w:val="009D5811"/>
    <w:rsid w:val="009D5A33"/>
    <w:rsid w:val="009D5C4D"/>
    <w:rsid w:val="009D5C6D"/>
    <w:rsid w:val="009D6406"/>
    <w:rsid w:val="009D6555"/>
    <w:rsid w:val="009D741B"/>
    <w:rsid w:val="009D795B"/>
    <w:rsid w:val="009D7BA0"/>
    <w:rsid w:val="009D7C8A"/>
    <w:rsid w:val="009E058F"/>
    <w:rsid w:val="009E09EA"/>
    <w:rsid w:val="009E0A55"/>
    <w:rsid w:val="009E0FFD"/>
    <w:rsid w:val="009E1844"/>
    <w:rsid w:val="009E1D32"/>
    <w:rsid w:val="009E2768"/>
    <w:rsid w:val="009E2BBA"/>
    <w:rsid w:val="009E33A8"/>
    <w:rsid w:val="009E33CF"/>
    <w:rsid w:val="009E4445"/>
    <w:rsid w:val="009E4A42"/>
    <w:rsid w:val="009E5E6C"/>
    <w:rsid w:val="009E6489"/>
    <w:rsid w:val="009E6DB7"/>
    <w:rsid w:val="009E7C41"/>
    <w:rsid w:val="009F0D1B"/>
    <w:rsid w:val="009F1A2D"/>
    <w:rsid w:val="009F1B0B"/>
    <w:rsid w:val="009F237C"/>
    <w:rsid w:val="009F2A53"/>
    <w:rsid w:val="009F2CAE"/>
    <w:rsid w:val="009F3C11"/>
    <w:rsid w:val="009F3CD6"/>
    <w:rsid w:val="009F3D81"/>
    <w:rsid w:val="009F3E26"/>
    <w:rsid w:val="009F5BBD"/>
    <w:rsid w:val="009F5D99"/>
    <w:rsid w:val="009F5EE4"/>
    <w:rsid w:val="009F682C"/>
    <w:rsid w:val="009F696D"/>
    <w:rsid w:val="009F6BC6"/>
    <w:rsid w:val="009F6EF0"/>
    <w:rsid w:val="009F6FCD"/>
    <w:rsid w:val="009F74EF"/>
    <w:rsid w:val="009F7BB3"/>
    <w:rsid w:val="00A003CF"/>
    <w:rsid w:val="00A007BB"/>
    <w:rsid w:val="00A00AF4"/>
    <w:rsid w:val="00A0199B"/>
    <w:rsid w:val="00A019A6"/>
    <w:rsid w:val="00A019E2"/>
    <w:rsid w:val="00A01B96"/>
    <w:rsid w:val="00A01E49"/>
    <w:rsid w:val="00A023A0"/>
    <w:rsid w:val="00A02487"/>
    <w:rsid w:val="00A02590"/>
    <w:rsid w:val="00A03AFB"/>
    <w:rsid w:val="00A03DC2"/>
    <w:rsid w:val="00A0409C"/>
    <w:rsid w:val="00A043A4"/>
    <w:rsid w:val="00A044EC"/>
    <w:rsid w:val="00A05023"/>
    <w:rsid w:val="00A05831"/>
    <w:rsid w:val="00A05D22"/>
    <w:rsid w:val="00A07079"/>
    <w:rsid w:val="00A078CA"/>
    <w:rsid w:val="00A07998"/>
    <w:rsid w:val="00A07B00"/>
    <w:rsid w:val="00A115EA"/>
    <w:rsid w:val="00A1211F"/>
    <w:rsid w:val="00A138E1"/>
    <w:rsid w:val="00A14E02"/>
    <w:rsid w:val="00A15D5A"/>
    <w:rsid w:val="00A17328"/>
    <w:rsid w:val="00A17FA0"/>
    <w:rsid w:val="00A208D1"/>
    <w:rsid w:val="00A20A48"/>
    <w:rsid w:val="00A2240C"/>
    <w:rsid w:val="00A22E63"/>
    <w:rsid w:val="00A2370C"/>
    <w:rsid w:val="00A23A20"/>
    <w:rsid w:val="00A23C68"/>
    <w:rsid w:val="00A2409A"/>
    <w:rsid w:val="00A24443"/>
    <w:rsid w:val="00A24BBC"/>
    <w:rsid w:val="00A24DCE"/>
    <w:rsid w:val="00A24F9C"/>
    <w:rsid w:val="00A251E7"/>
    <w:rsid w:val="00A25770"/>
    <w:rsid w:val="00A26259"/>
    <w:rsid w:val="00A264A7"/>
    <w:rsid w:val="00A268B9"/>
    <w:rsid w:val="00A26D84"/>
    <w:rsid w:val="00A2703A"/>
    <w:rsid w:val="00A279A4"/>
    <w:rsid w:val="00A313B6"/>
    <w:rsid w:val="00A31763"/>
    <w:rsid w:val="00A3183D"/>
    <w:rsid w:val="00A31CD5"/>
    <w:rsid w:val="00A322A0"/>
    <w:rsid w:val="00A33DFF"/>
    <w:rsid w:val="00A33F41"/>
    <w:rsid w:val="00A342B3"/>
    <w:rsid w:val="00A3441D"/>
    <w:rsid w:val="00A347DD"/>
    <w:rsid w:val="00A34BD0"/>
    <w:rsid w:val="00A34E4A"/>
    <w:rsid w:val="00A35115"/>
    <w:rsid w:val="00A3637A"/>
    <w:rsid w:val="00A36D70"/>
    <w:rsid w:val="00A36D9A"/>
    <w:rsid w:val="00A374AA"/>
    <w:rsid w:val="00A4035F"/>
    <w:rsid w:val="00A409D9"/>
    <w:rsid w:val="00A40E1A"/>
    <w:rsid w:val="00A40E3B"/>
    <w:rsid w:val="00A411F6"/>
    <w:rsid w:val="00A42228"/>
    <w:rsid w:val="00A42EF2"/>
    <w:rsid w:val="00A43175"/>
    <w:rsid w:val="00A4352F"/>
    <w:rsid w:val="00A44889"/>
    <w:rsid w:val="00A45CBA"/>
    <w:rsid w:val="00A4645B"/>
    <w:rsid w:val="00A50AF6"/>
    <w:rsid w:val="00A50BFA"/>
    <w:rsid w:val="00A50C69"/>
    <w:rsid w:val="00A51905"/>
    <w:rsid w:val="00A52828"/>
    <w:rsid w:val="00A53538"/>
    <w:rsid w:val="00A541C0"/>
    <w:rsid w:val="00A54212"/>
    <w:rsid w:val="00A54FCC"/>
    <w:rsid w:val="00A554AB"/>
    <w:rsid w:val="00A56ABF"/>
    <w:rsid w:val="00A56D41"/>
    <w:rsid w:val="00A57062"/>
    <w:rsid w:val="00A57469"/>
    <w:rsid w:val="00A57E2F"/>
    <w:rsid w:val="00A60B19"/>
    <w:rsid w:val="00A61AFC"/>
    <w:rsid w:val="00A62E93"/>
    <w:rsid w:val="00A64332"/>
    <w:rsid w:val="00A65083"/>
    <w:rsid w:val="00A65215"/>
    <w:rsid w:val="00A654C0"/>
    <w:rsid w:val="00A65743"/>
    <w:rsid w:val="00A665B1"/>
    <w:rsid w:val="00A666ED"/>
    <w:rsid w:val="00A66C4D"/>
    <w:rsid w:val="00A67181"/>
    <w:rsid w:val="00A67325"/>
    <w:rsid w:val="00A6740B"/>
    <w:rsid w:val="00A67781"/>
    <w:rsid w:val="00A70124"/>
    <w:rsid w:val="00A705B9"/>
    <w:rsid w:val="00A71791"/>
    <w:rsid w:val="00A71B8A"/>
    <w:rsid w:val="00A71D9A"/>
    <w:rsid w:val="00A71F92"/>
    <w:rsid w:val="00A72A77"/>
    <w:rsid w:val="00A73BC7"/>
    <w:rsid w:val="00A73D51"/>
    <w:rsid w:val="00A74CFD"/>
    <w:rsid w:val="00A75D26"/>
    <w:rsid w:val="00A761AD"/>
    <w:rsid w:val="00A761F9"/>
    <w:rsid w:val="00A762D4"/>
    <w:rsid w:val="00A76491"/>
    <w:rsid w:val="00A76F77"/>
    <w:rsid w:val="00A77A44"/>
    <w:rsid w:val="00A77EA2"/>
    <w:rsid w:val="00A807C5"/>
    <w:rsid w:val="00A8177A"/>
    <w:rsid w:val="00A81BE8"/>
    <w:rsid w:val="00A82278"/>
    <w:rsid w:val="00A82A1E"/>
    <w:rsid w:val="00A82FC0"/>
    <w:rsid w:val="00A838EA"/>
    <w:rsid w:val="00A83A0A"/>
    <w:rsid w:val="00A841AD"/>
    <w:rsid w:val="00A847A7"/>
    <w:rsid w:val="00A852FD"/>
    <w:rsid w:val="00A86238"/>
    <w:rsid w:val="00A86402"/>
    <w:rsid w:val="00A86A52"/>
    <w:rsid w:val="00A87C8B"/>
    <w:rsid w:val="00A90B3D"/>
    <w:rsid w:val="00A90DA3"/>
    <w:rsid w:val="00A92335"/>
    <w:rsid w:val="00A92B53"/>
    <w:rsid w:val="00A92B55"/>
    <w:rsid w:val="00A93A5F"/>
    <w:rsid w:val="00A944FE"/>
    <w:rsid w:val="00A94541"/>
    <w:rsid w:val="00A9469F"/>
    <w:rsid w:val="00A94FA6"/>
    <w:rsid w:val="00A95B04"/>
    <w:rsid w:val="00A96165"/>
    <w:rsid w:val="00A96B52"/>
    <w:rsid w:val="00A97696"/>
    <w:rsid w:val="00A97BC6"/>
    <w:rsid w:val="00A97BDB"/>
    <w:rsid w:val="00AA08FD"/>
    <w:rsid w:val="00AA0AF4"/>
    <w:rsid w:val="00AA3D17"/>
    <w:rsid w:val="00AA3DEE"/>
    <w:rsid w:val="00AA3ED8"/>
    <w:rsid w:val="00AA4178"/>
    <w:rsid w:val="00AA49A0"/>
    <w:rsid w:val="00AA53BB"/>
    <w:rsid w:val="00AA5A31"/>
    <w:rsid w:val="00AA5C1A"/>
    <w:rsid w:val="00AA623F"/>
    <w:rsid w:val="00AA643F"/>
    <w:rsid w:val="00AA6710"/>
    <w:rsid w:val="00AA7038"/>
    <w:rsid w:val="00AA724E"/>
    <w:rsid w:val="00AA75BD"/>
    <w:rsid w:val="00AA7A74"/>
    <w:rsid w:val="00AA7ADE"/>
    <w:rsid w:val="00AB0178"/>
    <w:rsid w:val="00AB0681"/>
    <w:rsid w:val="00AB10AB"/>
    <w:rsid w:val="00AB119D"/>
    <w:rsid w:val="00AB1826"/>
    <w:rsid w:val="00AB192F"/>
    <w:rsid w:val="00AB1CFB"/>
    <w:rsid w:val="00AB21B2"/>
    <w:rsid w:val="00AB39E1"/>
    <w:rsid w:val="00AB474E"/>
    <w:rsid w:val="00AB4D1C"/>
    <w:rsid w:val="00AB5064"/>
    <w:rsid w:val="00AB5386"/>
    <w:rsid w:val="00AB66D9"/>
    <w:rsid w:val="00AB70FE"/>
    <w:rsid w:val="00AC00F8"/>
    <w:rsid w:val="00AC0FAA"/>
    <w:rsid w:val="00AC15A8"/>
    <w:rsid w:val="00AC1D80"/>
    <w:rsid w:val="00AC246C"/>
    <w:rsid w:val="00AC2D0B"/>
    <w:rsid w:val="00AC2EB0"/>
    <w:rsid w:val="00AC3D65"/>
    <w:rsid w:val="00AC4043"/>
    <w:rsid w:val="00AC4EAB"/>
    <w:rsid w:val="00AC57EA"/>
    <w:rsid w:val="00AC5945"/>
    <w:rsid w:val="00AC5A75"/>
    <w:rsid w:val="00AC6655"/>
    <w:rsid w:val="00AC6F12"/>
    <w:rsid w:val="00AD03BE"/>
    <w:rsid w:val="00AD07F0"/>
    <w:rsid w:val="00AD1033"/>
    <w:rsid w:val="00AD17B2"/>
    <w:rsid w:val="00AD19E1"/>
    <w:rsid w:val="00AD2415"/>
    <w:rsid w:val="00AD26BA"/>
    <w:rsid w:val="00AD3054"/>
    <w:rsid w:val="00AD318A"/>
    <w:rsid w:val="00AD46AE"/>
    <w:rsid w:val="00AD4AD1"/>
    <w:rsid w:val="00AD520B"/>
    <w:rsid w:val="00AD5567"/>
    <w:rsid w:val="00AD5A12"/>
    <w:rsid w:val="00AD5CD5"/>
    <w:rsid w:val="00AD5CE7"/>
    <w:rsid w:val="00AD605F"/>
    <w:rsid w:val="00AD61B2"/>
    <w:rsid w:val="00AD7673"/>
    <w:rsid w:val="00AD7977"/>
    <w:rsid w:val="00AE1212"/>
    <w:rsid w:val="00AE1D7F"/>
    <w:rsid w:val="00AE3BCC"/>
    <w:rsid w:val="00AE3E3D"/>
    <w:rsid w:val="00AE5224"/>
    <w:rsid w:val="00AE5500"/>
    <w:rsid w:val="00AE60E1"/>
    <w:rsid w:val="00AE6408"/>
    <w:rsid w:val="00AE6ED8"/>
    <w:rsid w:val="00AE721A"/>
    <w:rsid w:val="00AE7A05"/>
    <w:rsid w:val="00AE7A9F"/>
    <w:rsid w:val="00AE7C91"/>
    <w:rsid w:val="00AE7F7E"/>
    <w:rsid w:val="00AF0032"/>
    <w:rsid w:val="00AF07B6"/>
    <w:rsid w:val="00AF2BD4"/>
    <w:rsid w:val="00AF2BFC"/>
    <w:rsid w:val="00AF3345"/>
    <w:rsid w:val="00AF411F"/>
    <w:rsid w:val="00AF4803"/>
    <w:rsid w:val="00AF526E"/>
    <w:rsid w:val="00AF646A"/>
    <w:rsid w:val="00AF64C1"/>
    <w:rsid w:val="00AF6F5B"/>
    <w:rsid w:val="00B00834"/>
    <w:rsid w:val="00B00D32"/>
    <w:rsid w:val="00B0159C"/>
    <w:rsid w:val="00B018BC"/>
    <w:rsid w:val="00B01B1F"/>
    <w:rsid w:val="00B02513"/>
    <w:rsid w:val="00B02921"/>
    <w:rsid w:val="00B02A2C"/>
    <w:rsid w:val="00B03024"/>
    <w:rsid w:val="00B0321D"/>
    <w:rsid w:val="00B03DB5"/>
    <w:rsid w:val="00B051B2"/>
    <w:rsid w:val="00B06494"/>
    <w:rsid w:val="00B10283"/>
    <w:rsid w:val="00B10442"/>
    <w:rsid w:val="00B10645"/>
    <w:rsid w:val="00B11335"/>
    <w:rsid w:val="00B11459"/>
    <w:rsid w:val="00B118FB"/>
    <w:rsid w:val="00B127C1"/>
    <w:rsid w:val="00B12901"/>
    <w:rsid w:val="00B13D1D"/>
    <w:rsid w:val="00B14332"/>
    <w:rsid w:val="00B14875"/>
    <w:rsid w:val="00B14EEA"/>
    <w:rsid w:val="00B17237"/>
    <w:rsid w:val="00B206E8"/>
    <w:rsid w:val="00B20BD4"/>
    <w:rsid w:val="00B2263C"/>
    <w:rsid w:val="00B227E1"/>
    <w:rsid w:val="00B24066"/>
    <w:rsid w:val="00B24C69"/>
    <w:rsid w:val="00B24DD9"/>
    <w:rsid w:val="00B26909"/>
    <w:rsid w:val="00B271E6"/>
    <w:rsid w:val="00B2731E"/>
    <w:rsid w:val="00B31917"/>
    <w:rsid w:val="00B3341E"/>
    <w:rsid w:val="00B339A4"/>
    <w:rsid w:val="00B33CCD"/>
    <w:rsid w:val="00B342EC"/>
    <w:rsid w:val="00B34645"/>
    <w:rsid w:val="00B34B1A"/>
    <w:rsid w:val="00B34D0B"/>
    <w:rsid w:val="00B3649D"/>
    <w:rsid w:val="00B36EB9"/>
    <w:rsid w:val="00B36F01"/>
    <w:rsid w:val="00B37659"/>
    <w:rsid w:val="00B3780B"/>
    <w:rsid w:val="00B37975"/>
    <w:rsid w:val="00B379EA"/>
    <w:rsid w:val="00B425C3"/>
    <w:rsid w:val="00B4260A"/>
    <w:rsid w:val="00B43165"/>
    <w:rsid w:val="00B437C4"/>
    <w:rsid w:val="00B43DB1"/>
    <w:rsid w:val="00B440AD"/>
    <w:rsid w:val="00B441F1"/>
    <w:rsid w:val="00B444E5"/>
    <w:rsid w:val="00B4457A"/>
    <w:rsid w:val="00B44A2D"/>
    <w:rsid w:val="00B454EF"/>
    <w:rsid w:val="00B4568E"/>
    <w:rsid w:val="00B45971"/>
    <w:rsid w:val="00B45E7B"/>
    <w:rsid w:val="00B479BB"/>
    <w:rsid w:val="00B47E72"/>
    <w:rsid w:val="00B50636"/>
    <w:rsid w:val="00B51A0F"/>
    <w:rsid w:val="00B51AF6"/>
    <w:rsid w:val="00B5233B"/>
    <w:rsid w:val="00B52DFF"/>
    <w:rsid w:val="00B52E8D"/>
    <w:rsid w:val="00B538EB"/>
    <w:rsid w:val="00B53E7E"/>
    <w:rsid w:val="00B556E6"/>
    <w:rsid w:val="00B55D39"/>
    <w:rsid w:val="00B55D4F"/>
    <w:rsid w:val="00B560A5"/>
    <w:rsid w:val="00B5642B"/>
    <w:rsid w:val="00B566CE"/>
    <w:rsid w:val="00B57B6E"/>
    <w:rsid w:val="00B57CF1"/>
    <w:rsid w:val="00B57EA2"/>
    <w:rsid w:val="00B607F6"/>
    <w:rsid w:val="00B6342E"/>
    <w:rsid w:val="00B641AF"/>
    <w:rsid w:val="00B649AA"/>
    <w:rsid w:val="00B65555"/>
    <w:rsid w:val="00B656C1"/>
    <w:rsid w:val="00B65AF2"/>
    <w:rsid w:val="00B65DF6"/>
    <w:rsid w:val="00B6697A"/>
    <w:rsid w:val="00B66C70"/>
    <w:rsid w:val="00B67079"/>
    <w:rsid w:val="00B67C6E"/>
    <w:rsid w:val="00B67DB0"/>
    <w:rsid w:val="00B7059B"/>
    <w:rsid w:val="00B706C9"/>
    <w:rsid w:val="00B70D2C"/>
    <w:rsid w:val="00B70E53"/>
    <w:rsid w:val="00B70F8C"/>
    <w:rsid w:val="00B7113F"/>
    <w:rsid w:val="00B72632"/>
    <w:rsid w:val="00B72BB3"/>
    <w:rsid w:val="00B72E9A"/>
    <w:rsid w:val="00B7308F"/>
    <w:rsid w:val="00B731C6"/>
    <w:rsid w:val="00B73609"/>
    <w:rsid w:val="00B7414F"/>
    <w:rsid w:val="00B7458E"/>
    <w:rsid w:val="00B74A16"/>
    <w:rsid w:val="00B751C5"/>
    <w:rsid w:val="00B7558A"/>
    <w:rsid w:val="00B75D89"/>
    <w:rsid w:val="00B7686E"/>
    <w:rsid w:val="00B76F59"/>
    <w:rsid w:val="00B77194"/>
    <w:rsid w:val="00B7749E"/>
    <w:rsid w:val="00B77C6D"/>
    <w:rsid w:val="00B80606"/>
    <w:rsid w:val="00B810A3"/>
    <w:rsid w:val="00B819F9"/>
    <w:rsid w:val="00B81C00"/>
    <w:rsid w:val="00B81D35"/>
    <w:rsid w:val="00B82A49"/>
    <w:rsid w:val="00B82FAF"/>
    <w:rsid w:val="00B8425F"/>
    <w:rsid w:val="00B8462B"/>
    <w:rsid w:val="00B84BB9"/>
    <w:rsid w:val="00B84EFA"/>
    <w:rsid w:val="00B85B7E"/>
    <w:rsid w:val="00B85EF5"/>
    <w:rsid w:val="00B8797E"/>
    <w:rsid w:val="00B908BD"/>
    <w:rsid w:val="00B93425"/>
    <w:rsid w:val="00B936E7"/>
    <w:rsid w:val="00B93F79"/>
    <w:rsid w:val="00B95F09"/>
    <w:rsid w:val="00B96314"/>
    <w:rsid w:val="00B9642D"/>
    <w:rsid w:val="00B970C3"/>
    <w:rsid w:val="00BA0BED"/>
    <w:rsid w:val="00BA217F"/>
    <w:rsid w:val="00BA29B1"/>
    <w:rsid w:val="00BA2BCF"/>
    <w:rsid w:val="00BA394C"/>
    <w:rsid w:val="00BA443D"/>
    <w:rsid w:val="00BA4D59"/>
    <w:rsid w:val="00BA4DDA"/>
    <w:rsid w:val="00BA576A"/>
    <w:rsid w:val="00BA5B14"/>
    <w:rsid w:val="00BA5DD1"/>
    <w:rsid w:val="00BA68F4"/>
    <w:rsid w:val="00BA6B38"/>
    <w:rsid w:val="00BA71A3"/>
    <w:rsid w:val="00BA73B6"/>
    <w:rsid w:val="00BA7E27"/>
    <w:rsid w:val="00BA7ECA"/>
    <w:rsid w:val="00BB0629"/>
    <w:rsid w:val="00BB1A18"/>
    <w:rsid w:val="00BB1CC0"/>
    <w:rsid w:val="00BB2603"/>
    <w:rsid w:val="00BB299D"/>
    <w:rsid w:val="00BB2D63"/>
    <w:rsid w:val="00BB4FCD"/>
    <w:rsid w:val="00BB52ED"/>
    <w:rsid w:val="00BB5323"/>
    <w:rsid w:val="00BB5733"/>
    <w:rsid w:val="00BB757B"/>
    <w:rsid w:val="00BB7B81"/>
    <w:rsid w:val="00BB7BBE"/>
    <w:rsid w:val="00BB7DC2"/>
    <w:rsid w:val="00BB7F02"/>
    <w:rsid w:val="00BC0343"/>
    <w:rsid w:val="00BC04E9"/>
    <w:rsid w:val="00BC0921"/>
    <w:rsid w:val="00BC1E6E"/>
    <w:rsid w:val="00BC2329"/>
    <w:rsid w:val="00BC2388"/>
    <w:rsid w:val="00BC2E55"/>
    <w:rsid w:val="00BC3112"/>
    <w:rsid w:val="00BC331B"/>
    <w:rsid w:val="00BC3F04"/>
    <w:rsid w:val="00BC3FB7"/>
    <w:rsid w:val="00BC41B1"/>
    <w:rsid w:val="00BC5558"/>
    <w:rsid w:val="00BC5771"/>
    <w:rsid w:val="00BC57B8"/>
    <w:rsid w:val="00BD006B"/>
    <w:rsid w:val="00BD0197"/>
    <w:rsid w:val="00BD13EA"/>
    <w:rsid w:val="00BD1A1D"/>
    <w:rsid w:val="00BD2D36"/>
    <w:rsid w:val="00BD3039"/>
    <w:rsid w:val="00BD4C66"/>
    <w:rsid w:val="00BD5715"/>
    <w:rsid w:val="00BD6D27"/>
    <w:rsid w:val="00BE0050"/>
    <w:rsid w:val="00BE0AC1"/>
    <w:rsid w:val="00BE23BB"/>
    <w:rsid w:val="00BE26B6"/>
    <w:rsid w:val="00BE3808"/>
    <w:rsid w:val="00BE4098"/>
    <w:rsid w:val="00BE43D4"/>
    <w:rsid w:val="00BE4798"/>
    <w:rsid w:val="00BE4C23"/>
    <w:rsid w:val="00BE5106"/>
    <w:rsid w:val="00BE64EF"/>
    <w:rsid w:val="00BE6DCA"/>
    <w:rsid w:val="00BE6DCC"/>
    <w:rsid w:val="00BE76A2"/>
    <w:rsid w:val="00BF0BD6"/>
    <w:rsid w:val="00BF1124"/>
    <w:rsid w:val="00BF14D8"/>
    <w:rsid w:val="00BF2BD5"/>
    <w:rsid w:val="00BF2CE2"/>
    <w:rsid w:val="00BF3389"/>
    <w:rsid w:val="00BF36C0"/>
    <w:rsid w:val="00BF3F75"/>
    <w:rsid w:val="00BF45AD"/>
    <w:rsid w:val="00BF490A"/>
    <w:rsid w:val="00BF508E"/>
    <w:rsid w:val="00BF6660"/>
    <w:rsid w:val="00BF6E53"/>
    <w:rsid w:val="00BF7BA7"/>
    <w:rsid w:val="00C00AC4"/>
    <w:rsid w:val="00C010AB"/>
    <w:rsid w:val="00C0347D"/>
    <w:rsid w:val="00C03CD6"/>
    <w:rsid w:val="00C056F7"/>
    <w:rsid w:val="00C05BC0"/>
    <w:rsid w:val="00C05E5D"/>
    <w:rsid w:val="00C05F96"/>
    <w:rsid w:val="00C0603E"/>
    <w:rsid w:val="00C062E9"/>
    <w:rsid w:val="00C063F8"/>
    <w:rsid w:val="00C0707D"/>
    <w:rsid w:val="00C07B64"/>
    <w:rsid w:val="00C10B7B"/>
    <w:rsid w:val="00C11C8D"/>
    <w:rsid w:val="00C12C08"/>
    <w:rsid w:val="00C13721"/>
    <w:rsid w:val="00C1384A"/>
    <w:rsid w:val="00C13F90"/>
    <w:rsid w:val="00C14AC4"/>
    <w:rsid w:val="00C14FE4"/>
    <w:rsid w:val="00C15C52"/>
    <w:rsid w:val="00C1636F"/>
    <w:rsid w:val="00C17020"/>
    <w:rsid w:val="00C17E1A"/>
    <w:rsid w:val="00C20771"/>
    <w:rsid w:val="00C208EE"/>
    <w:rsid w:val="00C223EA"/>
    <w:rsid w:val="00C24254"/>
    <w:rsid w:val="00C2485B"/>
    <w:rsid w:val="00C24EEF"/>
    <w:rsid w:val="00C2635E"/>
    <w:rsid w:val="00C272E3"/>
    <w:rsid w:val="00C2754F"/>
    <w:rsid w:val="00C2787B"/>
    <w:rsid w:val="00C27927"/>
    <w:rsid w:val="00C27B2E"/>
    <w:rsid w:val="00C30149"/>
    <w:rsid w:val="00C301A4"/>
    <w:rsid w:val="00C3066D"/>
    <w:rsid w:val="00C30AA8"/>
    <w:rsid w:val="00C30B52"/>
    <w:rsid w:val="00C31D21"/>
    <w:rsid w:val="00C331D3"/>
    <w:rsid w:val="00C33462"/>
    <w:rsid w:val="00C33AF7"/>
    <w:rsid w:val="00C33BBF"/>
    <w:rsid w:val="00C34417"/>
    <w:rsid w:val="00C34795"/>
    <w:rsid w:val="00C34A10"/>
    <w:rsid w:val="00C34A20"/>
    <w:rsid w:val="00C34DA3"/>
    <w:rsid w:val="00C35579"/>
    <w:rsid w:val="00C36A9A"/>
    <w:rsid w:val="00C411EC"/>
    <w:rsid w:val="00C41B1A"/>
    <w:rsid w:val="00C41B25"/>
    <w:rsid w:val="00C42059"/>
    <w:rsid w:val="00C43869"/>
    <w:rsid w:val="00C449DB"/>
    <w:rsid w:val="00C44F02"/>
    <w:rsid w:val="00C463E3"/>
    <w:rsid w:val="00C4739C"/>
    <w:rsid w:val="00C478CC"/>
    <w:rsid w:val="00C50BFC"/>
    <w:rsid w:val="00C515A0"/>
    <w:rsid w:val="00C51C55"/>
    <w:rsid w:val="00C520E9"/>
    <w:rsid w:val="00C521BF"/>
    <w:rsid w:val="00C52416"/>
    <w:rsid w:val="00C52CD0"/>
    <w:rsid w:val="00C5368D"/>
    <w:rsid w:val="00C53C30"/>
    <w:rsid w:val="00C543F4"/>
    <w:rsid w:val="00C54BF5"/>
    <w:rsid w:val="00C552D7"/>
    <w:rsid w:val="00C55BA1"/>
    <w:rsid w:val="00C56221"/>
    <w:rsid w:val="00C6011B"/>
    <w:rsid w:val="00C60411"/>
    <w:rsid w:val="00C60AE0"/>
    <w:rsid w:val="00C6180F"/>
    <w:rsid w:val="00C61FA2"/>
    <w:rsid w:val="00C626EE"/>
    <w:rsid w:val="00C627BF"/>
    <w:rsid w:val="00C6291C"/>
    <w:rsid w:val="00C633CB"/>
    <w:rsid w:val="00C64F95"/>
    <w:rsid w:val="00C65179"/>
    <w:rsid w:val="00C65206"/>
    <w:rsid w:val="00C664CD"/>
    <w:rsid w:val="00C67269"/>
    <w:rsid w:val="00C67446"/>
    <w:rsid w:val="00C67AC0"/>
    <w:rsid w:val="00C704E7"/>
    <w:rsid w:val="00C70903"/>
    <w:rsid w:val="00C71155"/>
    <w:rsid w:val="00C726EF"/>
    <w:rsid w:val="00C72C28"/>
    <w:rsid w:val="00C736B7"/>
    <w:rsid w:val="00C738C7"/>
    <w:rsid w:val="00C73A61"/>
    <w:rsid w:val="00C73FF8"/>
    <w:rsid w:val="00C75D08"/>
    <w:rsid w:val="00C75F9E"/>
    <w:rsid w:val="00C7610E"/>
    <w:rsid w:val="00C76AC1"/>
    <w:rsid w:val="00C77084"/>
    <w:rsid w:val="00C7739F"/>
    <w:rsid w:val="00C776A6"/>
    <w:rsid w:val="00C80020"/>
    <w:rsid w:val="00C8071F"/>
    <w:rsid w:val="00C81D4A"/>
    <w:rsid w:val="00C8233B"/>
    <w:rsid w:val="00C82838"/>
    <w:rsid w:val="00C83229"/>
    <w:rsid w:val="00C83AA2"/>
    <w:rsid w:val="00C83B7D"/>
    <w:rsid w:val="00C83C89"/>
    <w:rsid w:val="00C83DE3"/>
    <w:rsid w:val="00C84226"/>
    <w:rsid w:val="00C847D8"/>
    <w:rsid w:val="00C84D86"/>
    <w:rsid w:val="00C86222"/>
    <w:rsid w:val="00C86B67"/>
    <w:rsid w:val="00C86D2C"/>
    <w:rsid w:val="00C8762C"/>
    <w:rsid w:val="00C8773B"/>
    <w:rsid w:val="00C87D7B"/>
    <w:rsid w:val="00C90357"/>
    <w:rsid w:val="00C907B5"/>
    <w:rsid w:val="00C91046"/>
    <w:rsid w:val="00C913CD"/>
    <w:rsid w:val="00C91D67"/>
    <w:rsid w:val="00C91DD5"/>
    <w:rsid w:val="00C93516"/>
    <w:rsid w:val="00C93EEC"/>
    <w:rsid w:val="00C94234"/>
    <w:rsid w:val="00C95494"/>
    <w:rsid w:val="00C95852"/>
    <w:rsid w:val="00C95C2B"/>
    <w:rsid w:val="00C96470"/>
    <w:rsid w:val="00C9751C"/>
    <w:rsid w:val="00C97932"/>
    <w:rsid w:val="00C979C0"/>
    <w:rsid w:val="00C97FDB"/>
    <w:rsid w:val="00CA0007"/>
    <w:rsid w:val="00CA00F9"/>
    <w:rsid w:val="00CA04C0"/>
    <w:rsid w:val="00CA1FCB"/>
    <w:rsid w:val="00CA2961"/>
    <w:rsid w:val="00CA2C3F"/>
    <w:rsid w:val="00CA2FA0"/>
    <w:rsid w:val="00CA31D5"/>
    <w:rsid w:val="00CA38BC"/>
    <w:rsid w:val="00CA38EB"/>
    <w:rsid w:val="00CA3C81"/>
    <w:rsid w:val="00CA4380"/>
    <w:rsid w:val="00CA4C4D"/>
    <w:rsid w:val="00CA543E"/>
    <w:rsid w:val="00CA5448"/>
    <w:rsid w:val="00CA5D4A"/>
    <w:rsid w:val="00CA5F80"/>
    <w:rsid w:val="00CA5FDE"/>
    <w:rsid w:val="00CA66DD"/>
    <w:rsid w:val="00CA6A12"/>
    <w:rsid w:val="00CA6F0D"/>
    <w:rsid w:val="00CA7113"/>
    <w:rsid w:val="00CA7936"/>
    <w:rsid w:val="00CB0546"/>
    <w:rsid w:val="00CB0BDB"/>
    <w:rsid w:val="00CB0CFD"/>
    <w:rsid w:val="00CB1355"/>
    <w:rsid w:val="00CB1D0F"/>
    <w:rsid w:val="00CB1E8B"/>
    <w:rsid w:val="00CB43F3"/>
    <w:rsid w:val="00CB4CB1"/>
    <w:rsid w:val="00CB50D7"/>
    <w:rsid w:val="00CB5368"/>
    <w:rsid w:val="00CB6902"/>
    <w:rsid w:val="00CB6C52"/>
    <w:rsid w:val="00CB7177"/>
    <w:rsid w:val="00CB75EE"/>
    <w:rsid w:val="00CB7CED"/>
    <w:rsid w:val="00CC070F"/>
    <w:rsid w:val="00CC1998"/>
    <w:rsid w:val="00CC1D5F"/>
    <w:rsid w:val="00CC23B6"/>
    <w:rsid w:val="00CC3200"/>
    <w:rsid w:val="00CC45CF"/>
    <w:rsid w:val="00CC4946"/>
    <w:rsid w:val="00CC4DDB"/>
    <w:rsid w:val="00CC4E60"/>
    <w:rsid w:val="00CC5184"/>
    <w:rsid w:val="00CC5DBE"/>
    <w:rsid w:val="00CC64A1"/>
    <w:rsid w:val="00CC6880"/>
    <w:rsid w:val="00CC6CE5"/>
    <w:rsid w:val="00CC71BC"/>
    <w:rsid w:val="00CC71EE"/>
    <w:rsid w:val="00CD0665"/>
    <w:rsid w:val="00CD0D98"/>
    <w:rsid w:val="00CD1159"/>
    <w:rsid w:val="00CD125B"/>
    <w:rsid w:val="00CD18D1"/>
    <w:rsid w:val="00CD3301"/>
    <w:rsid w:val="00CD3377"/>
    <w:rsid w:val="00CD3D85"/>
    <w:rsid w:val="00CD47F8"/>
    <w:rsid w:val="00CD5547"/>
    <w:rsid w:val="00CD600E"/>
    <w:rsid w:val="00CD641C"/>
    <w:rsid w:val="00CD6D35"/>
    <w:rsid w:val="00CE03C3"/>
    <w:rsid w:val="00CE08B1"/>
    <w:rsid w:val="00CE0E8B"/>
    <w:rsid w:val="00CE115D"/>
    <w:rsid w:val="00CE1803"/>
    <w:rsid w:val="00CE365D"/>
    <w:rsid w:val="00CE3D45"/>
    <w:rsid w:val="00CE47D1"/>
    <w:rsid w:val="00CE5437"/>
    <w:rsid w:val="00CE580D"/>
    <w:rsid w:val="00CE5B0C"/>
    <w:rsid w:val="00CE5E0C"/>
    <w:rsid w:val="00CE6818"/>
    <w:rsid w:val="00CE6B65"/>
    <w:rsid w:val="00CF0133"/>
    <w:rsid w:val="00CF03CA"/>
    <w:rsid w:val="00CF0B29"/>
    <w:rsid w:val="00CF1728"/>
    <w:rsid w:val="00CF1BD4"/>
    <w:rsid w:val="00CF2619"/>
    <w:rsid w:val="00CF288D"/>
    <w:rsid w:val="00CF3755"/>
    <w:rsid w:val="00CF3B11"/>
    <w:rsid w:val="00CF4B41"/>
    <w:rsid w:val="00CF5943"/>
    <w:rsid w:val="00CF5F6A"/>
    <w:rsid w:val="00CF5FBA"/>
    <w:rsid w:val="00CF7573"/>
    <w:rsid w:val="00D01630"/>
    <w:rsid w:val="00D01846"/>
    <w:rsid w:val="00D01A98"/>
    <w:rsid w:val="00D01F3D"/>
    <w:rsid w:val="00D01F9C"/>
    <w:rsid w:val="00D02C24"/>
    <w:rsid w:val="00D02DB0"/>
    <w:rsid w:val="00D03370"/>
    <w:rsid w:val="00D044C4"/>
    <w:rsid w:val="00D04616"/>
    <w:rsid w:val="00D04AC4"/>
    <w:rsid w:val="00D05EFC"/>
    <w:rsid w:val="00D05F76"/>
    <w:rsid w:val="00D06F19"/>
    <w:rsid w:val="00D100E3"/>
    <w:rsid w:val="00D1030C"/>
    <w:rsid w:val="00D10818"/>
    <w:rsid w:val="00D116E1"/>
    <w:rsid w:val="00D11AAE"/>
    <w:rsid w:val="00D13029"/>
    <w:rsid w:val="00D13791"/>
    <w:rsid w:val="00D13B94"/>
    <w:rsid w:val="00D15C8B"/>
    <w:rsid w:val="00D171A0"/>
    <w:rsid w:val="00D17392"/>
    <w:rsid w:val="00D200CA"/>
    <w:rsid w:val="00D21F4A"/>
    <w:rsid w:val="00D2274A"/>
    <w:rsid w:val="00D22A11"/>
    <w:rsid w:val="00D235D6"/>
    <w:rsid w:val="00D242FB"/>
    <w:rsid w:val="00D2461B"/>
    <w:rsid w:val="00D2525A"/>
    <w:rsid w:val="00D25374"/>
    <w:rsid w:val="00D2589B"/>
    <w:rsid w:val="00D268A2"/>
    <w:rsid w:val="00D26908"/>
    <w:rsid w:val="00D26BAC"/>
    <w:rsid w:val="00D26CFF"/>
    <w:rsid w:val="00D26FAB"/>
    <w:rsid w:val="00D270A4"/>
    <w:rsid w:val="00D2792A"/>
    <w:rsid w:val="00D30345"/>
    <w:rsid w:val="00D30440"/>
    <w:rsid w:val="00D3150C"/>
    <w:rsid w:val="00D31709"/>
    <w:rsid w:val="00D31FE9"/>
    <w:rsid w:val="00D330CD"/>
    <w:rsid w:val="00D33660"/>
    <w:rsid w:val="00D337FD"/>
    <w:rsid w:val="00D343CB"/>
    <w:rsid w:val="00D34DA3"/>
    <w:rsid w:val="00D34E1B"/>
    <w:rsid w:val="00D3542F"/>
    <w:rsid w:val="00D36AC3"/>
    <w:rsid w:val="00D374CA"/>
    <w:rsid w:val="00D376BA"/>
    <w:rsid w:val="00D37783"/>
    <w:rsid w:val="00D40591"/>
    <w:rsid w:val="00D406AB"/>
    <w:rsid w:val="00D40E69"/>
    <w:rsid w:val="00D413A2"/>
    <w:rsid w:val="00D4174B"/>
    <w:rsid w:val="00D42477"/>
    <w:rsid w:val="00D42575"/>
    <w:rsid w:val="00D43C86"/>
    <w:rsid w:val="00D44772"/>
    <w:rsid w:val="00D44AE5"/>
    <w:rsid w:val="00D44C06"/>
    <w:rsid w:val="00D455C2"/>
    <w:rsid w:val="00D45634"/>
    <w:rsid w:val="00D458EF"/>
    <w:rsid w:val="00D463D5"/>
    <w:rsid w:val="00D50036"/>
    <w:rsid w:val="00D50209"/>
    <w:rsid w:val="00D50A51"/>
    <w:rsid w:val="00D5144A"/>
    <w:rsid w:val="00D5257A"/>
    <w:rsid w:val="00D525AD"/>
    <w:rsid w:val="00D52A71"/>
    <w:rsid w:val="00D52E62"/>
    <w:rsid w:val="00D534A7"/>
    <w:rsid w:val="00D54DDC"/>
    <w:rsid w:val="00D54F59"/>
    <w:rsid w:val="00D5527B"/>
    <w:rsid w:val="00D5568A"/>
    <w:rsid w:val="00D55733"/>
    <w:rsid w:val="00D562F8"/>
    <w:rsid w:val="00D569AC"/>
    <w:rsid w:val="00D56C01"/>
    <w:rsid w:val="00D606F4"/>
    <w:rsid w:val="00D607BC"/>
    <w:rsid w:val="00D60B46"/>
    <w:rsid w:val="00D622BF"/>
    <w:rsid w:val="00D62328"/>
    <w:rsid w:val="00D62C0C"/>
    <w:rsid w:val="00D62E4C"/>
    <w:rsid w:val="00D62F5C"/>
    <w:rsid w:val="00D6357B"/>
    <w:rsid w:val="00D635BE"/>
    <w:rsid w:val="00D63D72"/>
    <w:rsid w:val="00D63D73"/>
    <w:rsid w:val="00D63E2C"/>
    <w:rsid w:val="00D64452"/>
    <w:rsid w:val="00D64795"/>
    <w:rsid w:val="00D65394"/>
    <w:rsid w:val="00D65438"/>
    <w:rsid w:val="00D658DC"/>
    <w:rsid w:val="00D65A9D"/>
    <w:rsid w:val="00D65CD7"/>
    <w:rsid w:val="00D66429"/>
    <w:rsid w:val="00D66731"/>
    <w:rsid w:val="00D667FB"/>
    <w:rsid w:val="00D66E1E"/>
    <w:rsid w:val="00D67602"/>
    <w:rsid w:val="00D70117"/>
    <w:rsid w:val="00D705AF"/>
    <w:rsid w:val="00D705B9"/>
    <w:rsid w:val="00D70696"/>
    <w:rsid w:val="00D70A68"/>
    <w:rsid w:val="00D70C7C"/>
    <w:rsid w:val="00D71673"/>
    <w:rsid w:val="00D71D9B"/>
    <w:rsid w:val="00D72959"/>
    <w:rsid w:val="00D73DF5"/>
    <w:rsid w:val="00D755C8"/>
    <w:rsid w:val="00D75722"/>
    <w:rsid w:val="00D75B0F"/>
    <w:rsid w:val="00D762F2"/>
    <w:rsid w:val="00D76793"/>
    <w:rsid w:val="00D80CF5"/>
    <w:rsid w:val="00D812A5"/>
    <w:rsid w:val="00D81C9C"/>
    <w:rsid w:val="00D826E0"/>
    <w:rsid w:val="00D83204"/>
    <w:rsid w:val="00D8321E"/>
    <w:rsid w:val="00D836CA"/>
    <w:rsid w:val="00D83862"/>
    <w:rsid w:val="00D84A3B"/>
    <w:rsid w:val="00D84C2F"/>
    <w:rsid w:val="00D8523B"/>
    <w:rsid w:val="00D8586E"/>
    <w:rsid w:val="00D859C3"/>
    <w:rsid w:val="00D86FB4"/>
    <w:rsid w:val="00D874CE"/>
    <w:rsid w:val="00D87C87"/>
    <w:rsid w:val="00D91A6D"/>
    <w:rsid w:val="00D91E9A"/>
    <w:rsid w:val="00D91EA6"/>
    <w:rsid w:val="00D92221"/>
    <w:rsid w:val="00D924A3"/>
    <w:rsid w:val="00D93BC3"/>
    <w:rsid w:val="00D9410B"/>
    <w:rsid w:val="00D94215"/>
    <w:rsid w:val="00D9458B"/>
    <w:rsid w:val="00D947A1"/>
    <w:rsid w:val="00D94A56"/>
    <w:rsid w:val="00D95A7D"/>
    <w:rsid w:val="00D95F75"/>
    <w:rsid w:val="00D96215"/>
    <w:rsid w:val="00D971F1"/>
    <w:rsid w:val="00D9779A"/>
    <w:rsid w:val="00D97CA4"/>
    <w:rsid w:val="00D97EEF"/>
    <w:rsid w:val="00DA0699"/>
    <w:rsid w:val="00DA0FFA"/>
    <w:rsid w:val="00DA1777"/>
    <w:rsid w:val="00DA18E1"/>
    <w:rsid w:val="00DA1CAA"/>
    <w:rsid w:val="00DA3433"/>
    <w:rsid w:val="00DA3EB4"/>
    <w:rsid w:val="00DA440B"/>
    <w:rsid w:val="00DA4B76"/>
    <w:rsid w:val="00DA5293"/>
    <w:rsid w:val="00DA59DE"/>
    <w:rsid w:val="00DA5BBA"/>
    <w:rsid w:val="00DA5EA1"/>
    <w:rsid w:val="00DA690E"/>
    <w:rsid w:val="00DA6C9E"/>
    <w:rsid w:val="00DB0199"/>
    <w:rsid w:val="00DB02FB"/>
    <w:rsid w:val="00DB0672"/>
    <w:rsid w:val="00DB2403"/>
    <w:rsid w:val="00DB26D2"/>
    <w:rsid w:val="00DB2AE0"/>
    <w:rsid w:val="00DB2E68"/>
    <w:rsid w:val="00DB2F55"/>
    <w:rsid w:val="00DB3346"/>
    <w:rsid w:val="00DB45E7"/>
    <w:rsid w:val="00DB4FCC"/>
    <w:rsid w:val="00DB5761"/>
    <w:rsid w:val="00DB613F"/>
    <w:rsid w:val="00DB67C9"/>
    <w:rsid w:val="00DB6B3B"/>
    <w:rsid w:val="00DB7616"/>
    <w:rsid w:val="00DC0C95"/>
    <w:rsid w:val="00DC114D"/>
    <w:rsid w:val="00DC16B2"/>
    <w:rsid w:val="00DC2813"/>
    <w:rsid w:val="00DC28BB"/>
    <w:rsid w:val="00DC3ACF"/>
    <w:rsid w:val="00DC3C72"/>
    <w:rsid w:val="00DC4F18"/>
    <w:rsid w:val="00DC531F"/>
    <w:rsid w:val="00DC54FB"/>
    <w:rsid w:val="00DC57B7"/>
    <w:rsid w:val="00DC595B"/>
    <w:rsid w:val="00DC5E0C"/>
    <w:rsid w:val="00DC63B1"/>
    <w:rsid w:val="00DC7510"/>
    <w:rsid w:val="00DC7A7D"/>
    <w:rsid w:val="00DC7D71"/>
    <w:rsid w:val="00DC7EF0"/>
    <w:rsid w:val="00DD02F6"/>
    <w:rsid w:val="00DD09B8"/>
    <w:rsid w:val="00DD0A41"/>
    <w:rsid w:val="00DD0DBF"/>
    <w:rsid w:val="00DD13DC"/>
    <w:rsid w:val="00DD199B"/>
    <w:rsid w:val="00DD2315"/>
    <w:rsid w:val="00DD249A"/>
    <w:rsid w:val="00DD3062"/>
    <w:rsid w:val="00DD371F"/>
    <w:rsid w:val="00DD386A"/>
    <w:rsid w:val="00DD39CB"/>
    <w:rsid w:val="00DD56B6"/>
    <w:rsid w:val="00DD573E"/>
    <w:rsid w:val="00DD6580"/>
    <w:rsid w:val="00DD6D68"/>
    <w:rsid w:val="00DD6EAA"/>
    <w:rsid w:val="00DD6FF8"/>
    <w:rsid w:val="00DE0747"/>
    <w:rsid w:val="00DE0FB1"/>
    <w:rsid w:val="00DE1178"/>
    <w:rsid w:val="00DE12CF"/>
    <w:rsid w:val="00DE1495"/>
    <w:rsid w:val="00DE2D47"/>
    <w:rsid w:val="00DE2F5C"/>
    <w:rsid w:val="00DE327B"/>
    <w:rsid w:val="00DE3934"/>
    <w:rsid w:val="00DE3F3F"/>
    <w:rsid w:val="00DE4AD6"/>
    <w:rsid w:val="00DE4D82"/>
    <w:rsid w:val="00DE51DA"/>
    <w:rsid w:val="00DE6587"/>
    <w:rsid w:val="00DE65A5"/>
    <w:rsid w:val="00DE6B7B"/>
    <w:rsid w:val="00DE6CEB"/>
    <w:rsid w:val="00DE7C06"/>
    <w:rsid w:val="00DF0084"/>
    <w:rsid w:val="00DF01B9"/>
    <w:rsid w:val="00DF0A23"/>
    <w:rsid w:val="00DF13DC"/>
    <w:rsid w:val="00DF163F"/>
    <w:rsid w:val="00DF1965"/>
    <w:rsid w:val="00DF2CB9"/>
    <w:rsid w:val="00DF38E9"/>
    <w:rsid w:val="00DF52F2"/>
    <w:rsid w:val="00DF562D"/>
    <w:rsid w:val="00DF56AB"/>
    <w:rsid w:val="00DF7996"/>
    <w:rsid w:val="00DF7C5A"/>
    <w:rsid w:val="00E00A94"/>
    <w:rsid w:val="00E00F68"/>
    <w:rsid w:val="00E011AD"/>
    <w:rsid w:val="00E0130C"/>
    <w:rsid w:val="00E01399"/>
    <w:rsid w:val="00E0151B"/>
    <w:rsid w:val="00E016D4"/>
    <w:rsid w:val="00E01A23"/>
    <w:rsid w:val="00E01D7F"/>
    <w:rsid w:val="00E01E40"/>
    <w:rsid w:val="00E02D18"/>
    <w:rsid w:val="00E04617"/>
    <w:rsid w:val="00E049E4"/>
    <w:rsid w:val="00E05245"/>
    <w:rsid w:val="00E054BA"/>
    <w:rsid w:val="00E05E6C"/>
    <w:rsid w:val="00E074D2"/>
    <w:rsid w:val="00E07B0A"/>
    <w:rsid w:val="00E101A2"/>
    <w:rsid w:val="00E1040C"/>
    <w:rsid w:val="00E11694"/>
    <w:rsid w:val="00E12BF1"/>
    <w:rsid w:val="00E13183"/>
    <w:rsid w:val="00E14050"/>
    <w:rsid w:val="00E1608B"/>
    <w:rsid w:val="00E1663D"/>
    <w:rsid w:val="00E17015"/>
    <w:rsid w:val="00E1747F"/>
    <w:rsid w:val="00E17C72"/>
    <w:rsid w:val="00E2054D"/>
    <w:rsid w:val="00E2155B"/>
    <w:rsid w:val="00E21E19"/>
    <w:rsid w:val="00E21FC6"/>
    <w:rsid w:val="00E22728"/>
    <w:rsid w:val="00E24967"/>
    <w:rsid w:val="00E24C0E"/>
    <w:rsid w:val="00E24DEC"/>
    <w:rsid w:val="00E250A0"/>
    <w:rsid w:val="00E278B4"/>
    <w:rsid w:val="00E31D97"/>
    <w:rsid w:val="00E31DA4"/>
    <w:rsid w:val="00E342D3"/>
    <w:rsid w:val="00E34673"/>
    <w:rsid w:val="00E34AB0"/>
    <w:rsid w:val="00E35476"/>
    <w:rsid w:val="00E35C30"/>
    <w:rsid w:val="00E3616F"/>
    <w:rsid w:val="00E36BD7"/>
    <w:rsid w:val="00E37240"/>
    <w:rsid w:val="00E37A00"/>
    <w:rsid w:val="00E4131F"/>
    <w:rsid w:val="00E419C7"/>
    <w:rsid w:val="00E41DC4"/>
    <w:rsid w:val="00E42415"/>
    <w:rsid w:val="00E427A0"/>
    <w:rsid w:val="00E42985"/>
    <w:rsid w:val="00E431A9"/>
    <w:rsid w:val="00E43F62"/>
    <w:rsid w:val="00E449F8"/>
    <w:rsid w:val="00E45397"/>
    <w:rsid w:val="00E46141"/>
    <w:rsid w:val="00E46524"/>
    <w:rsid w:val="00E46762"/>
    <w:rsid w:val="00E46BB0"/>
    <w:rsid w:val="00E46D21"/>
    <w:rsid w:val="00E474E0"/>
    <w:rsid w:val="00E47823"/>
    <w:rsid w:val="00E502EB"/>
    <w:rsid w:val="00E52740"/>
    <w:rsid w:val="00E53A74"/>
    <w:rsid w:val="00E543D3"/>
    <w:rsid w:val="00E54EBB"/>
    <w:rsid w:val="00E557E6"/>
    <w:rsid w:val="00E56ED8"/>
    <w:rsid w:val="00E570EA"/>
    <w:rsid w:val="00E5730F"/>
    <w:rsid w:val="00E57556"/>
    <w:rsid w:val="00E5763E"/>
    <w:rsid w:val="00E60040"/>
    <w:rsid w:val="00E609D1"/>
    <w:rsid w:val="00E61FD8"/>
    <w:rsid w:val="00E6404F"/>
    <w:rsid w:val="00E641A6"/>
    <w:rsid w:val="00E64375"/>
    <w:rsid w:val="00E65AB8"/>
    <w:rsid w:val="00E65F94"/>
    <w:rsid w:val="00E66553"/>
    <w:rsid w:val="00E669E2"/>
    <w:rsid w:val="00E672C8"/>
    <w:rsid w:val="00E71B68"/>
    <w:rsid w:val="00E71D20"/>
    <w:rsid w:val="00E71F8B"/>
    <w:rsid w:val="00E72A0E"/>
    <w:rsid w:val="00E72CCC"/>
    <w:rsid w:val="00E742EE"/>
    <w:rsid w:val="00E75914"/>
    <w:rsid w:val="00E759DC"/>
    <w:rsid w:val="00E759E8"/>
    <w:rsid w:val="00E76135"/>
    <w:rsid w:val="00E767AA"/>
    <w:rsid w:val="00E76DCE"/>
    <w:rsid w:val="00E76EC5"/>
    <w:rsid w:val="00E77B3D"/>
    <w:rsid w:val="00E77E2C"/>
    <w:rsid w:val="00E8006E"/>
    <w:rsid w:val="00E805B2"/>
    <w:rsid w:val="00E80B1B"/>
    <w:rsid w:val="00E81FFE"/>
    <w:rsid w:val="00E82383"/>
    <w:rsid w:val="00E82F4F"/>
    <w:rsid w:val="00E83662"/>
    <w:rsid w:val="00E8371F"/>
    <w:rsid w:val="00E83B06"/>
    <w:rsid w:val="00E83B94"/>
    <w:rsid w:val="00E84DE3"/>
    <w:rsid w:val="00E852BA"/>
    <w:rsid w:val="00E85A53"/>
    <w:rsid w:val="00E864DF"/>
    <w:rsid w:val="00E87070"/>
    <w:rsid w:val="00E87467"/>
    <w:rsid w:val="00E87A2A"/>
    <w:rsid w:val="00E902E2"/>
    <w:rsid w:val="00E911D2"/>
    <w:rsid w:val="00E91354"/>
    <w:rsid w:val="00E918A2"/>
    <w:rsid w:val="00E919A8"/>
    <w:rsid w:val="00E919D0"/>
    <w:rsid w:val="00E93835"/>
    <w:rsid w:val="00E94949"/>
    <w:rsid w:val="00E94CB9"/>
    <w:rsid w:val="00E95055"/>
    <w:rsid w:val="00E95DFF"/>
    <w:rsid w:val="00E96C57"/>
    <w:rsid w:val="00E96E63"/>
    <w:rsid w:val="00E97639"/>
    <w:rsid w:val="00EA0194"/>
    <w:rsid w:val="00EA0937"/>
    <w:rsid w:val="00EA0B6F"/>
    <w:rsid w:val="00EA19DE"/>
    <w:rsid w:val="00EA2C55"/>
    <w:rsid w:val="00EA2C9F"/>
    <w:rsid w:val="00EA3083"/>
    <w:rsid w:val="00EA4056"/>
    <w:rsid w:val="00EA4381"/>
    <w:rsid w:val="00EA4BB9"/>
    <w:rsid w:val="00EA52B8"/>
    <w:rsid w:val="00EA60E8"/>
    <w:rsid w:val="00EA688E"/>
    <w:rsid w:val="00EA6D8B"/>
    <w:rsid w:val="00EA77AC"/>
    <w:rsid w:val="00EA7E9A"/>
    <w:rsid w:val="00EB003B"/>
    <w:rsid w:val="00EB10BB"/>
    <w:rsid w:val="00EB1E5C"/>
    <w:rsid w:val="00EB2063"/>
    <w:rsid w:val="00EB25A3"/>
    <w:rsid w:val="00EB3477"/>
    <w:rsid w:val="00EB41AA"/>
    <w:rsid w:val="00EB441F"/>
    <w:rsid w:val="00EB46A8"/>
    <w:rsid w:val="00EB5463"/>
    <w:rsid w:val="00EB54AF"/>
    <w:rsid w:val="00EB6914"/>
    <w:rsid w:val="00EB6985"/>
    <w:rsid w:val="00EB6FAF"/>
    <w:rsid w:val="00EB764A"/>
    <w:rsid w:val="00EB76C4"/>
    <w:rsid w:val="00EB7CCE"/>
    <w:rsid w:val="00EC0124"/>
    <w:rsid w:val="00EC03AC"/>
    <w:rsid w:val="00EC0A05"/>
    <w:rsid w:val="00EC207B"/>
    <w:rsid w:val="00EC2844"/>
    <w:rsid w:val="00EC289A"/>
    <w:rsid w:val="00EC2F05"/>
    <w:rsid w:val="00EC397D"/>
    <w:rsid w:val="00EC39F2"/>
    <w:rsid w:val="00EC4900"/>
    <w:rsid w:val="00EC4A16"/>
    <w:rsid w:val="00EC5500"/>
    <w:rsid w:val="00EC7A39"/>
    <w:rsid w:val="00ED0890"/>
    <w:rsid w:val="00ED0A6B"/>
    <w:rsid w:val="00ED0CBF"/>
    <w:rsid w:val="00ED180C"/>
    <w:rsid w:val="00ED18F8"/>
    <w:rsid w:val="00ED23FB"/>
    <w:rsid w:val="00ED29BF"/>
    <w:rsid w:val="00ED2EB5"/>
    <w:rsid w:val="00ED3AB7"/>
    <w:rsid w:val="00ED4642"/>
    <w:rsid w:val="00ED475F"/>
    <w:rsid w:val="00ED579A"/>
    <w:rsid w:val="00ED7B83"/>
    <w:rsid w:val="00ED7C14"/>
    <w:rsid w:val="00EE1616"/>
    <w:rsid w:val="00EE1C14"/>
    <w:rsid w:val="00EE209A"/>
    <w:rsid w:val="00EE2459"/>
    <w:rsid w:val="00EE2A33"/>
    <w:rsid w:val="00EE2D92"/>
    <w:rsid w:val="00EE2F25"/>
    <w:rsid w:val="00EE3577"/>
    <w:rsid w:val="00EE357C"/>
    <w:rsid w:val="00EE39D5"/>
    <w:rsid w:val="00EE3F98"/>
    <w:rsid w:val="00EE40BE"/>
    <w:rsid w:val="00EE64B0"/>
    <w:rsid w:val="00EE6805"/>
    <w:rsid w:val="00EE68A8"/>
    <w:rsid w:val="00EE6A8B"/>
    <w:rsid w:val="00EE6BB3"/>
    <w:rsid w:val="00EE6CE6"/>
    <w:rsid w:val="00EE6EDA"/>
    <w:rsid w:val="00EE7F5E"/>
    <w:rsid w:val="00EF0CE0"/>
    <w:rsid w:val="00EF0D69"/>
    <w:rsid w:val="00EF13BE"/>
    <w:rsid w:val="00EF1B2A"/>
    <w:rsid w:val="00EF2A45"/>
    <w:rsid w:val="00EF2BFB"/>
    <w:rsid w:val="00EF2F07"/>
    <w:rsid w:val="00EF3681"/>
    <w:rsid w:val="00EF3AAF"/>
    <w:rsid w:val="00EF3F90"/>
    <w:rsid w:val="00EF49B6"/>
    <w:rsid w:val="00EF4B52"/>
    <w:rsid w:val="00EF6C6C"/>
    <w:rsid w:val="00EF7054"/>
    <w:rsid w:val="00EF70C0"/>
    <w:rsid w:val="00F01976"/>
    <w:rsid w:val="00F02FA1"/>
    <w:rsid w:val="00F03C12"/>
    <w:rsid w:val="00F0424E"/>
    <w:rsid w:val="00F042A8"/>
    <w:rsid w:val="00F044D7"/>
    <w:rsid w:val="00F04BFC"/>
    <w:rsid w:val="00F04F82"/>
    <w:rsid w:val="00F052D3"/>
    <w:rsid w:val="00F056FC"/>
    <w:rsid w:val="00F05727"/>
    <w:rsid w:val="00F0632F"/>
    <w:rsid w:val="00F0646D"/>
    <w:rsid w:val="00F06878"/>
    <w:rsid w:val="00F069AE"/>
    <w:rsid w:val="00F076DE"/>
    <w:rsid w:val="00F07D99"/>
    <w:rsid w:val="00F10476"/>
    <w:rsid w:val="00F10A12"/>
    <w:rsid w:val="00F11133"/>
    <w:rsid w:val="00F11F19"/>
    <w:rsid w:val="00F1211A"/>
    <w:rsid w:val="00F12990"/>
    <w:rsid w:val="00F12DE5"/>
    <w:rsid w:val="00F135D8"/>
    <w:rsid w:val="00F14E9F"/>
    <w:rsid w:val="00F15010"/>
    <w:rsid w:val="00F164FA"/>
    <w:rsid w:val="00F16604"/>
    <w:rsid w:val="00F16992"/>
    <w:rsid w:val="00F16AA6"/>
    <w:rsid w:val="00F16F5E"/>
    <w:rsid w:val="00F17262"/>
    <w:rsid w:val="00F17473"/>
    <w:rsid w:val="00F201E9"/>
    <w:rsid w:val="00F20432"/>
    <w:rsid w:val="00F206C3"/>
    <w:rsid w:val="00F20A5D"/>
    <w:rsid w:val="00F21F0D"/>
    <w:rsid w:val="00F222E3"/>
    <w:rsid w:val="00F22337"/>
    <w:rsid w:val="00F22DBF"/>
    <w:rsid w:val="00F22E5C"/>
    <w:rsid w:val="00F234B3"/>
    <w:rsid w:val="00F23A67"/>
    <w:rsid w:val="00F2468B"/>
    <w:rsid w:val="00F24EB3"/>
    <w:rsid w:val="00F26B00"/>
    <w:rsid w:val="00F26D5B"/>
    <w:rsid w:val="00F26ECE"/>
    <w:rsid w:val="00F271F8"/>
    <w:rsid w:val="00F27329"/>
    <w:rsid w:val="00F27434"/>
    <w:rsid w:val="00F2758C"/>
    <w:rsid w:val="00F279D0"/>
    <w:rsid w:val="00F27CA4"/>
    <w:rsid w:val="00F30152"/>
    <w:rsid w:val="00F30381"/>
    <w:rsid w:val="00F30458"/>
    <w:rsid w:val="00F31299"/>
    <w:rsid w:val="00F31945"/>
    <w:rsid w:val="00F32970"/>
    <w:rsid w:val="00F33313"/>
    <w:rsid w:val="00F33CAE"/>
    <w:rsid w:val="00F33EE2"/>
    <w:rsid w:val="00F342D2"/>
    <w:rsid w:val="00F3529A"/>
    <w:rsid w:val="00F3534A"/>
    <w:rsid w:val="00F354AC"/>
    <w:rsid w:val="00F35B51"/>
    <w:rsid w:val="00F40665"/>
    <w:rsid w:val="00F42CF0"/>
    <w:rsid w:val="00F43023"/>
    <w:rsid w:val="00F43101"/>
    <w:rsid w:val="00F445E6"/>
    <w:rsid w:val="00F44782"/>
    <w:rsid w:val="00F450D9"/>
    <w:rsid w:val="00F46C47"/>
    <w:rsid w:val="00F473FD"/>
    <w:rsid w:val="00F50538"/>
    <w:rsid w:val="00F508B7"/>
    <w:rsid w:val="00F50C7D"/>
    <w:rsid w:val="00F51609"/>
    <w:rsid w:val="00F5171D"/>
    <w:rsid w:val="00F51D7A"/>
    <w:rsid w:val="00F521DA"/>
    <w:rsid w:val="00F52933"/>
    <w:rsid w:val="00F53222"/>
    <w:rsid w:val="00F55102"/>
    <w:rsid w:val="00F5556D"/>
    <w:rsid w:val="00F55C25"/>
    <w:rsid w:val="00F5773E"/>
    <w:rsid w:val="00F57D9C"/>
    <w:rsid w:val="00F60F53"/>
    <w:rsid w:val="00F628E9"/>
    <w:rsid w:val="00F62AE3"/>
    <w:rsid w:val="00F62EAD"/>
    <w:rsid w:val="00F62F8D"/>
    <w:rsid w:val="00F6482F"/>
    <w:rsid w:val="00F65CC2"/>
    <w:rsid w:val="00F662F2"/>
    <w:rsid w:val="00F672BD"/>
    <w:rsid w:val="00F672C3"/>
    <w:rsid w:val="00F6788C"/>
    <w:rsid w:val="00F67CE9"/>
    <w:rsid w:val="00F718F2"/>
    <w:rsid w:val="00F71912"/>
    <w:rsid w:val="00F719E3"/>
    <w:rsid w:val="00F71CB6"/>
    <w:rsid w:val="00F72490"/>
    <w:rsid w:val="00F73668"/>
    <w:rsid w:val="00F73EC5"/>
    <w:rsid w:val="00F751C8"/>
    <w:rsid w:val="00F75AE7"/>
    <w:rsid w:val="00F766A7"/>
    <w:rsid w:val="00F766BE"/>
    <w:rsid w:val="00F768D0"/>
    <w:rsid w:val="00F76E82"/>
    <w:rsid w:val="00F77654"/>
    <w:rsid w:val="00F776C5"/>
    <w:rsid w:val="00F77F43"/>
    <w:rsid w:val="00F803CB"/>
    <w:rsid w:val="00F80441"/>
    <w:rsid w:val="00F80850"/>
    <w:rsid w:val="00F8086B"/>
    <w:rsid w:val="00F80F83"/>
    <w:rsid w:val="00F81006"/>
    <w:rsid w:val="00F81EBE"/>
    <w:rsid w:val="00F822D6"/>
    <w:rsid w:val="00F82DB4"/>
    <w:rsid w:val="00F82F0D"/>
    <w:rsid w:val="00F8302F"/>
    <w:rsid w:val="00F834C9"/>
    <w:rsid w:val="00F83CEC"/>
    <w:rsid w:val="00F8404A"/>
    <w:rsid w:val="00F84113"/>
    <w:rsid w:val="00F8479D"/>
    <w:rsid w:val="00F84998"/>
    <w:rsid w:val="00F84F0E"/>
    <w:rsid w:val="00F85325"/>
    <w:rsid w:val="00F864C9"/>
    <w:rsid w:val="00F8671E"/>
    <w:rsid w:val="00F86A5F"/>
    <w:rsid w:val="00F86C6C"/>
    <w:rsid w:val="00F8713C"/>
    <w:rsid w:val="00F87B5E"/>
    <w:rsid w:val="00F9036C"/>
    <w:rsid w:val="00F903A5"/>
    <w:rsid w:val="00F90A5A"/>
    <w:rsid w:val="00F90F83"/>
    <w:rsid w:val="00F935E0"/>
    <w:rsid w:val="00F94BBC"/>
    <w:rsid w:val="00F955BD"/>
    <w:rsid w:val="00F977C5"/>
    <w:rsid w:val="00FA006C"/>
    <w:rsid w:val="00FA00DA"/>
    <w:rsid w:val="00FA0371"/>
    <w:rsid w:val="00FA129D"/>
    <w:rsid w:val="00FA2B2B"/>
    <w:rsid w:val="00FA3F49"/>
    <w:rsid w:val="00FA42C6"/>
    <w:rsid w:val="00FA5790"/>
    <w:rsid w:val="00FA6979"/>
    <w:rsid w:val="00FA7DF3"/>
    <w:rsid w:val="00FB03BB"/>
    <w:rsid w:val="00FB04D1"/>
    <w:rsid w:val="00FB124E"/>
    <w:rsid w:val="00FB12FA"/>
    <w:rsid w:val="00FB20A0"/>
    <w:rsid w:val="00FB233C"/>
    <w:rsid w:val="00FB37C4"/>
    <w:rsid w:val="00FB46B9"/>
    <w:rsid w:val="00FB4FA4"/>
    <w:rsid w:val="00FB56F5"/>
    <w:rsid w:val="00FB582C"/>
    <w:rsid w:val="00FB5F72"/>
    <w:rsid w:val="00FB71BD"/>
    <w:rsid w:val="00FB78AB"/>
    <w:rsid w:val="00FB7B3B"/>
    <w:rsid w:val="00FC0A2D"/>
    <w:rsid w:val="00FC117F"/>
    <w:rsid w:val="00FC1F28"/>
    <w:rsid w:val="00FC2ED4"/>
    <w:rsid w:val="00FC2FDE"/>
    <w:rsid w:val="00FC30FC"/>
    <w:rsid w:val="00FC368F"/>
    <w:rsid w:val="00FC51E9"/>
    <w:rsid w:val="00FC5A08"/>
    <w:rsid w:val="00FC7CA0"/>
    <w:rsid w:val="00FC7E78"/>
    <w:rsid w:val="00FD0E56"/>
    <w:rsid w:val="00FD1E8C"/>
    <w:rsid w:val="00FD22B1"/>
    <w:rsid w:val="00FD260F"/>
    <w:rsid w:val="00FD32B4"/>
    <w:rsid w:val="00FD33F1"/>
    <w:rsid w:val="00FD3566"/>
    <w:rsid w:val="00FD4120"/>
    <w:rsid w:val="00FD455D"/>
    <w:rsid w:val="00FD4A20"/>
    <w:rsid w:val="00FD4EFF"/>
    <w:rsid w:val="00FD54FE"/>
    <w:rsid w:val="00FD55D9"/>
    <w:rsid w:val="00FD56C0"/>
    <w:rsid w:val="00FD5F94"/>
    <w:rsid w:val="00FD678D"/>
    <w:rsid w:val="00FD70B4"/>
    <w:rsid w:val="00FE0563"/>
    <w:rsid w:val="00FE0B7F"/>
    <w:rsid w:val="00FE16DB"/>
    <w:rsid w:val="00FE1A8D"/>
    <w:rsid w:val="00FE22BA"/>
    <w:rsid w:val="00FE274C"/>
    <w:rsid w:val="00FE2B0A"/>
    <w:rsid w:val="00FE3A16"/>
    <w:rsid w:val="00FE44BB"/>
    <w:rsid w:val="00FE4849"/>
    <w:rsid w:val="00FE4D5B"/>
    <w:rsid w:val="00FE4E33"/>
    <w:rsid w:val="00FE5397"/>
    <w:rsid w:val="00FE5EA6"/>
    <w:rsid w:val="00FE60D1"/>
    <w:rsid w:val="00FE63BC"/>
    <w:rsid w:val="00FE6429"/>
    <w:rsid w:val="00FE647A"/>
    <w:rsid w:val="00FF00B1"/>
    <w:rsid w:val="00FF029A"/>
    <w:rsid w:val="00FF1004"/>
    <w:rsid w:val="00FF1097"/>
    <w:rsid w:val="00FF26F0"/>
    <w:rsid w:val="00FF2E1B"/>
    <w:rsid w:val="00FF2F13"/>
    <w:rsid w:val="00FF356A"/>
    <w:rsid w:val="00FF3E76"/>
    <w:rsid w:val="00FF5307"/>
    <w:rsid w:val="00FF5A8A"/>
    <w:rsid w:val="00FF60BF"/>
    <w:rsid w:val="00FF6242"/>
    <w:rsid w:val="00FF6A53"/>
    <w:rsid w:val="00FF752C"/>
    <w:rsid w:val="00FF7537"/>
    <w:rsid w:val="00FF77E6"/>
    <w:rsid w:val="00FF7842"/>
    <w:rsid w:val="00FF7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footnote text" w:uiPriority="99"/>
    <w:lsdException w:name="footnote reference" w:uiPriority="99"/>
    <w:lsdException w:name="List Bullet"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0075"/>
    <w:rPr>
      <w:sz w:val="26"/>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uiPriority w:val="99"/>
    <w:semiHidden/>
    <w:rsid w:val="00243997"/>
    <w:rPr>
      <w:rFonts w:ascii="Times New Roman" w:hAnsi="Times New Roman"/>
      <w:position w:val="6"/>
      <w:sz w:val="20"/>
      <w:vertAlign w:val="baseline"/>
    </w:rPr>
  </w:style>
  <w:style w:type="paragraph" w:styleId="FootnoteText">
    <w:name w:val="footnote text"/>
    <w:basedOn w:val="BodyText"/>
    <w:link w:val="FootnoteTextChar"/>
    <w:uiPriority w:val="99"/>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uiPriority w:val="99"/>
    <w:rsid w:val="001F49AE"/>
    <w:rPr>
      <w:sz w:val="24"/>
    </w:rPr>
  </w:style>
  <w:style w:type="character" w:customStyle="1" w:styleId="CommentTextChar">
    <w:name w:val="Comment Text Char"/>
    <w:basedOn w:val="DefaultParagraphFont"/>
    <w:link w:val="CommentText"/>
    <w:semiHidden/>
    <w:rsid w:val="001F49AE"/>
    <w:rPr>
      <w:lang w:eastAsia="en-US"/>
    </w:rPr>
  </w:style>
  <w:style w:type="character" w:customStyle="1" w:styleId="QuoteChar">
    <w:name w:val="Quote Char"/>
    <w:basedOn w:val="DefaultParagraphFont"/>
    <w:link w:val="Quote"/>
    <w:rsid w:val="00700075"/>
    <w:rPr>
      <w:sz w:val="22"/>
    </w:rPr>
  </w:style>
  <w:style w:type="paragraph" w:customStyle="1" w:styleId="BoxSpaceAboveElement">
    <w:name w:val="Box Space Above Element"/>
    <w:basedOn w:val="BoxSpaceAbove"/>
    <w:link w:val="BoxSpaceAboveElementChar"/>
    <w:qFormat/>
    <w:rsid w:val="00700075"/>
    <w:pPr>
      <w:spacing w:before="240"/>
    </w:pPr>
    <w:rPr>
      <w:b/>
      <w:vanish/>
      <w:color w:val="FF00FF"/>
      <w:sz w:val="14"/>
    </w:rPr>
  </w:style>
  <w:style w:type="character" w:customStyle="1" w:styleId="BoxSpaceAboveElementChar">
    <w:name w:val="Box Space Above Element Char"/>
    <w:basedOn w:val="DefaultParagraphFont"/>
    <w:link w:val="BoxSpaceAboveElement"/>
    <w:rsid w:val="00700075"/>
    <w:rPr>
      <w:b/>
      <w:vanish/>
      <w:color w:val="FF00FF"/>
      <w:sz w:val="14"/>
    </w:rPr>
  </w:style>
  <w:style w:type="character" w:customStyle="1" w:styleId="ListBulletChar">
    <w:name w:val="List Bullet Char"/>
    <w:basedOn w:val="DefaultParagraphFont"/>
    <w:link w:val="ListBullet"/>
    <w:rsid w:val="00DD249A"/>
    <w:rPr>
      <w:sz w:val="24"/>
    </w:rPr>
  </w:style>
  <w:style w:type="character" w:customStyle="1" w:styleId="apple-converted-space">
    <w:name w:val="apple-converted-space"/>
    <w:basedOn w:val="DefaultParagraphFont"/>
    <w:rsid w:val="00DD249A"/>
  </w:style>
  <w:style w:type="character" w:customStyle="1" w:styleId="FootnoteTextChar">
    <w:name w:val="Footnote Text Char"/>
    <w:basedOn w:val="DefaultParagraphFont"/>
    <w:link w:val="FootnoteText"/>
    <w:uiPriority w:val="99"/>
    <w:rsid w:val="00306F7C"/>
  </w:style>
  <w:style w:type="paragraph" w:styleId="ListParagraph">
    <w:name w:val="List Paragraph"/>
    <w:basedOn w:val="Normal"/>
    <w:uiPriority w:val="34"/>
    <w:qFormat/>
    <w:rsid w:val="00306F7C"/>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4C2595"/>
    <w:pPr>
      <w:spacing w:before="0" w:line="240" w:lineRule="auto"/>
      <w:ind w:left="0" w:firstLine="0"/>
    </w:pPr>
    <w:rPr>
      <w:b/>
      <w:bCs/>
    </w:rPr>
  </w:style>
  <w:style w:type="character" w:customStyle="1" w:styleId="CommentSubjectChar">
    <w:name w:val="Comment Subject Char"/>
    <w:basedOn w:val="CommentTextChar"/>
    <w:link w:val="CommentSubject"/>
    <w:rsid w:val="004C2595"/>
    <w:rPr>
      <w:b/>
      <w:bCs/>
      <w:lang w:eastAsia="en-US"/>
    </w:rPr>
  </w:style>
  <w:style w:type="paragraph" w:styleId="Revision">
    <w:name w:val="Revision"/>
    <w:hidden/>
    <w:uiPriority w:val="99"/>
    <w:semiHidden/>
    <w:rsid w:val="005B285D"/>
    <w:rPr>
      <w:sz w:val="26"/>
      <w:lang w:eastAsia="en-US"/>
    </w:rPr>
  </w:style>
  <w:style w:type="character" w:styleId="EndnoteReference">
    <w:name w:val="endnote reference"/>
    <w:basedOn w:val="DefaultParagraphFont"/>
    <w:rsid w:val="003C5EC2"/>
    <w:rPr>
      <w:vertAlign w:val="superscript"/>
    </w:rPr>
  </w:style>
  <w:style w:type="character" w:styleId="FollowedHyperlink">
    <w:name w:val="FollowedHyperlink"/>
    <w:basedOn w:val="DefaultParagraphFont"/>
    <w:rsid w:val="00815328"/>
    <w:rPr>
      <w:color w:val="387DD2" w:themeColor="followedHyperlink"/>
      <w:u w:val="single"/>
    </w:rPr>
  </w:style>
  <w:style w:type="paragraph" w:styleId="Bibliography">
    <w:name w:val="Bibliography"/>
    <w:basedOn w:val="Normal"/>
    <w:next w:val="Normal"/>
    <w:uiPriority w:val="37"/>
    <w:unhideWhenUsed/>
    <w:rsid w:val="00D44772"/>
    <w:pPr>
      <w:spacing w:after="240"/>
      <w:ind w:left="720" w:hanging="720"/>
    </w:pPr>
  </w:style>
  <w:style w:type="paragraph" w:customStyle="1" w:styleId="Default">
    <w:name w:val="Default"/>
    <w:rsid w:val="00840358"/>
    <w:pPr>
      <w:autoSpaceDE w:val="0"/>
      <w:autoSpaceDN w:val="0"/>
      <w:adjustRightInd w:val="0"/>
    </w:pPr>
    <w:rPr>
      <w:rFonts w:ascii="Calibri" w:hAnsi="Calibri" w:cs="Calibri"/>
      <w:color w:val="000000"/>
      <w:sz w:val="24"/>
      <w:szCs w:val="24"/>
    </w:rPr>
  </w:style>
  <w:style w:type="paragraph" w:customStyle="1" w:styleId="Bodyh">
    <w:name w:val="Bodyh"/>
    <w:basedOn w:val="Heading1"/>
    <w:rsid w:val="001B2E99"/>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footnote text" w:uiPriority="99"/>
    <w:lsdException w:name="footnote reference" w:uiPriority="99"/>
    <w:lsdException w:name="List Bullet"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0075"/>
    <w:rPr>
      <w:sz w:val="26"/>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rPr>
      <w:sz w:val="24"/>
    </w:r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rPr>
      <w:sz w:val="24"/>
    </w:r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uiPriority w:val="99"/>
    <w:semiHidden/>
    <w:rsid w:val="00243997"/>
    <w:rPr>
      <w:rFonts w:ascii="Times New Roman" w:hAnsi="Times New Roman"/>
      <w:position w:val="6"/>
      <w:sz w:val="20"/>
      <w:vertAlign w:val="baseline"/>
    </w:rPr>
  </w:style>
  <w:style w:type="paragraph" w:styleId="FootnoteText">
    <w:name w:val="footnote text"/>
    <w:basedOn w:val="BodyText"/>
    <w:link w:val="FootnoteTextChar"/>
    <w:uiPriority w:val="99"/>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rPr>
      <w:sz w:val="24"/>
    </w:rPr>
  </w:style>
  <w:style w:type="paragraph" w:customStyle="1" w:styleId="TableUnitsRow">
    <w:name w:val="Table Units Row"/>
    <w:basedOn w:val="TableBodyText"/>
    <w:rsid w:val="00812F4A"/>
    <w:pPr>
      <w:spacing w:before="80" w:after="80"/>
    </w:pPr>
  </w:style>
  <w:style w:type="paragraph" w:styleId="TOC1">
    <w:name w:val="toc 1"/>
    <w:basedOn w:val="Normal"/>
    <w:next w:val="TOC2"/>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uiPriority w:val="99"/>
    <w:rsid w:val="001F49AE"/>
    <w:rPr>
      <w:sz w:val="24"/>
    </w:rPr>
  </w:style>
  <w:style w:type="character" w:customStyle="1" w:styleId="CommentTextChar">
    <w:name w:val="Comment Text Char"/>
    <w:basedOn w:val="DefaultParagraphFont"/>
    <w:link w:val="CommentText"/>
    <w:semiHidden/>
    <w:rsid w:val="001F49AE"/>
    <w:rPr>
      <w:lang w:eastAsia="en-US"/>
    </w:rPr>
  </w:style>
  <w:style w:type="character" w:customStyle="1" w:styleId="QuoteChar">
    <w:name w:val="Quote Char"/>
    <w:basedOn w:val="DefaultParagraphFont"/>
    <w:link w:val="Quote"/>
    <w:rsid w:val="00700075"/>
    <w:rPr>
      <w:sz w:val="22"/>
    </w:rPr>
  </w:style>
  <w:style w:type="paragraph" w:customStyle="1" w:styleId="BoxSpaceAboveElement">
    <w:name w:val="Box Space Above Element"/>
    <w:basedOn w:val="BoxSpaceAbove"/>
    <w:link w:val="BoxSpaceAboveElementChar"/>
    <w:qFormat/>
    <w:rsid w:val="00700075"/>
    <w:pPr>
      <w:spacing w:before="240"/>
    </w:pPr>
    <w:rPr>
      <w:b/>
      <w:vanish/>
      <w:color w:val="FF00FF"/>
      <w:sz w:val="14"/>
    </w:rPr>
  </w:style>
  <w:style w:type="character" w:customStyle="1" w:styleId="BoxSpaceAboveElementChar">
    <w:name w:val="Box Space Above Element Char"/>
    <w:basedOn w:val="DefaultParagraphFont"/>
    <w:link w:val="BoxSpaceAboveElement"/>
    <w:rsid w:val="00700075"/>
    <w:rPr>
      <w:b/>
      <w:vanish/>
      <w:color w:val="FF00FF"/>
      <w:sz w:val="14"/>
    </w:rPr>
  </w:style>
  <w:style w:type="character" w:customStyle="1" w:styleId="ListBulletChar">
    <w:name w:val="List Bullet Char"/>
    <w:basedOn w:val="DefaultParagraphFont"/>
    <w:link w:val="ListBullet"/>
    <w:rsid w:val="00DD249A"/>
    <w:rPr>
      <w:sz w:val="24"/>
    </w:rPr>
  </w:style>
  <w:style w:type="character" w:customStyle="1" w:styleId="apple-converted-space">
    <w:name w:val="apple-converted-space"/>
    <w:basedOn w:val="DefaultParagraphFont"/>
    <w:rsid w:val="00DD249A"/>
  </w:style>
  <w:style w:type="character" w:customStyle="1" w:styleId="FootnoteTextChar">
    <w:name w:val="Footnote Text Char"/>
    <w:basedOn w:val="DefaultParagraphFont"/>
    <w:link w:val="FootnoteText"/>
    <w:uiPriority w:val="99"/>
    <w:rsid w:val="00306F7C"/>
  </w:style>
  <w:style w:type="paragraph" w:styleId="ListParagraph">
    <w:name w:val="List Paragraph"/>
    <w:basedOn w:val="Normal"/>
    <w:uiPriority w:val="34"/>
    <w:qFormat/>
    <w:rsid w:val="00306F7C"/>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4C2595"/>
    <w:pPr>
      <w:spacing w:before="0" w:line="240" w:lineRule="auto"/>
      <w:ind w:left="0" w:firstLine="0"/>
    </w:pPr>
    <w:rPr>
      <w:b/>
      <w:bCs/>
    </w:rPr>
  </w:style>
  <w:style w:type="character" w:customStyle="1" w:styleId="CommentSubjectChar">
    <w:name w:val="Comment Subject Char"/>
    <w:basedOn w:val="CommentTextChar"/>
    <w:link w:val="CommentSubject"/>
    <w:rsid w:val="004C2595"/>
    <w:rPr>
      <w:b/>
      <w:bCs/>
      <w:lang w:eastAsia="en-US"/>
    </w:rPr>
  </w:style>
  <w:style w:type="paragraph" w:styleId="Revision">
    <w:name w:val="Revision"/>
    <w:hidden/>
    <w:uiPriority w:val="99"/>
    <w:semiHidden/>
    <w:rsid w:val="005B285D"/>
    <w:rPr>
      <w:sz w:val="26"/>
      <w:lang w:eastAsia="en-US"/>
    </w:rPr>
  </w:style>
  <w:style w:type="character" w:styleId="EndnoteReference">
    <w:name w:val="endnote reference"/>
    <w:basedOn w:val="DefaultParagraphFont"/>
    <w:rsid w:val="003C5EC2"/>
    <w:rPr>
      <w:vertAlign w:val="superscript"/>
    </w:rPr>
  </w:style>
  <w:style w:type="character" w:styleId="FollowedHyperlink">
    <w:name w:val="FollowedHyperlink"/>
    <w:basedOn w:val="DefaultParagraphFont"/>
    <w:rsid w:val="00815328"/>
    <w:rPr>
      <w:color w:val="387DD2" w:themeColor="followedHyperlink"/>
      <w:u w:val="single"/>
    </w:rPr>
  </w:style>
  <w:style w:type="paragraph" w:styleId="Bibliography">
    <w:name w:val="Bibliography"/>
    <w:basedOn w:val="Normal"/>
    <w:next w:val="Normal"/>
    <w:uiPriority w:val="37"/>
    <w:unhideWhenUsed/>
    <w:rsid w:val="00D44772"/>
    <w:pPr>
      <w:spacing w:after="240"/>
      <w:ind w:left="720" w:hanging="720"/>
    </w:pPr>
  </w:style>
  <w:style w:type="paragraph" w:customStyle="1" w:styleId="Default">
    <w:name w:val="Default"/>
    <w:rsid w:val="00840358"/>
    <w:pPr>
      <w:autoSpaceDE w:val="0"/>
      <w:autoSpaceDN w:val="0"/>
      <w:adjustRightInd w:val="0"/>
    </w:pPr>
    <w:rPr>
      <w:rFonts w:ascii="Calibri" w:hAnsi="Calibri" w:cs="Calibri"/>
      <w:color w:val="000000"/>
      <w:sz w:val="24"/>
      <w:szCs w:val="24"/>
    </w:rPr>
  </w:style>
  <w:style w:type="paragraph" w:customStyle="1" w:styleId="Bodyh">
    <w:name w:val="Bodyh"/>
    <w:basedOn w:val="Heading1"/>
    <w:rsid w:val="001B2E99"/>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345139255">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448860929">
      <w:bodyDiv w:val="1"/>
      <w:marLeft w:val="0"/>
      <w:marRight w:val="0"/>
      <w:marTop w:val="0"/>
      <w:marBottom w:val="0"/>
      <w:divBdr>
        <w:top w:val="none" w:sz="0" w:space="0" w:color="auto"/>
        <w:left w:val="none" w:sz="0" w:space="0" w:color="auto"/>
        <w:bottom w:val="none" w:sz="0" w:space="0" w:color="auto"/>
        <w:right w:val="none" w:sz="0" w:space="0" w:color="auto"/>
      </w:divBdr>
    </w:div>
    <w:div w:id="450444975">
      <w:bodyDiv w:val="1"/>
      <w:marLeft w:val="0"/>
      <w:marRight w:val="0"/>
      <w:marTop w:val="0"/>
      <w:marBottom w:val="0"/>
      <w:divBdr>
        <w:top w:val="none" w:sz="0" w:space="0" w:color="auto"/>
        <w:left w:val="none" w:sz="0" w:space="0" w:color="auto"/>
        <w:bottom w:val="none" w:sz="0" w:space="0" w:color="auto"/>
        <w:right w:val="none" w:sz="0" w:space="0" w:color="auto"/>
      </w:divBdr>
    </w:div>
    <w:div w:id="619142807">
      <w:bodyDiv w:val="1"/>
      <w:marLeft w:val="0"/>
      <w:marRight w:val="0"/>
      <w:marTop w:val="0"/>
      <w:marBottom w:val="0"/>
      <w:divBdr>
        <w:top w:val="none" w:sz="0" w:space="0" w:color="auto"/>
        <w:left w:val="none" w:sz="0" w:space="0" w:color="auto"/>
        <w:bottom w:val="none" w:sz="0" w:space="0" w:color="auto"/>
        <w:right w:val="none" w:sz="0" w:space="0" w:color="auto"/>
      </w:divBdr>
    </w:div>
    <w:div w:id="1136488688">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610233592">
      <w:bodyDiv w:val="1"/>
      <w:marLeft w:val="0"/>
      <w:marRight w:val="0"/>
      <w:marTop w:val="0"/>
      <w:marBottom w:val="0"/>
      <w:divBdr>
        <w:top w:val="none" w:sz="0" w:space="0" w:color="auto"/>
        <w:left w:val="none" w:sz="0" w:space="0" w:color="auto"/>
        <w:bottom w:val="none" w:sz="0" w:space="0" w:color="auto"/>
        <w:right w:val="none" w:sz="0" w:space="0" w:color="auto"/>
      </w:divBdr>
    </w:div>
    <w:div w:id="1703629217">
      <w:bodyDiv w:val="1"/>
      <w:marLeft w:val="0"/>
      <w:marRight w:val="0"/>
      <w:marTop w:val="0"/>
      <w:marBottom w:val="0"/>
      <w:divBdr>
        <w:top w:val="none" w:sz="0" w:space="0" w:color="auto"/>
        <w:left w:val="none" w:sz="0" w:space="0" w:color="auto"/>
        <w:bottom w:val="none" w:sz="0" w:space="0" w:color="auto"/>
        <w:right w:val="none" w:sz="0" w:space="0" w:color="auto"/>
      </w:divBdr>
    </w:div>
    <w:div w:id="173665954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7.emf"/><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ndis.gov.au/about-us/governance/IAC.html" TargetMode="Externa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footer" Target="footer5.xml"/><Relationship Id="rId30" Type="http://schemas.openxmlformats.org/officeDocument/2006/relationships/theme" Target="theme/theme1.xml"/><Relationship Id="rId43" Type="http://schemas.microsoft.com/office/2011/relationships/people" Target="people.xm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CCB6-13F7-4688-BC7A-A0F9747A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4C2CC325.dotm</Template>
  <TotalTime>2</TotalTime>
  <Pages>38</Pages>
  <Words>11416</Words>
  <Characters>64188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Review of NDIS Costs - Issues Paper</vt:lpstr>
    </vt:vector>
  </TitlesOfParts>
  <Manager/>
  <Company>Productivity Commission</Company>
  <LinksUpToDate>false</LinksUpToDate>
  <CharactersWithSpaces>75454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NDIS Costs - Issues Paper</dc:title>
  <dc:subject/>
  <dc:creator>Productivity Commission</dc:creator>
  <cp:keywords/>
  <dc:description/>
  <cp:lastModifiedBy>Alston, Chris</cp:lastModifiedBy>
  <cp:revision>4</cp:revision>
  <dcterms:created xsi:type="dcterms:W3CDTF">2017-02-21T01:46:00Z</dcterms:created>
  <dcterms:modified xsi:type="dcterms:W3CDTF">2017-03-08T21:02:00Z</dcterms:modified>
</cp:coreProperties>
</file>