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1C6969" w:rsidP="001C6969">
      <w:pPr>
        <w:pStyle w:val="Chapter"/>
        <w:ind w:left="907" w:hanging="907"/>
      </w:pPr>
      <w:bookmarkStart w:id="0" w:name="ChapterNumber"/>
      <w:r>
        <w:t>D</w:t>
      </w:r>
      <w:bookmarkEnd w:id="0"/>
      <w:r>
        <w:tab/>
      </w:r>
      <w:bookmarkStart w:id="1" w:name="ChapterTitle"/>
      <w:r>
        <w:t>International agreements</w:t>
      </w:r>
      <w:bookmarkEnd w:id="1"/>
    </w:p>
    <w:p w:rsidR="002E6BC4" w:rsidRPr="005511EB" w:rsidRDefault="00A5282E" w:rsidP="005511EB">
      <w:pPr>
        <w:pStyle w:val="BodyText"/>
      </w:pPr>
      <w:bookmarkStart w:id="2" w:name="begin"/>
      <w:bookmarkEnd w:id="2"/>
      <w:r w:rsidRPr="005511EB">
        <w:t xml:space="preserve">Australia </w:t>
      </w:r>
      <w:r w:rsidR="00F765CE" w:rsidRPr="005511EB">
        <w:t>is</w:t>
      </w:r>
      <w:r w:rsidR="00EE7577" w:rsidRPr="005511EB">
        <w:t xml:space="preserve"> a</w:t>
      </w:r>
      <w:r w:rsidR="00F765CE" w:rsidRPr="005511EB">
        <w:t xml:space="preserve"> party to several </w:t>
      </w:r>
      <w:r w:rsidRPr="005511EB">
        <w:t>international agreements relating to intellectual property</w:t>
      </w:r>
      <w:r w:rsidR="005511EB" w:rsidRPr="005511EB">
        <w:t>,</w:t>
      </w:r>
      <w:r w:rsidR="00F765CE" w:rsidRPr="005511EB">
        <w:t xml:space="preserve"> which among other things, require harmonisation </w:t>
      </w:r>
      <w:r w:rsidR="00FA1ED4" w:rsidRPr="005511EB">
        <w:t xml:space="preserve">of certain aspects </w:t>
      </w:r>
      <w:r w:rsidR="00F765CE" w:rsidRPr="005511EB">
        <w:t xml:space="preserve">of Australia’s patents system with those in other countries. </w:t>
      </w:r>
      <w:r w:rsidR="00FA1ED4" w:rsidRPr="005511EB">
        <w:t>This appendix presents a brief overview of the agreements</w:t>
      </w:r>
      <w:r w:rsidR="007E1B38" w:rsidRPr="005511EB">
        <w:t xml:space="preserve"> that explicitly address non</w:t>
      </w:r>
      <w:r w:rsidR="007E1B38" w:rsidRPr="005511EB">
        <w:noBreakHyphen/>
        <w:t>voluntary access to patents (including the use of compulsory licensing arrangements)</w:t>
      </w:r>
      <w:r w:rsidR="00FA1ED4" w:rsidRPr="005511EB">
        <w:t>.</w:t>
      </w:r>
      <w:r w:rsidR="007E1B38" w:rsidRPr="005511EB">
        <w:t xml:space="preserve"> These are</w:t>
      </w:r>
      <w:r w:rsidR="00055C00" w:rsidRPr="005511EB">
        <w:t xml:space="preserve"> the</w:t>
      </w:r>
      <w:r w:rsidR="007E1B38" w:rsidRPr="005511EB">
        <w:t>:</w:t>
      </w:r>
    </w:p>
    <w:p w:rsidR="007E1B38" w:rsidRDefault="007E1B38" w:rsidP="007E1B38">
      <w:pPr>
        <w:pStyle w:val="ListBullet"/>
      </w:pPr>
      <w:r>
        <w:t>Paris Convention for the Protection of Industrial Property 1883 (Paris Convention)</w:t>
      </w:r>
    </w:p>
    <w:p w:rsidR="007E1B38" w:rsidRDefault="007E1B38" w:rsidP="007E1B38">
      <w:pPr>
        <w:pStyle w:val="ListBullet"/>
      </w:pPr>
      <w:r>
        <w:t>Agreement on Trade-Related Aspects of Intellectual Property Rights 1994</w:t>
      </w:r>
      <w:r w:rsidR="00BD21F0">
        <w:t> </w:t>
      </w:r>
      <w:r>
        <w:t xml:space="preserve">(TRIPS </w:t>
      </w:r>
      <w:r w:rsidR="00F57ED7">
        <w:t>a</w:t>
      </w:r>
      <w:r>
        <w:t>greement)</w:t>
      </w:r>
    </w:p>
    <w:p w:rsidR="007E1B38" w:rsidRDefault="007E1B38" w:rsidP="007E1B38">
      <w:pPr>
        <w:pStyle w:val="ListBullet"/>
      </w:pPr>
      <w:r>
        <w:t>Australia-United States Free Trade Agreement (</w:t>
      </w:r>
      <w:proofErr w:type="spellStart"/>
      <w:r>
        <w:t>AUSFTA</w:t>
      </w:r>
      <w:proofErr w:type="spellEnd"/>
      <w:r>
        <w:t>).</w:t>
      </w:r>
    </w:p>
    <w:p w:rsidR="007E1B38" w:rsidRDefault="007E1B38" w:rsidP="007E1B38">
      <w:pPr>
        <w:pStyle w:val="BodyText"/>
      </w:pPr>
      <w:r w:rsidRPr="007E1B38">
        <w:t xml:space="preserve">Australia is also </w:t>
      </w:r>
      <w:r w:rsidR="00480DD2">
        <w:t xml:space="preserve">a </w:t>
      </w:r>
      <w:r w:rsidRPr="007E1B38">
        <w:t xml:space="preserve">party to several other treaties relating to intellectual property which </w:t>
      </w:r>
      <w:r w:rsidR="00D06F11">
        <w:t>do not mention non</w:t>
      </w:r>
      <w:r w:rsidR="00D06F11">
        <w:noBreakHyphen/>
        <w:t>voluntary access to patents</w:t>
      </w:r>
      <w:r w:rsidRPr="007E1B38">
        <w:t>. These are the Patent Cooperation Treaty 1970, the Budapest Treaty on the International Recognition of the Deposit of Microorganisms for the Pu</w:t>
      </w:r>
      <w:r w:rsidR="00D06F11">
        <w:t xml:space="preserve">rposes of Patent Procedure 1977, </w:t>
      </w:r>
      <w:r w:rsidRPr="007E1B38">
        <w:t>the Patent Law Treaty 2000</w:t>
      </w:r>
      <w:r w:rsidR="00055C00">
        <w:t>,</w:t>
      </w:r>
      <w:r w:rsidR="00D06F11">
        <w:t xml:space="preserve"> and the Australia</w:t>
      </w:r>
      <w:r w:rsidR="00055C00">
        <w:noBreakHyphen/>
      </w:r>
      <w:r w:rsidR="00D06F11">
        <w:t xml:space="preserve">Chile Free Trade Agreement. </w:t>
      </w:r>
    </w:p>
    <w:p w:rsidR="00FA1ED4" w:rsidRDefault="00F03C05" w:rsidP="00FA1ED4">
      <w:pPr>
        <w:pStyle w:val="Heading2"/>
      </w:pPr>
      <w:r>
        <w:fldChar w:fldCharType="begin"/>
      </w:r>
      <w:r>
        <w:instrText xml:space="preserve"> COMMENTS  \* MERGEFORMAT </w:instrText>
      </w:r>
      <w:r>
        <w:fldChar w:fldCharType="separate"/>
      </w:r>
      <w:proofErr w:type="spellStart"/>
      <w:r w:rsidR="001C6969">
        <w:t>D.</w:t>
      </w:r>
      <w:r>
        <w:fldChar w:fldCharType="end"/>
      </w:r>
      <w:r>
        <w:fldChar w:fldCharType="begin"/>
      </w:r>
      <w:r>
        <w:instrText xml:space="preserve"> SEQ Heading2 </w:instrText>
      </w:r>
      <w:r>
        <w:fldChar w:fldCharType="separate"/>
      </w:r>
      <w:r w:rsidR="007B66FE">
        <w:rPr>
          <w:noProof/>
        </w:rPr>
        <w:t>1</w:t>
      </w:r>
      <w:proofErr w:type="spellEnd"/>
      <w:r>
        <w:rPr>
          <w:noProof/>
        </w:rPr>
        <w:fldChar w:fldCharType="end"/>
      </w:r>
      <w:r w:rsidR="00FA1ED4">
        <w:tab/>
        <w:t>Paris Convention</w:t>
      </w:r>
    </w:p>
    <w:p w:rsidR="00055C00" w:rsidRDefault="00B84FBE" w:rsidP="00055C00">
      <w:pPr>
        <w:pStyle w:val="BodyText"/>
      </w:pPr>
      <w:r>
        <w:t xml:space="preserve">The Paris Convention </w:t>
      </w:r>
      <w:r w:rsidR="0074023B">
        <w:t>dates back to 1883 and</w:t>
      </w:r>
      <w:r w:rsidR="00055C00">
        <w:t xml:space="preserve"> has undergone several changes since then</w:t>
      </w:r>
      <w:r w:rsidR="0074023B">
        <w:t>.</w:t>
      </w:r>
      <w:r w:rsidR="007E1B38">
        <w:t xml:space="preserve"> </w:t>
      </w:r>
      <w:r w:rsidR="00D06F11">
        <w:t xml:space="preserve">In 1925, </w:t>
      </w:r>
      <w:r w:rsidR="00BF2D9F">
        <w:t xml:space="preserve">an amendment </w:t>
      </w:r>
      <w:r w:rsidR="00055C00">
        <w:t xml:space="preserve">was made to </w:t>
      </w:r>
      <w:r w:rsidR="001E4285">
        <w:t>Article 5(A)</w:t>
      </w:r>
      <w:r w:rsidR="00055C00">
        <w:t xml:space="preserve">, allowing </w:t>
      </w:r>
      <w:r>
        <w:t xml:space="preserve">countries to </w:t>
      </w:r>
      <w:r w:rsidR="00055C00">
        <w:t>issue</w:t>
      </w:r>
      <w:r>
        <w:t xml:space="preserve"> compulsory licen</w:t>
      </w:r>
      <w:r w:rsidR="00055C00">
        <w:t>ces.</w:t>
      </w:r>
      <w:r>
        <w:t xml:space="preserve"> </w:t>
      </w:r>
      <w:r w:rsidR="00055C00">
        <w:t xml:space="preserve">This provided an alternative to forfeiture of patents to </w:t>
      </w:r>
      <w:r>
        <w:t xml:space="preserve">prevent abuses </w:t>
      </w:r>
      <w:r w:rsidR="005511EB">
        <w:t>that</w:t>
      </w:r>
      <w:r>
        <w:t xml:space="preserve"> might arise from the </w:t>
      </w:r>
      <w:r w:rsidR="00055C00">
        <w:t xml:space="preserve">exclusive rights </w:t>
      </w:r>
      <w:r>
        <w:t xml:space="preserve">conferred by a patent, including non-working of a patented invention. </w:t>
      </w:r>
      <w:r w:rsidR="009F689C">
        <w:t>Article 5(A)(</w:t>
      </w:r>
      <w:r w:rsidR="00055C00">
        <w:t>2</w:t>
      </w:r>
      <w:r w:rsidR="009F689C">
        <w:t>)</w:t>
      </w:r>
      <w:r w:rsidR="00055C00">
        <w:t xml:space="preserve"> </w:t>
      </w:r>
      <w:r w:rsidR="001829E4">
        <w:t xml:space="preserve">of the Paris Convention </w:t>
      </w:r>
      <w:r w:rsidR="00055C00">
        <w:t>states:</w:t>
      </w:r>
    </w:p>
    <w:p w:rsidR="00055C00" w:rsidRPr="000569B1" w:rsidRDefault="00055C00" w:rsidP="00055C00">
      <w:pPr>
        <w:pStyle w:val="Quote"/>
      </w:pPr>
      <w:r>
        <w:t>Each country of the Union shall have the right to take legislative measures providing for the grant of compulsory licenses to prevent the abuses which might result from the exercise of the exclusive rights conferred by the patent,</w:t>
      </w:r>
      <w:r w:rsidR="001829E4">
        <w:t xml:space="preserve"> for example, failure to work.</w:t>
      </w:r>
    </w:p>
    <w:p w:rsidR="0074023B" w:rsidRPr="00FA1ED4" w:rsidRDefault="0074023B" w:rsidP="00FA1ED4">
      <w:pPr>
        <w:pStyle w:val="BodyText"/>
      </w:pPr>
      <w:r>
        <w:t>In addition</w:t>
      </w:r>
      <w:r w:rsidR="00955F78">
        <w:t xml:space="preserve"> to </w:t>
      </w:r>
      <w:r w:rsidR="00055C00">
        <w:t xml:space="preserve">providing for </w:t>
      </w:r>
      <w:r w:rsidR="00955F78">
        <w:t xml:space="preserve">compulsory licensing, the Paris Convention also </w:t>
      </w:r>
      <w:r>
        <w:t xml:space="preserve">established </w:t>
      </w:r>
      <w:r w:rsidR="00BF2D9F">
        <w:t xml:space="preserve">the concept of </w:t>
      </w:r>
      <w:r>
        <w:t xml:space="preserve">national treatment with regards to intellectual property and minimum </w:t>
      </w:r>
      <w:r w:rsidR="008D226F">
        <w:t>thresholds</w:t>
      </w:r>
      <w:r>
        <w:t xml:space="preserve"> for patent eligibility. </w:t>
      </w:r>
    </w:p>
    <w:p w:rsidR="00F056FC" w:rsidRDefault="00F03C05" w:rsidP="0074023B">
      <w:pPr>
        <w:pStyle w:val="Heading2"/>
      </w:pPr>
      <w:r>
        <w:lastRenderedPageBreak/>
        <w:fldChar w:fldCharType="begin"/>
      </w:r>
      <w:r>
        <w:instrText xml:space="preserve"> COMMENTS  \* MERGEFORMAT </w:instrText>
      </w:r>
      <w:r>
        <w:fldChar w:fldCharType="separate"/>
      </w:r>
      <w:proofErr w:type="spellStart"/>
      <w:r w:rsidR="001C6969">
        <w:t>D.</w:t>
      </w:r>
      <w:r>
        <w:fldChar w:fldCharType="end"/>
      </w:r>
      <w:r>
        <w:fldChar w:fldCharType="begin"/>
      </w:r>
      <w:r>
        <w:instrText xml:space="preserve"> SEQ Heading2 </w:instrText>
      </w:r>
      <w:r>
        <w:fldChar w:fldCharType="separate"/>
      </w:r>
      <w:r w:rsidR="007B66FE">
        <w:rPr>
          <w:noProof/>
        </w:rPr>
        <w:t>2</w:t>
      </w:r>
      <w:proofErr w:type="spellEnd"/>
      <w:r>
        <w:rPr>
          <w:noProof/>
        </w:rPr>
        <w:fldChar w:fldCharType="end"/>
      </w:r>
      <w:r w:rsidR="0074023B">
        <w:tab/>
        <w:t>TRIPS Agreement</w:t>
      </w:r>
    </w:p>
    <w:p w:rsidR="00675BC4" w:rsidRDefault="00675BC4" w:rsidP="0074023B">
      <w:pPr>
        <w:pStyle w:val="BodyText"/>
      </w:pPr>
      <w:r>
        <w:t xml:space="preserve">The TRIPS </w:t>
      </w:r>
      <w:r w:rsidR="009F689C">
        <w:t>a</w:t>
      </w:r>
      <w:r>
        <w:t xml:space="preserve">greement was negotiated as part of the Uruguay </w:t>
      </w:r>
      <w:r w:rsidR="001829E4">
        <w:t>R</w:t>
      </w:r>
      <w:r>
        <w:t>ound</w:t>
      </w:r>
      <w:r w:rsidR="00BF2D9F">
        <w:t>,</w:t>
      </w:r>
      <w:r>
        <w:t xml:space="preserve"> and came into effect in 1995. The agreement is administered by the </w:t>
      </w:r>
      <w:r w:rsidR="00055C00">
        <w:t>World Trade Organisation (</w:t>
      </w:r>
      <w:r>
        <w:t>WTO</w:t>
      </w:r>
      <w:r w:rsidR="00055C00">
        <w:t>)</w:t>
      </w:r>
      <w:r w:rsidR="00BF2D9F">
        <w:t>,</w:t>
      </w:r>
      <w:r>
        <w:t xml:space="preserve"> and being a signatory to the agreement is mandatory </w:t>
      </w:r>
      <w:r w:rsidR="008D226F">
        <w:t>for WTO members</w:t>
      </w:r>
      <w:r>
        <w:t xml:space="preserve">. The aim of the agreement is to reduce distortions and impediments to international trade and ensure that </w:t>
      </w:r>
      <w:r w:rsidR="00F57ED7">
        <w:t xml:space="preserve">intellectual property </w:t>
      </w:r>
      <w:r>
        <w:t>laws are</w:t>
      </w:r>
      <w:r w:rsidR="00783D1C">
        <w:t xml:space="preserve"> not trade barriers themselves.</w:t>
      </w:r>
    </w:p>
    <w:p w:rsidR="00055C00" w:rsidRDefault="00055C00" w:rsidP="00263481">
      <w:pPr>
        <w:pStyle w:val="Heading3"/>
      </w:pPr>
      <w:r>
        <w:t>Patentable subject matter</w:t>
      </w:r>
    </w:p>
    <w:p w:rsidR="00055C00" w:rsidRDefault="00055C00" w:rsidP="00055C00">
      <w:pPr>
        <w:pStyle w:val="BodyText"/>
      </w:pPr>
      <w:r>
        <w:t xml:space="preserve">Article 27 of the TRIPS agreement states that patents will </w:t>
      </w:r>
      <w:r w:rsidR="00412EA7">
        <w:t xml:space="preserve">generally </w:t>
      </w:r>
      <w:r>
        <w:t xml:space="preserve">be made available for any inventions, in all fields of technology, provided they are novel, useful and involve an inventive step. However, Article 27 </w:t>
      </w:r>
      <w:r w:rsidR="00412EA7">
        <w:t xml:space="preserve">also </w:t>
      </w:r>
      <w:r w:rsidR="00B83E16">
        <w:t>give</w:t>
      </w:r>
      <w:r w:rsidR="00412EA7">
        <w:t>s</w:t>
      </w:r>
      <w:r>
        <w:t xml:space="preserve"> members </w:t>
      </w:r>
      <w:r w:rsidR="00B83E16">
        <w:t xml:space="preserve">the option to </w:t>
      </w:r>
      <w:r>
        <w:t xml:space="preserve">exclude </w:t>
      </w:r>
      <w:r w:rsidR="00412EA7">
        <w:t>particular inventions</w:t>
      </w:r>
      <w:r w:rsidR="00B83E16">
        <w:t xml:space="preserve"> </w:t>
      </w:r>
      <w:r w:rsidR="00156111">
        <w:t>from patentability</w:t>
      </w:r>
      <w:r w:rsidR="00DB02F9">
        <w:t xml:space="preserve"> such as</w:t>
      </w:r>
      <w:r>
        <w:t>:</w:t>
      </w:r>
    </w:p>
    <w:p w:rsidR="00877D3B" w:rsidRDefault="00DB02F9" w:rsidP="00F40B71">
      <w:pPr>
        <w:pStyle w:val="ListBullet"/>
      </w:pPr>
      <w:r>
        <w:t xml:space="preserve">inventions </w:t>
      </w:r>
      <w:r w:rsidR="00412EA7">
        <w:t>whe</w:t>
      </w:r>
      <w:r>
        <w:t>re</w:t>
      </w:r>
      <w:r w:rsidR="00412EA7">
        <w:t xml:space="preserve"> </w:t>
      </w:r>
      <w:r w:rsidR="00877D3B">
        <w:t>preventing commercial exploitation is necessary to protect public order or morality</w:t>
      </w:r>
    </w:p>
    <w:p w:rsidR="00055C00" w:rsidRDefault="00877D3B" w:rsidP="00055C00">
      <w:pPr>
        <w:pStyle w:val="ListBullet"/>
      </w:pPr>
      <w:r>
        <w:t>diagnostic, therapeutic or surgical methods for treating humans or animals</w:t>
      </w:r>
    </w:p>
    <w:p w:rsidR="00055C00" w:rsidRDefault="00055C00" w:rsidP="00055C00">
      <w:pPr>
        <w:pStyle w:val="ListBullet"/>
      </w:pPr>
      <w:r>
        <w:t>plant</w:t>
      </w:r>
      <w:r w:rsidR="00DB02F9">
        <w:t>s and animals, other than micro</w:t>
      </w:r>
      <w:r>
        <w:t>organisms, and the biological processes for the</w:t>
      </w:r>
      <w:r w:rsidR="00DB02F9">
        <w:t>ir</w:t>
      </w:r>
      <w:r>
        <w:t xml:space="preserve"> generation (other than non</w:t>
      </w:r>
      <w:r>
        <w:noBreakHyphen/>
        <w:t>biological and microbiological processes).</w:t>
      </w:r>
    </w:p>
    <w:p w:rsidR="009219E5" w:rsidRDefault="0012093B" w:rsidP="009219E5">
      <w:pPr>
        <w:pStyle w:val="BodyText"/>
      </w:pPr>
      <w:r>
        <w:t xml:space="preserve">Where a decision has been made to forfeit or revoke a patent, </w:t>
      </w:r>
      <w:r w:rsidR="00055C00">
        <w:t xml:space="preserve">the </w:t>
      </w:r>
      <w:r>
        <w:t xml:space="preserve">TRIPS </w:t>
      </w:r>
      <w:r w:rsidR="00055C00">
        <w:t xml:space="preserve">agreement </w:t>
      </w:r>
      <w:r>
        <w:t xml:space="preserve">requires that judicial review of the decision is available. </w:t>
      </w:r>
    </w:p>
    <w:p w:rsidR="00512ACC" w:rsidRDefault="00512ACC" w:rsidP="00263481">
      <w:pPr>
        <w:pStyle w:val="Heading3"/>
      </w:pPr>
      <w:r>
        <w:t>Non-voluntary access to patents</w:t>
      </w:r>
    </w:p>
    <w:p w:rsidR="00055C00" w:rsidRDefault="00512ACC" w:rsidP="009219E5">
      <w:pPr>
        <w:pStyle w:val="BodyText"/>
      </w:pPr>
      <w:r>
        <w:t>Article 30 of the TRIPS agreement allows</w:t>
      </w:r>
      <w:r w:rsidR="00055C00">
        <w:t xml:space="preserve"> member</w:t>
      </w:r>
      <w:r w:rsidR="00F57ED7">
        <w:t>s</w:t>
      </w:r>
      <w:r w:rsidR="00055C00">
        <w:t xml:space="preserve"> </w:t>
      </w:r>
      <w:r>
        <w:t>to</w:t>
      </w:r>
      <w:r w:rsidR="00055C00">
        <w:t xml:space="preserve"> </w:t>
      </w:r>
      <w:r>
        <w:t>provide limited exceptions to the exclusive rights conferred by a patent</w:t>
      </w:r>
      <w:r w:rsidR="00055C00">
        <w:t xml:space="preserve">. </w:t>
      </w:r>
      <w:r>
        <w:t xml:space="preserve">However, </w:t>
      </w:r>
      <w:r w:rsidR="00055C00">
        <w:t xml:space="preserve">such exceptions </w:t>
      </w:r>
      <w:r>
        <w:t xml:space="preserve">are only permissible if they </w:t>
      </w:r>
      <w:r w:rsidR="00054308">
        <w:t>‘</w:t>
      </w:r>
      <w:r w:rsidR="00055C00">
        <w:t>do not unreasonably conflict with a normal exploitation of the patent and do not unreasonably prejudice the legitimate interests of the patent owner</w:t>
      </w:r>
      <w:r>
        <w:t>, taking account of the interests of third parties</w:t>
      </w:r>
      <w:r w:rsidR="00054308">
        <w:t>’</w:t>
      </w:r>
      <w:r w:rsidR="001829E4">
        <w:t>.</w:t>
      </w:r>
    </w:p>
    <w:p w:rsidR="00191633" w:rsidRDefault="00F74AA3" w:rsidP="0074023B">
      <w:pPr>
        <w:pStyle w:val="BodyText"/>
      </w:pPr>
      <w:r>
        <w:t xml:space="preserve">Other use without the authorisation of a patent owner is </w:t>
      </w:r>
      <w:r w:rsidR="00054308">
        <w:t xml:space="preserve">allowed under </w:t>
      </w:r>
      <w:r w:rsidR="00167D97">
        <w:t>Articl</w:t>
      </w:r>
      <w:r w:rsidR="00BF2D9F">
        <w:t xml:space="preserve">e 31 of the TRIPS </w:t>
      </w:r>
      <w:r w:rsidR="00423A1E">
        <w:t>a</w:t>
      </w:r>
      <w:r w:rsidR="00BF2D9F">
        <w:t>greement.</w:t>
      </w:r>
      <w:r w:rsidR="00167D97">
        <w:t xml:space="preserve"> </w:t>
      </w:r>
      <w:r w:rsidR="00423A1E">
        <w:t>In</w:t>
      </w:r>
      <w:r w:rsidR="00167D97">
        <w:t xml:space="preserve"> the Australian context</w:t>
      </w:r>
      <w:r w:rsidR="00423A1E">
        <w:t>,</w:t>
      </w:r>
      <w:r w:rsidR="00167D97">
        <w:t xml:space="preserve"> </w:t>
      </w:r>
      <w:r w:rsidR="00054308">
        <w:t xml:space="preserve">this </w:t>
      </w:r>
      <w:r w:rsidR="00423A1E">
        <w:t>include</w:t>
      </w:r>
      <w:r w:rsidR="00054308">
        <w:t>s</w:t>
      </w:r>
      <w:r w:rsidR="00423A1E">
        <w:t xml:space="preserve"> </w:t>
      </w:r>
      <w:r w:rsidR="00BF2D9F">
        <w:t>compulsory licensing and C</w:t>
      </w:r>
      <w:r w:rsidR="00167D97">
        <w:t>rown</w:t>
      </w:r>
      <w:r w:rsidR="00BF2D9F">
        <w:t xml:space="preserve"> </w:t>
      </w:r>
      <w:r w:rsidR="00167D97">
        <w:t>use.</w:t>
      </w:r>
      <w:r w:rsidR="00054308">
        <w:t xml:space="preserve"> </w:t>
      </w:r>
      <w:r w:rsidR="00191633">
        <w:t xml:space="preserve">Article 31 </w:t>
      </w:r>
      <w:r w:rsidR="005C6F3F">
        <w:t xml:space="preserve">states that, where a </w:t>
      </w:r>
      <w:r w:rsidR="00E65EAE">
        <w:t>member’s</w:t>
      </w:r>
      <w:r w:rsidR="005C6F3F">
        <w:t xml:space="preserve"> laws allow for use of a patented invention (by the government or a third party authorised by the government) without the authorisation of the patent holder, the following</w:t>
      </w:r>
      <w:r w:rsidR="00191633">
        <w:t xml:space="preserve"> provisions </w:t>
      </w:r>
      <w:r w:rsidR="0055571F">
        <w:t>shall be respected.</w:t>
      </w:r>
    </w:p>
    <w:p w:rsidR="00191633" w:rsidRDefault="00BF2D9F" w:rsidP="000A4058">
      <w:pPr>
        <w:pStyle w:val="ListBullet"/>
      </w:pPr>
      <w:r>
        <w:t>A</w:t>
      </w:r>
      <w:r w:rsidR="000A4058">
        <w:t>uthorisation shall be considered on its individual merits</w:t>
      </w:r>
      <w:r w:rsidR="0034536A">
        <w:t xml:space="preserve"> </w:t>
      </w:r>
      <w:r w:rsidR="00167D97">
        <w:t xml:space="preserve">(Article </w:t>
      </w:r>
      <w:r w:rsidR="0034536A">
        <w:t>31</w:t>
      </w:r>
      <w:r w:rsidR="00167D97">
        <w:t>(</w:t>
      </w:r>
      <w:r w:rsidR="0034536A">
        <w:t>a)</w:t>
      </w:r>
      <w:r w:rsidR="00167D97">
        <w:t>)</w:t>
      </w:r>
      <w:r>
        <w:t>.</w:t>
      </w:r>
    </w:p>
    <w:p w:rsidR="0034536A" w:rsidRDefault="00BF2D9F" w:rsidP="000A4058">
      <w:pPr>
        <w:pStyle w:val="ListBullet"/>
      </w:pPr>
      <w:r>
        <w:lastRenderedPageBreak/>
        <w:t>T</w:t>
      </w:r>
      <w:r w:rsidR="0034536A">
        <w:t>he proposed user ha</w:t>
      </w:r>
      <w:r w:rsidR="00167D97">
        <w:t>s</w:t>
      </w:r>
      <w:r w:rsidR="0034536A">
        <w:t xml:space="preserve"> made efforts to obtain authorisation from the patent holder on reasonable commercial terms and for a reasonable period of time (waived during times of national emergency or other circumstances of extreme urgency</w:t>
      </w:r>
      <w:r w:rsidR="00167D97">
        <w:t>)</w:t>
      </w:r>
      <w:r w:rsidR="00167D97" w:rsidRPr="00167D97">
        <w:t xml:space="preserve"> </w:t>
      </w:r>
      <w:r w:rsidR="00167D97">
        <w:t>(Article 31(b))</w:t>
      </w:r>
      <w:r>
        <w:t>.</w:t>
      </w:r>
    </w:p>
    <w:p w:rsidR="0034536A" w:rsidRDefault="00BF2D9F" w:rsidP="000A4058">
      <w:pPr>
        <w:pStyle w:val="ListBullet"/>
      </w:pPr>
      <w:r>
        <w:t>T</w:t>
      </w:r>
      <w:r w:rsidR="0034536A">
        <w:t xml:space="preserve">he </w:t>
      </w:r>
      <w:r w:rsidR="001C6969">
        <w:t xml:space="preserve">scope and duration of use will be limited to </w:t>
      </w:r>
      <w:r w:rsidR="00F524CB">
        <w:t xml:space="preserve">the </w:t>
      </w:r>
      <w:r w:rsidR="001C6969">
        <w:t xml:space="preserve">purpose for which it was </w:t>
      </w:r>
      <w:r w:rsidR="0034536A">
        <w:t>authoris</w:t>
      </w:r>
      <w:r w:rsidR="001C6969">
        <w:t>ed</w:t>
      </w:r>
      <w:r w:rsidR="0034536A">
        <w:t xml:space="preserve"> (</w:t>
      </w:r>
      <w:r w:rsidR="00167D97">
        <w:t xml:space="preserve">Article </w:t>
      </w:r>
      <w:r w:rsidR="0034536A">
        <w:t>31</w:t>
      </w:r>
      <w:r w:rsidR="00167D97">
        <w:t>(</w:t>
      </w:r>
      <w:r w:rsidR="0034536A">
        <w:t>c</w:t>
      </w:r>
      <w:r w:rsidR="00167D97">
        <w:t>)</w:t>
      </w:r>
      <w:r w:rsidR="0034536A">
        <w:t>)</w:t>
      </w:r>
      <w:r>
        <w:t>.</w:t>
      </w:r>
    </w:p>
    <w:p w:rsidR="000A4058" w:rsidRDefault="00BF2D9F" w:rsidP="000A4058">
      <w:pPr>
        <w:pStyle w:val="ListBullet"/>
      </w:pPr>
      <w:r>
        <w:t>S</w:t>
      </w:r>
      <w:r w:rsidR="0034536A">
        <w:t>uch use is non-exclusive and non-assignable (</w:t>
      </w:r>
      <w:r w:rsidR="00167D97">
        <w:t xml:space="preserve">Articles </w:t>
      </w:r>
      <w:r w:rsidR="0034536A">
        <w:t>31</w:t>
      </w:r>
      <w:r w:rsidR="00167D97">
        <w:t>(</w:t>
      </w:r>
      <w:r w:rsidR="0034536A">
        <w:t>d</w:t>
      </w:r>
      <w:r w:rsidR="00167D97">
        <w:t>)</w:t>
      </w:r>
      <w:r w:rsidR="001C6969">
        <w:t xml:space="preserve"> and</w:t>
      </w:r>
      <w:r w:rsidR="0034536A">
        <w:t xml:space="preserve"> 31</w:t>
      </w:r>
      <w:r w:rsidR="00167D97">
        <w:t>(</w:t>
      </w:r>
      <w:r w:rsidR="0034536A">
        <w:t>e</w:t>
      </w:r>
      <w:r w:rsidR="00167D97">
        <w:t>)</w:t>
      </w:r>
      <w:r w:rsidR="0034536A">
        <w:t>)</w:t>
      </w:r>
      <w:r>
        <w:t>.</w:t>
      </w:r>
    </w:p>
    <w:p w:rsidR="0034536A" w:rsidRDefault="00BF2D9F" w:rsidP="000A4058">
      <w:pPr>
        <w:pStyle w:val="ListBullet"/>
      </w:pPr>
      <w:r>
        <w:t>S</w:t>
      </w:r>
      <w:r w:rsidR="0034536A">
        <w:t>uch use is to be predominately for supply of the domestic market (</w:t>
      </w:r>
      <w:r w:rsidR="00167D97">
        <w:t>Article</w:t>
      </w:r>
      <w:r w:rsidR="001C6969">
        <w:t> </w:t>
      </w:r>
      <w:r w:rsidR="0034536A">
        <w:t>31</w:t>
      </w:r>
      <w:r w:rsidR="00167D97">
        <w:t>(</w:t>
      </w:r>
      <w:r w:rsidR="0034536A">
        <w:t>f</w:t>
      </w:r>
      <w:r w:rsidR="00167D97">
        <w:t>)</w:t>
      </w:r>
      <w:r w:rsidR="0034536A">
        <w:t>)</w:t>
      </w:r>
      <w:r>
        <w:t>.</w:t>
      </w:r>
    </w:p>
    <w:p w:rsidR="0034536A" w:rsidRDefault="00BF2D9F" w:rsidP="000A4058">
      <w:pPr>
        <w:pStyle w:val="ListBullet"/>
      </w:pPr>
      <w:r>
        <w:t>T</w:t>
      </w:r>
      <w:r w:rsidR="0034536A">
        <w:t xml:space="preserve">he authorisation will be terminated if the circumstances </w:t>
      </w:r>
      <w:r w:rsidR="005511EB">
        <w:t>that</w:t>
      </w:r>
      <w:r w:rsidR="0034536A">
        <w:t xml:space="preserve"> led to the initial authorisation of non-voluntary </w:t>
      </w:r>
      <w:r w:rsidR="00167D97">
        <w:t>access</w:t>
      </w:r>
      <w:r w:rsidR="0034536A">
        <w:t xml:space="preserve"> cease to exist (</w:t>
      </w:r>
      <w:r w:rsidR="00167D97">
        <w:t xml:space="preserve">Article </w:t>
      </w:r>
      <w:r w:rsidR="0034536A">
        <w:t>31</w:t>
      </w:r>
      <w:r w:rsidR="00167D97">
        <w:t>(</w:t>
      </w:r>
      <w:r w:rsidR="0034536A">
        <w:t>g</w:t>
      </w:r>
      <w:r w:rsidR="00167D97">
        <w:t>)</w:t>
      </w:r>
      <w:r w:rsidR="0034536A">
        <w:t>)</w:t>
      </w:r>
      <w:r>
        <w:t>.</w:t>
      </w:r>
    </w:p>
    <w:p w:rsidR="0034536A" w:rsidRDefault="00BF2D9F" w:rsidP="000A4058">
      <w:pPr>
        <w:pStyle w:val="ListBullet"/>
      </w:pPr>
      <w:r>
        <w:t>T</w:t>
      </w:r>
      <w:r w:rsidR="0034536A">
        <w:t xml:space="preserve">he patent holder </w:t>
      </w:r>
      <w:r w:rsidR="00167D97">
        <w:t xml:space="preserve">is paid adequate </w:t>
      </w:r>
      <w:r w:rsidR="0034536A">
        <w:t>compensation (</w:t>
      </w:r>
      <w:r w:rsidR="00167D97">
        <w:t xml:space="preserve">Article </w:t>
      </w:r>
      <w:r w:rsidR="0034536A">
        <w:t>31</w:t>
      </w:r>
      <w:r w:rsidR="00167D97">
        <w:t>(</w:t>
      </w:r>
      <w:r w:rsidR="0034536A">
        <w:t>h</w:t>
      </w:r>
      <w:r w:rsidR="00167D97">
        <w:t>)</w:t>
      </w:r>
      <w:r w:rsidR="0034536A">
        <w:t>)</w:t>
      </w:r>
      <w:r>
        <w:t>.</w:t>
      </w:r>
    </w:p>
    <w:p w:rsidR="0034536A" w:rsidRDefault="00BF2D9F" w:rsidP="000A4058">
      <w:pPr>
        <w:pStyle w:val="ListBullet"/>
      </w:pPr>
      <w:r>
        <w:t>D</w:t>
      </w:r>
      <w:r w:rsidR="0034536A">
        <w:t>ecisions related to use and compensation are subject to judicial review (</w:t>
      </w:r>
      <w:r w:rsidR="00167D97">
        <w:t>Article</w:t>
      </w:r>
      <w:r w:rsidR="001C6969">
        <w:t>s 31(</w:t>
      </w:r>
      <w:proofErr w:type="spellStart"/>
      <w:r w:rsidR="001C6969">
        <w:t>i</w:t>
      </w:r>
      <w:proofErr w:type="spellEnd"/>
      <w:r w:rsidR="001C6969">
        <w:t>) and</w:t>
      </w:r>
      <w:r w:rsidR="00167D97">
        <w:t xml:space="preserve"> </w:t>
      </w:r>
      <w:r w:rsidR="0034536A">
        <w:t>31</w:t>
      </w:r>
      <w:r w:rsidR="00167D97">
        <w:t>(</w:t>
      </w:r>
      <w:r w:rsidR="0034536A">
        <w:t>j</w:t>
      </w:r>
      <w:r w:rsidR="00167D97">
        <w:t>)</w:t>
      </w:r>
      <w:r w:rsidR="0034536A">
        <w:t>)</w:t>
      </w:r>
      <w:r w:rsidR="00167D97">
        <w:t>.</w:t>
      </w:r>
    </w:p>
    <w:p w:rsidR="00A900ED" w:rsidRDefault="00F524CB" w:rsidP="008443DB">
      <w:pPr>
        <w:pStyle w:val="ListBullet"/>
      </w:pPr>
      <w:r>
        <w:t>Members are not obliged to apply Articles 31(b) and 31(g) w</w:t>
      </w:r>
      <w:r w:rsidR="004A588C">
        <w:t>hen such use is intended to remedy anticompetitive</w:t>
      </w:r>
      <w:r w:rsidR="008443DB">
        <w:t xml:space="preserve"> behaviour by the patent holder</w:t>
      </w:r>
      <w:r>
        <w:t xml:space="preserve"> (Article 31(k))</w:t>
      </w:r>
      <w:r w:rsidR="004A588C">
        <w:t>.</w:t>
      </w:r>
    </w:p>
    <w:p w:rsidR="008443DB" w:rsidRDefault="007C0625" w:rsidP="008443DB">
      <w:pPr>
        <w:pStyle w:val="ListBullet"/>
      </w:pPr>
      <w:r>
        <w:t xml:space="preserve">Where such use of an existing patent </w:t>
      </w:r>
      <w:r w:rsidR="001829E4">
        <w:t>is for the purpose</w:t>
      </w:r>
      <w:r>
        <w:t xml:space="preserve"> of </w:t>
      </w:r>
      <w:r w:rsidR="001829E4">
        <w:t xml:space="preserve">registering </w:t>
      </w:r>
      <w:r>
        <w:t>a new patent,</w:t>
      </w:r>
      <w:r w:rsidR="0055571F">
        <w:t xml:space="preserve"> the following conditions apply.</w:t>
      </w:r>
    </w:p>
    <w:p w:rsidR="007C0625" w:rsidRDefault="0055571F" w:rsidP="009B7082">
      <w:pPr>
        <w:pStyle w:val="ListBullet2"/>
      </w:pPr>
      <w:r>
        <w:t>T</w:t>
      </w:r>
      <w:r w:rsidR="007C0625">
        <w:t>he invention claimed in the new patent will represent an important technical advance, of economic signific</w:t>
      </w:r>
      <w:r>
        <w:t>ance, on the existing patented i</w:t>
      </w:r>
      <w:r w:rsidR="007C0625">
        <w:t>nvention</w:t>
      </w:r>
      <w:r>
        <w:t>.</w:t>
      </w:r>
    </w:p>
    <w:p w:rsidR="007C0625" w:rsidRDefault="0055571F" w:rsidP="009B7082">
      <w:pPr>
        <w:pStyle w:val="ListBullet2"/>
      </w:pPr>
      <w:r>
        <w:t>T</w:t>
      </w:r>
      <w:r w:rsidR="007C0625">
        <w:t>he holder of the existing patent will be entitled to a cross</w:t>
      </w:r>
      <w:r w:rsidR="007C0625">
        <w:noBreakHyphen/>
        <w:t>licence, on reasonable terms, to the invention claimed in the new patent</w:t>
      </w:r>
      <w:r>
        <w:t>.</w:t>
      </w:r>
    </w:p>
    <w:p w:rsidR="007C0625" w:rsidRDefault="0055571F" w:rsidP="009B7082">
      <w:pPr>
        <w:pStyle w:val="ListBullet2"/>
      </w:pPr>
      <w:r>
        <w:t>S</w:t>
      </w:r>
      <w:r w:rsidR="007C0625">
        <w:t>uch use of the existing patent will be non</w:t>
      </w:r>
      <w:r w:rsidR="007C0625">
        <w:noBreakHyphen/>
        <w:t>assignable, except where the new patent is assigned to a third</w:t>
      </w:r>
      <w:r w:rsidR="007C0625">
        <w:noBreakHyphen/>
        <w:t>party</w:t>
      </w:r>
      <w:r w:rsidR="001829E4">
        <w:t xml:space="preserve"> (Article 31(l))</w:t>
      </w:r>
      <w:r w:rsidR="007C0625">
        <w:t>.</w:t>
      </w:r>
    </w:p>
    <w:p w:rsidR="0034536A" w:rsidRDefault="005C6F3F" w:rsidP="005C6F3F">
      <w:pPr>
        <w:pStyle w:val="BodyText"/>
      </w:pPr>
      <w:r>
        <w:t xml:space="preserve">While </w:t>
      </w:r>
      <w:r w:rsidR="00C5034B">
        <w:t xml:space="preserve">Article 31 of </w:t>
      </w:r>
      <w:r w:rsidR="008443DB">
        <w:t xml:space="preserve">the </w:t>
      </w:r>
      <w:r>
        <w:t xml:space="preserve">TRIPS </w:t>
      </w:r>
      <w:r w:rsidR="008443DB">
        <w:t xml:space="preserve">agreement </w:t>
      </w:r>
      <w:r>
        <w:t>impose</w:t>
      </w:r>
      <w:r w:rsidR="00361B03">
        <w:t>s</w:t>
      </w:r>
      <w:r>
        <w:t xml:space="preserve"> conditions on </w:t>
      </w:r>
      <w:r w:rsidR="00256F31">
        <w:t xml:space="preserve">how </w:t>
      </w:r>
      <w:r w:rsidR="007F60F7">
        <w:t xml:space="preserve">to implement </w:t>
      </w:r>
      <w:r>
        <w:t xml:space="preserve">the non-voluntary use of patents, it does not specify the grounds for allowing </w:t>
      </w:r>
      <w:r w:rsidR="00256F31">
        <w:t xml:space="preserve">such </w:t>
      </w:r>
      <w:r>
        <w:t>use (Lawson</w:t>
      </w:r>
      <w:r w:rsidR="00C96E5E">
        <w:t> </w:t>
      </w:r>
      <w:r w:rsidR="00E71E26">
        <w:t>2008</w:t>
      </w:r>
      <w:r>
        <w:t xml:space="preserve">; Van </w:t>
      </w:r>
      <w:proofErr w:type="spellStart"/>
      <w:r>
        <w:t>Zimmeren</w:t>
      </w:r>
      <w:proofErr w:type="spellEnd"/>
      <w:r>
        <w:t xml:space="preserve"> and Van </w:t>
      </w:r>
      <w:proofErr w:type="spellStart"/>
      <w:r>
        <w:t>Overwalle</w:t>
      </w:r>
      <w:proofErr w:type="spellEnd"/>
      <w:r>
        <w:t xml:space="preserve"> 20</w:t>
      </w:r>
      <w:r w:rsidR="00B85D36">
        <w:t>1</w:t>
      </w:r>
      <w:r>
        <w:t>1).</w:t>
      </w:r>
    </w:p>
    <w:p w:rsidR="00361B03" w:rsidRDefault="00955F78" w:rsidP="00263481">
      <w:pPr>
        <w:pStyle w:val="Heading3"/>
      </w:pPr>
      <w:r>
        <w:t>Access to pharmaceuticals</w:t>
      </w:r>
    </w:p>
    <w:p w:rsidR="00D721B5" w:rsidRDefault="00D721B5" w:rsidP="00955F78">
      <w:pPr>
        <w:pStyle w:val="BodyText"/>
      </w:pPr>
      <w:r>
        <w:t xml:space="preserve">In 2001, the WTO </w:t>
      </w:r>
      <w:r w:rsidR="00B65AAB">
        <w:t>Ministerial Conference published the ‘Declaration on the TRIPS agreement and public health’ (WTO 2001</w:t>
      </w:r>
      <w:r w:rsidR="00F524CB">
        <w:t>), in which it</w:t>
      </w:r>
      <w:r w:rsidR="00B65AAB">
        <w:t xml:space="preserve"> </w:t>
      </w:r>
      <w:r w:rsidR="00BF2D9F">
        <w:t>noted</w:t>
      </w:r>
      <w:r>
        <w:t xml:space="preserve"> the gravity of a range of public health problems experienced in many countries (particularly developing countries). It also </w:t>
      </w:r>
      <w:r w:rsidR="00BF2D9F">
        <w:t>noted</w:t>
      </w:r>
      <w:r>
        <w:t xml:space="preserve"> that intellectual property rights are likely to result in higher prices for patented goods. In the context of public health, patent rights are likely to </w:t>
      </w:r>
      <w:r>
        <w:lastRenderedPageBreak/>
        <w:t xml:space="preserve">increase the costs of pharmaceutical products and </w:t>
      </w:r>
      <w:r w:rsidR="00463A26">
        <w:t>might</w:t>
      </w:r>
      <w:r>
        <w:t xml:space="preserve"> impair access to medicines (particularly in poorer countries).</w:t>
      </w:r>
      <w:r w:rsidR="00B65AAB">
        <w:t xml:space="preserve"> </w:t>
      </w:r>
      <w:r w:rsidR="00DF541E">
        <w:t xml:space="preserve">The declaration </w:t>
      </w:r>
      <w:r w:rsidR="00B65AAB">
        <w:t xml:space="preserve">also </w:t>
      </w:r>
      <w:r w:rsidR="00DF541E">
        <w:t>affirmed</w:t>
      </w:r>
      <w:r w:rsidR="001829E4">
        <w:t xml:space="preserve"> the</w:t>
      </w:r>
      <w:r w:rsidR="00DF541E">
        <w:t>:</w:t>
      </w:r>
    </w:p>
    <w:p w:rsidR="00DF541E" w:rsidRDefault="00DF541E" w:rsidP="00DF541E">
      <w:pPr>
        <w:pStyle w:val="ListBullet"/>
      </w:pPr>
      <w:r>
        <w:t>right of member countries to determine the circumstances that constitute a national emergency</w:t>
      </w:r>
    </w:p>
    <w:p w:rsidR="00DF541E" w:rsidRDefault="00DF541E" w:rsidP="00DF541E">
      <w:pPr>
        <w:pStyle w:val="ListBullet"/>
      </w:pPr>
      <w:r>
        <w:t xml:space="preserve">right of member countries to determine the grounds on which a compulsory licence may be </w:t>
      </w:r>
      <w:r w:rsidR="005B0529">
        <w:t>granted</w:t>
      </w:r>
    </w:p>
    <w:p w:rsidR="00DF541E" w:rsidRDefault="00DF541E" w:rsidP="00DF541E">
      <w:pPr>
        <w:pStyle w:val="ListBullet"/>
      </w:pPr>
      <w:r>
        <w:t xml:space="preserve">commitment of developed countries to encourage technology transfer to </w:t>
      </w:r>
      <w:r w:rsidR="001B3046">
        <w:t>least</w:t>
      </w:r>
      <w:r w:rsidR="00C96E5E">
        <w:noBreakHyphen/>
      </w:r>
      <w:r w:rsidR="001B3046">
        <w:t>developed countries</w:t>
      </w:r>
      <w:r w:rsidR="009D3EC7">
        <w:t>.</w:t>
      </w:r>
    </w:p>
    <w:p w:rsidR="00002976" w:rsidRDefault="009D3EC7" w:rsidP="00002976">
      <w:pPr>
        <w:pStyle w:val="BodyText"/>
      </w:pPr>
      <w:r>
        <w:t>The declaration stated that, with respect to pharmaceutical products, the least</w:t>
      </w:r>
      <w:r>
        <w:noBreakHyphen/>
        <w:t xml:space="preserve">developed </w:t>
      </w:r>
      <w:r w:rsidR="00856016">
        <w:t xml:space="preserve">countries are not obliged, at least until 2016, to implement or apply sections 5 or 7 of Part II of </w:t>
      </w:r>
      <w:r w:rsidR="00B65AAB">
        <w:t xml:space="preserve">the </w:t>
      </w:r>
      <w:r w:rsidR="00856016">
        <w:t xml:space="preserve">TRIPS </w:t>
      </w:r>
      <w:r w:rsidR="00B65AAB">
        <w:t xml:space="preserve">agreement </w:t>
      </w:r>
      <w:r w:rsidR="00856016">
        <w:t>or enforce rights accorded under those sections.</w:t>
      </w:r>
      <w:r w:rsidR="00856016">
        <w:rPr>
          <w:rStyle w:val="FootnoteReference"/>
        </w:rPr>
        <w:footnoteReference w:id="1"/>
      </w:r>
      <w:r w:rsidR="00856016">
        <w:t xml:space="preserve"> </w:t>
      </w:r>
    </w:p>
    <w:p w:rsidR="001D1D4C" w:rsidRDefault="00BF2D9F" w:rsidP="001D1D4C">
      <w:pPr>
        <w:pStyle w:val="BodyText"/>
      </w:pPr>
      <w:r>
        <w:t xml:space="preserve">The </w:t>
      </w:r>
      <w:r w:rsidR="00B65AAB">
        <w:t xml:space="preserve">Ministerial Conference </w:t>
      </w:r>
      <w:r w:rsidR="001D1D4C">
        <w:t>also noted that countries with insufficient manufacturing facilities might face difficulties in effectively exploiting a compulsory licen</w:t>
      </w:r>
      <w:r w:rsidR="003B4700">
        <w:t>c</w:t>
      </w:r>
      <w:r w:rsidR="001D1D4C">
        <w:t xml:space="preserve">e over a pharmaceutical product. The </w:t>
      </w:r>
      <w:r w:rsidR="00463A26">
        <w:t>C</w:t>
      </w:r>
      <w:r w:rsidR="001D1D4C">
        <w:t xml:space="preserve">ouncil for TRIPS was </w:t>
      </w:r>
      <w:r>
        <w:t>directed</w:t>
      </w:r>
      <w:r w:rsidR="001D1D4C">
        <w:t xml:space="preserve"> to find a solution to this and report to the </w:t>
      </w:r>
      <w:r w:rsidR="00463A26">
        <w:t xml:space="preserve">WTO </w:t>
      </w:r>
      <w:r w:rsidR="001D1D4C">
        <w:t xml:space="preserve">General Council in 2002. </w:t>
      </w:r>
    </w:p>
    <w:p w:rsidR="00372B11" w:rsidRDefault="001D1D4C" w:rsidP="001D1D4C">
      <w:pPr>
        <w:pStyle w:val="BodyText"/>
      </w:pPr>
      <w:r>
        <w:t xml:space="preserve">A temporary </w:t>
      </w:r>
      <w:r w:rsidR="00BF2D9F">
        <w:t>response</w:t>
      </w:r>
      <w:r>
        <w:t xml:space="preserve"> to t</w:t>
      </w:r>
      <w:r w:rsidR="00000C18">
        <w:t>h</w:t>
      </w:r>
      <w:r w:rsidR="00DB02F9">
        <w:t>is</w:t>
      </w:r>
      <w:r w:rsidR="00000C18">
        <w:t xml:space="preserve"> issue was </w:t>
      </w:r>
      <w:r>
        <w:t>adopted</w:t>
      </w:r>
      <w:r w:rsidR="00000C18">
        <w:t xml:space="preserve"> by the WTO in an August 2003 decision of the General Council</w:t>
      </w:r>
      <w:r w:rsidR="009213A0">
        <w:t xml:space="preserve"> (</w:t>
      </w:r>
      <w:r w:rsidR="00372B11">
        <w:t>WTO 2003</w:t>
      </w:r>
      <w:r w:rsidR="009213A0">
        <w:t>)</w:t>
      </w:r>
      <w:r w:rsidR="00690AF3">
        <w:t xml:space="preserve">. </w:t>
      </w:r>
      <w:r w:rsidR="00AD191C">
        <w:t xml:space="preserve">The </w:t>
      </w:r>
      <w:r w:rsidR="00690AF3">
        <w:t xml:space="preserve">General Council </w:t>
      </w:r>
      <w:r w:rsidR="009213A0">
        <w:t>recognised ongoing exceptional circumstances justify</w:t>
      </w:r>
      <w:r w:rsidR="00BF2D9F">
        <w:t>ing the</w:t>
      </w:r>
      <w:r w:rsidR="009213A0">
        <w:t xml:space="preserve"> waiving </w:t>
      </w:r>
      <w:r w:rsidR="00BF2D9F">
        <w:t xml:space="preserve">of </w:t>
      </w:r>
      <w:r w:rsidR="00AD191C">
        <w:t>Ar</w:t>
      </w:r>
      <w:r w:rsidR="00680070">
        <w:t>ticles 31</w:t>
      </w:r>
      <w:r w:rsidR="004561CF">
        <w:t>(</w:t>
      </w:r>
      <w:r w:rsidR="00680070">
        <w:t>f</w:t>
      </w:r>
      <w:r w:rsidR="004561CF">
        <w:t>)</w:t>
      </w:r>
      <w:r w:rsidR="00680070">
        <w:t xml:space="preserve"> and 31</w:t>
      </w:r>
      <w:r w:rsidR="004561CF">
        <w:t>(</w:t>
      </w:r>
      <w:r w:rsidR="00680070">
        <w:t>h</w:t>
      </w:r>
      <w:r w:rsidR="004561CF">
        <w:t>)</w:t>
      </w:r>
      <w:r w:rsidR="00680070">
        <w:t xml:space="preserve"> </w:t>
      </w:r>
      <w:r w:rsidR="00690AF3">
        <w:t xml:space="preserve">of the TRIPS </w:t>
      </w:r>
      <w:r w:rsidR="00F524CB">
        <w:t>a</w:t>
      </w:r>
      <w:r w:rsidR="00690AF3">
        <w:t>greement for situations where a developed (exporting) country produces and exports pharmaceutical products to a least-developed (eligible importing) country</w:t>
      </w:r>
      <w:r w:rsidR="00372B11">
        <w:t>.</w:t>
      </w:r>
      <w:r w:rsidR="00690AF3">
        <w:t xml:space="preserve"> </w:t>
      </w:r>
    </w:p>
    <w:p w:rsidR="00690AF3" w:rsidRDefault="00690AF3" w:rsidP="001D1D4C">
      <w:pPr>
        <w:pStyle w:val="BodyText"/>
      </w:pPr>
      <w:r>
        <w:t>T</w:t>
      </w:r>
      <w:r w:rsidR="00D16A77">
        <w:t>he obligations associated with A</w:t>
      </w:r>
      <w:r>
        <w:t>rticle 31(f)</w:t>
      </w:r>
      <w:r w:rsidR="00463A26">
        <w:t xml:space="preserve"> (</w:t>
      </w:r>
      <w:r w:rsidR="00D16A77">
        <w:t xml:space="preserve">production primarily used for supply of </w:t>
      </w:r>
      <w:r w:rsidR="00463A26">
        <w:t>domestic market)</w:t>
      </w:r>
      <w:r>
        <w:t xml:space="preserve"> </w:t>
      </w:r>
      <w:r w:rsidR="004E4710">
        <w:t xml:space="preserve">were </w:t>
      </w:r>
      <w:r>
        <w:t xml:space="preserve">waived for an exporting country, </w:t>
      </w:r>
      <w:r w:rsidR="00DB02F9">
        <w:t>up</w:t>
      </w:r>
      <w:r>
        <w:t>on complianc</w:t>
      </w:r>
      <w:r w:rsidR="0055571F">
        <w:t>e with the following conditions.</w:t>
      </w:r>
    </w:p>
    <w:p w:rsidR="00690AF3" w:rsidRDefault="009839A1" w:rsidP="00690AF3">
      <w:pPr>
        <w:pStyle w:val="ListBullet"/>
      </w:pPr>
      <w:r>
        <w:t>A</w:t>
      </w:r>
      <w:r w:rsidR="004166B4">
        <w:t xml:space="preserve"> notification has been made to the Council for TRIPS by the eligible importing country that:</w:t>
      </w:r>
    </w:p>
    <w:p w:rsidR="004166B4" w:rsidRDefault="004166B4" w:rsidP="004166B4">
      <w:pPr>
        <w:pStyle w:val="ListBullet2"/>
      </w:pPr>
      <w:r>
        <w:t>specifies the name and quantity of the pharmaceutical product</w:t>
      </w:r>
    </w:p>
    <w:p w:rsidR="004166B4" w:rsidRDefault="004166B4" w:rsidP="004166B4">
      <w:pPr>
        <w:pStyle w:val="ListBullet2"/>
      </w:pPr>
      <w:r>
        <w:t>confirms that it does</w:t>
      </w:r>
      <w:r w:rsidR="004E4710">
        <w:t xml:space="preserve"> </w:t>
      </w:r>
      <w:r>
        <w:t>n</w:t>
      </w:r>
      <w:r w:rsidR="004E4710">
        <w:t>o</w:t>
      </w:r>
      <w:r>
        <w:t>t have the capacity to manufacture the product itself</w:t>
      </w:r>
    </w:p>
    <w:p w:rsidR="004166B4" w:rsidRDefault="004166B4" w:rsidP="004166B4">
      <w:pPr>
        <w:pStyle w:val="ListBullet2"/>
      </w:pPr>
      <w:r>
        <w:t>confirms that a compulsory licence for th</w:t>
      </w:r>
      <w:r w:rsidR="004E4710">
        <w:t>e</w:t>
      </w:r>
      <w:r>
        <w:t xml:space="preserve"> product has been granted (if the product is patented in that country)</w:t>
      </w:r>
      <w:r w:rsidR="009839A1">
        <w:t>.</w:t>
      </w:r>
    </w:p>
    <w:p w:rsidR="004166B4" w:rsidRDefault="009839A1" w:rsidP="004166B4">
      <w:pPr>
        <w:pStyle w:val="ListBullet"/>
      </w:pPr>
      <w:r>
        <w:t>T</w:t>
      </w:r>
      <w:r w:rsidR="004166B4">
        <w:t>he exporting country has granted a compulsory licenc</w:t>
      </w:r>
      <w:r w:rsidR="0055571F">
        <w:t>e with the following conditions.</w:t>
      </w:r>
    </w:p>
    <w:p w:rsidR="004166B4" w:rsidRDefault="0055571F" w:rsidP="004166B4">
      <w:pPr>
        <w:pStyle w:val="ListBullet2"/>
      </w:pPr>
      <w:r>
        <w:lastRenderedPageBreak/>
        <w:t>P</w:t>
      </w:r>
      <w:r w:rsidR="004166B4">
        <w:t>roduction is limited to the amount needed by the eligible importing country</w:t>
      </w:r>
      <w:r>
        <w:t>.</w:t>
      </w:r>
    </w:p>
    <w:p w:rsidR="004166B4" w:rsidRDefault="0055571F" w:rsidP="004166B4">
      <w:pPr>
        <w:pStyle w:val="ListBullet2"/>
      </w:pPr>
      <w:r>
        <w:t>P</w:t>
      </w:r>
      <w:r w:rsidR="004166B4">
        <w:t>roducts produced by the exporting country shall be clearly identified as such through the use of specific marking or labelling, special packaging and/or special colouring/shaping of the products</w:t>
      </w:r>
      <w:r w:rsidR="003F3B27">
        <w:t xml:space="preserve"> if it is feasible and does</w:t>
      </w:r>
      <w:r w:rsidR="004E4710">
        <w:t xml:space="preserve"> </w:t>
      </w:r>
      <w:r w:rsidR="003F3B27">
        <w:t>n</w:t>
      </w:r>
      <w:r w:rsidR="004E4710">
        <w:t>o</w:t>
      </w:r>
      <w:r w:rsidR="003F3B27">
        <w:t>t have a significant impact on price</w:t>
      </w:r>
      <w:r>
        <w:t>.</w:t>
      </w:r>
    </w:p>
    <w:p w:rsidR="004166B4" w:rsidRDefault="0055571F" w:rsidP="004166B4">
      <w:pPr>
        <w:pStyle w:val="ListBullet2"/>
      </w:pPr>
      <w:r>
        <w:t>P</w:t>
      </w:r>
      <w:r w:rsidR="004166B4">
        <w:t>rior to export, the li</w:t>
      </w:r>
      <w:r w:rsidR="003F3B27">
        <w:t>cenced</w:t>
      </w:r>
      <w:r w:rsidR="004166B4">
        <w:t xml:space="preserve"> manufacturer will publish on a website details of the quantity supplied and destination country, and the distinguishing features</w:t>
      </w:r>
      <w:r w:rsidR="00D63A39">
        <w:t xml:space="preserve"> as detailed above</w:t>
      </w:r>
      <w:r w:rsidR="009839A1">
        <w:t>.</w:t>
      </w:r>
    </w:p>
    <w:p w:rsidR="00D63A39" w:rsidRDefault="009839A1" w:rsidP="00D63A39">
      <w:pPr>
        <w:pStyle w:val="ListBullet"/>
      </w:pPr>
      <w:r>
        <w:t>T</w:t>
      </w:r>
      <w:r w:rsidR="00D63A39">
        <w:t xml:space="preserve">he exporting country shall notify the Council for TRIPS of the issue of a compulsory licence, providing relevant information about the conditions attached to that licence. </w:t>
      </w:r>
    </w:p>
    <w:p w:rsidR="00D63A39" w:rsidRDefault="003F3B27" w:rsidP="003F3B27">
      <w:pPr>
        <w:pStyle w:val="BodyText"/>
      </w:pPr>
      <w:r>
        <w:t>A developed country that issues a compulsory licence in order to export pharmaceuticals is still obligated</w:t>
      </w:r>
      <w:r w:rsidR="00DA15CE">
        <w:t xml:space="preserve"> to provide </w:t>
      </w:r>
      <w:r w:rsidR="009219E5">
        <w:t>reasonable</w:t>
      </w:r>
      <w:r w:rsidR="00DA15CE">
        <w:t xml:space="preserve"> compensation</w:t>
      </w:r>
      <w:r>
        <w:t xml:space="preserve"> to the patent holders (as stated in </w:t>
      </w:r>
      <w:r w:rsidR="00DA15CE">
        <w:t>Article 31(h</w:t>
      </w:r>
      <w:r>
        <w:t>)</w:t>
      </w:r>
      <w:r w:rsidR="00DA15CE">
        <w:t>)</w:t>
      </w:r>
      <w:r>
        <w:t xml:space="preserve">. However, this obligation is waived for an eligible importing country that issues a compulsory licence, conditional on remuneration having been paid by the exporting country. </w:t>
      </w:r>
    </w:p>
    <w:p w:rsidR="004417AB" w:rsidRDefault="00687C79" w:rsidP="00DA15CE">
      <w:pPr>
        <w:pStyle w:val="BodyText"/>
      </w:pPr>
      <w:r>
        <w:t>In 2005, a protocol to amend the TRIPS agreement was adopted by the WTO General Council</w:t>
      </w:r>
      <w:r w:rsidR="008522C3">
        <w:t xml:space="preserve"> (WTO 2005)</w:t>
      </w:r>
      <w:r>
        <w:t xml:space="preserve">, and submitted to WTO members for approval. The amendments </w:t>
      </w:r>
      <w:r w:rsidR="003F3B27">
        <w:t xml:space="preserve">are intended to </w:t>
      </w:r>
      <w:r>
        <w:t xml:space="preserve">provide a permanent solution to the issue of access to medicines and once accepted, replace the </w:t>
      </w:r>
      <w:r w:rsidR="003F3B27">
        <w:t>temporary solution provided by WTO</w:t>
      </w:r>
      <w:r w:rsidR="004E4710">
        <w:t> </w:t>
      </w:r>
      <w:r w:rsidR="003F3B27">
        <w:t>(2003)</w:t>
      </w:r>
      <w:r>
        <w:t xml:space="preserve">. </w:t>
      </w:r>
      <w:r w:rsidR="006E7DCA">
        <w:t>Acceptance of the amendments requires approval by two-thirds of WTO members</w:t>
      </w:r>
      <w:r w:rsidR="009839A1">
        <w:t>,</w:t>
      </w:r>
      <w:r w:rsidR="006E7DCA">
        <w:t xml:space="preserve"> and at present has</w:t>
      </w:r>
      <w:r w:rsidR="004E4710">
        <w:t xml:space="preserve"> </w:t>
      </w:r>
      <w:r w:rsidR="006E7DCA">
        <w:t>n</w:t>
      </w:r>
      <w:r w:rsidR="004E4710">
        <w:t>o</w:t>
      </w:r>
      <w:r w:rsidR="006E7DCA">
        <w:t xml:space="preserve">t been accepted. </w:t>
      </w:r>
      <w:r w:rsidR="00695C60">
        <w:t>Upon acceptance, t</w:t>
      </w:r>
      <w:r w:rsidR="006E7DCA">
        <w:t>he TRIPS agreement will be amended by inserting a new article, Article 31</w:t>
      </w:r>
      <w:r w:rsidR="004E4710">
        <w:t>(</w:t>
      </w:r>
      <w:proofErr w:type="spellStart"/>
      <w:r w:rsidR="006E7DCA" w:rsidRPr="009B7082">
        <w:t>bis</w:t>
      </w:r>
      <w:proofErr w:type="spellEnd"/>
      <w:r w:rsidR="004E4710">
        <w:t>)</w:t>
      </w:r>
      <w:r w:rsidR="00695C60">
        <w:t>, and a new</w:t>
      </w:r>
      <w:r w:rsidR="00A07BDB">
        <w:t xml:space="preserve"> a</w:t>
      </w:r>
      <w:r w:rsidR="006E7DCA">
        <w:t xml:space="preserve">nnex to the TRIPS agreement. </w:t>
      </w:r>
    </w:p>
    <w:p w:rsidR="003C1621" w:rsidRDefault="00695C60" w:rsidP="003C1621">
      <w:pPr>
        <w:pStyle w:val="BodyText"/>
      </w:pPr>
      <w:r>
        <w:t>Article 31</w:t>
      </w:r>
      <w:r w:rsidR="004E4710">
        <w:t>(</w:t>
      </w:r>
      <w:proofErr w:type="spellStart"/>
      <w:r w:rsidRPr="009B7082">
        <w:t>bis</w:t>
      </w:r>
      <w:proofErr w:type="spellEnd"/>
      <w:r w:rsidR="004E4710">
        <w:t>) would</w:t>
      </w:r>
      <w:r>
        <w:t xml:space="preserve"> establish the right of</w:t>
      </w:r>
      <w:r w:rsidR="003F3B27">
        <w:t xml:space="preserve"> a developed country</w:t>
      </w:r>
      <w:r>
        <w:t xml:space="preserve"> to grant a compulsory licence </w:t>
      </w:r>
      <w:r w:rsidR="00A07BDB">
        <w:t xml:space="preserve">in order to export </w:t>
      </w:r>
      <w:r w:rsidR="004417AB">
        <w:t>a pharmaceutical product</w:t>
      </w:r>
      <w:r w:rsidR="00A07BDB">
        <w:t xml:space="preserve"> to an eligible importing country, and obligate the exporting country to provide </w:t>
      </w:r>
      <w:r w:rsidR="009219E5">
        <w:t>reasonable</w:t>
      </w:r>
      <w:r w:rsidR="00A07BDB">
        <w:t xml:space="preserve"> remuneration to the patent holder. </w:t>
      </w:r>
      <w:r w:rsidR="003C1621">
        <w:t xml:space="preserve">It </w:t>
      </w:r>
      <w:r w:rsidR="004E4710">
        <w:t xml:space="preserve">would </w:t>
      </w:r>
      <w:r w:rsidR="003C1621">
        <w:t>also allow the eligible importing country to export the pharmaceutical product to other developing countries that:</w:t>
      </w:r>
    </w:p>
    <w:p w:rsidR="009A4A2B" w:rsidRDefault="003C1621" w:rsidP="003C1621">
      <w:pPr>
        <w:pStyle w:val="ListBullet"/>
      </w:pPr>
      <w:r>
        <w:t>share the health problem in question</w:t>
      </w:r>
    </w:p>
    <w:p w:rsidR="003C1621" w:rsidRDefault="003C1621" w:rsidP="003C1621">
      <w:pPr>
        <w:pStyle w:val="ListBullet"/>
      </w:pPr>
      <w:r>
        <w:t xml:space="preserve">are party to a regional trade agreement with the eligible importing country. </w:t>
      </w:r>
    </w:p>
    <w:p w:rsidR="003C1621" w:rsidRDefault="00A07BDB" w:rsidP="00DA15CE">
      <w:pPr>
        <w:pStyle w:val="BodyText"/>
      </w:pPr>
      <w:r>
        <w:t xml:space="preserve">The Annex to the TRIPS agreement </w:t>
      </w:r>
      <w:r w:rsidR="004E4710">
        <w:t xml:space="preserve">would </w:t>
      </w:r>
      <w:r w:rsidR="008522C3">
        <w:t xml:space="preserve">establish </w:t>
      </w:r>
      <w:r>
        <w:t xml:space="preserve">conditions for the grant of </w:t>
      </w:r>
      <w:r w:rsidR="004E4710">
        <w:t xml:space="preserve">a </w:t>
      </w:r>
      <w:r>
        <w:t xml:space="preserve">compulsory licence. </w:t>
      </w:r>
    </w:p>
    <w:p w:rsidR="004E4710" w:rsidRDefault="003C1621" w:rsidP="00DA15CE">
      <w:pPr>
        <w:pStyle w:val="BodyText"/>
      </w:pPr>
      <w:r>
        <w:t>The combined effect of</w:t>
      </w:r>
      <w:r w:rsidR="008522C3">
        <w:t xml:space="preserve"> Article 31</w:t>
      </w:r>
      <w:r w:rsidR="009A4A2B">
        <w:t>(</w:t>
      </w:r>
      <w:proofErr w:type="spellStart"/>
      <w:r w:rsidR="008522C3" w:rsidRPr="009B7082">
        <w:t>bis</w:t>
      </w:r>
      <w:proofErr w:type="spellEnd"/>
      <w:r w:rsidR="009A4A2B">
        <w:t>)</w:t>
      </w:r>
      <w:r w:rsidR="008522C3">
        <w:t xml:space="preserve"> and the Annex </w:t>
      </w:r>
      <w:r w:rsidR="004E4710">
        <w:t xml:space="preserve">appears to </w:t>
      </w:r>
      <w:r w:rsidR="008522C3">
        <w:t xml:space="preserve">provide at least the same rights and obligations as the temporary solution embodied in </w:t>
      </w:r>
      <w:r w:rsidR="004E4710">
        <w:t xml:space="preserve">the decision of the General Council </w:t>
      </w:r>
      <w:r w:rsidR="008522C3">
        <w:t>(</w:t>
      </w:r>
      <w:r w:rsidR="004E4710">
        <w:t xml:space="preserve">WTO </w:t>
      </w:r>
      <w:r w:rsidR="008522C3">
        <w:t>2003).</w:t>
      </w:r>
    </w:p>
    <w:p w:rsidR="006E7DCA" w:rsidRPr="00E97FEE" w:rsidRDefault="004E4710" w:rsidP="00DA15CE">
      <w:pPr>
        <w:pStyle w:val="BodyText"/>
      </w:pPr>
      <w:r>
        <w:lastRenderedPageBreak/>
        <w:t xml:space="preserve">In 2011, the Australian Government announced its intention to introduce legislation allowing Australian Courts to issue compulsory licences for the purposes of exporting pharmaceuticals to developing countries (Carr and Emerson 2011). A draft </w:t>
      </w:r>
      <w:r w:rsidR="00D50AD8">
        <w:t>B</w:t>
      </w:r>
      <w:r>
        <w:t xml:space="preserve">ill was released in </w:t>
      </w:r>
      <w:r w:rsidR="00592D8E">
        <w:t xml:space="preserve">August </w:t>
      </w:r>
      <w:r>
        <w:t xml:space="preserve">2012 (IP </w:t>
      </w:r>
      <w:bookmarkStart w:id="3" w:name="_GoBack"/>
      <w:bookmarkEnd w:id="3"/>
      <w:r>
        <w:t xml:space="preserve">Australia </w:t>
      </w:r>
      <w:proofErr w:type="spellStart"/>
      <w:r>
        <w:t>2012</w:t>
      </w:r>
      <w:r w:rsidR="00DB02F9">
        <w:t>c</w:t>
      </w:r>
      <w:proofErr w:type="spellEnd"/>
      <w:r>
        <w:t xml:space="preserve">). </w:t>
      </w:r>
    </w:p>
    <w:p w:rsidR="003C1621" w:rsidRDefault="00F03C05" w:rsidP="003C1621">
      <w:pPr>
        <w:pStyle w:val="Heading2"/>
      </w:pPr>
      <w:r>
        <w:fldChar w:fldCharType="begin"/>
      </w:r>
      <w:r>
        <w:instrText xml:space="preserve"> COMMENTS  \* MERGEFORMAT </w:instrText>
      </w:r>
      <w:r>
        <w:fldChar w:fldCharType="separate"/>
      </w:r>
      <w:proofErr w:type="spellStart"/>
      <w:r w:rsidR="001C6969">
        <w:t>D.</w:t>
      </w:r>
      <w:r>
        <w:fldChar w:fldCharType="end"/>
      </w:r>
      <w:r>
        <w:fldChar w:fldCharType="begin"/>
      </w:r>
      <w:r>
        <w:instrText xml:space="preserve"> SEQ Heading2 </w:instrText>
      </w:r>
      <w:r>
        <w:fldChar w:fldCharType="separate"/>
      </w:r>
      <w:r w:rsidR="007B66FE">
        <w:rPr>
          <w:noProof/>
        </w:rPr>
        <w:t>3</w:t>
      </w:r>
      <w:proofErr w:type="spellEnd"/>
      <w:r>
        <w:rPr>
          <w:noProof/>
        </w:rPr>
        <w:fldChar w:fldCharType="end"/>
      </w:r>
      <w:r>
        <w:tab/>
        <w:t>Australia-</w:t>
      </w:r>
      <w:r w:rsidR="003C1621">
        <w:t>United States Free Trade Agreement</w:t>
      </w:r>
    </w:p>
    <w:p w:rsidR="005558EC" w:rsidRDefault="005558EC" w:rsidP="003C1621">
      <w:pPr>
        <w:pStyle w:val="BodyText"/>
      </w:pPr>
      <w:r>
        <w:t xml:space="preserve">The </w:t>
      </w:r>
      <w:proofErr w:type="spellStart"/>
      <w:r w:rsidR="00DB02F9">
        <w:t>AUSFTA</w:t>
      </w:r>
      <w:proofErr w:type="spellEnd"/>
      <w:r>
        <w:t xml:space="preserve"> </w:t>
      </w:r>
      <w:r w:rsidR="005511EB">
        <w:t>entered into force on 1 January </w:t>
      </w:r>
      <w:r>
        <w:t xml:space="preserve">2005 and among other things, established Australia’s obligations to the United States (and vice-versa) with respect to intellectual property. </w:t>
      </w:r>
      <w:proofErr w:type="spellStart"/>
      <w:r w:rsidR="004E4710">
        <w:t>AUSFTA</w:t>
      </w:r>
      <w:proofErr w:type="spellEnd"/>
      <w:r w:rsidR="004E4710">
        <w:t xml:space="preserve"> </w:t>
      </w:r>
      <w:r w:rsidR="00DB02F9">
        <w:t xml:space="preserve">also </w:t>
      </w:r>
      <w:r w:rsidR="004E4710">
        <w:t>establishes patentability criteria and minimum standards of patent protection which are in line with the TRIPS agreement.</w:t>
      </w:r>
    </w:p>
    <w:p w:rsidR="005558EC" w:rsidRDefault="00607AAA" w:rsidP="003C1621">
      <w:pPr>
        <w:pStyle w:val="BodyText"/>
      </w:pPr>
      <w:r>
        <w:t xml:space="preserve">Like the TRIPS </w:t>
      </w:r>
      <w:r w:rsidR="004E4710">
        <w:t>a</w:t>
      </w:r>
      <w:r>
        <w:t xml:space="preserve">greement, </w:t>
      </w:r>
      <w:proofErr w:type="spellStart"/>
      <w:r>
        <w:t>AUSFTA</w:t>
      </w:r>
      <w:proofErr w:type="spellEnd"/>
      <w:r>
        <w:t xml:space="preserve"> allows either country to implement patentability exclusions where necessary to maintain public order or for diagnostic, therapeutic and surgical methods for the treatment of humans and animals. It also restricts the grounds on which a patent may be revoked to those that would have justified a refusal to grant a patent, or instances of fraud, misrepresentation or inequitable conduct. </w:t>
      </w:r>
    </w:p>
    <w:p w:rsidR="005558EC" w:rsidRDefault="001E0566" w:rsidP="00263481">
      <w:pPr>
        <w:pStyle w:val="Heading3"/>
      </w:pPr>
      <w:r>
        <w:t>Non-voluntary access to patents</w:t>
      </w:r>
    </w:p>
    <w:p w:rsidR="004E6EE5" w:rsidRPr="00E97FEE" w:rsidRDefault="00242159" w:rsidP="00E71E26">
      <w:pPr>
        <w:pStyle w:val="BodyText"/>
      </w:pPr>
      <w:r>
        <w:t xml:space="preserve">Under </w:t>
      </w:r>
      <w:r w:rsidR="004E4710">
        <w:t>Article 17.9(7)</w:t>
      </w:r>
      <w:r w:rsidR="004E419E">
        <w:t xml:space="preserve"> of </w:t>
      </w:r>
      <w:proofErr w:type="spellStart"/>
      <w:r w:rsidR="004E419E">
        <w:t>AUSFTA</w:t>
      </w:r>
      <w:proofErr w:type="spellEnd"/>
      <w:r>
        <w:t xml:space="preserve">, </w:t>
      </w:r>
      <w:r w:rsidR="0079747C">
        <w:t>a patented invention can</w:t>
      </w:r>
      <w:r w:rsidR="00607AAA">
        <w:t xml:space="preserve"> only</w:t>
      </w:r>
      <w:r w:rsidR="003703EE">
        <w:t xml:space="preserve"> </w:t>
      </w:r>
      <w:r w:rsidR="0079747C">
        <w:t xml:space="preserve">be used without the owner’s authorisation if it is </w:t>
      </w:r>
      <w:r w:rsidR="00090D75">
        <w:t xml:space="preserve">to </w:t>
      </w:r>
      <w:r w:rsidR="004E419E">
        <w:t xml:space="preserve">remedy </w:t>
      </w:r>
      <w:r w:rsidR="00085A52">
        <w:t>a practice determined as anti</w:t>
      </w:r>
      <w:r w:rsidR="00090D75">
        <w:t xml:space="preserve">competitive by a judicial </w:t>
      </w:r>
      <w:r w:rsidR="00607AAA">
        <w:t xml:space="preserve">or administrative </w:t>
      </w:r>
      <w:r w:rsidR="00090D75">
        <w:t>process</w:t>
      </w:r>
      <w:r w:rsidR="0079747C">
        <w:t xml:space="preserve">, </w:t>
      </w:r>
      <w:r w:rsidR="003703EE">
        <w:t xml:space="preserve">or </w:t>
      </w:r>
      <w:r w:rsidR="00090D75">
        <w:t>in situation</w:t>
      </w:r>
      <w:r w:rsidR="009219E5">
        <w:t>s of public non-commercial use, national emergency or other circumstances of extreme urgency</w:t>
      </w:r>
      <w:r w:rsidR="003703EE">
        <w:t xml:space="preserve">. </w:t>
      </w:r>
      <w:r w:rsidR="00847657" w:rsidRPr="00E97FEE">
        <w:t>This appears to be more restrictive</w:t>
      </w:r>
      <w:r w:rsidR="004E419E" w:rsidRPr="00E97FEE">
        <w:t xml:space="preserve"> than the Paris Convention and TRIPS agreement</w:t>
      </w:r>
      <w:r w:rsidR="00060F68" w:rsidRPr="00E97FEE">
        <w:t xml:space="preserve">. </w:t>
      </w:r>
    </w:p>
    <w:sectPr w:rsidR="004E6EE5" w:rsidRPr="00E97FEE" w:rsidSect="00F6713B">
      <w:headerReference w:type="even" r:id="rId9"/>
      <w:headerReference w:type="default" r:id="rId10"/>
      <w:footerReference w:type="even" r:id="rId11"/>
      <w:footerReference w:type="default" r:id="rId12"/>
      <w:pgSz w:w="11907" w:h="16840" w:code="9"/>
      <w:pgMar w:top="1985" w:right="1304" w:bottom="1418" w:left="1814" w:header="1701" w:footer="567" w:gutter="0"/>
      <w:pgNumType w:start="275"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CDB" w:rsidRDefault="009C2CDB">
      <w:r>
        <w:separator/>
      </w:r>
    </w:p>
  </w:endnote>
  <w:endnote w:type="continuationSeparator" w:id="0">
    <w:p w:rsidR="009C2CDB" w:rsidRDefault="009C2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9C2CDB">
      <w:trPr>
        <w:trHeight w:hRule="exact" w:val="740"/>
      </w:trPr>
      <w:tc>
        <w:tcPr>
          <w:tcW w:w="510" w:type="dxa"/>
          <w:tcBorders>
            <w:top w:val="single" w:sz="6" w:space="0" w:color="auto"/>
          </w:tcBorders>
        </w:tcPr>
        <w:p w:rsidR="009C2CDB" w:rsidRDefault="009C2CDB"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E97FEE">
            <w:rPr>
              <w:rStyle w:val="PageNumber"/>
              <w:noProof/>
            </w:rPr>
            <w:t>280</w:t>
          </w:r>
          <w:r>
            <w:rPr>
              <w:rStyle w:val="PageNumber"/>
            </w:rPr>
            <w:fldChar w:fldCharType="end"/>
          </w:r>
        </w:p>
      </w:tc>
      <w:tc>
        <w:tcPr>
          <w:tcW w:w="1644" w:type="dxa"/>
          <w:tcBorders>
            <w:top w:val="single" w:sz="6" w:space="0" w:color="auto"/>
          </w:tcBorders>
        </w:tcPr>
        <w:p w:rsidR="009C2CDB" w:rsidRDefault="00E97FEE" w:rsidP="0019293B">
          <w:pPr>
            <w:pStyle w:val="Footer"/>
          </w:pPr>
          <w:r>
            <w:fldChar w:fldCharType="begin"/>
          </w:r>
          <w:r>
            <w:instrText xml:space="preserve"> SUBJECT  \* MERGEFORMAT </w:instrText>
          </w:r>
          <w:r>
            <w:fldChar w:fldCharType="separate"/>
          </w:r>
          <w:r w:rsidR="007B66FE">
            <w:t>Compulsory licensing of patents</w:t>
          </w:r>
          <w:r>
            <w:fldChar w:fldCharType="end"/>
          </w:r>
        </w:p>
      </w:tc>
      <w:tc>
        <w:tcPr>
          <w:tcW w:w="6634" w:type="dxa"/>
        </w:tcPr>
        <w:p w:rsidR="009C2CDB" w:rsidRDefault="009C2CDB" w:rsidP="0019293B">
          <w:pPr>
            <w:pStyle w:val="Footer"/>
          </w:pPr>
        </w:p>
      </w:tc>
    </w:tr>
  </w:tbl>
  <w:p w:rsidR="009C2CDB" w:rsidRDefault="009C2CDB"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9C2CDB">
      <w:trPr>
        <w:trHeight w:hRule="exact" w:val="740"/>
      </w:trPr>
      <w:tc>
        <w:tcPr>
          <w:tcW w:w="6634" w:type="dxa"/>
        </w:tcPr>
        <w:p w:rsidR="009C2CDB" w:rsidRDefault="009C2CDB">
          <w:pPr>
            <w:pStyle w:val="Footer"/>
            <w:ind w:right="360" w:firstLine="360"/>
          </w:pPr>
        </w:p>
      </w:tc>
      <w:tc>
        <w:tcPr>
          <w:tcW w:w="1644" w:type="dxa"/>
          <w:tcBorders>
            <w:top w:val="single" w:sz="6" w:space="0" w:color="auto"/>
          </w:tcBorders>
        </w:tcPr>
        <w:p w:rsidR="009C2CDB" w:rsidRDefault="00E97FEE">
          <w:pPr>
            <w:pStyle w:val="Footer"/>
          </w:pPr>
          <w:r>
            <w:fldChar w:fldCharType="begin"/>
          </w:r>
          <w:r>
            <w:instrText xml:space="preserve"> TITLE  \* MERGEFORMAT </w:instrText>
          </w:r>
          <w:r>
            <w:fldChar w:fldCharType="separate"/>
          </w:r>
          <w:r w:rsidR="007B66FE">
            <w:t>International agreements</w:t>
          </w:r>
          <w:r>
            <w:fldChar w:fldCharType="end"/>
          </w:r>
        </w:p>
      </w:tc>
      <w:tc>
        <w:tcPr>
          <w:tcW w:w="510" w:type="dxa"/>
          <w:tcBorders>
            <w:top w:val="single" w:sz="6" w:space="0" w:color="auto"/>
          </w:tcBorders>
        </w:tcPr>
        <w:p w:rsidR="009C2CDB" w:rsidRDefault="009C2CDB">
          <w:pPr>
            <w:pStyle w:val="Footer"/>
            <w:jc w:val="right"/>
          </w:pPr>
          <w:r>
            <w:rPr>
              <w:rStyle w:val="PageNumber"/>
            </w:rPr>
            <w:fldChar w:fldCharType="begin"/>
          </w:r>
          <w:r>
            <w:rPr>
              <w:rStyle w:val="PageNumber"/>
            </w:rPr>
            <w:instrText xml:space="preserve">PAGE  </w:instrText>
          </w:r>
          <w:r>
            <w:rPr>
              <w:rStyle w:val="PageNumber"/>
            </w:rPr>
            <w:fldChar w:fldCharType="separate"/>
          </w:r>
          <w:r w:rsidR="00E97FEE">
            <w:rPr>
              <w:rStyle w:val="PageNumber"/>
              <w:noProof/>
            </w:rPr>
            <w:t>279</w:t>
          </w:r>
          <w:r>
            <w:rPr>
              <w:rStyle w:val="PageNumber"/>
            </w:rPr>
            <w:fldChar w:fldCharType="end"/>
          </w:r>
        </w:p>
      </w:tc>
    </w:tr>
  </w:tbl>
  <w:p w:rsidR="009C2CDB" w:rsidRDefault="009C2CDB">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CDB" w:rsidRDefault="009C2CDB">
      <w:r>
        <w:separator/>
      </w:r>
    </w:p>
  </w:footnote>
  <w:footnote w:type="continuationSeparator" w:id="0">
    <w:p w:rsidR="009C2CDB" w:rsidRDefault="009C2CDB">
      <w:r>
        <w:continuationSeparator/>
      </w:r>
    </w:p>
  </w:footnote>
  <w:footnote w:id="1">
    <w:p w:rsidR="009C2CDB" w:rsidRDefault="009C2CDB">
      <w:pPr>
        <w:pStyle w:val="FootnoteText"/>
      </w:pPr>
      <w:r>
        <w:rPr>
          <w:rStyle w:val="FootnoteReference"/>
        </w:rPr>
        <w:footnoteRef/>
      </w:r>
      <w:r>
        <w:t xml:space="preserve"> Section 5 relates to patents and section 7 relates to protection of undisclosed information.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9C2CDB">
      <w:tc>
        <w:tcPr>
          <w:tcW w:w="2155" w:type="dxa"/>
          <w:tcBorders>
            <w:top w:val="single" w:sz="24" w:space="0" w:color="auto"/>
          </w:tcBorders>
        </w:tcPr>
        <w:p w:rsidR="009C2CDB" w:rsidRDefault="009C2CDB" w:rsidP="0019293B">
          <w:pPr>
            <w:pStyle w:val="HeaderEven"/>
          </w:pPr>
        </w:p>
      </w:tc>
      <w:tc>
        <w:tcPr>
          <w:tcW w:w="6634" w:type="dxa"/>
          <w:tcBorders>
            <w:top w:val="single" w:sz="6" w:space="0" w:color="auto"/>
          </w:tcBorders>
        </w:tcPr>
        <w:p w:rsidR="009C2CDB" w:rsidRDefault="009C2CDB" w:rsidP="0019293B">
          <w:pPr>
            <w:pStyle w:val="HeaderEven"/>
          </w:pPr>
        </w:p>
      </w:tc>
    </w:tr>
  </w:tbl>
  <w:p w:rsidR="009C2CDB" w:rsidRDefault="009C2CDB"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C2CDB">
      <w:tc>
        <w:tcPr>
          <w:tcW w:w="6634" w:type="dxa"/>
          <w:tcBorders>
            <w:top w:val="single" w:sz="6" w:space="0" w:color="auto"/>
          </w:tcBorders>
        </w:tcPr>
        <w:p w:rsidR="009C2CDB" w:rsidRDefault="009C2CDB" w:rsidP="00E669E2">
          <w:pPr>
            <w:pStyle w:val="HeaderOdd"/>
          </w:pPr>
        </w:p>
      </w:tc>
      <w:tc>
        <w:tcPr>
          <w:tcW w:w="2155" w:type="dxa"/>
          <w:tcBorders>
            <w:top w:val="single" w:sz="24" w:space="0" w:color="auto"/>
          </w:tcBorders>
        </w:tcPr>
        <w:p w:rsidR="009C2CDB" w:rsidRDefault="009C2CDB" w:rsidP="00E669E2">
          <w:pPr>
            <w:pStyle w:val="HeaderOdd"/>
          </w:pPr>
        </w:p>
      </w:tc>
    </w:tr>
  </w:tbl>
  <w:p w:rsidR="009C2CDB" w:rsidRDefault="009C2CDB"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0">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1">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2">
    <w:nsid w:val="51F74561"/>
    <w:multiLevelType w:val="singleLevel"/>
    <w:tmpl w:val="ED98921A"/>
    <w:lvl w:ilvl="0">
      <w:start w:val="1"/>
      <w:numFmt w:val="decimal"/>
      <w:lvlText w:val="%1."/>
      <w:legacy w:legacy="1" w:legacySpace="0" w:legacyIndent="340"/>
      <w:lvlJc w:val="left"/>
      <w:pPr>
        <w:ind w:left="340" w:hanging="340"/>
      </w:pPr>
    </w:lvl>
  </w:abstractNum>
  <w:abstractNum w:abstractNumId="2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5">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7">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28">
    <w:nsid w:val="5A096576"/>
    <w:multiLevelType w:val="singleLevel"/>
    <w:tmpl w:val="ED98921A"/>
    <w:lvl w:ilvl="0">
      <w:start w:val="1"/>
      <w:numFmt w:val="decimal"/>
      <w:lvlText w:val="%1."/>
      <w:legacy w:legacy="1" w:legacySpace="0" w:legacyIndent="340"/>
      <w:lvlJc w:val="left"/>
      <w:pPr>
        <w:ind w:left="340" w:hanging="340"/>
      </w:pPr>
    </w:lvl>
  </w:abstractNum>
  <w:abstractNum w:abstractNumId="29">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nsid w:val="60055F7F"/>
    <w:multiLevelType w:val="singleLevel"/>
    <w:tmpl w:val="ED98921A"/>
    <w:lvl w:ilvl="0">
      <w:start w:val="1"/>
      <w:numFmt w:val="decimal"/>
      <w:lvlText w:val="%1."/>
      <w:legacy w:legacy="1" w:legacySpace="0" w:legacyIndent="340"/>
      <w:lvlJc w:val="left"/>
      <w:pPr>
        <w:ind w:left="340" w:hanging="340"/>
      </w:pPr>
    </w:lvl>
  </w:abstractNum>
  <w:abstractNum w:abstractNumId="31">
    <w:nsid w:val="608E741E"/>
    <w:multiLevelType w:val="singleLevel"/>
    <w:tmpl w:val="ED98921A"/>
    <w:lvl w:ilvl="0">
      <w:start w:val="1"/>
      <w:numFmt w:val="decimal"/>
      <w:lvlText w:val="%1."/>
      <w:legacy w:legacy="1" w:legacySpace="0" w:legacyIndent="340"/>
      <w:lvlJc w:val="left"/>
      <w:pPr>
        <w:ind w:left="340" w:hanging="340"/>
      </w:pPr>
    </w:lvl>
  </w:abstractNum>
  <w:abstractNum w:abstractNumId="32">
    <w:nsid w:val="61320C1E"/>
    <w:multiLevelType w:val="singleLevel"/>
    <w:tmpl w:val="C444122C"/>
    <w:lvl w:ilvl="0">
      <w:start w:val="1"/>
      <w:numFmt w:val="decimal"/>
      <w:lvlText w:val="%1."/>
      <w:legacy w:legacy="1" w:legacySpace="0" w:legacyIndent="284"/>
      <w:lvlJc w:val="left"/>
      <w:pPr>
        <w:ind w:left="284" w:hanging="284"/>
      </w:pPr>
    </w:lvl>
  </w:abstractNum>
  <w:abstractNum w:abstractNumId="33">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4">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5">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6">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37">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3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1">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9"/>
  </w:num>
  <w:num w:numId="2">
    <w:abstractNumId w:val="10"/>
  </w:num>
  <w:num w:numId="3">
    <w:abstractNumId w:val="39"/>
  </w:num>
  <w:num w:numId="4">
    <w:abstractNumId w:val="7"/>
  </w:num>
  <w:num w:numId="5">
    <w:abstractNumId w:val="5"/>
  </w:num>
  <w:num w:numId="6">
    <w:abstractNumId w:val="23"/>
  </w:num>
  <w:num w:numId="7">
    <w:abstractNumId w:val="3"/>
  </w:num>
  <w:num w:numId="8">
    <w:abstractNumId w:val="9"/>
  </w:num>
  <w:num w:numId="9">
    <w:abstractNumId w:val="2"/>
  </w:num>
  <w:num w:numId="10">
    <w:abstractNumId w:val="34"/>
  </w:num>
  <w:num w:numId="11">
    <w:abstractNumId w:val="4"/>
  </w:num>
  <w:num w:numId="12">
    <w:abstractNumId w:val="1"/>
  </w:num>
  <w:num w:numId="13">
    <w:abstractNumId w:val="0"/>
  </w:num>
  <w:num w:numId="14">
    <w:abstractNumId w:val="26"/>
  </w:num>
  <w:num w:numId="15">
    <w:abstractNumId w:val="40"/>
  </w:num>
  <w:num w:numId="16">
    <w:abstractNumId w:val="17"/>
  </w:num>
  <w:num w:numId="17">
    <w:abstractNumId w:val="16"/>
  </w:num>
  <w:num w:numId="18">
    <w:abstractNumId w:val="24"/>
  </w:num>
  <w:num w:numId="19">
    <w:abstractNumId w:val="12"/>
  </w:num>
  <w:num w:numId="20">
    <w:abstractNumId w:val="31"/>
  </w:num>
  <w:num w:numId="21">
    <w:abstractNumId w:val="33"/>
  </w:num>
  <w:num w:numId="22">
    <w:abstractNumId w:val="22"/>
  </w:num>
  <w:num w:numId="23">
    <w:abstractNumId w:val="25"/>
  </w:num>
  <w:num w:numId="24">
    <w:abstractNumId w:val="27"/>
  </w:num>
  <w:num w:numId="25">
    <w:abstractNumId w:val="38"/>
  </w:num>
  <w:num w:numId="26">
    <w:abstractNumId w:val="30"/>
  </w:num>
  <w:num w:numId="27">
    <w:abstractNumId w:val="35"/>
  </w:num>
  <w:num w:numId="28">
    <w:abstractNumId w:val="36"/>
  </w:num>
  <w:num w:numId="29">
    <w:abstractNumId w:val="28"/>
  </w:num>
  <w:num w:numId="30">
    <w:abstractNumId w:val="20"/>
  </w:num>
  <w:num w:numId="31">
    <w:abstractNumId w:val="41"/>
  </w:num>
  <w:num w:numId="32">
    <w:abstractNumId w:val="15"/>
  </w:num>
  <w:num w:numId="33">
    <w:abstractNumId w:val="8"/>
  </w:num>
  <w:num w:numId="34">
    <w:abstractNumId w:val="18"/>
  </w:num>
  <w:num w:numId="35">
    <w:abstractNumId w:val="37"/>
  </w:num>
  <w:num w:numId="36">
    <w:abstractNumId w:val="29"/>
  </w:num>
  <w:num w:numId="37">
    <w:abstractNumId w:val="13"/>
  </w:num>
  <w:num w:numId="38">
    <w:abstractNumId w:val="32"/>
  </w:num>
  <w:num w:numId="39">
    <w:abstractNumId w:val="14"/>
  </w:num>
  <w:num w:numId="40">
    <w:abstractNumId w:val="17"/>
  </w:num>
  <w:num w:numId="41">
    <w:abstractNumId w:val="9"/>
  </w:num>
  <w:num w:numId="42">
    <w:abstractNumId w:val="21"/>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D"/>
    <w:docVar w:name="FindingOptions" w:val="1"/>
    <w:docVar w:name="RecOptions" w:val="111"/>
    <w:docVar w:name="ShortChapterTitle" w:val="International agreements"/>
    <w:docVar w:name="ShortReportTitle" w:val="Compulsory licensing of patents"/>
  </w:docVars>
  <w:rsids>
    <w:rsidRoot w:val="00A5282E"/>
    <w:rsid w:val="00000C18"/>
    <w:rsid w:val="00002976"/>
    <w:rsid w:val="000245AA"/>
    <w:rsid w:val="0003664B"/>
    <w:rsid w:val="0004111F"/>
    <w:rsid w:val="00054308"/>
    <w:rsid w:val="00055C00"/>
    <w:rsid w:val="000565B3"/>
    <w:rsid w:val="00060F68"/>
    <w:rsid w:val="0007150B"/>
    <w:rsid w:val="00085A52"/>
    <w:rsid w:val="00090D75"/>
    <w:rsid w:val="000938F5"/>
    <w:rsid w:val="000A4058"/>
    <w:rsid w:val="000A4590"/>
    <w:rsid w:val="000B1A77"/>
    <w:rsid w:val="000B601B"/>
    <w:rsid w:val="000C207E"/>
    <w:rsid w:val="00110116"/>
    <w:rsid w:val="0012093B"/>
    <w:rsid w:val="00126EB8"/>
    <w:rsid w:val="001274D4"/>
    <w:rsid w:val="001363AA"/>
    <w:rsid w:val="00156111"/>
    <w:rsid w:val="00167179"/>
    <w:rsid w:val="00167D97"/>
    <w:rsid w:val="001829E4"/>
    <w:rsid w:val="00183E82"/>
    <w:rsid w:val="00191633"/>
    <w:rsid w:val="00191AE0"/>
    <w:rsid w:val="0019293B"/>
    <w:rsid w:val="001B3046"/>
    <w:rsid w:val="001C0865"/>
    <w:rsid w:val="001C3ABA"/>
    <w:rsid w:val="001C6969"/>
    <w:rsid w:val="001D1D4C"/>
    <w:rsid w:val="001E0566"/>
    <w:rsid w:val="001E4285"/>
    <w:rsid w:val="001E7BE8"/>
    <w:rsid w:val="001F0248"/>
    <w:rsid w:val="001F09BD"/>
    <w:rsid w:val="001F3EB3"/>
    <w:rsid w:val="001F5689"/>
    <w:rsid w:val="00202C2C"/>
    <w:rsid w:val="002173A8"/>
    <w:rsid w:val="00242159"/>
    <w:rsid w:val="00242279"/>
    <w:rsid w:val="00245C82"/>
    <w:rsid w:val="00256F31"/>
    <w:rsid w:val="00263481"/>
    <w:rsid w:val="00272946"/>
    <w:rsid w:val="002863C8"/>
    <w:rsid w:val="00291B40"/>
    <w:rsid w:val="002A6827"/>
    <w:rsid w:val="002B4008"/>
    <w:rsid w:val="002D0E8E"/>
    <w:rsid w:val="002E6BC4"/>
    <w:rsid w:val="00301189"/>
    <w:rsid w:val="00323E09"/>
    <w:rsid w:val="00333932"/>
    <w:rsid w:val="003421DF"/>
    <w:rsid w:val="0034536A"/>
    <w:rsid w:val="003518AA"/>
    <w:rsid w:val="00352165"/>
    <w:rsid w:val="00353182"/>
    <w:rsid w:val="003565D9"/>
    <w:rsid w:val="003602E1"/>
    <w:rsid w:val="00361B03"/>
    <w:rsid w:val="0037026F"/>
    <w:rsid w:val="003703EE"/>
    <w:rsid w:val="00371240"/>
    <w:rsid w:val="00372B11"/>
    <w:rsid w:val="00374731"/>
    <w:rsid w:val="003919F9"/>
    <w:rsid w:val="003A30AB"/>
    <w:rsid w:val="003B4700"/>
    <w:rsid w:val="003B7FD5"/>
    <w:rsid w:val="003C0204"/>
    <w:rsid w:val="003C1621"/>
    <w:rsid w:val="003C38B5"/>
    <w:rsid w:val="003C5D99"/>
    <w:rsid w:val="003E2F59"/>
    <w:rsid w:val="003F0789"/>
    <w:rsid w:val="003F3B27"/>
    <w:rsid w:val="00401882"/>
    <w:rsid w:val="004100C8"/>
    <w:rsid w:val="00411DBD"/>
    <w:rsid w:val="00412ACE"/>
    <w:rsid w:val="00412EA7"/>
    <w:rsid w:val="004166B4"/>
    <w:rsid w:val="00423A1E"/>
    <w:rsid w:val="00431249"/>
    <w:rsid w:val="00434C19"/>
    <w:rsid w:val="004417AB"/>
    <w:rsid w:val="00450810"/>
    <w:rsid w:val="004561CF"/>
    <w:rsid w:val="00463A26"/>
    <w:rsid w:val="00477144"/>
    <w:rsid w:val="00480DD2"/>
    <w:rsid w:val="0048520A"/>
    <w:rsid w:val="00493D1B"/>
    <w:rsid w:val="0049459F"/>
    <w:rsid w:val="004A38DD"/>
    <w:rsid w:val="004A588C"/>
    <w:rsid w:val="004B43AE"/>
    <w:rsid w:val="004C30ED"/>
    <w:rsid w:val="004D5675"/>
    <w:rsid w:val="004E419E"/>
    <w:rsid w:val="004E4710"/>
    <w:rsid w:val="004E6EE5"/>
    <w:rsid w:val="004E73DE"/>
    <w:rsid w:val="004F61E9"/>
    <w:rsid w:val="00512ACC"/>
    <w:rsid w:val="00523639"/>
    <w:rsid w:val="005511EB"/>
    <w:rsid w:val="0055571F"/>
    <w:rsid w:val="005558EC"/>
    <w:rsid w:val="00556258"/>
    <w:rsid w:val="005763EC"/>
    <w:rsid w:val="00583C39"/>
    <w:rsid w:val="005909CF"/>
    <w:rsid w:val="00591E71"/>
    <w:rsid w:val="00592D8E"/>
    <w:rsid w:val="005A0D41"/>
    <w:rsid w:val="005B0529"/>
    <w:rsid w:val="005C6F3F"/>
    <w:rsid w:val="006025DF"/>
    <w:rsid w:val="00607AAA"/>
    <w:rsid w:val="00607BF1"/>
    <w:rsid w:val="006244BC"/>
    <w:rsid w:val="00630D4D"/>
    <w:rsid w:val="00632A74"/>
    <w:rsid w:val="00664023"/>
    <w:rsid w:val="00671CF6"/>
    <w:rsid w:val="00675BC4"/>
    <w:rsid w:val="00680070"/>
    <w:rsid w:val="00687C79"/>
    <w:rsid w:val="00690AF3"/>
    <w:rsid w:val="00695C60"/>
    <w:rsid w:val="006A4655"/>
    <w:rsid w:val="006B2B3C"/>
    <w:rsid w:val="006C1D81"/>
    <w:rsid w:val="006C7038"/>
    <w:rsid w:val="006E73EF"/>
    <w:rsid w:val="006E7DCA"/>
    <w:rsid w:val="00714D4D"/>
    <w:rsid w:val="00726DCE"/>
    <w:rsid w:val="0074023B"/>
    <w:rsid w:val="007429B2"/>
    <w:rsid w:val="007604BB"/>
    <w:rsid w:val="00781F13"/>
    <w:rsid w:val="00783D1C"/>
    <w:rsid w:val="00785232"/>
    <w:rsid w:val="0079747C"/>
    <w:rsid w:val="007A21EB"/>
    <w:rsid w:val="007A485B"/>
    <w:rsid w:val="007B1A93"/>
    <w:rsid w:val="007B66FE"/>
    <w:rsid w:val="007C0625"/>
    <w:rsid w:val="007C36C9"/>
    <w:rsid w:val="007D3D3A"/>
    <w:rsid w:val="007D6401"/>
    <w:rsid w:val="007E01E4"/>
    <w:rsid w:val="007E1B38"/>
    <w:rsid w:val="007F60F7"/>
    <w:rsid w:val="007F7107"/>
    <w:rsid w:val="0081030F"/>
    <w:rsid w:val="0082087D"/>
    <w:rsid w:val="00842933"/>
    <w:rsid w:val="008443DB"/>
    <w:rsid w:val="00847657"/>
    <w:rsid w:val="008522C3"/>
    <w:rsid w:val="00856016"/>
    <w:rsid w:val="0086082C"/>
    <w:rsid w:val="00864ADC"/>
    <w:rsid w:val="00877D3B"/>
    <w:rsid w:val="00880153"/>
    <w:rsid w:val="00880F97"/>
    <w:rsid w:val="0088133A"/>
    <w:rsid w:val="0089285E"/>
    <w:rsid w:val="0089436C"/>
    <w:rsid w:val="008C7334"/>
    <w:rsid w:val="008D226F"/>
    <w:rsid w:val="008D365C"/>
    <w:rsid w:val="009030BF"/>
    <w:rsid w:val="0090651F"/>
    <w:rsid w:val="0091032F"/>
    <w:rsid w:val="00914368"/>
    <w:rsid w:val="009213A0"/>
    <w:rsid w:val="009219E5"/>
    <w:rsid w:val="00931076"/>
    <w:rsid w:val="009345D9"/>
    <w:rsid w:val="00934B15"/>
    <w:rsid w:val="00942B62"/>
    <w:rsid w:val="00950052"/>
    <w:rsid w:val="00955F78"/>
    <w:rsid w:val="00956A0C"/>
    <w:rsid w:val="00956BD9"/>
    <w:rsid w:val="00962489"/>
    <w:rsid w:val="00980A68"/>
    <w:rsid w:val="009839A1"/>
    <w:rsid w:val="00990C2C"/>
    <w:rsid w:val="009A4A2B"/>
    <w:rsid w:val="009B7082"/>
    <w:rsid w:val="009C2CDB"/>
    <w:rsid w:val="009D3EC7"/>
    <w:rsid w:val="009E6B38"/>
    <w:rsid w:val="009F689C"/>
    <w:rsid w:val="009F696D"/>
    <w:rsid w:val="009F6BC6"/>
    <w:rsid w:val="00A07BDB"/>
    <w:rsid w:val="00A12C2E"/>
    <w:rsid w:val="00A17328"/>
    <w:rsid w:val="00A23A20"/>
    <w:rsid w:val="00A25BF0"/>
    <w:rsid w:val="00A268B9"/>
    <w:rsid w:val="00A2703A"/>
    <w:rsid w:val="00A33DFF"/>
    <w:rsid w:val="00A35115"/>
    <w:rsid w:val="00A41F64"/>
    <w:rsid w:val="00A5282E"/>
    <w:rsid w:val="00A554AB"/>
    <w:rsid w:val="00A900ED"/>
    <w:rsid w:val="00A92B53"/>
    <w:rsid w:val="00A94FA6"/>
    <w:rsid w:val="00AA49A0"/>
    <w:rsid w:val="00AA6710"/>
    <w:rsid w:val="00AB0681"/>
    <w:rsid w:val="00AC5514"/>
    <w:rsid w:val="00AD191C"/>
    <w:rsid w:val="00AD520B"/>
    <w:rsid w:val="00B440AD"/>
    <w:rsid w:val="00B53E7E"/>
    <w:rsid w:val="00B6342E"/>
    <w:rsid w:val="00B65AAB"/>
    <w:rsid w:val="00B7113F"/>
    <w:rsid w:val="00B83E16"/>
    <w:rsid w:val="00B84FBE"/>
    <w:rsid w:val="00B85D36"/>
    <w:rsid w:val="00BA73B6"/>
    <w:rsid w:val="00BB2603"/>
    <w:rsid w:val="00BB4FCD"/>
    <w:rsid w:val="00BD13EA"/>
    <w:rsid w:val="00BD21F0"/>
    <w:rsid w:val="00BE3808"/>
    <w:rsid w:val="00BF2D9F"/>
    <w:rsid w:val="00C062E9"/>
    <w:rsid w:val="00C07B64"/>
    <w:rsid w:val="00C13721"/>
    <w:rsid w:val="00C3066D"/>
    <w:rsid w:val="00C47719"/>
    <w:rsid w:val="00C5034B"/>
    <w:rsid w:val="00C543F4"/>
    <w:rsid w:val="00C6291C"/>
    <w:rsid w:val="00C633CB"/>
    <w:rsid w:val="00C8762C"/>
    <w:rsid w:val="00C96E5E"/>
    <w:rsid w:val="00CA00F9"/>
    <w:rsid w:val="00CA2961"/>
    <w:rsid w:val="00CA4914"/>
    <w:rsid w:val="00CB50D7"/>
    <w:rsid w:val="00CB7177"/>
    <w:rsid w:val="00CC1998"/>
    <w:rsid w:val="00CC4946"/>
    <w:rsid w:val="00D06F11"/>
    <w:rsid w:val="00D16A77"/>
    <w:rsid w:val="00D270A4"/>
    <w:rsid w:val="00D31FE9"/>
    <w:rsid w:val="00D34E1B"/>
    <w:rsid w:val="00D376BA"/>
    <w:rsid w:val="00D50AD8"/>
    <w:rsid w:val="00D5568A"/>
    <w:rsid w:val="00D63A39"/>
    <w:rsid w:val="00D63D73"/>
    <w:rsid w:val="00D66E1E"/>
    <w:rsid w:val="00D721B5"/>
    <w:rsid w:val="00D75722"/>
    <w:rsid w:val="00DA15CE"/>
    <w:rsid w:val="00DA5BBA"/>
    <w:rsid w:val="00DB02F9"/>
    <w:rsid w:val="00DB67C9"/>
    <w:rsid w:val="00DC0C95"/>
    <w:rsid w:val="00DC5AFF"/>
    <w:rsid w:val="00DD6580"/>
    <w:rsid w:val="00DF541E"/>
    <w:rsid w:val="00DF5B35"/>
    <w:rsid w:val="00E17C72"/>
    <w:rsid w:val="00E21FC6"/>
    <w:rsid w:val="00E431A9"/>
    <w:rsid w:val="00E65EAE"/>
    <w:rsid w:val="00E669E2"/>
    <w:rsid w:val="00E71E26"/>
    <w:rsid w:val="00E76135"/>
    <w:rsid w:val="00E86361"/>
    <w:rsid w:val="00E97FEE"/>
    <w:rsid w:val="00EA43C3"/>
    <w:rsid w:val="00EB41A3"/>
    <w:rsid w:val="00EC2844"/>
    <w:rsid w:val="00EE7577"/>
    <w:rsid w:val="00EF6C6C"/>
    <w:rsid w:val="00F03C05"/>
    <w:rsid w:val="00F056FC"/>
    <w:rsid w:val="00F10476"/>
    <w:rsid w:val="00F135D8"/>
    <w:rsid w:val="00F24DEE"/>
    <w:rsid w:val="00F31299"/>
    <w:rsid w:val="00F3534A"/>
    <w:rsid w:val="00F40B71"/>
    <w:rsid w:val="00F524CB"/>
    <w:rsid w:val="00F57ED7"/>
    <w:rsid w:val="00F6713B"/>
    <w:rsid w:val="00F74AA3"/>
    <w:rsid w:val="00F765CE"/>
    <w:rsid w:val="00F85325"/>
    <w:rsid w:val="00FA1ED4"/>
    <w:rsid w:val="00FC3FEA"/>
    <w:rsid w:val="00FD22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A5BBA"/>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40"/>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character" w:customStyle="1" w:styleId="ReferenceChar">
    <w:name w:val="Reference Char"/>
    <w:link w:val="Reference"/>
    <w:rsid w:val="008C7334"/>
    <w:rPr>
      <w:sz w:val="26"/>
    </w:rPr>
  </w:style>
  <w:style w:type="character" w:styleId="Hyperlink">
    <w:name w:val="Hyperlink"/>
    <w:basedOn w:val="DefaultParagraphFont"/>
    <w:rsid w:val="008C7334"/>
    <w:rPr>
      <w:color w:val="0000FF" w:themeColor="hyperlink"/>
      <w:u w:val="single"/>
    </w:rPr>
  </w:style>
  <w:style w:type="character" w:styleId="FollowedHyperlink">
    <w:name w:val="FollowedHyperlink"/>
    <w:basedOn w:val="DefaultParagraphFont"/>
    <w:rsid w:val="00D50AD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A5BBA"/>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40"/>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character" w:customStyle="1" w:styleId="ReferenceChar">
    <w:name w:val="Reference Char"/>
    <w:link w:val="Reference"/>
    <w:rsid w:val="008C7334"/>
    <w:rPr>
      <w:sz w:val="26"/>
    </w:rPr>
  </w:style>
  <w:style w:type="character" w:styleId="Hyperlink">
    <w:name w:val="Hyperlink"/>
    <w:basedOn w:val="DefaultParagraphFont"/>
    <w:rsid w:val="008C7334"/>
    <w:rPr>
      <w:color w:val="0000FF" w:themeColor="hyperlink"/>
      <w:u w:val="single"/>
    </w:rPr>
  </w:style>
  <w:style w:type="character" w:styleId="FollowedHyperlink">
    <w:name w:val="FollowedHyperlink"/>
    <w:basedOn w:val="DefaultParagraphFont"/>
    <w:rsid w:val="00D50AD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A95D6-4F76-4885-AE30-D8B5F7164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295</TotalTime>
  <Pages>6</Pages>
  <Words>1850</Words>
  <Characters>10575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International agreements</vt:lpstr>
    </vt:vector>
  </TitlesOfParts>
  <Company>Productivity Commission</Company>
  <LinksUpToDate>false</LinksUpToDate>
  <CharactersWithSpaces>12401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agreements</dc:title>
  <dc:subject>Compulsory licensing of patents</dc:subject>
  <dc:creator>Productivity Commission</dc:creator>
  <dc:description>D.</dc:description>
  <cp:lastModifiedBy>Louise Jordan</cp:lastModifiedBy>
  <cp:revision>26</cp:revision>
  <cp:lastPrinted>2012-12-05T05:33:00Z</cp:lastPrinted>
  <dcterms:created xsi:type="dcterms:W3CDTF">2012-09-05T06:33:00Z</dcterms:created>
  <dcterms:modified xsi:type="dcterms:W3CDTF">2012-12-05T23:45:00Z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ies>
</file>