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A57E" w14:textId="3367E360" w:rsidR="00BF738A" w:rsidRPr="00ED57AE" w:rsidRDefault="001F1596" w:rsidP="00F67BF1">
      <w:pPr>
        <w:pStyle w:val="Heading1"/>
        <w:spacing w:before="720"/>
      </w:pPr>
      <w:r>
        <w:t>School education</w:t>
      </w:r>
    </w:p>
    <w:p w14:paraId="5F5EDAE9" w14:textId="0575E25E" w:rsidR="003E0A47" w:rsidRPr="00E97DAC" w:rsidRDefault="003E0A47" w:rsidP="00812F44">
      <w:pPr>
        <w:pStyle w:val="BodyText"/>
        <w:rPr>
          <w:spacing w:val="-4"/>
        </w:rPr>
      </w:pPr>
      <w:bookmarkStart w:id="0" w:name="_Hlk94794966"/>
      <w:r w:rsidRPr="00E97DAC">
        <w:rPr>
          <w:spacing w:val="-4"/>
        </w:rPr>
        <w:t>Academic achievement among children is stagnating, and the productivity of schools has declined in recent years.</w:t>
      </w:r>
    </w:p>
    <w:p w14:paraId="55010ED6" w14:textId="695503CB" w:rsidR="003E0A47" w:rsidRDefault="009C7461" w:rsidP="003E0A47">
      <w:pPr>
        <w:pStyle w:val="BodyText"/>
      </w:pPr>
      <w:r>
        <w:t>Using school resources more efficiently and innovatively will e</w:t>
      </w:r>
      <w:r w:rsidR="003E0A47" w:rsidRPr="00AC132C">
        <w:t>nabl</w:t>
      </w:r>
      <w:r>
        <w:t>e</w:t>
      </w:r>
      <w:r w:rsidR="003E0A47" w:rsidRPr="00AC132C">
        <w:t xml:space="preserve"> teachers to focus on</w:t>
      </w:r>
      <w:r>
        <w:t xml:space="preserve"> providing</w:t>
      </w:r>
      <w:r w:rsidR="003E0A47" w:rsidRPr="00AC132C">
        <w:t xml:space="preserve"> </w:t>
      </w:r>
      <w:r w:rsidR="00812F44">
        <w:t xml:space="preserve">the </w:t>
      </w:r>
      <w:r w:rsidR="003E0A47" w:rsidRPr="00AC132C">
        <w:t>quality teaching vital to student outcomes</w:t>
      </w:r>
      <w:r>
        <w:t xml:space="preserve"> </w:t>
      </w:r>
      <w:r w:rsidR="003E0A47" w:rsidRPr="00AC132C">
        <w:t>(</w:t>
      </w:r>
      <w:r w:rsidR="00812F44">
        <w:t>f</w:t>
      </w:r>
      <w:r w:rsidR="003E0A47" w:rsidRPr="001773EF">
        <w:t>inding 8.1</w:t>
      </w:r>
      <w:r w:rsidR="003E0A47" w:rsidRPr="00AC132C">
        <w:t xml:space="preserve">). </w:t>
      </w:r>
      <w:r w:rsidR="003E0A47" w:rsidRPr="005D3580">
        <w:t>Current use of resources leaves</w:t>
      </w:r>
      <w:r w:rsidR="003E0A47">
        <w:t xml:space="preserve"> many</w:t>
      </w:r>
      <w:r w:rsidR="003E0A47" w:rsidRPr="005D3580">
        <w:t xml:space="preserve"> teachers stretched.</w:t>
      </w:r>
      <w:r w:rsidR="003E0A47">
        <w:t xml:space="preserve"> This is concerning given their critical role as the single largest ‘in-school’ factor contributing to student outcomes – explaining </w:t>
      </w:r>
      <w:r w:rsidR="003E0A47" w:rsidRPr="001773EF">
        <w:t>30%</w:t>
      </w:r>
      <w:r w:rsidR="003E0A47">
        <w:t xml:space="preserve"> of the variation in student achievement.</w:t>
      </w:r>
    </w:p>
    <w:p w14:paraId="24A2FAB1" w14:textId="3E2EA150" w:rsidR="003E0A47" w:rsidRDefault="004177BC" w:rsidP="00D3500E">
      <w:pPr>
        <w:pStyle w:val="BodyText"/>
        <w:spacing w:after="60"/>
        <w:rPr>
          <w:spacing w:val="-2"/>
        </w:rPr>
      </w:pPr>
      <w:r>
        <w:rPr>
          <w:spacing w:val="-2"/>
        </w:rPr>
        <w:t>Increasing</w:t>
      </w:r>
      <w:r w:rsidRPr="00E91693">
        <w:rPr>
          <w:spacing w:val="-2"/>
        </w:rPr>
        <w:t xml:space="preserve"> </w:t>
      </w:r>
      <w:r w:rsidR="003E0A47" w:rsidRPr="00E91693">
        <w:rPr>
          <w:spacing w:val="-2"/>
        </w:rPr>
        <w:t xml:space="preserve">productivity in schools is about </w:t>
      </w:r>
      <w:r w:rsidR="00316D52">
        <w:rPr>
          <w:spacing w:val="-2"/>
        </w:rPr>
        <w:t>improving</w:t>
      </w:r>
      <w:r w:rsidR="003E0A47" w:rsidRPr="00E91693">
        <w:rPr>
          <w:spacing w:val="-2"/>
        </w:rPr>
        <w:t xml:space="preserve"> outcomes for students from the inputs (teachers, other staff, and physical capital) or using these resources more efficiently for the same quality outcomes.</w:t>
      </w:r>
      <w:r w:rsidR="003E0A47">
        <w:rPr>
          <w:spacing w:val="-2"/>
        </w:rPr>
        <w:t xml:space="preserve"> This can be achieved through several channels:</w:t>
      </w:r>
    </w:p>
    <w:p w14:paraId="1B780EB4" w14:textId="77777777" w:rsidR="003E0A47" w:rsidRDefault="003E0A47" w:rsidP="00D3500E">
      <w:pPr>
        <w:pStyle w:val="ListBullet"/>
        <w:numPr>
          <w:ilvl w:val="0"/>
          <w:numId w:val="3"/>
        </w:numPr>
        <w:spacing w:before="0"/>
      </w:pPr>
      <w:r w:rsidRPr="00BA3DED">
        <w:rPr>
          <w:b/>
        </w:rPr>
        <w:t>Better resource allocation</w:t>
      </w:r>
      <w:r w:rsidRPr="00BA3DED">
        <w:t>: improving the use of all school staff so that teachers can focus on high</w:t>
      </w:r>
      <w:r>
        <w:noBreakHyphen/>
      </w:r>
      <w:r w:rsidRPr="00BA3DED">
        <w:t>value tasks, with lower value tasks allocated to other school staff</w:t>
      </w:r>
      <w:r>
        <w:t xml:space="preserve">. </w:t>
      </w:r>
    </w:p>
    <w:p w14:paraId="67D8BDEB" w14:textId="77777777" w:rsidR="003E0A47" w:rsidRPr="007F536B" w:rsidRDefault="003E0A47" w:rsidP="003E0A47">
      <w:pPr>
        <w:pStyle w:val="ListBullet"/>
        <w:numPr>
          <w:ilvl w:val="0"/>
          <w:numId w:val="3"/>
        </w:numPr>
        <w:rPr>
          <w:b/>
        </w:rPr>
      </w:pPr>
      <w:r w:rsidRPr="00CB1F9D">
        <w:rPr>
          <w:b/>
        </w:rPr>
        <w:t>Higher quality teaching</w:t>
      </w:r>
      <w:r w:rsidRPr="007F536B">
        <w:rPr>
          <w:b/>
        </w:rPr>
        <w:t xml:space="preserve">: </w:t>
      </w:r>
      <w:r>
        <w:rPr>
          <w:bCs/>
        </w:rPr>
        <w:t>lift</w:t>
      </w:r>
      <w:r w:rsidRPr="007F536B">
        <w:rPr>
          <w:bCs/>
        </w:rPr>
        <w:t xml:space="preserve">ing the overall quality of teaching will benefit all </w:t>
      </w:r>
      <w:proofErr w:type="gramStart"/>
      <w:r w:rsidRPr="007F536B">
        <w:rPr>
          <w:bCs/>
        </w:rPr>
        <w:t>students, and</w:t>
      </w:r>
      <w:proofErr w:type="gramEnd"/>
      <w:r w:rsidRPr="007F536B">
        <w:rPr>
          <w:bCs/>
        </w:rPr>
        <w:t xml:space="preserve"> have a greater impact on those who are struggling and at risk of falling behind.</w:t>
      </w:r>
    </w:p>
    <w:p w14:paraId="00FAD8DC" w14:textId="77777777" w:rsidR="003E0A47" w:rsidRDefault="003E0A47" w:rsidP="003E0A47">
      <w:pPr>
        <w:pStyle w:val="ListBullet"/>
        <w:numPr>
          <w:ilvl w:val="0"/>
          <w:numId w:val="3"/>
        </w:numPr>
      </w:pPr>
      <w:r w:rsidRPr="00CB1F9D">
        <w:rPr>
          <w:b/>
        </w:rPr>
        <w:t>Ongoing diffusion of best practice</w:t>
      </w:r>
      <w:r w:rsidRPr="00BA3DED">
        <w:t xml:space="preserve">: </w:t>
      </w:r>
      <w:r>
        <w:t>translating best practice in</w:t>
      </w:r>
      <w:r w:rsidRPr="00BA3DED">
        <w:t xml:space="preserve">to </w:t>
      </w:r>
      <w:r>
        <w:t>common</w:t>
      </w:r>
      <w:r w:rsidRPr="00BA3DED">
        <w:t xml:space="preserve"> practice across all schools, including by leveraging effective digital technologies.</w:t>
      </w:r>
    </w:p>
    <w:p w14:paraId="765744D5" w14:textId="77777777" w:rsidR="00012F5F" w:rsidRPr="005A5E62" w:rsidRDefault="00012F5F" w:rsidP="00D3500E">
      <w:pPr>
        <w:pStyle w:val="Heading2"/>
        <w:spacing w:before="120"/>
      </w:pPr>
      <w:r w:rsidRPr="00D3500E">
        <w:t>Recommendations</w:t>
      </w:r>
    </w:p>
    <w:p w14:paraId="47F160CC" w14:textId="024D0CC4" w:rsidR="005A5E62" w:rsidRDefault="005A5E62" w:rsidP="005A5E62">
      <w:pPr>
        <w:pStyle w:val="BodyText"/>
      </w:pPr>
      <w:r>
        <w:t xml:space="preserve">State and </w:t>
      </w:r>
      <w:r w:rsidR="00FE1D14">
        <w:t>t</w:t>
      </w:r>
      <w:r>
        <w:t xml:space="preserve">erritory </w:t>
      </w:r>
      <w:r w:rsidR="00FB1CBF">
        <w:t>g</w:t>
      </w:r>
      <w:r>
        <w:t>overnments should:</w:t>
      </w:r>
    </w:p>
    <w:p w14:paraId="50A58629" w14:textId="77777777" w:rsidR="005E762B" w:rsidRDefault="005E762B" w:rsidP="005E762B">
      <w:pPr>
        <w:pStyle w:val="ListBullet"/>
        <w:numPr>
          <w:ilvl w:val="0"/>
          <w:numId w:val="39"/>
        </w:numPr>
      </w:pPr>
      <w:r>
        <w:t xml:space="preserve">Work with </w:t>
      </w:r>
      <w:r w:rsidRPr="00EF6107">
        <w:t>schools</w:t>
      </w:r>
      <w:r>
        <w:t xml:space="preserve"> to </w:t>
      </w:r>
      <w:r w:rsidRPr="0083174A">
        <w:rPr>
          <w:b/>
          <w:bCs/>
        </w:rPr>
        <w:t>extend, improve and embed the use of education technology</w:t>
      </w:r>
      <w:r>
        <w:t xml:space="preserve"> to realise future benefits for students </w:t>
      </w:r>
      <w:r w:rsidRPr="009D46E3">
        <w:t>(rec</w:t>
      </w:r>
      <w:r>
        <w:t>ommendation</w:t>
      </w:r>
      <w:r w:rsidRPr="009D46E3">
        <w:t xml:space="preserve"> 8.1)</w:t>
      </w:r>
      <w:r w:rsidRPr="00B14049">
        <w:t>.</w:t>
      </w:r>
      <w:r>
        <w:t xml:space="preserve"> Initiatives should: </w:t>
      </w:r>
    </w:p>
    <w:p w14:paraId="7918A11E" w14:textId="77777777" w:rsidR="005E762B" w:rsidRDefault="005E762B" w:rsidP="00976B1A">
      <w:pPr>
        <w:pStyle w:val="ListBullet2"/>
      </w:pPr>
      <w:r>
        <w:t>prioritise the development and implementation of digital tools to support teaching and learning, while balancing flexibility for individual jurisdictions’ needs. This could include developing an online assessment tool and giving the Australian Education Research Organisation (AERO) responsibility for researching and vetting effective digital technologies to be implemented in schools</w:t>
      </w:r>
    </w:p>
    <w:p w14:paraId="40E9EE04" w14:textId="77777777" w:rsidR="005E762B" w:rsidRDefault="005E762B" w:rsidP="00976B1A">
      <w:pPr>
        <w:pStyle w:val="ListBullet2"/>
      </w:pPr>
      <w:r>
        <w:t xml:space="preserve">replace manual administrative processes with technology based and automated solutions where this has not been done already. This could include evaluating </w:t>
      </w:r>
      <w:proofErr w:type="gramStart"/>
      <w:r>
        <w:t>technology based</w:t>
      </w:r>
      <w:proofErr w:type="gramEnd"/>
      <w:r>
        <w:t xml:space="preserve"> solutions for administrative processes currently in place and developing mechanisms to diffuse these to other schools</w:t>
      </w:r>
    </w:p>
    <w:p w14:paraId="695CDB81" w14:textId="77777777" w:rsidR="005E762B" w:rsidRPr="00FB4343" w:rsidRDefault="005E762B" w:rsidP="00976B1A">
      <w:pPr>
        <w:pStyle w:val="ListBullet2"/>
      </w:pPr>
      <w:r>
        <w:t>support ongoing professional development modules that help teachers use data analytics to drive student improvement.</w:t>
      </w:r>
    </w:p>
    <w:p w14:paraId="40C1CE7A" w14:textId="77777777" w:rsidR="00667F14" w:rsidRPr="00E97DAC" w:rsidRDefault="00CA5F62" w:rsidP="00976B1A">
      <w:pPr>
        <w:pStyle w:val="ListBullet"/>
        <w:rPr>
          <w:spacing w:val="-4"/>
        </w:rPr>
      </w:pPr>
      <w:r w:rsidRPr="00E97DAC">
        <w:rPr>
          <w:spacing w:val="-4"/>
        </w:rPr>
        <w:t xml:space="preserve">Support more principal and teacher involvement in education research to </w:t>
      </w:r>
      <w:r w:rsidRPr="00E97DAC">
        <w:rPr>
          <w:b/>
          <w:bCs/>
          <w:spacing w:val="-4"/>
        </w:rPr>
        <w:t xml:space="preserve">ensure </w:t>
      </w:r>
      <w:r w:rsidR="000D722A" w:rsidRPr="00E97DAC">
        <w:rPr>
          <w:b/>
          <w:bCs/>
          <w:spacing w:val="-4"/>
        </w:rPr>
        <w:t>evidence-based research provides information that is salient and useful</w:t>
      </w:r>
      <w:r w:rsidR="00A344DE" w:rsidRPr="00E97DAC">
        <w:rPr>
          <w:b/>
          <w:bCs/>
          <w:spacing w:val="-4"/>
        </w:rPr>
        <w:t xml:space="preserve"> for practitioners</w:t>
      </w:r>
      <w:r w:rsidR="00A344DE" w:rsidRPr="00E97DAC">
        <w:rPr>
          <w:spacing w:val="-4"/>
        </w:rPr>
        <w:t xml:space="preserve"> (recommendation 8.2)</w:t>
      </w:r>
      <w:r w:rsidR="00667F14" w:rsidRPr="00E97DAC">
        <w:rPr>
          <w:spacing w:val="-4"/>
        </w:rPr>
        <w:t xml:space="preserve">, through </w:t>
      </w:r>
    </w:p>
    <w:p w14:paraId="233661A2" w14:textId="43DDE346" w:rsidR="00976B1A" w:rsidRDefault="00667F14" w:rsidP="00667F14">
      <w:pPr>
        <w:pStyle w:val="ListBullet2"/>
      </w:pPr>
      <w:r>
        <w:t>f</w:t>
      </w:r>
      <w:r w:rsidR="00976B1A" w:rsidRPr="00EF6107">
        <w:t>acilitat</w:t>
      </w:r>
      <w:r>
        <w:t>ing</w:t>
      </w:r>
      <w:r w:rsidR="00976B1A">
        <w:t xml:space="preserve"> greater classroom access for AERO to support principal and teacher involvement in education research, </w:t>
      </w:r>
      <w:r w:rsidR="00705D83" w:rsidRPr="00705D83">
        <w:t>with i</w:t>
      </w:r>
      <w:r w:rsidR="00976B1A" w:rsidRPr="00705D83">
        <w:t>nitiatives</w:t>
      </w:r>
      <w:r w:rsidR="00976B1A">
        <w:t xml:space="preserve"> </w:t>
      </w:r>
      <w:r w:rsidR="00705D83">
        <w:t>focussed</w:t>
      </w:r>
      <w:r w:rsidR="00976B1A">
        <w:t xml:space="preserve"> on enabling greater observation of, and feedback on, classroom teaching practices, </w:t>
      </w:r>
      <w:r w:rsidR="001445B4">
        <w:t>more support for</w:t>
      </w:r>
      <w:r w:rsidR="00976B1A">
        <w:t xml:space="preserve"> informal teacher networks</w:t>
      </w:r>
      <w:r w:rsidR="001445B4">
        <w:t xml:space="preserve"> and for</w:t>
      </w:r>
      <w:r w:rsidR="00976B1A">
        <w:t xml:space="preserve"> highly accomplished and lead teachers (HALT) to share in-depth knowledge and skills with colleagues.</w:t>
      </w:r>
    </w:p>
    <w:p w14:paraId="73E30D51" w14:textId="25D77C62" w:rsidR="00464EFD" w:rsidRDefault="00464EFD" w:rsidP="009D1166">
      <w:pPr>
        <w:pStyle w:val="ListBullet2"/>
      </w:pPr>
      <w:r>
        <w:t>increasing curriculum implementation support for teachers by providing a single source for high-quality, evidence-based and government-endorsed curriculum resources (curriculum plans, whole subject sequences, lesson plans and classroom tools);</w:t>
      </w:r>
    </w:p>
    <w:p w14:paraId="1DE074DE" w14:textId="77777777" w:rsidR="00334A3C" w:rsidRDefault="0078423E" w:rsidP="000A4E5A">
      <w:pPr>
        <w:pStyle w:val="ListBullet"/>
      </w:pPr>
      <w:r>
        <w:t>Experiment</w:t>
      </w:r>
      <w:r w:rsidR="005A5E62" w:rsidRPr="00564DB6">
        <w:rPr>
          <w:b/>
          <w:bCs/>
        </w:rPr>
        <w:t xml:space="preserve"> </w:t>
      </w:r>
      <w:r w:rsidR="005A5E62" w:rsidRPr="000A4E5A">
        <w:t>with new, innovative school models or operational changes</w:t>
      </w:r>
      <w:r w:rsidR="005A5E62" w:rsidRPr="0078423E">
        <w:t xml:space="preserve"> </w:t>
      </w:r>
      <w:r w:rsidR="005A5E62">
        <w:t xml:space="preserve">where evidence (including from overseas) suggests Australian student outcomes could be improved </w:t>
      </w:r>
      <w:r w:rsidR="005A5E62" w:rsidRPr="000A4E5A">
        <w:t>(rec</w:t>
      </w:r>
      <w:r>
        <w:t>ommendation</w:t>
      </w:r>
      <w:r w:rsidR="005A5E62" w:rsidRPr="000A4E5A">
        <w:t xml:space="preserve"> 8.3)</w:t>
      </w:r>
      <w:r w:rsidR="005A5E62" w:rsidRPr="0078423E">
        <w:t>.</w:t>
      </w:r>
      <w:r>
        <w:t xml:space="preserve"> </w:t>
      </w:r>
    </w:p>
    <w:p w14:paraId="12A8E4E2" w14:textId="77777777" w:rsidR="00334A3C" w:rsidRDefault="000D575E" w:rsidP="00334A3C">
      <w:pPr>
        <w:pStyle w:val="ListBullet2"/>
      </w:pPr>
      <w:r>
        <w:t>Governments can</w:t>
      </w:r>
      <w:r w:rsidR="00DE1C6D">
        <w:t xml:space="preserve"> enable</w:t>
      </w:r>
      <w:r>
        <w:t xml:space="preserve"> this</w:t>
      </w:r>
      <w:r w:rsidR="00DE1C6D">
        <w:t xml:space="preserve"> by </w:t>
      </w:r>
      <w:r w:rsidR="005A5E62">
        <w:t>removing any legislative, regulatory, administrative or policy barriers that would prevent individual schools varying their operating model</w:t>
      </w:r>
      <w:r w:rsidR="008961EE">
        <w:t>, a</w:t>
      </w:r>
      <w:r w:rsidR="005A5E62">
        <w:t xml:space="preserve">nd </w:t>
      </w:r>
      <w:r w:rsidR="008961EE">
        <w:t xml:space="preserve">creating </w:t>
      </w:r>
      <w:r w:rsidR="005A5E62">
        <w:t xml:space="preserve">capacity and appropriate resourcing within the local school system to </w:t>
      </w:r>
      <w:r w:rsidR="008961EE">
        <w:t>evaluate trials</w:t>
      </w:r>
      <w:r w:rsidR="005A5E62">
        <w:t>.</w:t>
      </w:r>
      <w:r w:rsidR="00201B06">
        <w:t xml:space="preserve"> </w:t>
      </w:r>
    </w:p>
    <w:p w14:paraId="601F6AEB" w14:textId="47BA77D4" w:rsidR="005A5E62" w:rsidRDefault="00334A3C" w:rsidP="00D6229A">
      <w:pPr>
        <w:pStyle w:val="ListBullet2"/>
      </w:pPr>
      <w:r>
        <w:t>Other innovative i</w:t>
      </w:r>
      <w:r w:rsidR="005A5E62">
        <w:t xml:space="preserve">nitiatives </w:t>
      </w:r>
      <w:r>
        <w:t xml:space="preserve">could </w:t>
      </w:r>
      <w:r w:rsidR="005A5E62">
        <w:t>aim to:</w:t>
      </w:r>
    </w:p>
    <w:p w14:paraId="305597DB" w14:textId="77777777" w:rsidR="005A5E62" w:rsidRDefault="005A5E62" w:rsidP="00D3500E">
      <w:pPr>
        <w:pStyle w:val="ListBullet3"/>
        <w:spacing w:before="0" w:after="120" w:line="280" w:lineRule="atLeast"/>
        <w:ind w:left="681"/>
      </w:pPr>
      <w:r>
        <w:lastRenderedPageBreak/>
        <w:t>offer different lesson delivery options to lift quality teaching and learning, including for example, offering online classes in the absence of a teacher with the relevant expertise in a topic, or trials of untimed syllabus approaches to promote a continuous learning process</w:t>
      </w:r>
    </w:p>
    <w:p w14:paraId="5F5B66E1" w14:textId="372328D1" w:rsidR="004906CF" w:rsidRPr="00C10D30" w:rsidRDefault="005A5E62" w:rsidP="00C10D30">
      <w:pPr>
        <w:pStyle w:val="ListBullet3"/>
        <w:spacing w:before="120" w:after="120" w:line="280" w:lineRule="atLeast"/>
        <w:ind w:left="681"/>
        <w:rPr>
          <w:spacing w:val="-4"/>
        </w:rPr>
      </w:pPr>
      <w:r w:rsidRPr="005A782B">
        <w:rPr>
          <w:spacing w:val="-4"/>
        </w:rPr>
        <w:t>better cater to student needs to encourage school attendance and lift student outcomes, including through variations in school hours and use of technology to personalise students’ learning environment.</w:t>
      </w:r>
    </w:p>
    <w:p w14:paraId="43FDC6C7" w14:textId="77777777" w:rsidR="003261DF" w:rsidRPr="00452D00" w:rsidRDefault="003261DF" w:rsidP="00C10D30">
      <w:pPr>
        <w:pStyle w:val="Heading2"/>
        <w:spacing w:before="240"/>
      </w:pPr>
      <w:r w:rsidRPr="00452D00">
        <w:t xml:space="preserve">Key </w:t>
      </w:r>
      <w:r w:rsidRPr="005A5E62">
        <w:t>figures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9638"/>
      </w:tblGrid>
      <w:tr w:rsidR="009F2AEB" w:rsidRPr="005550A0" w14:paraId="25363D76" w14:textId="77777777" w:rsidTr="00DC04FC">
        <w:trPr>
          <w:trHeight w:val="627"/>
          <w:tblHeader/>
        </w:trPr>
        <w:tc>
          <w:tcPr>
            <w:tcW w:w="5000" w:type="pct"/>
            <w:shd w:val="clear" w:color="auto" w:fill="FCEFD2" w:themeFill="accent3" w:themeFillTint="33"/>
          </w:tcPr>
          <w:p w14:paraId="1E8D139D" w14:textId="364561E0" w:rsidR="009F2AEB" w:rsidRPr="00730E26" w:rsidRDefault="009F2AEB">
            <w:pPr>
              <w:pStyle w:val="TableBody"/>
              <w:rPr>
                <w:noProof/>
              </w:rPr>
            </w:pPr>
            <w:r w:rsidRPr="004D245F">
              <w:rPr>
                <w:szCs w:val="18"/>
              </w:rPr>
              <w:t xml:space="preserve">In the </w:t>
            </w:r>
            <w:r>
              <w:rPr>
                <w:szCs w:val="18"/>
              </w:rPr>
              <w:t>10</w:t>
            </w:r>
            <w:r w:rsidRPr="004D245F">
              <w:rPr>
                <w:szCs w:val="18"/>
              </w:rPr>
              <w:t xml:space="preserve"> years to 2018-19, the annual growth in school output has been less than the measured growth in inputs, meaning there has been a decline in both labour and multifactor productivity. </w:t>
            </w:r>
            <w:r>
              <w:t>(Volume 8, p. 22)</w:t>
            </w:r>
          </w:p>
        </w:tc>
      </w:tr>
      <w:tr w:rsidR="009F2AEB" w:rsidRPr="005550A0" w14:paraId="6460F1A6" w14:textId="77777777" w:rsidTr="009F2AEB">
        <w:trPr>
          <w:trHeight w:val="3175"/>
          <w:tblHeader/>
        </w:trPr>
        <w:tc>
          <w:tcPr>
            <w:tcW w:w="5000" w:type="pct"/>
            <w:shd w:val="clear" w:color="auto" w:fill="auto"/>
          </w:tcPr>
          <w:p w14:paraId="00AF6922" w14:textId="16776BFA" w:rsidR="009F2AEB" w:rsidRPr="005550A0" w:rsidRDefault="00CB228C" w:rsidP="00D272A8">
            <w:pPr>
              <w:pStyle w:val="TableBody"/>
              <w:spacing w:after="360"/>
            </w:pPr>
            <w:r w:rsidRPr="00CB228C">
              <w:rPr>
                <w:noProof/>
                <w:sz w:val="20"/>
                <w:szCs w:val="22"/>
              </w:rPr>
              <w:t xml:space="preserve"> </w:t>
            </w:r>
            <w:r w:rsidR="00C6158F" w:rsidRPr="00C6158F">
              <w:rPr>
                <w:noProof/>
                <w:sz w:val="20"/>
                <w:szCs w:val="22"/>
              </w:rPr>
              <w:drawing>
                <wp:inline distT="0" distB="0" distL="0" distR="0" wp14:anchorId="3C84B41C" wp14:editId="6A066C7C">
                  <wp:extent cx="2836545" cy="1887855"/>
                  <wp:effectExtent l="0" t="0" r="0" b="0"/>
                  <wp:docPr id="6" name="Picture 6" descr="Figure in box 2.1 panel b. This chart shows inputs: labour, capital, intermediate and combined inputs indexed at 2008-09 financial year = 100. All inputs have increased by 2019: capital to 138, intermediate inputs to 134, combined inputs to 130 and labour to 128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in box 2.1 panel b. This chart shows inputs: labour, capital, intermediate and combined inputs indexed at 2008-09 financial year = 100. All inputs have increased by 2019: capital to 138, intermediate inputs to 134, combined inputs to 130 and labour to 128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6545" cy="1887855"/>
                          </a:xfrm>
                          <a:prstGeom prst="rect">
                            <a:avLst/>
                          </a:prstGeom>
                          <a:noFill/>
                          <a:ln>
                            <a:noFill/>
                          </a:ln>
                        </pic:spPr>
                      </pic:pic>
                    </a:graphicData>
                  </a:graphic>
                </wp:inline>
              </w:drawing>
            </w:r>
            <w:r w:rsidR="009E3B72">
              <w:rPr>
                <w:noProof/>
              </w:rPr>
              <w:t xml:space="preserve"> </w:t>
            </w:r>
            <w:r w:rsidR="009E3B72" w:rsidRPr="009E3B72">
              <w:rPr>
                <w:noProof/>
                <w:sz w:val="20"/>
                <w:szCs w:val="22"/>
              </w:rPr>
              <w:drawing>
                <wp:inline distT="0" distB="0" distL="0" distR="0" wp14:anchorId="2ECA0E57" wp14:editId="77C8371A">
                  <wp:extent cx="2963545" cy="1887855"/>
                  <wp:effectExtent l="0" t="0" r="0" b="0"/>
                  <wp:docPr id="7" name="Picture 7" descr="Figure in box 2.1 panel c. This chart shows productivity indices: multifactor productivity and labour productivity in schools, indexed to 2008-09 financial year = 100. Both decrease to about 88 by 2018-1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in box 2.1 panel c. This chart shows productivity indices: multifactor productivity and labour productivity in schools, indexed to 2008-09 financial year = 100. Both decrease to about 88 by 2018-19.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3545" cy="1887855"/>
                          </a:xfrm>
                          <a:prstGeom prst="rect">
                            <a:avLst/>
                          </a:prstGeom>
                          <a:noFill/>
                          <a:ln>
                            <a:noFill/>
                          </a:ln>
                        </pic:spPr>
                      </pic:pic>
                    </a:graphicData>
                  </a:graphic>
                </wp:inline>
              </w:drawing>
            </w:r>
          </w:p>
        </w:tc>
      </w:tr>
      <w:tr w:rsidR="009F2AEB" w:rsidRPr="005550A0" w14:paraId="57010715" w14:textId="77777777" w:rsidTr="00DC04FC">
        <w:trPr>
          <w:trHeight w:val="653"/>
          <w:tblHeader/>
        </w:trPr>
        <w:tc>
          <w:tcPr>
            <w:tcW w:w="5000" w:type="pct"/>
            <w:shd w:val="clear" w:color="auto" w:fill="E7DCED" w:themeFill="accent6" w:themeFillTint="33"/>
          </w:tcPr>
          <w:p w14:paraId="54FBB2A3" w14:textId="662D41B6" w:rsidR="009F2AEB" w:rsidRPr="00730E26" w:rsidRDefault="009F2AEB">
            <w:pPr>
              <w:pStyle w:val="TableBody"/>
              <w:rPr>
                <w:noProof/>
              </w:rPr>
            </w:pPr>
            <w:r w:rsidRPr="004D245F">
              <w:rPr>
                <w:szCs w:val="18"/>
              </w:rPr>
              <w:t>Face-to-face time is just one element of a teacher’s week (21-24 hours)</w:t>
            </w:r>
            <w:r>
              <w:rPr>
                <w:szCs w:val="18"/>
              </w:rPr>
              <w:t xml:space="preserve"> - the a</w:t>
            </w:r>
            <w:r w:rsidRPr="004F0EB4">
              <w:rPr>
                <w:szCs w:val="18"/>
              </w:rPr>
              <w:t>verage proportion of weekly hours spent on teaching tasks by full time teachers</w:t>
            </w:r>
            <w:r>
              <w:rPr>
                <w:szCs w:val="18"/>
              </w:rPr>
              <w:t xml:space="preserve"> during term time</w:t>
            </w:r>
            <w:r w:rsidRPr="004F0EB4">
              <w:rPr>
                <w:szCs w:val="18"/>
              </w:rPr>
              <w:t xml:space="preserve"> (in NSW, SA and NT), 2018</w:t>
            </w:r>
            <w:r>
              <w:rPr>
                <w:szCs w:val="18"/>
              </w:rPr>
              <w:t xml:space="preserve">. </w:t>
            </w:r>
            <w:r>
              <w:t>(Volume 8, p. 25)</w:t>
            </w:r>
          </w:p>
        </w:tc>
      </w:tr>
      <w:tr w:rsidR="009F2AEB" w:rsidRPr="005550A0" w14:paraId="0E6C164F" w14:textId="77777777" w:rsidTr="009F2AEB">
        <w:trPr>
          <w:tblHeader/>
        </w:trPr>
        <w:tc>
          <w:tcPr>
            <w:tcW w:w="5000" w:type="pct"/>
            <w:shd w:val="clear" w:color="auto" w:fill="auto"/>
          </w:tcPr>
          <w:p w14:paraId="0355D229" w14:textId="5B5D5825" w:rsidR="009F2AEB" w:rsidRPr="00DA421F" w:rsidRDefault="001D6332">
            <w:pPr>
              <w:pStyle w:val="TableBody"/>
              <w:rPr>
                <w:noProof/>
              </w:rPr>
            </w:pPr>
            <w:r w:rsidRPr="001D6332">
              <w:rPr>
                <w:noProof/>
              </w:rPr>
              <w:drawing>
                <wp:inline distT="0" distB="0" distL="0" distR="0" wp14:anchorId="7D0A76D5" wp14:editId="57B9EF29">
                  <wp:extent cx="6120130" cy="2894965"/>
                  <wp:effectExtent l="0" t="0" r="0" b="0"/>
                  <wp:docPr id="3" name="Picture 3" descr="Figure 2.1 is a treemap depicting the average proportion of weekly hours spent on different tasks by teachers in 2018. 40.0% - face-to-face teaching, 15.3% - planning or preparing lessons, 10% - marking/assessing student work, 9.5% - general administrative work, 8.9% - student supervision and counselling, 7.3% - other teamwork, 4.5% - engaging in extracurricular activities, 4.3% - communicating with parents/car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1 is a treemap depicting the average proportion of weekly hours spent on different tasks by teachers in 2018. 40.0% - face-to-face teaching, 15.3% - planning or preparing lessons, 10% - marking/assessing student work, 9.5% - general administrative work, 8.9% - student supervision and counselling, 7.3% - other teamwork, 4.5% - engaging in extracurricular activities, 4.3% - communicating with parents/carers.&#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2894965"/>
                          </a:xfrm>
                          <a:prstGeom prst="rect">
                            <a:avLst/>
                          </a:prstGeom>
                          <a:noFill/>
                          <a:ln>
                            <a:noFill/>
                          </a:ln>
                        </pic:spPr>
                      </pic:pic>
                    </a:graphicData>
                  </a:graphic>
                </wp:inline>
              </w:drawing>
            </w:r>
          </w:p>
        </w:tc>
      </w:tr>
    </w:tbl>
    <w:p w14:paraId="3CF098DC" w14:textId="147A2223" w:rsidR="00BF0B5F" w:rsidRDefault="0015274A" w:rsidP="007342CE">
      <w:pPr>
        <w:spacing w:before="240"/>
      </w:pPr>
      <w:r w:rsidRPr="00CF4552">
        <w:t>The</w:t>
      </w:r>
      <w:r w:rsidR="00F67BF1">
        <w:t xml:space="preserve"> </w:t>
      </w:r>
      <w:r w:rsidR="00F67BF1">
        <w:rPr>
          <w:b/>
          <w:bCs/>
        </w:rPr>
        <w:t xml:space="preserve">5-year Productivity Inquiry: Advancing Prosperity </w:t>
      </w:r>
      <w:r w:rsidR="00F67BF1" w:rsidRPr="00F67BF1">
        <w:t>report</w:t>
      </w:r>
      <w:r w:rsidR="00F67BF1">
        <w:rPr>
          <w:b/>
          <w:bCs/>
        </w:rPr>
        <w:t xml:space="preserve"> </w:t>
      </w:r>
      <w:r w:rsidRPr="00CF4552">
        <w:t>can be found at:</w:t>
      </w:r>
      <w:r w:rsidRPr="00CF4552">
        <w:rPr>
          <w:color w:val="4D7028" w:themeColor="accent2"/>
        </w:rPr>
        <w:t xml:space="preserve"> </w:t>
      </w:r>
      <w:hyperlink r:id="rId16" w:history="1">
        <w:r w:rsidRPr="004D1CB9">
          <w:rPr>
            <w:rStyle w:val="Hyperlink"/>
          </w:rPr>
          <w:t>www.pc.gov.au</w:t>
        </w:r>
      </w:hyperlink>
      <w:bookmarkEnd w:id="0"/>
    </w:p>
    <w:sectPr w:rsidR="00BF0B5F" w:rsidSect="00F67BF1">
      <w:headerReference w:type="default" r:id="rId17"/>
      <w:footerReference w:type="default" r:id="rId18"/>
      <w:headerReference w:type="first" r:id="rId19"/>
      <w:footerReference w:type="first" r:id="rId20"/>
      <w:pgSz w:w="11906" w:h="16838" w:code="9"/>
      <w:pgMar w:top="1843" w:right="1134" w:bottom="1134" w:left="1134" w:header="624"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4BA8" w14:textId="77777777" w:rsidR="00D66080" w:rsidRDefault="00D66080" w:rsidP="00BF738A">
      <w:pPr>
        <w:spacing w:after="0" w:line="240" w:lineRule="auto"/>
      </w:pPr>
      <w:r>
        <w:separator/>
      </w:r>
    </w:p>
  </w:endnote>
  <w:endnote w:type="continuationSeparator" w:id="0">
    <w:p w14:paraId="39EACC52" w14:textId="77777777" w:rsidR="00D66080" w:rsidRDefault="00D66080" w:rsidP="00BF738A">
      <w:pPr>
        <w:spacing w:after="0" w:line="240" w:lineRule="auto"/>
      </w:pPr>
      <w:r>
        <w:continuationSeparator/>
      </w:r>
    </w:p>
  </w:endnote>
  <w:endnote w:type="continuationNotice" w:id="1">
    <w:p w14:paraId="335DC172" w14:textId="77777777" w:rsidR="00D66080" w:rsidRDefault="00D66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CB8A" w14:textId="3D103EFD" w:rsidR="00F67BF1" w:rsidRPr="001D4262" w:rsidRDefault="001D4262" w:rsidP="001D4262">
    <w:pPr>
      <w:pStyle w:val="Footer"/>
      <w:spacing w:before="0" w:beforeAutospacing="0" w:after="0" w:afterAutospacing="0"/>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F289" w14:textId="601201E3" w:rsidR="009848AD" w:rsidRPr="00F67BF1" w:rsidRDefault="00F67BF1" w:rsidP="00F67BF1">
    <w:pPr>
      <w:pStyle w:val="Footer"/>
      <w:spacing w:before="0" w:beforeAutospacing="0" w:after="0" w:afterAutospacing="0"/>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07C5" w14:textId="77777777" w:rsidR="00D66080" w:rsidRDefault="00D66080" w:rsidP="00BF738A">
      <w:pPr>
        <w:spacing w:after="0" w:line="240" w:lineRule="auto"/>
      </w:pPr>
      <w:r>
        <w:separator/>
      </w:r>
    </w:p>
  </w:footnote>
  <w:footnote w:type="continuationSeparator" w:id="0">
    <w:p w14:paraId="1E71E9F9" w14:textId="77777777" w:rsidR="00D66080" w:rsidRDefault="00D66080" w:rsidP="00BF738A">
      <w:pPr>
        <w:spacing w:after="0" w:line="240" w:lineRule="auto"/>
      </w:pPr>
      <w:r>
        <w:continuationSeparator/>
      </w:r>
    </w:p>
  </w:footnote>
  <w:footnote w:type="continuationNotice" w:id="1">
    <w:p w14:paraId="42A9CED2" w14:textId="77777777" w:rsidR="00D66080" w:rsidRDefault="00D660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0FA1" w14:textId="12C3751F" w:rsidR="009848AD" w:rsidRPr="009848AD" w:rsidRDefault="009848AD" w:rsidP="00E0781F">
    <w:pPr>
      <w:pStyle w:val="Header"/>
      <w:spacing w:before="80"/>
      <w:ind w:right="-454"/>
      <w:rPr>
        <w:b/>
        <w:bCs/>
        <w:sz w:val="22"/>
      </w:rPr>
    </w:pPr>
    <w:r w:rsidRPr="009848AD">
      <w:rPr>
        <w:rFonts w:ascii="Arial Black" w:hAnsi="Arial Black"/>
        <w:b/>
        <w:bCs/>
        <w:color w:val="2D9AC2" w:themeColor="text2" w:themeShade="BF"/>
        <w:sz w:val="34"/>
        <w:szCs w:val="34"/>
      </w:rPr>
      <w:t>FACTSHEET</w:t>
    </w:r>
  </w:p>
  <w:p w14:paraId="65BA68B8" w14:textId="20CED084" w:rsidR="00BF738A" w:rsidRPr="00A326BA" w:rsidRDefault="0073286C" w:rsidP="00E0781F">
    <w:pPr>
      <w:pStyle w:val="Header"/>
      <w:spacing w:before="400"/>
      <w:ind w:right="-454"/>
      <w:rPr>
        <w:b/>
        <w:bCs/>
      </w:rPr>
    </w:pPr>
    <w:r w:rsidRPr="00A326BA">
      <w:rPr>
        <w:b/>
        <w:bCs/>
      </w:rPr>
      <w:t>#</w:t>
    </w:r>
    <w:r w:rsidR="00E23865">
      <w:rPr>
        <w:b/>
        <w:bCs/>
      </w:rPr>
      <w:t>7</w:t>
    </w:r>
    <w:r w:rsidRPr="00A326BA">
      <w:rPr>
        <w:b/>
        <w:bCs/>
      </w:rPr>
      <w:t xml:space="preserve"> – </w:t>
    </w:r>
    <w:r w:rsidR="009848AD">
      <w:rPr>
        <w:b/>
        <w:bCs/>
      </w:rPr>
      <w:t xml:space="preserve">Advancing Prosperity </w:t>
    </w:r>
    <w:r w:rsidR="003C6BF2">
      <w:rPr>
        <w:b/>
        <w:bCs/>
      </w:rPr>
      <w:t xml:space="preserve">| </w:t>
    </w:r>
    <w:r w:rsidR="009848AD">
      <w:rPr>
        <w:b/>
        <w:bCs/>
      </w:rPr>
      <w:t>Inquiry Report</w:t>
    </w:r>
    <w:r w:rsidR="00E97DAC">
      <w:rPr>
        <w:b/>
        <w:bCs/>
      </w:rPr>
      <w:t xml:space="preserve"> | Volume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9798" w14:textId="11138FF2" w:rsidR="009848AD" w:rsidRPr="009848AD" w:rsidRDefault="009848AD" w:rsidP="009848AD">
    <w:pPr>
      <w:pStyle w:val="Header"/>
      <w:spacing w:before="480"/>
      <w:ind w:right="-454"/>
      <w:rPr>
        <w:b/>
        <w:bCs/>
      </w:rPr>
    </w:pPr>
    <w:r w:rsidRPr="00A326BA">
      <w:rPr>
        <w:rFonts w:ascii="Verdana" w:hAnsi="Verdana"/>
        <w:b/>
        <w:bCs/>
        <w:noProof/>
        <w:color w:val="FF0000"/>
        <w:sz w:val="28"/>
        <w:szCs w:val="28"/>
        <w:highlight w:val="yellow"/>
      </w:rPr>
      <w:drawing>
        <wp:anchor distT="0" distB="0" distL="114300" distR="114300" simplePos="0" relativeHeight="251658240" behindDoc="1" locked="0" layoutInCell="1" allowOverlap="1" wp14:anchorId="7256CDFB" wp14:editId="0728FBB7">
          <wp:simplePos x="0" y="0"/>
          <wp:positionH relativeFrom="page">
            <wp:posOffset>0</wp:posOffset>
          </wp:positionH>
          <wp:positionV relativeFrom="page">
            <wp:posOffset>-85725</wp:posOffset>
          </wp:positionV>
          <wp:extent cx="7561921" cy="1581150"/>
          <wp:effectExtent l="0" t="0" r="1270" b="0"/>
          <wp:wrapNone/>
          <wp:docPr id="165" name="Picture 165" descr="Productivity Commission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ductivity Commission factsheet"/>
                  <pic:cNvPicPr/>
                </pic:nvPicPr>
                <pic:blipFill>
                  <a:blip r:embed="rId1">
                    <a:extLst>
                      <a:ext uri="{28A0092B-C50C-407E-A947-70E740481C1C}">
                        <a14:useLocalDpi xmlns:a14="http://schemas.microsoft.com/office/drawing/2010/main" val="0"/>
                      </a:ext>
                    </a:extLst>
                  </a:blip>
                  <a:srcRect t="782" b="782"/>
                  <a:stretch>
                    <a:fillRect/>
                  </a:stretch>
                </pic:blipFill>
                <pic:spPr bwMode="auto">
                  <a:xfrm>
                    <a:off x="0" y="0"/>
                    <a:ext cx="7561921"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326BA">
      <w:rPr>
        <w:b/>
        <w:bCs/>
      </w:rPr>
      <w:t>#</w:t>
    </w:r>
    <w:r w:rsidR="00E23865">
      <w:rPr>
        <w:b/>
        <w:bCs/>
      </w:rPr>
      <w:t>7</w:t>
    </w:r>
    <w:r w:rsidRPr="00A326BA">
      <w:rPr>
        <w:b/>
        <w:bCs/>
      </w:rPr>
      <w:t xml:space="preserve"> – </w:t>
    </w:r>
    <w:r>
      <w:rPr>
        <w:b/>
        <w:bCs/>
      </w:rPr>
      <w:t>Advancing Prosperity | Inquiry Report</w:t>
    </w:r>
    <w:r w:rsidR="00DA56B7">
      <w:rPr>
        <w:b/>
        <w:bCs/>
      </w:rPr>
      <w:t xml:space="preserve"> | Volume</w:t>
    </w:r>
    <w:r w:rsidR="006A5257">
      <w:rPr>
        <w:b/>
        <w:bCs/>
      </w:rPr>
      <w:t xml:space="preserve">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00E104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BB885A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0506E98"/>
    <w:lvl w:ilvl="0">
      <w:start w:val="1"/>
      <w:numFmt w:val="decimal"/>
      <w:pStyle w:val="ListNumber"/>
      <w:lvlText w:val="%1."/>
      <w:lvlJc w:val="left"/>
      <w:pPr>
        <w:tabs>
          <w:tab w:val="num" w:pos="360"/>
        </w:tabs>
        <w:ind w:left="360" w:hanging="360"/>
      </w:pPr>
      <w:rPr>
        <w:rFonts w:hint="default"/>
      </w:rPr>
    </w:lvl>
  </w:abstractNum>
  <w:abstractNum w:abstractNumId="3" w15:restartNumberingAfterBreak="0">
    <w:nsid w:val="FFFFFF89"/>
    <w:multiLevelType w:val="singleLevel"/>
    <w:tmpl w:val="C3088772"/>
    <w:lvl w:ilvl="0">
      <w:start w:val="1"/>
      <w:numFmt w:val="bullet"/>
      <w:pStyle w:val="TableListBullet"/>
      <w:lvlText w:val=""/>
      <w:lvlJc w:val="left"/>
      <w:pPr>
        <w:tabs>
          <w:tab w:val="num" w:pos="360"/>
        </w:tabs>
        <w:ind w:left="360" w:hanging="360"/>
      </w:pPr>
      <w:rPr>
        <w:rFonts w:ascii="Symbol" w:hAnsi="Symbol" w:hint="default"/>
      </w:rPr>
    </w:lvl>
  </w:abstractNum>
  <w:abstractNum w:abstractNumId="4" w15:restartNumberingAfterBreak="0">
    <w:nsid w:val="031A37EF"/>
    <w:multiLevelType w:val="hybridMultilevel"/>
    <w:tmpl w:val="3EB88730"/>
    <w:lvl w:ilvl="0" w:tplc="AA2616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36A07"/>
    <w:multiLevelType w:val="hybridMultilevel"/>
    <w:tmpl w:val="CD70F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3E6C9D"/>
    <w:multiLevelType w:val="multilevel"/>
    <w:tmpl w:val="FF8069A4"/>
    <w:numStyleLink w:val="Bullets"/>
  </w:abstractNum>
  <w:abstractNum w:abstractNumId="7" w15:restartNumberingAfterBreak="0">
    <w:nsid w:val="0F6F37EA"/>
    <w:multiLevelType w:val="multilevel"/>
    <w:tmpl w:val="3E2A35C4"/>
    <w:styleLink w:val="Numbering"/>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35EA1F40"/>
    <w:multiLevelType w:val="hybridMultilevel"/>
    <w:tmpl w:val="B4780528"/>
    <w:lvl w:ilvl="0" w:tplc="A57E6EEC">
      <w:start w:val="1"/>
      <w:numFmt w:val="decimal"/>
      <w:lvlText w:val="%1."/>
      <w:lvlJc w:val="left"/>
      <w:pPr>
        <w:ind w:left="775" w:hanging="360"/>
      </w:pPr>
      <w:rPr>
        <w:rFonts w:hint="default"/>
      </w:r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9" w15:restartNumberingAfterBreak="0">
    <w:nsid w:val="4B565A11"/>
    <w:multiLevelType w:val="hybridMultilevel"/>
    <w:tmpl w:val="2DEE58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E05515"/>
    <w:multiLevelType w:val="hybridMultilevel"/>
    <w:tmpl w:val="98E03F46"/>
    <w:lvl w:ilvl="0" w:tplc="0C09000F">
      <w:start w:val="1"/>
      <w:numFmt w:val="decimal"/>
      <w:lvlText w:val="%1."/>
      <w:lvlJc w:val="left"/>
      <w:pPr>
        <w:ind w:left="775" w:hanging="360"/>
      </w:pPr>
    </w:lvl>
    <w:lvl w:ilvl="1" w:tplc="0C090019">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1"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2" w15:restartNumberingAfterBreak="0">
    <w:nsid w:val="618A3EC4"/>
    <w:multiLevelType w:val="hybridMultilevel"/>
    <w:tmpl w:val="133C57E0"/>
    <w:lvl w:ilvl="0" w:tplc="AFF6DE98">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63E1C42"/>
    <w:multiLevelType w:val="hybridMultilevel"/>
    <w:tmpl w:val="CAC8F8FA"/>
    <w:lvl w:ilvl="0" w:tplc="0C090001">
      <w:start w:val="1"/>
      <w:numFmt w:val="bullet"/>
      <w:lvlText w:val=""/>
      <w:lvlJc w:val="left"/>
      <w:pPr>
        <w:ind w:left="360" w:hanging="360"/>
      </w:pPr>
      <w:rPr>
        <w:rFonts w:ascii="Symbol" w:hAnsi="Symbol" w:hint="default"/>
      </w:rPr>
    </w:lvl>
    <w:lvl w:ilvl="1" w:tplc="42F075A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5B32BCD"/>
    <w:multiLevelType w:val="hybridMultilevel"/>
    <w:tmpl w:val="3DC890F8"/>
    <w:lvl w:ilvl="0" w:tplc="FFFFFFFF">
      <w:numFmt w:val="bullet"/>
      <w:lvlText w:val=""/>
      <w:lvlJc w:val="left"/>
      <w:pPr>
        <w:ind w:left="360" w:hanging="360"/>
      </w:pPr>
      <w:rPr>
        <w:rFonts w:ascii="Symbol" w:eastAsiaTheme="minorHAnsi" w:hAnsi="Symbol" w:cstheme="minorBidi" w:hint="default"/>
      </w:rPr>
    </w:lvl>
    <w:lvl w:ilvl="1" w:tplc="42F075AE">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7A8389B"/>
    <w:multiLevelType w:val="hybridMultilevel"/>
    <w:tmpl w:val="CE8690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49828926">
    <w:abstractNumId w:val="4"/>
  </w:num>
  <w:num w:numId="2" w16cid:durableId="317923861">
    <w:abstractNumId w:val="3"/>
  </w:num>
  <w:num w:numId="3" w16cid:durableId="1228372660">
    <w:abstractNumId w:val="6"/>
  </w:num>
  <w:num w:numId="4" w16cid:durableId="2021546402">
    <w:abstractNumId w:val="1"/>
  </w:num>
  <w:num w:numId="5" w16cid:durableId="1958876224">
    <w:abstractNumId w:val="6"/>
  </w:num>
  <w:num w:numId="6" w16cid:durableId="779253751">
    <w:abstractNumId w:val="0"/>
  </w:num>
  <w:num w:numId="7" w16cid:durableId="230846041">
    <w:abstractNumId w:val="6"/>
  </w:num>
  <w:num w:numId="8" w16cid:durableId="833767088">
    <w:abstractNumId w:val="2"/>
  </w:num>
  <w:num w:numId="9" w16cid:durableId="617302055">
    <w:abstractNumId w:val="2"/>
  </w:num>
  <w:num w:numId="10" w16cid:durableId="176118987">
    <w:abstractNumId w:val="6"/>
  </w:num>
  <w:num w:numId="11" w16cid:durableId="1404641264">
    <w:abstractNumId w:val="6"/>
  </w:num>
  <w:num w:numId="12" w16cid:durableId="965233325">
    <w:abstractNumId w:val="6"/>
  </w:num>
  <w:num w:numId="13" w16cid:durableId="378168178">
    <w:abstractNumId w:val="2"/>
  </w:num>
  <w:num w:numId="14" w16cid:durableId="1952320758">
    <w:abstractNumId w:val="6"/>
  </w:num>
  <w:num w:numId="15" w16cid:durableId="179243797">
    <w:abstractNumId w:val="11"/>
  </w:num>
  <w:num w:numId="16" w16cid:durableId="2103646247">
    <w:abstractNumId w:val="6"/>
    <w:lvlOverride w:ilvl="0">
      <w:lvl w:ilvl="0">
        <w:start w:val="1"/>
        <w:numFmt w:val="bullet"/>
        <w:pStyle w:val="ListBullet"/>
        <w:lvlText w:val="•"/>
        <w:lvlJc w:val="left"/>
        <w:pPr>
          <w:ind w:left="227" w:hanging="227"/>
        </w:pPr>
        <w:rPr>
          <w:rFonts w:ascii="Times New Roman" w:hAnsi="Times New Roman" w:cs="Times New Roman" w:hint="default"/>
          <w:color w:val="000000"/>
        </w:rPr>
      </w:lvl>
    </w:lvlOverride>
    <w:lvlOverride w:ilvl="1">
      <w:lvl w:ilvl="1">
        <w:start w:val="1"/>
        <w:numFmt w:val="bullet"/>
        <w:pStyle w:val="ListBullet2"/>
        <w:lvlText w:val="–"/>
        <w:lvlJc w:val="left"/>
        <w:pPr>
          <w:ind w:left="454" w:hanging="227"/>
        </w:pPr>
        <w:rPr>
          <w:rFonts w:ascii="Arial" w:hAnsi="Arial" w:hint="default"/>
          <w:color w:val="auto"/>
        </w:rPr>
      </w:lvl>
    </w:lvlOverride>
    <w:lvlOverride w:ilvl="2">
      <w:lvl w:ilvl="2">
        <w:start w:val="1"/>
        <w:numFmt w:val="bullet"/>
        <w:pStyle w:val="ListBullet3"/>
        <w:lvlText w:val="»"/>
        <w:lvlJc w:val="left"/>
        <w:pPr>
          <w:ind w:left="907" w:hanging="227"/>
        </w:pPr>
        <w:rPr>
          <w:rFonts w:ascii="Arial" w:hAnsi="Arial" w:hint="default"/>
          <w:color w:val="auto"/>
        </w:rPr>
      </w:lvl>
    </w:lvlOverride>
    <w:lvlOverride w:ilvl="3">
      <w:lvl w:ilvl="3">
        <w:start w:val="1"/>
        <w:numFmt w:val="bullet"/>
        <w:lvlText w:val="–"/>
        <w:lvlJc w:val="left"/>
        <w:pPr>
          <w:tabs>
            <w:tab w:val="num" w:pos="851"/>
          </w:tabs>
          <w:ind w:left="907" w:hanging="227"/>
        </w:pPr>
        <w:rPr>
          <w:rFonts w:ascii="Arial" w:hAnsi="Arial" w:hint="default"/>
          <w:color w:val="auto"/>
        </w:rPr>
      </w:lvl>
    </w:lvlOverride>
    <w:lvlOverride w:ilvl="4">
      <w:lvl w:ilvl="4">
        <w:start w:val="1"/>
        <w:numFmt w:val="bullet"/>
        <w:lvlText w:val="–"/>
        <w:lvlJc w:val="left"/>
        <w:pPr>
          <w:ind w:left="1134" w:hanging="227"/>
        </w:pPr>
        <w:rPr>
          <w:rFonts w:ascii="Arial" w:hAnsi="Arial" w:hint="default"/>
          <w:color w:val="auto"/>
        </w:rPr>
      </w:lvl>
    </w:lvlOverride>
    <w:lvlOverride w:ilvl="5">
      <w:lvl w:ilvl="5">
        <w:start w:val="1"/>
        <w:numFmt w:val="bullet"/>
        <w:lvlText w:val="–"/>
        <w:lvlJc w:val="left"/>
        <w:pPr>
          <w:ind w:left="1361" w:hanging="227"/>
        </w:pPr>
        <w:rPr>
          <w:rFonts w:ascii="Arial" w:hAnsi="Arial" w:hint="default"/>
        </w:rPr>
      </w:lvl>
    </w:lvlOverride>
    <w:lvlOverride w:ilvl="6">
      <w:lvl w:ilvl="6">
        <w:start w:val="1"/>
        <w:numFmt w:val="bullet"/>
        <w:lvlText w:val="–"/>
        <w:lvlJc w:val="left"/>
        <w:pPr>
          <w:ind w:left="1588" w:hanging="227"/>
        </w:pPr>
        <w:rPr>
          <w:rFonts w:ascii="Arial" w:hAnsi="Arial" w:hint="default"/>
        </w:rPr>
      </w:lvl>
    </w:lvlOverride>
    <w:lvlOverride w:ilvl="7">
      <w:lvl w:ilvl="7">
        <w:start w:val="1"/>
        <w:numFmt w:val="bullet"/>
        <w:lvlText w:val="–"/>
        <w:lvlJc w:val="left"/>
        <w:pPr>
          <w:ind w:left="1814" w:hanging="226"/>
        </w:pPr>
        <w:rPr>
          <w:rFonts w:ascii="Arial" w:hAnsi="Arial" w:hint="default"/>
        </w:rPr>
      </w:lvl>
    </w:lvlOverride>
    <w:lvlOverride w:ilvl="8">
      <w:lvl w:ilvl="8">
        <w:start w:val="1"/>
        <w:numFmt w:val="bullet"/>
        <w:lvlText w:val="–"/>
        <w:lvlJc w:val="left"/>
        <w:pPr>
          <w:tabs>
            <w:tab w:val="num" w:pos="2211"/>
          </w:tabs>
          <w:ind w:left="2041" w:hanging="227"/>
        </w:pPr>
        <w:rPr>
          <w:rFonts w:ascii="Arial" w:hAnsi="Arial" w:hint="default"/>
        </w:rPr>
      </w:lvl>
    </w:lvlOverride>
  </w:num>
  <w:num w:numId="17" w16cid:durableId="331690661">
    <w:abstractNumId w:val="6"/>
  </w:num>
  <w:num w:numId="18" w16cid:durableId="1568492710">
    <w:abstractNumId w:val="6"/>
  </w:num>
  <w:num w:numId="19" w16cid:durableId="368183068">
    <w:abstractNumId w:val="6"/>
  </w:num>
  <w:num w:numId="20" w16cid:durableId="1741630660">
    <w:abstractNumId w:val="6"/>
  </w:num>
  <w:num w:numId="21" w16cid:durableId="1359546544">
    <w:abstractNumId w:val="10"/>
  </w:num>
  <w:num w:numId="22" w16cid:durableId="31223978">
    <w:abstractNumId w:val="5"/>
  </w:num>
  <w:num w:numId="23" w16cid:durableId="2145851519">
    <w:abstractNumId w:val="13"/>
  </w:num>
  <w:num w:numId="24" w16cid:durableId="1769498788">
    <w:abstractNumId w:val="9"/>
  </w:num>
  <w:num w:numId="25" w16cid:durableId="711198264">
    <w:abstractNumId w:val="15"/>
  </w:num>
  <w:num w:numId="26" w16cid:durableId="878397308">
    <w:abstractNumId w:val="8"/>
  </w:num>
  <w:num w:numId="27" w16cid:durableId="701589596">
    <w:abstractNumId w:val="2"/>
  </w:num>
  <w:num w:numId="28" w16cid:durableId="1138957465">
    <w:abstractNumId w:val="2"/>
  </w:num>
  <w:num w:numId="29" w16cid:durableId="1629387896">
    <w:abstractNumId w:val="2"/>
    <w:lvlOverride w:ilvl="0">
      <w:startOverride w:val="1"/>
    </w:lvlOverride>
  </w:num>
  <w:num w:numId="30" w16cid:durableId="1836846455">
    <w:abstractNumId w:val="2"/>
    <w:lvlOverride w:ilvl="0">
      <w:startOverride w:val="1"/>
    </w:lvlOverride>
  </w:num>
  <w:num w:numId="31" w16cid:durableId="1023167337">
    <w:abstractNumId w:val="2"/>
  </w:num>
  <w:num w:numId="32" w16cid:durableId="198395903">
    <w:abstractNumId w:val="2"/>
    <w:lvlOverride w:ilvl="0">
      <w:startOverride w:val="1"/>
    </w:lvlOverride>
  </w:num>
  <w:num w:numId="33" w16cid:durableId="1349067657">
    <w:abstractNumId w:val="2"/>
    <w:lvlOverride w:ilvl="0">
      <w:startOverride w:val="1"/>
    </w:lvlOverride>
  </w:num>
  <w:num w:numId="34" w16cid:durableId="1633753311">
    <w:abstractNumId w:val="2"/>
  </w:num>
  <w:num w:numId="35" w16cid:durableId="154037459">
    <w:abstractNumId w:val="2"/>
    <w:lvlOverride w:ilvl="0">
      <w:startOverride w:val="1"/>
    </w:lvlOverride>
  </w:num>
  <w:num w:numId="36" w16cid:durableId="2038194050">
    <w:abstractNumId w:val="3"/>
  </w:num>
  <w:num w:numId="37" w16cid:durableId="1269654766">
    <w:abstractNumId w:val="7"/>
    <w:lvlOverride w:ilvl="0">
      <w:lvl w:ilvl="0">
        <w:start w:val="1"/>
        <w:numFmt w:val="decimal"/>
        <w:lvlText w:val="%1."/>
        <w:lvlJc w:val="left"/>
        <w:pPr>
          <w:ind w:left="454" w:hanging="454"/>
        </w:pPr>
        <w:rPr>
          <w:rFonts w:hint="default"/>
        </w:rPr>
      </w:lvl>
    </w:lvlOverride>
  </w:num>
  <w:num w:numId="38" w16cid:durableId="959459236">
    <w:abstractNumId w:val="7"/>
  </w:num>
  <w:num w:numId="39" w16cid:durableId="1565680258">
    <w:abstractNumId w:val="12"/>
  </w:num>
  <w:num w:numId="40" w16cid:durableId="339626773">
    <w:abstractNumId w:val="14"/>
  </w:num>
  <w:num w:numId="41" w16cid:durableId="1137914484">
    <w:abstractNumId w:val="6"/>
  </w:num>
  <w:num w:numId="42" w16cid:durableId="1586065698">
    <w:abstractNumId w:val="6"/>
  </w:num>
  <w:num w:numId="43" w16cid:durableId="2142453233">
    <w:abstractNumId w:val="6"/>
  </w:num>
  <w:num w:numId="44" w16cid:durableId="880097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AD"/>
    <w:rsid w:val="00012F5F"/>
    <w:rsid w:val="0003218F"/>
    <w:rsid w:val="00056C5A"/>
    <w:rsid w:val="00057037"/>
    <w:rsid w:val="00067388"/>
    <w:rsid w:val="000872C3"/>
    <w:rsid w:val="000935E1"/>
    <w:rsid w:val="000A4E5A"/>
    <w:rsid w:val="000C3071"/>
    <w:rsid w:val="000C3689"/>
    <w:rsid w:val="000D14F2"/>
    <w:rsid w:val="000D575E"/>
    <w:rsid w:val="000D6529"/>
    <w:rsid w:val="000D722A"/>
    <w:rsid w:val="000E164A"/>
    <w:rsid w:val="000E2B20"/>
    <w:rsid w:val="000F258E"/>
    <w:rsid w:val="00127A31"/>
    <w:rsid w:val="0014137C"/>
    <w:rsid w:val="001445B4"/>
    <w:rsid w:val="0015274A"/>
    <w:rsid w:val="00173B45"/>
    <w:rsid w:val="001773EF"/>
    <w:rsid w:val="001857BD"/>
    <w:rsid w:val="001B5E28"/>
    <w:rsid w:val="001B7283"/>
    <w:rsid w:val="001C2E15"/>
    <w:rsid w:val="001C6436"/>
    <w:rsid w:val="001D4262"/>
    <w:rsid w:val="001D6332"/>
    <w:rsid w:val="001D73A3"/>
    <w:rsid w:val="001E1748"/>
    <w:rsid w:val="001E1C8B"/>
    <w:rsid w:val="001F1596"/>
    <w:rsid w:val="00201B06"/>
    <w:rsid w:val="0020490C"/>
    <w:rsid w:val="00222096"/>
    <w:rsid w:val="0022517B"/>
    <w:rsid w:val="0023258F"/>
    <w:rsid w:val="00252E32"/>
    <w:rsid w:val="00253195"/>
    <w:rsid w:val="00256ED3"/>
    <w:rsid w:val="002647C2"/>
    <w:rsid w:val="002648BE"/>
    <w:rsid w:val="00275E99"/>
    <w:rsid w:val="002828EB"/>
    <w:rsid w:val="002C0098"/>
    <w:rsid w:val="002D1C41"/>
    <w:rsid w:val="002E3526"/>
    <w:rsid w:val="002F0F1E"/>
    <w:rsid w:val="00316D52"/>
    <w:rsid w:val="00323FCC"/>
    <w:rsid w:val="003261DF"/>
    <w:rsid w:val="00334053"/>
    <w:rsid w:val="00334A3C"/>
    <w:rsid w:val="00337BE2"/>
    <w:rsid w:val="003807B1"/>
    <w:rsid w:val="0038191A"/>
    <w:rsid w:val="003A69F4"/>
    <w:rsid w:val="003B3394"/>
    <w:rsid w:val="003C0C27"/>
    <w:rsid w:val="003C2472"/>
    <w:rsid w:val="003C5FB7"/>
    <w:rsid w:val="003C6629"/>
    <w:rsid w:val="003C6BF2"/>
    <w:rsid w:val="003D5F85"/>
    <w:rsid w:val="003E011F"/>
    <w:rsid w:val="003E0A47"/>
    <w:rsid w:val="003F66E8"/>
    <w:rsid w:val="003F6CE3"/>
    <w:rsid w:val="004177BC"/>
    <w:rsid w:val="00421411"/>
    <w:rsid w:val="00425485"/>
    <w:rsid w:val="00427E7B"/>
    <w:rsid w:val="00430C34"/>
    <w:rsid w:val="004401EB"/>
    <w:rsid w:val="00452D00"/>
    <w:rsid w:val="00452FB0"/>
    <w:rsid w:val="004534A6"/>
    <w:rsid w:val="00463DC4"/>
    <w:rsid w:val="00464EFD"/>
    <w:rsid w:val="004661E8"/>
    <w:rsid w:val="0047509D"/>
    <w:rsid w:val="004769E4"/>
    <w:rsid w:val="004906CF"/>
    <w:rsid w:val="00490D0C"/>
    <w:rsid w:val="00494DE7"/>
    <w:rsid w:val="00497115"/>
    <w:rsid w:val="004B1EAA"/>
    <w:rsid w:val="004B371B"/>
    <w:rsid w:val="004B7031"/>
    <w:rsid w:val="004C3BFB"/>
    <w:rsid w:val="004D1C88"/>
    <w:rsid w:val="004D1CB9"/>
    <w:rsid w:val="004D245F"/>
    <w:rsid w:val="004F0EB4"/>
    <w:rsid w:val="004F28F5"/>
    <w:rsid w:val="005176D4"/>
    <w:rsid w:val="00522BAE"/>
    <w:rsid w:val="00553672"/>
    <w:rsid w:val="005629C7"/>
    <w:rsid w:val="005732AD"/>
    <w:rsid w:val="00574053"/>
    <w:rsid w:val="00591DBB"/>
    <w:rsid w:val="005A5E62"/>
    <w:rsid w:val="005A782B"/>
    <w:rsid w:val="005D72C0"/>
    <w:rsid w:val="005E687F"/>
    <w:rsid w:val="005E762B"/>
    <w:rsid w:val="005F7BF9"/>
    <w:rsid w:val="00621AC0"/>
    <w:rsid w:val="00626F0D"/>
    <w:rsid w:val="0062736C"/>
    <w:rsid w:val="006564A0"/>
    <w:rsid w:val="00667F14"/>
    <w:rsid w:val="006852AE"/>
    <w:rsid w:val="0069308A"/>
    <w:rsid w:val="006A5257"/>
    <w:rsid w:val="006C4AE8"/>
    <w:rsid w:val="006D76C7"/>
    <w:rsid w:val="006D7C2C"/>
    <w:rsid w:val="006E16F7"/>
    <w:rsid w:val="006E37E9"/>
    <w:rsid w:val="006F24AB"/>
    <w:rsid w:val="006F5019"/>
    <w:rsid w:val="006F63EA"/>
    <w:rsid w:val="00705D83"/>
    <w:rsid w:val="007144DA"/>
    <w:rsid w:val="00724381"/>
    <w:rsid w:val="0073286C"/>
    <w:rsid w:val="007342CE"/>
    <w:rsid w:val="00740656"/>
    <w:rsid w:val="00742729"/>
    <w:rsid w:val="00765CB6"/>
    <w:rsid w:val="00774408"/>
    <w:rsid w:val="0078423E"/>
    <w:rsid w:val="007A4797"/>
    <w:rsid w:val="007A7E4E"/>
    <w:rsid w:val="007B2492"/>
    <w:rsid w:val="007B3E0B"/>
    <w:rsid w:val="007D0634"/>
    <w:rsid w:val="007F4BD6"/>
    <w:rsid w:val="00812F44"/>
    <w:rsid w:val="008318AE"/>
    <w:rsid w:val="008413EB"/>
    <w:rsid w:val="00847BD4"/>
    <w:rsid w:val="008648DC"/>
    <w:rsid w:val="008961EE"/>
    <w:rsid w:val="008A55BF"/>
    <w:rsid w:val="008C1E20"/>
    <w:rsid w:val="008C6A64"/>
    <w:rsid w:val="008D5A05"/>
    <w:rsid w:val="008F3F7F"/>
    <w:rsid w:val="00900E7B"/>
    <w:rsid w:val="00901705"/>
    <w:rsid w:val="009251C4"/>
    <w:rsid w:val="00934BEC"/>
    <w:rsid w:val="00934C0A"/>
    <w:rsid w:val="009414FB"/>
    <w:rsid w:val="00942D5E"/>
    <w:rsid w:val="00973096"/>
    <w:rsid w:val="00975997"/>
    <w:rsid w:val="00976B1A"/>
    <w:rsid w:val="009848AD"/>
    <w:rsid w:val="00987030"/>
    <w:rsid w:val="009A608E"/>
    <w:rsid w:val="009A7CB2"/>
    <w:rsid w:val="009C7461"/>
    <w:rsid w:val="009D1166"/>
    <w:rsid w:val="009D22C0"/>
    <w:rsid w:val="009E0A42"/>
    <w:rsid w:val="009E3B72"/>
    <w:rsid w:val="009F2AEB"/>
    <w:rsid w:val="009F696C"/>
    <w:rsid w:val="00A07560"/>
    <w:rsid w:val="00A10A0A"/>
    <w:rsid w:val="00A12269"/>
    <w:rsid w:val="00A326BA"/>
    <w:rsid w:val="00A344DE"/>
    <w:rsid w:val="00A36781"/>
    <w:rsid w:val="00A41D4E"/>
    <w:rsid w:val="00A449C3"/>
    <w:rsid w:val="00A52026"/>
    <w:rsid w:val="00A6285E"/>
    <w:rsid w:val="00A671CC"/>
    <w:rsid w:val="00A70B2D"/>
    <w:rsid w:val="00A80EF3"/>
    <w:rsid w:val="00A9384D"/>
    <w:rsid w:val="00AA3AC6"/>
    <w:rsid w:val="00AB0923"/>
    <w:rsid w:val="00AB4B0C"/>
    <w:rsid w:val="00AC172C"/>
    <w:rsid w:val="00AF17A4"/>
    <w:rsid w:val="00AF5830"/>
    <w:rsid w:val="00AF5C1A"/>
    <w:rsid w:val="00B00048"/>
    <w:rsid w:val="00B040EA"/>
    <w:rsid w:val="00B0760C"/>
    <w:rsid w:val="00B14049"/>
    <w:rsid w:val="00B43566"/>
    <w:rsid w:val="00B5323D"/>
    <w:rsid w:val="00B711EC"/>
    <w:rsid w:val="00B979DA"/>
    <w:rsid w:val="00BA49B5"/>
    <w:rsid w:val="00BA6567"/>
    <w:rsid w:val="00BC2B85"/>
    <w:rsid w:val="00BF0B5F"/>
    <w:rsid w:val="00BF738A"/>
    <w:rsid w:val="00C008B0"/>
    <w:rsid w:val="00C06C50"/>
    <w:rsid w:val="00C10D30"/>
    <w:rsid w:val="00C16500"/>
    <w:rsid w:val="00C17A92"/>
    <w:rsid w:val="00C6158F"/>
    <w:rsid w:val="00C63A5F"/>
    <w:rsid w:val="00C92F01"/>
    <w:rsid w:val="00CA5F62"/>
    <w:rsid w:val="00CB228C"/>
    <w:rsid w:val="00CC514D"/>
    <w:rsid w:val="00CD6563"/>
    <w:rsid w:val="00D272A8"/>
    <w:rsid w:val="00D3500E"/>
    <w:rsid w:val="00D353E1"/>
    <w:rsid w:val="00D43FB2"/>
    <w:rsid w:val="00D54752"/>
    <w:rsid w:val="00D6229A"/>
    <w:rsid w:val="00D66080"/>
    <w:rsid w:val="00D67A9F"/>
    <w:rsid w:val="00D86D6E"/>
    <w:rsid w:val="00D94F64"/>
    <w:rsid w:val="00DA56B7"/>
    <w:rsid w:val="00DA7A76"/>
    <w:rsid w:val="00DA7E96"/>
    <w:rsid w:val="00DC04FC"/>
    <w:rsid w:val="00DE1C6D"/>
    <w:rsid w:val="00E011FA"/>
    <w:rsid w:val="00E0781F"/>
    <w:rsid w:val="00E12FC6"/>
    <w:rsid w:val="00E151AD"/>
    <w:rsid w:val="00E23865"/>
    <w:rsid w:val="00E37F77"/>
    <w:rsid w:val="00E4424C"/>
    <w:rsid w:val="00E55232"/>
    <w:rsid w:val="00E6323D"/>
    <w:rsid w:val="00E64DBC"/>
    <w:rsid w:val="00E8329A"/>
    <w:rsid w:val="00E86A03"/>
    <w:rsid w:val="00E97BEB"/>
    <w:rsid w:val="00E97DAC"/>
    <w:rsid w:val="00EB6824"/>
    <w:rsid w:val="00EB6F7B"/>
    <w:rsid w:val="00EC1271"/>
    <w:rsid w:val="00EC6523"/>
    <w:rsid w:val="00EC6B55"/>
    <w:rsid w:val="00ED57AE"/>
    <w:rsid w:val="00EF6107"/>
    <w:rsid w:val="00F1737E"/>
    <w:rsid w:val="00F2299D"/>
    <w:rsid w:val="00F67BF1"/>
    <w:rsid w:val="00F67E85"/>
    <w:rsid w:val="00F873F0"/>
    <w:rsid w:val="00FB1CBF"/>
    <w:rsid w:val="00FC0E6E"/>
    <w:rsid w:val="00FE1D14"/>
    <w:rsid w:val="00FE3664"/>
    <w:rsid w:val="00FE531F"/>
    <w:rsid w:val="00FF3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86D2C"/>
  <w15:docId w15:val="{A27A4E92-768E-4F82-B56C-AC9E0DB5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A47"/>
    <w:pPr>
      <w:spacing w:after="120"/>
    </w:pPr>
    <w:rPr>
      <w:sz w:val="20"/>
    </w:rPr>
  </w:style>
  <w:style w:type="paragraph" w:styleId="Heading1">
    <w:name w:val="heading 1"/>
    <w:basedOn w:val="Normal"/>
    <w:next w:val="Normal"/>
    <w:link w:val="Heading1Char"/>
    <w:uiPriority w:val="9"/>
    <w:qFormat/>
    <w:rsid w:val="001E1748"/>
    <w:pPr>
      <w:keepNext/>
      <w:keepLines/>
      <w:spacing w:before="24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1E1748"/>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6C4AE8"/>
    <w:pPr>
      <w:keepNext/>
      <w:keepLines/>
      <w:spacing w:before="12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semiHidden/>
    <w:unhideWhenUsed/>
    <w:qFormat/>
    <w:rsid w:val="00CC514D"/>
    <w:pPr>
      <w:keepNext/>
      <w:keepLines/>
      <w:spacing w:before="40" w:after="0"/>
      <w:outlineLvl w:val="3"/>
    </w:pPr>
    <w:rPr>
      <w:rFonts w:asciiTheme="majorHAnsi" w:eastAsiaTheme="majorEastAsia" w:hAnsiTheme="majorHAnsi" w:cstheme="majorBidi"/>
      <w:i/>
      <w:iCs/>
      <w:color w:val="265A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748"/>
    <w:rPr>
      <w:rFonts w:ascii="Tahoma" w:hAnsi="Tahoma" w:cs="Tahoma"/>
      <w:sz w:val="16"/>
      <w:szCs w:val="16"/>
    </w:rPr>
  </w:style>
  <w:style w:type="character" w:styleId="BookTitle">
    <w:name w:val="Book Title"/>
    <w:basedOn w:val="DefaultParagraphFont"/>
    <w:uiPriority w:val="33"/>
    <w:semiHidden/>
    <w:rsid w:val="001E1748"/>
    <w:rPr>
      <w:b/>
      <w:bCs/>
      <w:i/>
      <w:iCs/>
      <w:spacing w:val="5"/>
    </w:rPr>
  </w:style>
  <w:style w:type="character" w:styleId="FollowedHyperlink">
    <w:name w:val="FollowedHyperlink"/>
    <w:basedOn w:val="DefaultParagraphFont"/>
    <w:uiPriority w:val="99"/>
    <w:semiHidden/>
    <w:unhideWhenUsed/>
    <w:rsid w:val="001E1748"/>
    <w:rPr>
      <w:color w:val="BFBFBF" w:themeColor="followedHyperlink"/>
      <w:u w:val="single"/>
    </w:rPr>
  </w:style>
  <w:style w:type="paragraph" w:styleId="Footer">
    <w:name w:val="footer"/>
    <w:basedOn w:val="Normal"/>
    <w:link w:val="FooterChar"/>
    <w:uiPriority w:val="99"/>
    <w:unhideWhenUsed/>
    <w:rsid w:val="001E1748"/>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Cs w:val="20"/>
      <w:lang w:eastAsia="en-AU"/>
    </w:rPr>
  </w:style>
  <w:style w:type="character" w:customStyle="1" w:styleId="FooterChar">
    <w:name w:val="Footer Char"/>
    <w:basedOn w:val="DefaultParagraphFont"/>
    <w:link w:val="Footer"/>
    <w:uiPriority w:val="99"/>
    <w:rsid w:val="001E1748"/>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1E1748"/>
    <w:pPr>
      <w:spacing w:before="200" w:after="0" w:line="240" w:lineRule="auto"/>
      <w:ind w:right="-794"/>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1E1748"/>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1E1748"/>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6C4AE8"/>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1E1748"/>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1E1748"/>
    <w:rPr>
      <w:color w:val="265A9A"/>
      <w:u w:val="single"/>
    </w:rPr>
  </w:style>
  <w:style w:type="character" w:styleId="IntenseEmphasis">
    <w:name w:val="Intense Emphasis"/>
    <w:basedOn w:val="DefaultParagraphFont"/>
    <w:uiPriority w:val="21"/>
    <w:rsid w:val="001E1748"/>
    <w:rPr>
      <w:i/>
      <w:iCs/>
      <w:color w:val="265A9A" w:themeColor="background2"/>
    </w:rPr>
  </w:style>
  <w:style w:type="paragraph" w:styleId="IntenseQuote">
    <w:name w:val="Intense Quote"/>
    <w:basedOn w:val="Normal"/>
    <w:next w:val="Normal"/>
    <w:link w:val="IntenseQuoteChar"/>
    <w:uiPriority w:val="30"/>
    <w:semiHidden/>
    <w:rsid w:val="001E1748"/>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CC514D"/>
    <w:rPr>
      <w:i/>
      <w:iCs/>
      <w:color w:val="265A9A"/>
    </w:rPr>
  </w:style>
  <w:style w:type="character" w:styleId="IntenseReference">
    <w:name w:val="Intense Reference"/>
    <w:basedOn w:val="DefaultParagraphFont"/>
    <w:uiPriority w:val="32"/>
    <w:semiHidden/>
    <w:rsid w:val="001E1748"/>
    <w:rPr>
      <w:b/>
      <w:bCs/>
      <w:smallCaps/>
      <w:color w:val="265A9A" w:themeColor="background2"/>
      <w:spacing w:val="5"/>
    </w:rPr>
  </w:style>
  <w:style w:type="paragraph" w:styleId="ListBullet">
    <w:name w:val="List Bullet"/>
    <w:basedOn w:val="Normal"/>
    <w:link w:val="ListBulletChar"/>
    <w:uiPriority w:val="1"/>
    <w:qFormat/>
    <w:rsid w:val="00B5323D"/>
    <w:pPr>
      <w:numPr>
        <w:numId w:val="19"/>
      </w:numPr>
      <w:spacing w:before="120" w:line="280" w:lineRule="atLeast"/>
      <w:contextualSpacing/>
    </w:pPr>
    <w:rPr>
      <w:szCs w:val="20"/>
    </w:rPr>
  </w:style>
  <w:style w:type="character" w:customStyle="1" w:styleId="ListBulletChar">
    <w:name w:val="List Bullet Char"/>
    <w:basedOn w:val="DefaultParagraphFont"/>
    <w:link w:val="ListBullet"/>
    <w:uiPriority w:val="1"/>
    <w:rsid w:val="00B5323D"/>
    <w:rPr>
      <w:sz w:val="20"/>
      <w:szCs w:val="20"/>
    </w:rPr>
  </w:style>
  <w:style w:type="paragraph" w:styleId="ListBullet2">
    <w:name w:val="List Bullet 2"/>
    <w:basedOn w:val="Normal"/>
    <w:uiPriority w:val="1"/>
    <w:qFormat/>
    <w:rsid w:val="00425485"/>
    <w:pPr>
      <w:numPr>
        <w:ilvl w:val="1"/>
        <w:numId w:val="19"/>
      </w:numPr>
      <w:spacing w:before="60" w:after="60"/>
      <w:contextualSpacing/>
    </w:pPr>
    <w:rPr>
      <w:szCs w:val="20"/>
    </w:rPr>
  </w:style>
  <w:style w:type="paragraph" w:styleId="ListBullet3">
    <w:name w:val="List Bullet 3"/>
    <w:basedOn w:val="Normal"/>
    <w:uiPriority w:val="1"/>
    <w:qFormat/>
    <w:rsid w:val="001E1748"/>
    <w:pPr>
      <w:numPr>
        <w:ilvl w:val="2"/>
        <w:numId w:val="19"/>
      </w:numPr>
      <w:spacing w:before="60" w:after="60" w:line="274" w:lineRule="auto"/>
      <w:contextualSpacing/>
    </w:pPr>
    <w:rPr>
      <w:szCs w:val="20"/>
    </w:rPr>
  </w:style>
  <w:style w:type="paragraph" w:styleId="ListNumber">
    <w:name w:val="List Number"/>
    <w:basedOn w:val="Normal"/>
    <w:uiPriority w:val="2"/>
    <w:qFormat/>
    <w:rsid w:val="00E6323D"/>
    <w:pPr>
      <w:numPr>
        <w:numId w:val="13"/>
      </w:numPr>
      <w:ind w:left="454" w:hanging="227"/>
      <w:contextualSpacing/>
    </w:pPr>
  </w:style>
  <w:style w:type="paragraph" w:styleId="ListParagraph">
    <w:name w:val="List Paragraph"/>
    <w:basedOn w:val="Normal"/>
    <w:uiPriority w:val="34"/>
    <w:semiHidden/>
    <w:rsid w:val="001E1748"/>
    <w:pPr>
      <w:ind w:left="720"/>
      <w:contextualSpacing/>
    </w:pPr>
  </w:style>
  <w:style w:type="paragraph" w:styleId="NoSpacing">
    <w:name w:val="No Spacing"/>
    <w:uiPriority w:val="2"/>
    <w:unhideWhenUsed/>
    <w:rsid w:val="001E1748"/>
    <w:pPr>
      <w:spacing w:after="0" w:line="240" w:lineRule="auto"/>
    </w:pPr>
  </w:style>
  <w:style w:type="paragraph" w:styleId="Quote">
    <w:name w:val="Quote"/>
    <w:basedOn w:val="Normal"/>
    <w:next w:val="Normal"/>
    <w:link w:val="QuoteChar"/>
    <w:uiPriority w:val="29"/>
    <w:rsid w:val="001E1748"/>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1E1748"/>
    <w:rPr>
      <w:iCs/>
      <w:color w:val="404040" w:themeColor="text1" w:themeTint="BF"/>
    </w:rPr>
  </w:style>
  <w:style w:type="paragraph" w:styleId="Subtitle">
    <w:name w:val="Subtitle"/>
    <w:basedOn w:val="Normal"/>
    <w:next w:val="Normal"/>
    <w:link w:val="SubtitleChar"/>
    <w:uiPriority w:val="11"/>
    <w:semiHidden/>
    <w:rsid w:val="001E174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CC514D"/>
    <w:rPr>
      <w:rFonts w:eastAsiaTheme="minorEastAsia"/>
      <w:color w:val="5A5A5A" w:themeColor="text1" w:themeTint="A5"/>
      <w:spacing w:val="15"/>
    </w:rPr>
  </w:style>
  <w:style w:type="character" w:styleId="SubtleEmphasis">
    <w:name w:val="Subtle Emphasis"/>
    <w:basedOn w:val="DefaultParagraphFont"/>
    <w:uiPriority w:val="19"/>
    <w:rsid w:val="001E1748"/>
    <w:rPr>
      <w:i/>
      <w:iCs/>
      <w:color w:val="404040" w:themeColor="text1" w:themeTint="BF"/>
    </w:rPr>
  </w:style>
  <w:style w:type="paragraph" w:styleId="Title">
    <w:name w:val="Title"/>
    <w:basedOn w:val="Normal"/>
    <w:next w:val="Normal"/>
    <w:link w:val="TitleChar"/>
    <w:uiPriority w:val="10"/>
    <w:semiHidden/>
    <w:rsid w:val="001E17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CC514D"/>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CC514D"/>
    <w:rPr>
      <w:rFonts w:asciiTheme="majorHAnsi" w:eastAsiaTheme="majorEastAsia" w:hAnsiTheme="majorHAnsi" w:cstheme="majorBidi"/>
      <w:i/>
      <w:iCs/>
      <w:color w:val="265A9A"/>
    </w:rPr>
  </w:style>
  <w:style w:type="paragraph" w:customStyle="1" w:styleId="PullQuote">
    <w:name w:val="Pull Quote"/>
    <w:basedOn w:val="BodyText"/>
    <w:next w:val="BodyText"/>
    <w:uiPriority w:val="30"/>
    <w:qFormat/>
    <w:rsid w:val="00A6285E"/>
    <w:pPr>
      <w:spacing w:before="120" w:line="280" w:lineRule="atLeast"/>
      <w:ind w:left="284" w:right="284"/>
    </w:pPr>
    <w:rPr>
      <w:rFonts w:ascii="Arial Black" w:hAnsi="Arial Black"/>
      <w:color w:val="265A9A"/>
      <w:sz w:val="24"/>
      <w:szCs w:val="20"/>
    </w:rPr>
  </w:style>
  <w:style w:type="paragraph" w:styleId="BodyText">
    <w:name w:val="Body Text"/>
    <w:basedOn w:val="Normal"/>
    <w:link w:val="BodyTextChar"/>
    <w:unhideWhenUsed/>
    <w:qFormat/>
    <w:rsid w:val="00A6285E"/>
  </w:style>
  <w:style w:type="character" w:customStyle="1" w:styleId="BodyTextChar">
    <w:name w:val="Body Text Char"/>
    <w:basedOn w:val="DefaultParagraphFont"/>
    <w:link w:val="BodyText"/>
    <w:rsid w:val="00A6285E"/>
  </w:style>
  <w:style w:type="numbering" w:customStyle="1" w:styleId="Bullets">
    <w:name w:val="Bullets"/>
    <w:uiPriority w:val="99"/>
    <w:rsid w:val="009848AD"/>
    <w:pPr>
      <w:numPr>
        <w:numId w:val="15"/>
      </w:numPr>
    </w:pPr>
  </w:style>
  <w:style w:type="table" w:styleId="TableGrid">
    <w:name w:val="Table Grid"/>
    <w:basedOn w:val="TableNormal"/>
    <w:uiPriority w:val="39"/>
    <w:rsid w:val="0098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Spacing"/>
    <w:uiPriority w:val="4"/>
    <w:qFormat/>
    <w:rsid w:val="009848AD"/>
    <w:pPr>
      <w:spacing w:after="20" w:line="280" w:lineRule="atLeast"/>
      <w:ind w:left="57"/>
    </w:pPr>
    <w:rPr>
      <w:sz w:val="18"/>
      <w:szCs w:val="20"/>
    </w:rPr>
  </w:style>
  <w:style w:type="paragraph" w:customStyle="1" w:styleId="TableListBullet">
    <w:name w:val="Table List Bullet"/>
    <w:basedOn w:val="ListBullet"/>
    <w:uiPriority w:val="10"/>
    <w:qFormat/>
    <w:rsid w:val="009848AD"/>
    <w:pPr>
      <w:numPr>
        <w:numId w:val="2"/>
      </w:numPr>
      <w:spacing w:before="0" w:after="20"/>
    </w:pPr>
  </w:style>
  <w:style w:type="numbering" w:customStyle="1" w:styleId="Bullets1">
    <w:name w:val="Bullets1"/>
    <w:uiPriority w:val="99"/>
    <w:rsid w:val="009848AD"/>
  </w:style>
  <w:style w:type="paragraph" w:styleId="Revision">
    <w:name w:val="Revision"/>
    <w:hidden/>
    <w:uiPriority w:val="99"/>
    <w:semiHidden/>
    <w:rsid w:val="00ED57AE"/>
    <w:pPr>
      <w:spacing w:after="0" w:line="240" w:lineRule="auto"/>
    </w:pPr>
  </w:style>
  <w:style w:type="character" w:customStyle="1" w:styleId="ui-provider">
    <w:name w:val="ui-provider"/>
    <w:basedOn w:val="DefaultParagraphFont"/>
    <w:rsid w:val="00012F5F"/>
  </w:style>
  <w:style w:type="paragraph" w:styleId="FootnoteText">
    <w:name w:val="footnote text"/>
    <w:basedOn w:val="Normal"/>
    <w:link w:val="FootnoteTextChar"/>
    <w:uiPriority w:val="99"/>
    <w:rsid w:val="003E0A47"/>
    <w:pPr>
      <w:spacing w:before="60" w:after="60" w:line="293" w:lineRule="auto"/>
      <w:contextualSpacing/>
    </w:pPr>
    <w:rPr>
      <w:sz w:val="18"/>
      <w:szCs w:val="20"/>
    </w:rPr>
  </w:style>
  <w:style w:type="character" w:customStyle="1" w:styleId="FootnoteTextChar">
    <w:name w:val="Footnote Text Char"/>
    <w:basedOn w:val="DefaultParagraphFont"/>
    <w:link w:val="FootnoteText"/>
    <w:uiPriority w:val="99"/>
    <w:rsid w:val="003E0A47"/>
    <w:rPr>
      <w:sz w:val="18"/>
      <w:szCs w:val="20"/>
    </w:rPr>
  </w:style>
  <w:style w:type="character" w:styleId="FootnoteReference">
    <w:name w:val="footnote reference"/>
    <w:basedOn w:val="DefaultParagraphFont"/>
    <w:uiPriority w:val="99"/>
    <w:semiHidden/>
    <w:unhideWhenUsed/>
    <w:rsid w:val="003E0A47"/>
    <w:rPr>
      <w:vertAlign w:val="superscript"/>
    </w:rPr>
  </w:style>
  <w:style w:type="paragraph" w:styleId="ListNumber2">
    <w:name w:val="List Number 2"/>
    <w:basedOn w:val="Normal"/>
    <w:uiPriority w:val="13"/>
    <w:semiHidden/>
    <w:qFormat/>
    <w:rsid w:val="005A5E62"/>
    <w:pPr>
      <w:spacing w:before="60" w:line="280" w:lineRule="atLeast"/>
      <w:ind w:left="680" w:hanging="680"/>
      <w:contextualSpacing/>
    </w:pPr>
    <w:rPr>
      <w:szCs w:val="20"/>
    </w:rPr>
  </w:style>
  <w:style w:type="numbering" w:customStyle="1" w:styleId="Numbering">
    <w:name w:val="Numbering"/>
    <w:uiPriority w:val="99"/>
    <w:rsid w:val="005A5E62"/>
    <w:pPr>
      <w:numPr>
        <w:numId w:val="38"/>
      </w:numPr>
    </w:pPr>
  </w:style>
  <w:style w:type="paragraph" w:styleId="ListNumber3">
    <w:name w:val="List Number 3"/>
    <w:basedOn w:val="Normal"/>
    <w:uiPriority w:val="13"/>
    <w:semiHidden/>
    <w:qFormat/>
    <w:rsid w:val="005A5E62"/>
    <w:pPr>
      <w:spacing w:before="60" w:line="280" w:lineRule="atLeast"/>
      <w:ind w:left="907" w:hanging="907"/>
      <w:contextualSpacing/>
    </w:pPr>
    <w:rPr>
      <w:szCs w:val="20"/>
    </w:rPr>
  </w:style>
  <w:style w:type="paragraph" w:styleId="ListNumber4">
    <w:name w:val="List Number 4"/>
    <w:basedOn w:val="Normal"/>
    <w:uiPriority w:val="13"/>
    <w:semiHidden/>
    <w:qFormat/>
    <w:rsid w:val="005A5E62"/>
    <w:pPr>
      <w:spacing w:before="120" w:after="200" w:line="293" w:lineRule="auto"/>
      <w:ind w:left="1134" w:hanging="1134"/>
      <w:contextualSpacing/>
    </w:pPr>
    <w:rPr>
      <w:szCs w:val="20"/>
    </w:rPr>
  </w:style>
  <w:style w:type="paragraph" w:styleId="ListNumber5">
    <w:name w:val="List Number 5"/>
    <w:basedOn w:val="Normal"/>
    <w:uiPriority w:val="13"/>
    <w:semiHidden/>
    <w:rsid w:val="005A5E62"/>
    <w:pPr>
      <w:spacing w:before="120" w:after="200" w:line="293" w:lineRule="auto"/>
      <w:ind w:left="1361" w:hanging="1361"/>
      <w:contextualSpacing/>
    </w:pPr>
    <w:rPr>
      <w:szCs w:val="20"/>
    </w:rPr>
  </w:style>
  <w:style w:type="character" w:styleId="CommentReference">
    <w:name w:val="annotation reference"/>
    <w:basedOn w:val="DefaultParagraphFont"/>
    <w:uiPriority w:val="99"/>
    <w:semiHidden/>
    <w:unhideWhenUsed/>
    <w:rsid w:val="00316D52"/>
    <w:rPr>
      <w:sz w:val="16"/>
      <w:szCs w:val="16"/>
    </w:rPr>
  </w:style>
  <w:style w:type="paragraph" w:styleId="CommentText">
    <w:name w:val="annotation text"/>
    <w:basedOn w:val="Normal"/>
    <w:link w:val="CommentTextChar"/>
    <w:uiPriority w:val="99"/>
    <w:unhideWhenUsed/>
    <w:rsid w:val="00316D52"/>
    <w:pPr>
      <w:spacing w:line="240" w:lineRule="auto"/>
    </w:pPr>
    <w:rPr>
      <w:szCs w:val="20"/>
    </w:rPr>
  </w:style>
  <w:style w:type="character" w:customStyle="1" w:styleId="CommentTextChar">
    <w:name w:val="Comment Text Char"/>
    <w:basedOn w:val="DefaultParagraphFont"/>
    <w:link w:val="CommentText"/>
    <w:uiPriority w:val="99"/>
    <w:rsid w:val="00316D52"/>
    <w:rPr>
      <w:sz w:val="20"/>
      <w:szCs w:val="20"/>
    </w:rPr>
  </w:style>
  <w:style w:type="paragraph" w:styleId="CommentSubject">
    <w:name w:val="annotation subject"/>
    <w:basedOn w:val="CommentText"/>
    <w:next w:val="CommentText"/>
    <w:link w:val="CommentSubjectChar"/>
    <w:uiPriority w:val="99"/>
    <w:semiHidden/>
    <w:unhideWhenUsed/>
    <w:rsid w:val="00316D52"/>
    <w:rPr>
      <w:b/>
      <w:bCs/>
    </w:rPr>
  </w:style>
  <w:style w:type="character" w:customStyle="1" w:styleId="CommentSubjectChar">
    <w:name w:val="Comment Subject Char"/>
    <w:basedOn w:val="CommentTextChar"/>
    <w:link w:val="CommentSubject"/>
    <w:uiPriority w:val="99"/>
    <w:semiHidden/>
    <w:rsid w:val="00316D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mpw/FormServerTemplates/PC-report-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5ADB003E5349499F1DC840A3748441" ma:contentTypeVersion="18" ma:contentTypeDescription="Create a new document." ma:contentTypeScope="" ma:versionID="ae79436fdbe6c49ee2cb8aadcce0c88a">
  <xsd:schema xmlns:xsd="http://www.w3.org/2001/XMLSchema" xmlns:xs="http://www.w3.org/2001/XMLSchema" xmlns:p="http://schemas.microsoft.com/office/2006/metadata/properties" xmlns:ns2="4999a062-bf25-4e1b-bf40-d0ceaadde115" xmlns:ns3="ab9bf696-b976-42ed-b50a-48004ee2daad" targetNamespace="http://schemas.microsoft.com/office/2006/metadata/properties" ma:root="true" ma:fieldsID="30e8318bbbe8124869152e34116709fc" ns2:_="" ns3:_="">
    <xsd:import namespace="4999a062-bf25-4e1b-bf40-d0ceaadde115"/>
    <xsd:import namespace="ab9bf696-b976-42ed-b50a-48004ee2daad"/>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a062-bf25-4e1b-bf40-d0ceaadd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bf696-b976-42ed-b50a-48004ee2daad"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3679ecb-4789-4df4-b2e8-2dc9b4aacb86}" ma:internalName="TaxCatchAll" ma:showField="CatchAllData" ma:web="ab9bf696-b976-42ed-b50a-48004ee2daa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ab9bf696-b976-42ed-b50a-48004ee2da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4999a062-bf25-4e1b-bf40-d0ceaadde115">
      <Terms xmlns="http://schemas.microsoft.com/office/infopath/2007/PartnerControls"/>
    </lcf76f155ced4ddcb4097134ff3c332f>
    <TaxCatchAll xmlns="ab9bf696-b976-42ed-b50a-48004ee2daad">
      <Value>1</Value>
    </TaxCatchAll>
  </documentManagement>
</p:properties>
</file>

<file path=customXml/item4.xml><?xml version="1.0" encoding="utf-8"?>
<TemplafyFormConfiguration><![CDATA[{"formFields":[],"formDataEntries":[]}]]></TemplafyForm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mplafyTemplateConfiguration><![CDATA[{"elementsMetadata":[],"transformationConfigurations":[],"templateName":"Fact sheet","templateDescription":"","enableDocumentContentUpdater":false,"version":"2.0"}]]></TemplafyTemplateConfiguration>
</file>

<file path=customXml/itemProps1.xml><?xml version="1.0" encoding="utf-8"?>
<ds:datastoreItem xmlns:ds="http://schemas.openxmlformats.org/officeDocument/2006/customXml" ds:itemID="{9BA25EAD-BFDE-4A1E-97F6-D5BF51B24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a062-bf25-4e1b-bf40-d0ceaadde115"/>
    <ds:schemaRef ds:uri="ab9bf696-b976-42ed-b50a-48004ee2d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270A6-3537-466B-902B-6A2C3B24B52D}">
  <ds:schemaRefs>
    <ds:schemaRef ds:uri="http://schemas.microsoft.com/sharepoint/v3/contenttype/forms"/>
  </ds:schemaRefs>
</ds:datastoreItem>
</file>

<file path=customXml/itemProps3.xml><?xml version="1.0" encoding="utf-8"?>
<ds:datastoreItem xmlns:ds="http://schemas.openxmlformats.org/officeDocument/2006/customXml" ds:itemID="{D2E76135-C46A-490F-ADBC-1DBDAD0C484F}">
  <ds:schemaRefs>
    <ds:schemaRef ds:uri="http://schemas.microsoft.com/office/2006/documentManagement/types"/>
    <ds:schemaRef ds:uri="4999a062-bf25-4e1b-bf40-d0ceaadde115"/>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ab9bf696-b976-42ed-b50a-48004ee2daad"/>
    <ds:schemaRef ds:uri="http://www.w3.org/XML/1998/namespace"/>
    <ds:schemaRef ds:uri="http://purl.org/dc/terms/"/>
  </ds:schemaRefs>
</ds:datastoreItem>
</file>

<file path=customXml/itemProps4.xml><?xml version="1.0" encoding="utf-8"?>
<ds:datastoreItem xmlns:ds="http://schemas.openxmlformats.org/officeDocument/2006/customXml" ds:itemID="{52EDF02A-B8FF-46BF-BAF0-A1E8BE8BF93E}">
  <ds:schemaRefs/>
</ds:datastoreItem>
</file>

<file path=customXml/itemProps5.xml><?xml version="1.0" encoding="utf-8"?>
<ds:datastoreItem xmlns:ds="http://schemas.openxmlformats.org/officeDocument/2006/customXml" ds:itemID="{5AD06E10-3304-4895-A370-F7E1F1EE4CEE}">
  <ds:schemaRefs>
    <ds:schemaRef ds:uri="http://schemas.openxmlformats.org/officeDocument/2006/bibliography"/>
  </ds:schemaRefs>
</ds:datastoreItem>
</file>

<file path=customXml/itemProps6.xml><?xml version="1.0" encoding="utf-8"?>
<ds:datastoreItem xmlns:ds="http://schemas.openxmlformats.org/officeDocument/2006/customXml" ds:itemID="{E311EFDB-C4E3-4BD1-B6FD-1F3EF20E8211}">
  <ds:schemaRefs/>
</ds:datastoreItem>
</file>

<file path=docProps/app.xml><?xml version="1.0" encoding="utf-8"?>
<Properties xmlns="http://schemas.openxmlformats.org/officeDocument/2006/extended-properties" xmlns:vt="http://schemas.openxmlformats.org/officeDocument/2006/docPropsVTypes">
  <Template>PC-report-template</Template>
  <TotalTime>37</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Fact sheet 7: School education - Advancing Prosperity</vt:lpstr>
    </vt:vector>
  </TitlesOfParts>
  <Company>Productivity Commission</Company>
  <LinksUpToDate>false</LinksUpToDate>
  <CharactersWithSpaces>4676</CharactersWithSpaces>
  <SharedDoc>false</SharedDoc>
  <HLinks>
    <vt:vector size="6" baseType="variant">
      <vt:variant>
        <vt:i4>7602218</vt:i4>
      </vt:variant>
      <vt:variant>
        <vt:i4>0</vt:i4>
      </vt:variant>
      <vt:variant>
        <vt:i4>0</vt:i4>
      </vt:variant>
      <vt:variant>
        <vt:i4>5</vt:i4>
      </vt:variant>
      <vt:variant>
        <vt:lpwstr>https://www.pc.gov.au/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7: School education - Advancing Prosperity</dc:title>
  <dc:subject/>
  <dc:creator>Productivity Commission</dc:creator>
  <cp:keywords/>
  <cp:lastModifiedBy>Chris Alston</cp:lastModifiedBy>
  <cp:revision>64</cp:revision>
  <cp:lastPrinted>2023-03-17T01:29:00Z</cp:lastPrinted>
  <dcterms:created xsi:type="dcterms:W3CDTF">2023-03-15T18:29:00Z</dcterms:created>
  <dcterms:modified xsi:type="dcterms:W3CDTF">2023-03-16T08:29:00Z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637346222824850435</vt:lpwstr>
  </property>
  <property fmtid="{D5CDD505-2E9C-101B-9397-08002B2CF9AE}" pid="4" name="TemplafyUserProfileId">
    <vt:lpwstr>637610559223843913</vt:lpwstr>
  </property>
  <property fmtid="{D5CDD505-2E9C-101B-9397-08002B2CF9AE}" pid="5" name="TemplafyFromBlank">
    <vt:bool>false</vt:bool>
  </property>
  <property fmtid="{D5CDD505-2E9C-101B-9397-08002B2CF9AE}" pid="6" name="ContentTypeId">
    <vt:lpwstr>0x010100AF5ADB003E5349499F1DC840A3748441</vt:lpwstr>
  </property>
  <property fmtid="{D5CDD505-2E9C-101B-9397-08002B2CF9AE}" pid="7" name="MediaServiceImageTags">
    <vt:lpwstr/>
  </property>
  <property fmtid="{D5CDD505-2E9C-101B-9397-08002B2CF9AE}" pid="8" name="RevIMBCS">
    <vt:lpwstr>1;#Unclassified|3955eeb1-2d18-4582-aeb2-00144ec3aaf5</vt:lpwstr>
  </property>
</Properties>
</file>