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EB2" w:rsidRDefault="009D6669" w:rsidP="009D6669">
      <w:pPr>
        <w:pStyle w:val="Chapter"/>
        <w:ind w:left="907" w:hanging="907"/>
      </w:pPr>
      <w:bookmarkStart w:id="0" w:name="_AppendixNotByChapter"/>
      <w:bookmarkStart w:id="1" w:name="ChapterNumber"/>
      <w:bookmarkEnd w:id="0"/>
      <w:r>
        <w:t>D</w:t>
      </w:r>
      <w:bookmarkEnd w:id="1"/>
      <w:r>
        <w:tab/>
      </w:r>
      <w:bookmarkStart w:id="2" w:name="ChapterTitle"/>
      <w:r>
        <w:t>Surveys of agencies and regulatory oversight bodies</w:t>
      </w:r>
      <w:bookmarkStart w:id="3" w:name="_GoBack"/>
      <w:bookmarkEnd w:id="2"/>
      <w:bookmarkEnd w:id="3"/>
    </w:p>
    <w:p w:rsidR="009D6669" w:rsidRDefault="009D6669" w:rsidP="009D6669">
      <w:pPr>
        <w:pStyle w:val="Heading2"/>
      </w:pPr>
      <w:bookmarkStart w:id="4" w:name="begin"/>
      <w:bookmarkEnd w:id="4"/>
      <w:proofErr w:type="spellStart"/>
      <w:r>
        <w:t>D.</w:t>
      </w:r>
      <w:r>
        <w:rPr>
          <w:noProof/>
        </w:rPr>
        <w:t>1</w:t>
      </w:r>
      <w:proofErr w:type="spellEnd"/>
      <w:r>
        <w:tab/>
        <w:t>Survey design and distribution</w:t>
      </w:r>
    </w:p>
    <w:p w:rsidR="00DE4EB2" w:rsidRDefault="00DE4EB2" w:rsidP="00120072">
      <w:pPr>
        <w:pStyle w:val="BodyText"/>
      </w:pPr>
      <w:r>
        <w:t>The most effective way to collect some of the information required for the study was through surveys</w:t>
      </w:r>
      <w:r w:rsidR="00DE21A4">
        <w:t xml:space="preserve"> (box </w:t>
      </w:r>
      <w:proofErr w:type="spellStart"/>
      <w:r w:rsidR="00DE21A4">
        <w:t>D.1</w:t>
      </w:r>
      <w:proofErr w:type="spellEnd"/>
      <w:r w:rsidR="00DE21A4">
        <w:t>)</w:t>
      </w:r>
      <w:r>
        <w:t>. Two groups were surveyed</w:t>
      </w:r>
      <w:r w:rsidR="00052627">
        <w:t xml:space="preserve"> in each of the ten jurisdictions</w:t>
      </w:r>
      <w:r>
        <w:t>: regulatory oversight bodies and agenc</w:t>
      </w:r>
      <w:r w:rsidR="00CF126D">
        <w:t>ies involved in the RIA process.</w:t>
      </w:r>
      <w:r w:rsidR="00760515">
        <w:t xml:space="preserve"> </w:t>
      </w:r>
      <w:r w:rsidR="00DA1DE9">
        <w:t xml:space="preserve">The </w:t>
      </w:r>
      <w:r w:rsidR="00760515">
        <w:t xml:space="preserve">two </w:t>
      </w:r>
      <w:r>
        <w:t xml:space="preserve">surveys </w:t>
      </w:r>
      <w:r w:rsidR="00DA1DE9">
        <w:t>ha</w:t>
      </w:r>
      <w:r w:rsidR="00760515">
        <w:t>ve</w:t>
      </w:r>
      <w:r w:rsidR="00DA1DE9">
        <w:t xml:space="preserve"> a number of common questions and </w:t>
      </w:r>
      <w:r>
        <w:t>cover</w:t>
      </w:r>
      <w:r w:rsidR="00DA1DE9">
        <w:t>ed</w:t>
      </w:r>
      <w:r>
        <w:t xml:space="preserve"> similar areas including:</w:t>
      </w:r>
    </w:p>
    <w:p w:rsidR="00DE4EB2" w:rsidRDefault="00DE4EB2" w:rsidP="00612632">
      <w:pPr>
        <w:pStyle w:val="ListBullet"/>
      </w:pPr>
      <w:r>
        <w:t>agency details</w:t>
      </w:r>
    </w:p>
    <w:p w:rsidR="00DE4EB2" w:rsidRDefault="00DE4EB2" w:rsidP="00612632">
      <w:pPr>
        <w:pStyle w:val="ListBullet"/>
      </w:pPr>
      <w:r>
        <w:t>perception</w:t>
      </w:r>
      <w:r w:rsidR="00DA1DE9">
        <w:t>s</w:t>
      </w:r>
      <w:r>
        <w:t xml:space="preserve"> of the RIA process</w:t>
      </w:r>
    </w:p>
    <w:p w:rsidR="00DE4EB2" w:rsidRDefault="00DE4EB2" w:rsidP="00612632">
      <w:pPr>
        <w:pStyle w:val="ListBullet"/>
      </w:pPr>
      <w:r>
        <w:t xml:space="preserve">influence </w:t>
      </w:r>
      <w:r w:rsidR="00DA1DE9">
        <w:t xml:space="preserve">of the RIA process </w:t>
      </w:r>
      <w:r>
        <w:t xml:space="preserve">on decision making and outcomes </w:t>
      </w:r>
    </w:p>
    <w:p w:rsidR="00DE4EB2" w:rsidRDefault="00DE4EB2" w:rsidP="00612632">
      <w:pPr>
        <w:pStyle w:val="ListBullet"/>
      </w:pPr>
      <w:r>
        <w:t>costs of RIA</w:t>
      </w:r>
      <w:r w:rsidR="00975BAE">
        <w:t>.</w:t>
      </w:r>
    </w:p>
    <w:p w:rsidR="00DE4EB2" w:rsidRDefault="00DA1DE9" w:rsidP="00972820">
      <w:pPr>
        <w:pStyle w:val="BodyText"/>
      </w:pPr>
      <w:r>
        <w:t>In addition, o</w:t>
      </w:r>
      <w:r w:rsidR="00DE4EB2">
        <w:t xml:space="preserve">versight bodies were asked questions relating to training </w:t>
      </w:r>
      <w:r w:rsidR="00052627">
        <w:t xml:space="preserve">that they provide and </w:t>
      </w:r>
      <w:r w:rsidR="00DE4EB2">
        <w:t xml:space="preserve">agencies were surveyed on matters </w:t>
      </w:r>
      <w:r w:rsidR="00052627">
        <w:t>relating to the</w:t>
      </w:r>
      <w:r w:rsidR="00DE4EB2">
        <w:t xml:space="preserve"> integrati</w:t>
      </w:r>
      <w:r w:rsidR="00052627">
        <w:t>on of</w:t>
      </w:r>
      <w:r w:rsidR="00DE4EB2">
        <w:t xml:space="preserve"> RIA into the policy development process</w:t>
      </w:r>
      <w:r w:rsidR="00EA768B">
        <w:t xml:space="preserve"> and</w:t>
      </w:r>
      <w:r w:rsidR="00DE4EB2">
        <w:t xml:space="preserve"> the</w:t>
      </w:r>
      <w:r>
        <w:t>ir</w:t>
      </w:r>
      <w:r w:rsidR="00DE4EB2">
        <w:t xml:space="preserve"> use of consultants. </w:t>
      </w:r>
    </w:p>
    <w:p w:rsidR="00DE4EB2" w:rsidRDefault="00DE4EB2" w:rsidP="00972820">
      <w:pPr>
        <w:pStyle w:val="BodyText"/>
      </w:pPr>
      <w:r>
        <w:t xml:space="preserve">The surveys were emailed to agencies and oversight bodies </w:t>
      </w:r>
      <w:r w:rsidR="005262CA">
        <w:t>in</w:t>
      </w:r>
      <w:r>
        <w:t xml:space="preserve"> ‘smart </w:t>
      </w:r>
      <w:proofErr w:type="spellStart"/>
      <w:r>
        <w:t>pd</w:t>
      </w:r>
      <w:r w:rsidR="00CF126D">
        <w:t>f</w:t>
      </w:r>
      <w:proofErr w:type="spellEnd"/>
      <w:r>
        <w:t xml:space="preserve">’ format. </w:t>
      </w:r>
      <w:r w:rsidR="00052627">
        <w:t>All respondents</w:t>
      </w:r>
      <w:r>
        <w:t xml:space="preserve"> answered the survey electronically and submitted the completed survey via a return email. </w:t>
      </w:r>
      <w:r w:rsidR="00720245">
        <w:t xml:space="preserve">The surveys were sent out in late April 2012 with responses received over the following two months. </w:t>
      </w:r>
    </w:p>
    <w:p w:rsidR="00DE4EB2" w:rsidRDefault="00975BAE" w:rsidP="00293DE2">
      <w:pPr>
        <w:pStyle w:val="BodyText"/>
      </w:pPr>
      <w:r>
        <w:t>Although t</w:t>
      </w:r>
      <w:r w:rsidR="00DE4EB2">
        <w:t xml:space="preserve">he Commission </w:t>
      </w:r>
      <w:r w:rsidR="00720245">
        <w:t>was</w:t>
      </w:r>
      <w:r w:rsidR="00DE4EB2">
        <w:t xml:space="preserve"> requested to benchmark RIA processes as at January 2012</w:t>
      </w:r>
      <w:r>
        <w:t>,</w:t>
      </w:r>
      <w:r w:rsidR="00DE4EB2">
        <w:t xml:space="preserve"> </w:t>
      </w:r>
      <w:r>
        <w:t>f</w:t>
      </w:r>
      <w:r w:rsidR="00DE4EB2">
        <w:t xml:space="preserve">or practical reasons survey respondents were asked to provide information or perceptions based on their experience in recent years. If there were material differences between the RIA process that operated in recent years and </w:t>
      </w:r>
      <w:r w:rsidR="004008D5">
        <w:t>the</w:t>
      </w:r>
      <w:r w:rsidR="00DE4EB2">
        <w:t xml:space="preserve"> process </w:t>
      </w:r>
      <w:r w:rsidR="004008D5">
        <w:t xml:space="preserve">as </w:t>
      </w:r>
      <w:r w:rsidR="00DE4EB2">
        <w:t xml:space="preserve">at January 2012, they were asked to provide such details in the return email with the survey. </w:t>
      </w:r>
    </w:p>
    <w:p w:rsidR="00DE4EB2" w:rsidRDefault="00DE4EB2" w:rsidP="00972820">
      <w:pPr>
        <w:pStyle w:val="BodyText"/>
      </w:pPr>
      <w:r>
        <w:t xml:space="preserve">The question design was piloted </w:t>
      </w:r>
      <w:r w:rsidR="00052627">
        <w:t>with</w:t>
      </w:r>
      <w:r>
        <w:t xml:space="preserve"> a small number of oversight bodies and agencies to ensure the questions were clear and unambiguous. The technical aspects of the survey format were tested by Commission staff and a number of external parties unrelated to the project. </w:t>
      </w:r>
    </w:p>
    <w:p w:rsidR="00DE21A4" w:rsidRDefault="00DE21A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E21A4">
        <w:tc>
          <w:tcPr>
            <w:tcW w:w="8771" w:type="dxa"/>
            <w:tcBorders>
              <w:top w:val="single" w:sz="6" w:space="0" w:color="auto"/>
              <w:bottom w:val="nil"/>
            </w:tcBorders>
          </w:tcPr>
          <w:p w:rsidR="00DE21A4" w:rsidRDefault="00DE21A4" w:rsidP="00B02B30">
            <w:pPr>
              <w:pStyle w:val="BoxTitle"/>
            </w:pPr>
            <w:r>
              <w:rPr>
                <w:b w:val="0"/>
              </w:rPr>
              <w:t xml:space="preserve">Box </w:t>
            </w:r>
            <w:proofErr w:type="spellStart"/>
            <w:r w:rsidR="009D6669">
              <w:rPr>
                <w:b w:val="0"/>
              </w:rPr>
              <w:t>D.</w:t>
            </w:r>
            <w:r w:rsidR="009D6669">
              <w:rPr>
                <w:b w:val="0"/>
                <w:noProof/>
              </w:rPr>
              <w:t>1</w:t>
            </w:r>
            <w:proofErr w:type="spellEnd"/>
            <w:r>
              <w:tab/>
              <w:t xml:space="preserve">Use of </w:t>
            </w:r>
            <w:r w:rsidR="00647103">
              <w:t xml:space="preserve">surveys </w:t>
            </w:r>
            <w:r w:rsidR="00B02B30">
              <w:t>to evaluate regulatory frameworks</w:t>
            </w:r>
            <w:r w:rsidR="00647103">
              <w:t xml:space="preserve"> </w:t>
            </w:r>
          </w:p>
        </w:tc>
      </w:tr>
      <w:tr w:rsidR="00DE21A4">
        <w:trPr>
          <w:cantSplit/>
        </w:trPr>
        <w:tc>
          <w:tcPr>
            <w:tcW w:w="8771" w:type="dxa"/>
            <w:tcBorders>
              <w:top w:val="nil"/>
              <w:left w:val="single" w:sz="6" w:space="0" w:color="auto"/>
              <w:bottom w:val="nil"/>
              <w:right w:val="single" w:sz="6" w:space="0" w:color="auto"/>
            </w:tcBorders>
          </w:tcPr>
          <w:p w:rsidR="00F57839" w:rsidRDefault="00647103">
            <w:pPr>
              <w:pStyle w:val="Box"/>
            </w:pPr>
            <w:r>
              <w:t>Surveys are an effective way of collecting information</w:t>
            </w:r>
            <w:r w:rsidR="00BA4C3A">
              <w:t xml:space="preserve"> (both factual and perceptions)</w:t>
            </w:r>
            <w:r>
              <w:t xml:space="preserve"> on RIA requirement</w:t>
            </w:r>
            <w:r w:rsidR="00F57839">
              <w:t>s</w:t>
            </w:r>
            <w:r>
              <w:t xml:space="preserve"> and </w:t>
            </w:r>
            <w:r w:rsidR="00F57839">
              <w:t>their practical implementation</w:t>
            </w:r>
            <w:r>
              <w:t xml:space="preserve">. </w:t>
            </w:r>
            <w:r w:rsidR="00F57839">
              <w:t xml:space="preserve">While all jurisdictions publish RIA guidance material, some material is not current and in other situations, the actual practice is not captured in the guidance material. </w:t>
            </w:r>
            <w:r w:rsidR="00BA4C3A">
              <w:t>Agency experience</w:t>
            </w:r>
            <w:r w:rsidR="00F57839">
              <w:t>s</w:t>
            </w:r>
            <w:r w:rsidR="00BA4C3A">
              <w:t xml:space="preserve"> </w:t>
            </w:r>
            <w:r w:rsidR="00F57839">
              <w:t>in interpreting and applying RIA requirements</w:t>
            </w:r>
            <w:r w:rsidR="00BA4C3A">
              <w:t xml:space="preserve"> </w:t>
            </w:r>
            <w:r w:rsidR="00F57839">
              <w:t xml:space="preserve">are not generally in the public domain </w:t>
            </w:r>
            <w:r w:rsidR="00BA4C3A">
              <w:t xml:space="preserve">but </w:t>
            </w:r>
            <w:r w:rsidR="00F57839">
              <w:t xml:space="preserve">nevertheless </w:t>
            </w:r>
            <w:r w:rsidR="00BA4C3A">
              <w:t xml:space="preserve">provide useful insights into </w:t>
            </w:r>
            <w:r w:rsidR="001D5F3F">
              <w:t>how RIA process</w:t>
            </w:r>
            <w:r w:rsidR="00F57839">
              <w:t>es</w:t>
            </w:r>
            <w:r w:rsidR="001D5F3F">
              <w:t xml:space="preserve"> </w:t>
            </w:r>
            <w:r w:rsidR="00F57839">
              <w:t xml:space="preserve">are </w:t>
            </w:r>
            <w:r w:rsidR="00BA4C3A">
              <w:t>perform</w:t>
            </w:r>
            <w:r w:rsidR="001D5F3F">
              <w:t>ing</w:t>
            </w:r>
            <w:r w:rsidR="00BA4C3A">
              <w:t xml:space="preserve">. </w:t>
            </w:r>
          </w:p>
          <w:p w:rsidR="00647103" w:rsidRDefault="00F57839">
            <w:pPr>
              <w:pStyle w:val="Box"/>
            </w:pPr>
            <w:r>
              <w:t>T</w:t>
            </w:r>
            <w:r w:rsidR="00BA4C3A">
              <w:t xml:space="preserve">he Commission’s consultation with government agencies </w:t>
            </w:r>
            <w:r>
              <w:t xml:space="preserve">and other stakeholders </w:t>
            </w:r>
            <w:r w:rsidR="00BA4C3A">
              <w:t>provided some understanding of th</w:t>
            </w:r>
            <w:r w:rsidR="001D5F3F">
              <w:t>is</w:t>
            </w:r>
            <w:r>
              <w:t>. However, surveys of key ‘users’ of RIA processes are</w:t>
            </w:r>
            <w:r w:rsidR="00CF3DEF">
              <w:t xml:space="preserve"> an effic</w:t>
            </w:r>
            <w:r w:rsidR="009E3176">
              <w:t>ient and cost-effective option</w:t>
            </w:r>
            <w:r w:rsidR="008774DB">
              <w:t xml:space="preserve"> </w:t>
            </w:r>
            <w:r>
              <w:t xml:space="preserve">for </w:t>
            </w:r>
            <w:r w:rsidR="008774DB">
              <w:t xml:space="preserve">collecting and </w:t>
            </w:r>
            <w:r>
              <w:t xml:space="preserve">comparing </w:t>
            </w:r>
            <w:r w:rsidR="008774DB">
              <w:t>large amounts of information</w:t>
            </w:r>
            <w:r>
              <w:t xml:space="preserve"> from ten jurisdictions</w:t>
            </w:r>
            <w:r w:rsidR="008774DB">
              <w:t>.</w:t>
            </w:r>
            <w:r w:rsidR="009E3176">
              <w:t xml:space="preserve"> </w:t>
            </w:r>
            <w:r w:rsidR="00CF3DEF">
              <w:t xml:space="preserve">Surveys </w:t>
            </w:r>
            <w:r>
              <w:t xml:space="preserve">also </w:t>
            </w:r>
            <w:r w:rsidR="00CF3DEF">
              <w:t xml:space="preserve">provide respondents the opportunity to supply the most up to date information. </w:t>
            </w:r>
          </w:p>
          <w:p w:rsidR="007F0F1E" w:rsidRDefault="009E3176" w:rsidP="007F0F1E">
            <w:pPr>
              <w:pStyle w:val="Box"/>
            </w:pPr>
            <w:r>
              <w:t xml:space="preserve">Surveys of government agencies </w:t>
            </w:r>
            <w:r w:rsidR="000F4B56">
              <w:t>(</w:t>
            </w:r>
            <w:r>
              <w:t>including local government</w:t>
            </w:r>
            <w:r w:rsidR="000F4B56">
              <w:t>)</w:t>
            </w:r>
            <w:r>
              <w:t xml:space="preserve"> have been used </w:t>
            </w:r>
            <w:r w:rsidR="00F57839">
              <w:t xml:space="preserve">extensively </w:t>
            </w:r>
            <w:r>
              <w:t xml:space="preserve">in previous benchmarking studies (see for example, PC </w:t>
            </w:r>
            <w:r w:rsidR="00760515">
              <w:t>(</w:t>
            </w:r>
            <w:r>
              <w:t>20</w:t>
            </w:r>
            <w:r w:rsidR="00760515">
              <w:t>12)</w:t>
            </w:r>
            <w:r>
              <w:t>).</w:t>
            </w:r>
            <w:r w:rsidR="007F0F1E">
              <w:t xml:space="preserve"> </w:t>
            </w:r>
            <w:r w:rsidR="00B02B30">
              <w:t xml:space="preserve">Particularly insightful, are responses to those questions which are addressed to both the regulator and the regulated. </w:t>
            </w:r>
            <w:r w:rsidR="007F0F1E">
              <w:t>The OECD (</w:t>
            </w:r>
            <w:proofErr w:type="spellStart"/>
            <w:r w:rsidR="007F0F1E">
              <w:t>2012</w:t>
            </w:r>
            <w:r w:rsidR="00760515">
              <w:t>b</w:t>
            </w:r>
            <w:proofErr w:type="spellEnd"/>
            <w:r w:rsidR="007F0F1E">
              <w:t xml:space="preserve">) notes in its </w:t>
            </w:r>
            <w:r w:rsidR="007F0F1E">
              <w:rPr>
                <w:i/>
              </w:rPr>
              <w:t xml:space="preserve">Practitioner’s guide to Perception Surveys </w:t>
            </w:r>
            <w:r w:rsidR="007F0F1E">
              <w:t>that:</w:t>
            </w:r>
          </w:p>
          <w:p w:rsidR="007F0F1E" w:rsidRDefault="007F0F1E" w:rsidP="007F0F1E">
            <w:pPr>
              <w:pStyle w:val="BoxQuote"/>
            </w:pPr>
            <w:r>
              <w:t>Perception surveys are increasingly used in OECD countries to evaluate the performance of regulatory reform programmes, in particular in the area of reducing administrative burdens. (p. 7)</w:t>
            </w:r>
          </w:p>
          <w:p w:rsidR="00647103" w:rsidRDefault="00647103" w:rsidP="00B02B30">
            <w:pPr>
              <w:pStyle w:val="Box"/>
            </w:pPr>
            <w:r w:rsidRPr="00647103">
              <w:t xml:space="preserve">The survey design and questions </w:t>
            </w:r>
            <w:r w:rsidR="000F4B56">
              <w:t xml:space="preserve">used in this study </w:t>
            </w:r>
            <w:r w:rsidR="00357515">
              <w:t>ha</w:t>
            </w:r>
            <w:r w:rsidR="007F0F1E">
              <w:t>ve</w:t>
            </w:r>
            <w:r w:rsidR="00357515">
              <w:t xml:space="preserve"> drawn on past Commission benchmarking studies and </w:t>
            </w:r>
            <w:r w:rsidRPr="00647103">
              <w:t xml:space="preserve">are very similar to those used in a number of other studies, including studies of regulatory processes. </w:t>
            </w:r>
            <w:r w:rsidR="000F4B56">
              <w:t xml:space="preserve">In particular, the Commission has drawn </w:t>
            </w:r>
            <w:r w:rsidR="00B02B30">
              <w:t xml:space="preserve">on </w:t>
            </w:r>
            <w:r w:rsidR="000F4B56">
              <w:t xml:space="preserve">two perception surveys administered by the </w:t>
            </w:r>
            <w:proofErr w:type="spellStart"/>
            <w:r w:rsidR="000F4B56">
              <w:t>VCEC</w:t>
            </w:r>
            <w:proofErr w:type="spellEnd"/>
            <w:r w:rsidR="000F4B56">
              <w:t xml:space="preserve">: </w:t>
            </w:r>
            <w:r w:rsidR="007F0F1E">
              <w:t xml:space="preserve">one </w:t>
            </w:r>
            <w:r w:rsidR="00B02B30">
              <w:t xml:space="preserve">related to the </w:t>
            </w:r>
            <w:r w:rsidR="007F0F1E">
              <w:t>quality and usefulne</w:t>
            </w:r>
            <w:r w:rsidR="000F4B56">
              <w:t xml:space="preserve">ss of training provided by the </w:t>
            </w:r>
            <w:proofErr w:type="spellStart"/>
            <w:r w:rsidR="000F4B56">
              <w:t>VCEC</w:t>
            </w:r>
            <w:proofErr w:type="spellEnd"/>
            <w:r w:rsidR="000F4B56">
              <w:t xml:space="preserve"> and the other provided </w:t>
            </w:r>
            <w:r w:rsidR="00B02B30">
              <w:t xml:space="preserve">to agencies </w:t>
            </w:r>
            <w:r w:rsidR="000F4B56">
              <w:t xml:space="preserve">at </w:t>
            </w:r>
            <w:r w:rsidR="007F0F1E">
              <w:t xml:space="preserve">the </w:t>
            </w:r>
            <w:r w:rsidR="00B02B30">
              <w:t xml:space="preserve">completion </w:t>
            </w:r>
            <w:r w:rsidR="007F0F1E">
              <w:t>of the</w:t>
            </w:r>
            <w:r w:rsidR="00B02B30">
              <w:t>ir</w:t>
            </w:r>
            <w:r w:rsidR="007F0F1E">
              <w:t xml:space="preserve"> RIS process</w:t>
            </w:r>
            <w:r w:rsidR="00B02B30">
              <w:t>es</w:t>
            </w:r>
            <w:r w:rsidR="007F0F1E">
              <w:t xml:space="preserve"> to obtain feedback on the process and</w:t>
            </w:r>
            <w:r w:rsidR="00B02B30">
              <w:t xml:space="preserve"> their</w:t>
            </w:r>
            <w:r w:rsidR="007F0F1E">
              <w:t xml:space="preserve"> interaction with the </w:t>
            </w:r>
            <w:proofErr w:type="spellStart"/>
            <w:r w:rsidR="007F0F1E">
              <w:t>VCEC</w:t>
            </w:r>
            <w:proofErr w:type="spellEnd"/>
            <w:r w:rsidR="000F4B56">
              <w:t xml:space="preserve"> (Access Economics 2010)</w:t>
            </w:r>
            <w:r w:rsidR="007F0F1E">
              <w:t xml:space="preserve">. </w:t>
            </w:r>
          </w:p>
        </w:tc>
      </w:tr>
      <w:tr w:rsidR="00DE21A4">
        <w:trPr>
          <w:cantSplit/>
        </w:trPr>
        <w:tc>
          <w:tcPr>
            <w:tcW w:w="8771" w:type="dxa"/>
            <w:tcBorders>
              <w:top w:val="nil"/>
              <w:left w:val="single" w:sz="6" w:space="0" w:color="auto"/>
              <w:bottom w:val="single" w:sz="6" w:space="0" w:color="auto"/>
              <w:right w:val="single" w:sz="6" w:space="0" w:color="auto"/>
            </w:tcBorders>
          </w:tcPr>
          <w:p w:rsidR="00DE21A4" w:rsidRDefault="00DE21A4">
            <w:pPr>
              <w:pStyle w:val="Box"/>
              <w:spacing w:before="0" w:line="120" w:lineRule="exact"/>
            </w:pPr>
          </w:p>
        </w:tc>
      </w:tr>
      <w:tr w:rsidR="00DE21A4" w:rsidRPr="000863A5">
        <w:tc>
          <w:tcPr>
            <w:tcW w:w="8771" w:type="dxa"/>
            <w:tcBorders>
              <w:top w:val="nil"/>
              <w:left w:val="nil"/>
              <w:bottom w:val="nil"/>
              <w:right w:val="nil"/>
            </w:tcBorders>
          </w:tcPr>
          <w:p w:rsidR="00DE21A4" w:rsidRPr="00626D32" w:rsidRDefault="00DE21A4" w:rsidP="00DE21A4">
            <w:pPr>
              <w:pStyle w:val="BoxSpaceBelow"/>
            </w:pPr>
          </w:p>
        </w:tc>
      </w:tr>
    </w:tbl>
    <w:p w:rsidR="00DE4EB2" w:rsidRDefault="009D6669" w:rsidP="009D6669">
      <w:pPr>
        <w:pStyle w:val="Heading2"/>
      </w:pPr>
      <w:proofErr w:type="spellStart"/>
      <w:r>
        <w:t>D.</w:t>
      </w:r>
      <w:r>
        <w:rPr>
          <w:noProof/>
        </w:rPr>
        <w:t>2</w:t>
      </w:r>
      <w:proofErr w:type="spellEnd"/>
      <w:r>
        <w:tab/>
      </w:r>
      <w:r w:rsidR="00DE4EB2">
        <w:t xml:space="preserve">Survey </w:t>
      </w:r>
      <w:r w:rsidR="00DA1DE9">
        <w:t>responses</w:t>
      </w:r>
    </w:p>
    <w:p w:rsidR="00551A0E" w:rsidRDefault="00551A0E" w:rsidP="009D6669">
      <w:pPr>
        <w:pStyle w:val="Heading3"/>
      </w:pPr>
      <w:r>
        <w:t>Regulatory oversight bodies</w:t>
      </w:r>
    </w:p>
    <w:p w:rsidR="00DE4EB2" w:rsidRDefault="00DE4EB2" w:rsidP="000514DC">
      <w:pPr>
        <w:pStyle w:val="BodyText"/>
      </w:pPr>
      <w:r w:rsidRPr="000514DC">
        <w:t xml:space="preserve">All </w:t>
      </w:r>
      <w:r w:rsidR="00DA1DE9">
        <w:t xml:space="preserve">nine </w:t>
      </w:r>
      <w:r w:rsidRPr="000514DC">
        <w:t>regulatory oversight bodies</w:t>
      </w:r>
      <w:r w:rsidR="00052627">
        <w:t xml:space="preserve">, as listed in </w:t>
      </w:r>
      <w:r w:rsidR="0056732A">
        <w:t>appendix A</w:t>
      </w:r>
      <w:r w:rsidR="00052627">
        <w:t>,</w:t>
      </w:r>
      <w:r w:rsidRPr="000514DC">
        <w:t xml:space="preserve"> </w:t>
      </w:r>
      <w:r>
        <w:t xml:space="preserve">were </w:t>
      </w:r>
      <w:r w:rsidR="00CF126D">
        <w:t>surveyed</w:t>
      </w:r>
      <w:r w:rsidR="00DA1DE9">
        <w:t xml:space="preserve"> and all responded</w:t>
      </w:r>
      <w:r w:rsidRPr="000514DC">
        <w:t xml:space="preserve">. The Office of Best Practice Regulation (OBPR), as the regulatory oversight body for both the Commonwealth </w:t>
      </w:r>
      <w:r w:rsidR="00052627">
        <w:t>and COAG, did</w:t>
      </w:r>
      <w:r w:rsidRPr="000514DC">
        <w:t xml:space="preserve"> not complete the perception </w:t>
      </w:r>
      <w:r w:rsidR="00052627">
        <w:t>or RIA influence</w:t>
      </w:r>
      <w:r w:rsidRPr="000514DC">
        <w:t xml:space="preserve"> question</w:t>
      </w:r>
      <w:r w:rsidR="00052627">
        <w:t>s</w:t>
      </w:r>
      <w:r w:rsidR="00855D8B">
        <w:t xml:space="preserve"> </w:t>
      </w:r>
      <w:r w:rsidR="005B1736">
        <w:t xml:space="preserve">in the survey </w:t>
      </w:r>
      <w:r w:rsidR="00855D8B" w:rsidRPr="00855D8B">
        <w:t xml:space="preserve">as they considered that such matters represent policy </w:t>
      </w:r>
      <w:r w:rsidR="005B1736">
        <w:t>issues</w:t>
      </w:r>
      <w:r w:rsidR="00855D8B" w:rsidRPr="00855D8B">
        <w:t xml:space="preserve"> for </w:t>
      </w:r>
      <w:r w:rsidR="005B1736">
        <w:t xml:space="preserve">their </w:t>
      </w:r>
      <w:r w:rsidR="00855D8B" w:rsidRPr="00855D8B">
        <w:t>government</w:t>
      </w:r>
      <w:r w:rsidR="00DE21A4">
        <w:t xml:space="preserve">. </w:t>
      </w:r>
      <w:r w:rsidR="00551A0E">
        <w:t xml:space="preserve">The regulatory oversight bodies were advised that their survey responses </w:t>
      </w:r>
      <w:r w:rsidR="004008D5">
        <w:t>c</w:t>
      </w:r>
      <w:r w:rsidR="00551A0E">
        <w:t xml:space="preserve">ould, </w:t>
      </w:r>
      <w:r w:rsidR="005262CA">
        <w:t>where</w:t>
      </w:r>
      <w:r w:rsidR="00551A0E">
        <w:t xml:space="preserve"> the Commission considers it necessary in order to evidence a point in the report, be attributed to their relevant jurisdiction.</w:t>
      </w:r>
    </w:p>
    <w:p w:rsidR="00551A0E" w:rsidRDefault="00551A0E" w:rsidP="009D6669">
      <w:pPr>
        <w:pStyle w:val="Heading3"/>
      </w:pPr>
      <w:r>
        <w:lastRenderedPageBreak/>
        <w:t>Agencies</w:t>
      </w:r>
    </w:p>
    <w:p w:rsidR="00DE4EB2" w:rsidRDefault="005262CA" w:rsidP="000514DC">
      <w:pPr>
        <w:pStyle w:val="BodyText"/>
      </w:pPr>
      <w:r>
        <w:t>O</w:t>
      </w:r>
      <w:r w:rsidR="00DE4EB2">
        <w:t>ver 100 agencies were survey</w:t>
      </w:r>
      <w:r w:rsidR="00052627">
        <w:t>ed</w:t>
      </w:r>
      <w:r w:rsidR="00DE4EB2">
        <w:t xml:space="preserve"> across all jurisdictions (table</w:t>
      </w:r>
      <w:r w:rsidR="00873C50">
        <w:t xml:space="preserve"> </w:t>
      </w:r>
      <w:proofErr w:type="spellStart"/>
      <w:r w:rsidR="00A3146D">
        <w:t>D</w:t>
      </w:r>
      <w:r w:rsidR="00873C50">
        <w:t>.1</w:t>
      </w:r>
      <w:proofErr w:type="spellEnd"/>
      <w:r w:rsidR="00DE4EB2">
        <w:t xml:space="preserve">). Broadly, agencies were included in the sample if they had been </w:t>
      </w:r>
      <w:r w:rsidR="00EA768B">
        <w:t xml:space="preserve">engaged </w:t>
      </w:r>
      <w:r w:rsidR="00DE4EB2">
        <w:t xml:space="preserve">in the RIA process </w:t>
      </w:r>
      <w:r w:rsidR="00551A0E">
        <w:t xml:space="preserve">over the period from 1 January 2010 to 31 December 2011, </w:t>
      </w:r>
      <w:r w:rsidR="00DE4EB2">
        <w:t>through completing a preliminary impact analysis</w:t>
      </w:r>
      <w:r w:rsidR="004008D5">
        <w:t xml:space="preserve"> (</w:t>
      </w:r>
      <w:proofErr w:type="spellStart"/>
      <w:r w:rsidR="004008D5">
        <w:t>PIA</w:t>
      </w:r>
      <w:proofErr w:type="spellEnd"/>
      <w:r w:rsidR="004008D5">
        <w:t>)</w:t>
      </w:r>
      <w:r w:rsidR="00551A0E">
        <w:t>,</w:t>
      </w:r>
      <w:r w:rsidR="00DE4EB2">
        <w:t xml:space="preserve"> a regulat</w:t>
      </w:r>
      <w:r w:rsidR="00975BAE">
        <w:t xml:space="preserve">ion </w:t>
      </w:r>
      <w:r w:rsidR="00DE4EB2">
        <w:t>impact statement (RIS)</w:t>
      </w:r>
      <w:r w:rsidR="00551A0E">
        <w:t>, and/or applied for an exemption from RIS requirements</w:t>
      </w:r>
      <w:r w:rsidR="00DE4EB2">
        <w:t xml:space="preserve">. </w:t>
      </w:r>
      <w:r w:rsidR="00551A0E">
        <w:t>Other identified</w:t>
      </w:r>
      <w:r w:rsidR="00DE4EB2">
        <w:t xml:space="preserve"> agencies </w:t>
      </w:r>
      <w:r w:rsidR="00551A0E">
        <w:t xml:space="preserve">which had provided substantial input to, or comments on a RIS during that period, </w:t>
      </w:r>
      <w:r w:rsidR="00DE4EB2">
        <w:t xml:space="preserve">were </w:t>
      </w:r>
      <w:r w:rsidR="00551A0E">
        <w:t xml:space="preserve">also </w:t>
      </w:r>
      <w:r w:rsidR="00DE4EB2">
        <w:t xml:space="preserve">sent surveys. </w:t>
      </w:r>
      <w:r>
        <w:t>To elicit information on the COAG RIA process, surveys were sent to the secretariats of the ministerial councils</w:t>
      </w:r>
      <w:r w:rsidR="00975BAE">
        <w:t xml:space="preserve"> and national standard setting bodies</w:t>
      </w:r>
      <w:r>
        <w:t xml:space="preserve">. In addition, agencies in the Commonwealth, states and territories were advised that if they had undertaken work under the COAG RIA process in the relevant period, they could complete a survey relating to that work. </w:t>
      </w:r>
    </w:p>
    <w:p w:rsidR="00873C50" w:rsidRDefault="00873C50" w:rsidP="00873C50">
      <w:pPr>
        <w:pStyle w:val="BodyText"/>
      </w:pPr>
      <w:r>
        <w:t xml:space="preserve">In the </w:t>
      </w:r>
      <w:r w:rsidR="004008D5">
        <w:t>explanatory material</w:t>
      </w:r>
      <w:r>
        <w:t xml:space="preserve"> provided with the survey, agencies were </w:t>
      </w:r>
      <w:r w:rsidR="00551A0E">
        <w:t>advised</w:t>
      </w:r>
      <w:r>
        <w:t xml:space="preserve"> that no survey response </w:t>
      </w:r>
      <w:r w:rsidR="00551A0E">
        <w:t>would</w:t>
      </w:r>
      <w:r>
        <w:t xml:space="preserve"> be reported in a manner that could be attributable to a particular respondent. Consequently, </w:t>
      </w:r>
      <w:r w:rsidR="005262CA">
        <w:t>the</w:t>
      </w:r>
      <w:r>
        <w:t xml:space="preserve"> names</w:t>
      </w:r>
      <w:r w:rsidR="005262CA">
        <w:t xml:space="preserve"> of surveyed agencies</w:t>
      </w:r>
      <w:r>
        <w:t xml:space="preserve"> are no</w:t>
      </w:r>
      <w:r w:rsidR="00551A0E">
        <w:t>t</w:t>
      </w:r>
      <w:r>
        <w:t xml:space="preserve"> listed in this </w:t>
      </w:r>
      <w:r w:rsidR="00975BAE">
        <w:t>report</w:t>
      </w:r>
      <w:r>
        <w:t xml:space="preserve">. </w:t>
      </w:r>
    </w:p>
    <w:p w:rsidR="00B302C5" w:rsidRDefault="00B302C5" w:rsidP="00B302C5">
      <w:pPr>
        <w:pStyle w:val="BodyText"/>
      </w:pPr>
      <w:r>
        <w:t xml:space="preserve">In total, the Commission received 60 responses to its survey of agencies — a response rate of 57 per cent. Some agencies provided multiple responses so as to reflect the </w:t>
      </w:r>
      <w:r w:rsidR="004008D5">
        <w:t>varied</w:t>
      </w:r>
      <w:r>
        <w:t xml:space="preserve"> experiences within the</w:t>
      </w:r>
      <w:r w:rsidR="004008D5">
        <w:t>ir</w:t>
      </w:r>
      <w:r>
        <w:t xml:space="preserve"> agency. Taking this into account, there were 51 agency responses (table </w:t>
      </w:r>
      <w:proofErr w:type="spellStart"/>
      <w:r>
        <w:t>D.1</w:t>
      </w:r>
      <w:proofErr w:type="spellEnd"/>
      <w:r>
        <w:t xml:space="preserve">). There was a high number of responses to individual questions, particularly for the perception based questions. </w:t>
      </w:r>
    </w:p>
    <w:p w:rsidR="00B302C5" w:rsidRPr="009D4E05" w:rsidRDefault="00B302C5" w:rsidP="00B302C5">
      <w:pPr>
        <w:pStyle w:val="BodyText"/>
      </w:pPr>
      <w:r>
        <w:t>Copies of the survey</w:t>
      </w:r>
      <w:r w:rsidR="0022593A">
        <w:t xml:space="preserve"> form</w:t>
      </w:r>
      <w:r>
        <w:t xml:space="preserve">s </w:t>
      </w:r>
      <w:r w:rsidR="0022593A">
        <w:t xml:space="preserve">and aggregated responses </w:t>
      </w:r>
      <w:r>
        <w:t xml:space="preserve">can be found on the Commission’s website. </w:t>
      </w:r>
    </w:p>
    <w:p w:rsidR="00884B8D" w:rsidRDefault="00884B8D">
      <w:pPr>
        <w:pStyle w:val="TableTitle"/>
      </w:pPr>
      <w:r>
        <w:rPr>
          <w:b w:val="0"/>
        </w:rPr>
        <w:lastRenderedPageBreak/>
        <w:t xml:space="preserve">Table </w:t>
      </w:r>
      <w:proofErr w:type="spellStart"/>
      <w:r w:rsidR="00A3146D">
        <w:rPr>
          <w:b w:val="0"/>
        </w:rPr>
        <w:t>D.1</w:t>
      </w:r>
      <w:proofErr w:type="spellEnd"/>
      <w:r>
        <w:tab/>
      </w:r>
      <w:r w:rsidR="00B02B30">
        <w:t>Agency s</w:t>
      </w:r>
      <w:r w:rsidR="00873C50">
        <w:t xml:space="preserve">urvey </w:t>
      </w:r>
      <w:r w:rsidR="00C54992">
        <w:t>responses</w:t>
      </w:r>
      <w:r w:rsidR="0022593A">
        <w:t xml:space="preserve"> by jurisdiction</w:t>
      </w:r>
    </w:p>
    <w:p w:rsidR="0022593A" w:rsidRPr="0022593A" w:rsidRDefault="0022593A" w:rsidP="0022593A">
      <w:pPr>
        <w:pStyle w:val="Subtitle"/>
      </w:pPr>
      <w:r>
        <w:t>Number</w:t>
      </w:r>
    </w:p>
    <w:tbl>
      <w:tblPr>
        <w:tblW w:w="0" w:type="auto"/>
        <w:tblLayout w:type="fixed"/>
        <w:tblCellMar>
          <w:left w:w="0" w:type="dxa"/>
          <w:right w:w="0" w:type="dxa"/>
        </w:tblCellMar>
        <w:tblLook w:val="0000" w:firstRow="0" w:lastRow="0" w:firstColumn="0" w:lastColumn="0" w:noHBand="0" w:noVBand="0"/>
      </w:tblPr>
      <w:tblGrid>
        <w:gridCol w:w="2197"/>
        <w:gridCol w:w="2197"/>
        <w:gridCol w:w="2197"/>
        <w:gridCol w:w="2197"/>
      </w:tblGrid>
      <w:tr w:rsidR="00884B8D" w:rsidTr="00884B8D">
        <w:tc>
          <w:tcPr>
            <w:tcW w:w="2197" w:type="dxa"/>
            <w:tcBorders>
              <w:top w:val="single" w:sz="6" w:space="0" w:color="auto"/>
              <w:bottom w:val="single" w:sz="6" w:space="0" w:color="auto"/>
            </w:tcBorders>
            <w:shd w:val="clear" w:color="auto" w:fill="auto"/>
          </w:tcPr>
          <w:p w:rsidR="00884B8D" w:rsidRDefault="00884B8D" w:rsidP="00884B8D">
            <w:pPr>
              <w:pStyle w:val="TableColumnHeading"/>
              <w:jc w:val="left"/>
            </w:pPr>
          </w:p>
        </w:tc>
        <w:tc>
          <w:tcPr>
            <w:tcW w:w="2197" w:type="dxa"/>
            <w:tcBorders>
              <w:top w:val="single" w:sz="6" w:space="0" w:color="auto"/>
              <w:bottom w:val="single" w:sz="6" w:space="0" w:color="auto"/>
            </w:tcBorders>
            <w:shd w:val="clear" w:color="auto" w:fill="auto"/>
          </w:tcPr>
          <w:p w:rsidR="00884B8D" w:rsidRDefault="00884B8D" w:rsidP="00DD0711">
            <w:pPr>
              <w:pStyle w:val="TableColumnHeading"/>
              <w:spacing w:before="100"/>
            </w:pPr>
            <w:r>
              <w:t>Surveys sent</w:t>
            </w:r>
          </w:p>
        </w:tc>
        <w:tc>
          <w:tcPr>
            <w:tcW w:w="2197" w:type="dxa"/>
            <w:tcBorders>
              <w:top w:val="single" w:sz="6" w:space="0" w:color="auto"/>
              <w:bottom w:val="single" w:sz="6" w:space="0" w:color="auto"/>
            </w:tcBorders>
            <w:shd w:val="clear" w:color="auto" w:fill="auto"/>
          </w:tcPr>
          <w:p w:rsidR="00884B8D" w:rsidRDefault="00884B8D" w:rsidP="00884B8D">
            <w:pPr>
              <w:pStyle w:val="TableColumnHeading"/>
            </w:pPr>
            <w:r>
              <w:t xml:space="preserve">Survey returns </w:t>
            </w:r>
          </w:p>
        </w:tc>
        <w:tc>
          <w:tcPr>
            <w:tcW w:w="2197" w:type="dxa"/>
            <w:tcBorders>
              <w:top w:val="single" w:sz="6" w:space="0" w:color="auto"/>
              <w:bottom w:val="single" w:sz="6" w:space="0" w:color="auto"/>
            </w:tcBorders>
            <w:shd w:val="clear" w:color="auto" w:fill="auto"/>
          </w:tcPr>
          <w:p w:rsidR="00884B8D" w:rsidRDefault="00884B8D" w:rsidP="00DD0711">
            <w:pPr>
              <w:pStyle w:val="TableColumnHeading"/>
              <w:spacing w:before="100"/>
            </w:pPr>
            <w:r>
              <w:t>Agencies responding</w:t>
            </w:r>
          </w:p>
        </w:tc>
      </w:tr>
      <w:tr w:rsidR="00884B8D" w:rsidTr="00884B8D">
        <w:tc>
          <w:tcPr>
            <w:tcW w:w="2197" w:type="dxa"/>
            <w:tcBorders>
              <w:top w:val="single" w:sz="6" w:space="0" w:color="auto"/>
            </w:tcBorders>
          </w:tcPr>
          <w:p w:rsidR="00884B8D" w:rsidRDefault="00884B8D" w:rsidP="00884B8D">
            <w:pPr>
              <w:pStyle w:val="TableUnitsRow"/>
              <w:jc w:val="left"/>
            </w:pPr>
            <w:r>
              <w:t xml:space="preserve">Commonwealth </w:t>
            </w:r>
          </w:p>
        </w:tc>
        <w:tc>
          <w:tcPr>
            <w:tcW w:w="2197" w:type="dxa"/>
            <w:tcBorders>
              <w:top w:val="single" w:sz="6" w:space="0" w:color="auto"/>
            </w:tcBorders>
          </w:tcPr>
          <w:p w:rsidR="00884B8D" w:rsidRDefault="00884B8D" w:rsidP="00884B8D">
            <w:pPr>
              <w:pStyle w:val="TableUnitsRow"/>
            </w:pPr>
            <w:r>
              <w:t>25</w:t>
            </w:r>
          </w:p>
        </w:tc>
        <w:tc>
          <w:tcPr>
            <w:tcW w:w="2197" w:type="dxa"/>
            <w:tcBorders>
              <w:top w:val="single" w:sz="6" w:space="0" w:color="auto"/>
            </w:tcBorders>
          </w:tcPr>
          <w:p w:rsidR="00884B8D" w:rsidRDefault="00884B8D" w:rsidP="00444F50">
            <w:pPr>
              <w:pStyle w:val="TableUnitsRow"/>
              <w:ind w:right="227"/>
            </w:pPr>
            <w:r>
              <w:t>19</w:t>
            </w:r>
          </w:p>
        </w:tc>
        <w:tc>
          <w:tcPr>
            <w:tcW w:w="2197" w:type="dxa"/>
            <w:tcBorders>
              <w:top w:val="single" w:sz="6" w:space="0" w:color="auto"/>
            </w:tcBorders>
          </w:tcPr>
          <w:p w:rsidR="00884B8D" w:rsidRDefault="00884B8D" w:rsidP="00444F50">
            <w:pPr>
              <w:pStyle w:val="TableUnitsRow"/>
            </w:pPr>
            <w:r>
              <w:t>17</w:t>
            </w:r>
          </w:p>
        </w:tc>
      </w:tr>
      <w:tr w:rsidR="00884B8D" w:rsidTr="00884B8D">
        <w:tc>
          <w:tcPr>
            <w:tcW w:w="2197" w:type="dxa"/>
          </w:tcPr>
          <w:p w:rsidR="00884B8D" w:rsidRDefault="00884B8D" w:rsidP="00444F50">
            <w:pPr>
              <w:pStyle w:val="TableBodyText"/>
              <w:spacing w:beforeLines="40" w:before="96" w:afterLines="40" w:after="96"/>
              <w:jc w:val="left"/>
            </w:pPr>
            <w:r>
              <w:t>COAG</w:t>
            </w:r>
          </w:p>
        </w:tc>
        <w:tc>
          <w:tcPr>
            <w:tcW w:w="2197" w:type="dxa"/>
          </w:tcPr>
          <w:p w:rsidR="00884B8D" w:rsidRDefault="00884B8D" w:rsidP="00444F50">
            <w:pPr>
              <w:pStyle w:val="TableBodyText"/>
              <w:spacing w:beforeLines="40" w:before="96" w:afterLines="40" w:after="96"/>
            </w:pPr>
            <w:r>
              <w:t>12</w:t>
            </w:r>
          </w:p>
        </w:tc>
        <w:tc>
          <w:tcPr>
            <w:tcW w:w="2197" w:type="dxa"/>
          </w:tcPr>
          <w:p w:rsidR="00884B8D" w:rsidRDefault="00884B8D" w:rsidP="00444F50">
            <w:pPr>
              <w:pStyle w:val="TableBodyText"/>
              <w:spacing w:beforeLines="40" w:before="96" w:afterLines="40" w:after="96"/>
              <w:ind w:right="227"/>
            </w:pPr>
            <w:r>
              <w:t>6</w:t>
            </w:r>
          </w:p>
        </w:tc>
        <w:tc>
          <w:tcPr>
            <w:tcW w:w="2197" w:type="dxa"/>
          </w:tcPr>
          <w:p w:rsidR="00884B8D" w:rsidRDefault="00884B8D" w:rsidP="00444F50">
            <w:pPr>
              <w:pStyle w:val="TableBodyText"/>
              <w:spacing w:beforeLines="40" w:before="96" w:afterLines="40" w:after="96"/>
            </w:pPr>
            <w:r>
              <w:t>6</w:t>
            </w:r>
          </w:p>
        </w:tc>
      </w:tr>
      <w:tr w:rsidR="00884B8D" w:rsidTr="00884B8D">
        <w:tc>
          <w:tcPr>
            <w:tcW w:w="2197" w:type="dxa"/>
          </w:tcPr>
          <w:p w:rsidR="00884B8D" w:rsidRDefault="00884B8D" w:rsidP="00444F50">
            <w:pPr>
              <w:pStyle w:val="TableBodyText"/>
              <w:spacing w:beforeLines="40" w:before="96" w:afterLines="40" w:after="96"/>
              <w:jc w:val="left"/>
            </w:pPr>
            <w:r>
              <w:t>NSW</w:t>
            </w:r>
          </w:p>
        </w:tc>
        <w:tc>
          <w:tcPr>
            <w:tcW w:w="2197" w:type="dxa"/>
          </w:tcPr>
          <w:p w:rsidR="00884B8D" w:rsidRDefault="00884B8D" w:rsidP="00444F50">
            <w:pPr>
              <w:pStyle w:val="TableBodyText"/>
              <w:spacing w:beforeLines="40" w:before="96" w:afterLines="40" w:after="96"/>
            </w:pPr>
            <w:r>
              <w:t>12</w:t>
            </w:r>
          </w:p>
        </w:tc>
        <w:tc>
          <w:tcPr>
            <w:tcW w:w="2197" w:type="dxa"/>
          </w:tcPr>
          <w:p w:rsidR="00884B8D" w:rsidRDefault="00884B8D" w:rsidP="00444F50">
            <w:pPr>
              <w:pStyle w:val="TableBodyText"/>
              <w:spacing w:beforeLines="40" w:before="96" w:afterLines="40" w:after="96"/>
              <w:ind w:right="227"/>
            </w:pPr>
            <w:r>
              <w:t>6</w:t>
            </w:r>
          </w:p>
        </w:tc>
        <w:tc>
          <w:tcPr>
            <w:tcW w:w="2197" w:type="dxa"/>
          </w:tcPr>
          <w:p w:rsidR="00884B8D" w:rsidRDefault="00884B8D" w:rsidP="00444F50">
            <w:pPr>
              <w:pStyle w:val="TableBodyText"/>
              <w:spacing w:beforeLines="40" w:before="96" w:afterLines="40" w:after="96"/>
            </w:pPr>
            <w:r>
              <w:t>5</w:t>
            </w:r>
          </w:p>
        </w:tc>
      </w:tr>
      <w:tr w:rsidR="00884B8D" w:rsidTr="00884B8D">
        <w:tc>
          <w:tcPr>
            <w:tcW w:w="2197" w:type="dxa"/>
          </w:tcPr>
          <w:p w:rsidR="00884B8D" w:rsidRDefault="00884B8D" w:rsidP="00444F50">
            <w:pPr>
              <w:pStyle w:val="TableBodyText"/>
              <w:spacing w:beforeLines="40" w:before="96" w:afterLines="40" w:after="96"/>
              <w:jc w:val="left"/>
            </w:pPr>
            <w:r>
              <w:t xml:space="preserve">Vic </w:t>
            </w:r>
          </w:p>
        </w:tc>
        <w:tc>
          <w:tcPr>
            <w:tcW w:w="2197" w:type="dxa"/>
          </w:tcPr>
          <w:p w:rsidR="00884B8D" w:rsidRDefault="00884B8D" w:rsidP="00444F50">
            <w:pPr>
              <w:pStyle w:val="TableBodyText"/>
              <w:spacing w:beforeLines="40" w:before="96" w:afterLines="40" w:after="96"/>
            </w:pPr>
            <w:r>
              <w:t>12</w:t>
            </w:r>
          </w:p>
        </w:tc>
        <w:tc>
          <w:tcPr>
            <w:tcW w:w="2197" w:type="dxa"/>
          </w:tcPr>
          <w:p w:rsidR="00884B8D" w:rsidRDefault="00884B8D" w:rsidP="00444F50">
            <w:pPr>
              <w:pStyle w:val="TableBodyText"/>
              <w:spacing w:beforeLines="40" w:before="96" w:afterLines="40" w:after="96"/>
              <w:ind w:right="227"/>
            </w:pPr>
            <w:r>
              <w:t>4</w:t>
            </w:r>
          </w:p>
        </w:tc>
        <w:tc>
          <w:tcPr>
            <w:tcW w:w="2197" w:type="dxa"/>
          </w:tcPr>
          <w:p w:rsidR="00884B8D" w:rsidRDefault="00884B8D" w:rsidP="00444F50">
            <w:pPr>
              <w:pStyle w:val="TableBodyText"/>
              <w:spacing w:beforeLines="40" w:before="96" w:afterLines="40" w:after="96"/>
            </w:pPr>
            <w:r>
              <w:t>4</w:t>
            </w:r>
          </w:p>
        </w:tc>
      </w:tr>
      <w:tr w:rsidR="00884B8D" w:rsidTr="00884B8D">
        <w:tc>
          <w:tcPr>
            <w:tcW w:w="2197" w:type="dxa"/>
          </w:tcPr>
          <w:p w:rsidR="00884B8D" w:rsidRDefault="00884B8D" w:rsidP="00444F50">
            <w:pPr>
              <w:pStyle w:val="TableBodyText"/>
              <w:spacing w:beforeLines="40" w:before="96" w:afterLines="40" w:after="96"/>
              <w:jc w:val="left"/>
            </w:pPr>
            <w:r>
              <w:t>Qld</w:t>
            </w:r>
          </w:p>
        </w:tc>
        <w:tc>
          <w:tcPr>
            <w:tcW w:w="2197" w:type="dxa"/>
          </w:tcPr>
          <w:p w:rsidR="00884B8D" w:rsidRDefault="00884B8D" w:rsidP="00444F50">
            <w:pPr>
              <w:pStyle w:val="TableBodyText"/>
              <w:spacing w:beforeLines="40" w:before="96" w:afterLines="40" w:after="96"/>
            </w:pPr>
            <w:r>
              <w:t>8</w:t>
            </w:r>
          </w:p>
        </w:tc>
        <w:tc>
          <w:tcPr>
            <w:tcW w:w="2197" w:type="dxa"/>
          </w:tcPr>
          <w:p w:rsidR="00884B8D" w:rsidRDefault="00884B8D" w:rsidP="00444F50">
            <w:pPr>
              <w:pStyle w:val="TableBodyText"/>
              <w:spacing w:beforeLines="40" w:before="96" w:afterLines="40" w:after="96"/>
              <w:ind w:right="227"/>
            </w:pPr>
            <w:r>
              <w:t>4</w:t>
            </w:r>
          </w:p>
        </w:tc>
        <w:tc>
          <w:tcPr>
            <w:tcW w:w="2197" w:type="dxa"/>
          </w:tcPr>
          <w:p w:rsidR="00884B8D" w:rsidRDefault="00884B8D" w:rsidP="00444F50">
            <w:pPr>
              <w:pStyle w:val="TableBodyText"/>
              <w:spacing w:beforeLines="40" w:before="96" w:afterLines="40" w:after="96"/>
            </w:pPr>
            <w:r>
              <w:t>3</w:t>
            </w:r>
          </w:p>
        </w:tc>
      </w:tr>
      <w:tr w:rsidR="00884B8D" w:rsidTr="00884B8D">
        <w:tc>
          <w:tcPr>
            <w:tcW w:w="2197" w:type="dxa"/>
          </w:tcPr>
          <w:p w:rsidR="00884B8D" w:rsidRDefault="00884B8D" w:rsidP="00444F50">
            <w:pPr>
              <w:pStyle w:val="TableBodyText"/>
              <w:spacing w:beforeLines="40" w:before="96" w:afterLines="40" w:after="96"/>
              <w:jc w:val="left"/>
            </w:pPr>
            <w:r>
              <w:t>WA</w:t>
            </w:r>
          </w:p>
        </w:tc>
        <w:tc>
          <w:tcPr>
            <w:tcW w:w="2197" w:type="dxa"/>
          </w:tcPr>
          <w:p w:rsidR="00884B8D" w:rsidRDefault="00884B8D" w:rsidP="00444F50">
            <w:pPr>
              <w:pStyle w:val="TableBodyText"/>
              <w:spacing w:beforeLines="40" w:before="96" w:afterLines="40" w:after="96"/>
            </w:pPr>
            <w:r>
              <w:t>11</w:t>
            </w:r>
          </w:p>
        </w:tc>
        <w:tc>
          <w:tcPr>
            <w:tcW w:w="2197" w:type="dxa"/>
          </w:tcPr>
          <w:p w:rsidR="00884B8D" w:rsidRDefault="00884B8D" w:rsidP="00444F50">
            <w:pPr>
              <w:pStyle w:val="TableBodyText"/>
              <w:spacing w:beforeLines="40" w:before="96" w:afterLines="40" w:after="96"/>
              <w:ind w:right="227"/>
            </w:pPr>
            <w:r>
              <w:t>9</w:t>
            </w:r>
          </w:p>
        </w:tc>
        <w:tc>
          <w:tcPr>
            <w:tcW w:w="2197" w:type="dxa"/>
          </w:tcPr>
          <w:p w:rsidR="00884B8D" w:rsidRDefault="00884B8D" w:rsidP="00444F50">
            <w:pPr>
              <w:pStyle w:val="TableBodyText"/>
              <w:spacing w:beforeLines="40" w:before="96" w:afterLines="40" w:after="96"/>
            </w:pPr>
            <w:r>
              <w:t>6</w:t>
            </w:r>
          </w:p>
        </w:tc>
      </w:tr>
      <w:tr w:rsidR="00884B8D" w:rsidTr="00884B8D">
        <w:tc>
          <w:tcPr>
            <w:tcW w:w="2197" w:type="dxa"/>
          </w:tcPr>
          <w:p w:rsidR="00884B8D" w:rsidRDefault="00884B8D" w:rsidP="00444F50">
            <w:pPr>
              <w:pStyle w:val="TableBodyText"/>
              <w:spacing w:beforeLines="40" w:before="96" w:afterLines="40" w:after="96"/>
              <w:jc w:val="left"/>
            </w:pPr>
            <w:r>
              <w:t>SA</w:t>
            </w:r>
          </w:p>
        </w:tc>
        <w:tc>
          <w:tcPr>
            <w:tcW w:w="2197" w:type="dxa"/>
          </w:tcPr>
          <w:p w:rsidR="00884B8D" w:rsidRDefault="00884B8D" w:rsidP="00444F50">
            <w:pPr>
              <w:pStyle w:val="TableBodyText"/>
              <w:spacing w:beforeLines="40" w:before="96" w:afterLines="40" w:after="96"/>
            </w:pPr>
            <w:r>
              <w:t>7</w:t>
            </w:r>
          </w:p>
        </w:tc>
        <w:tc>
          <w:tcPr>
            <w:tcW w:w="2197" w:type="dxa"/>
          </w:tcPr>
          <w:p w:rsidR="00884B8D" w:rsidRDefault="00884B8D" w:rsidP="00444F50">
            <w:pPr>
              <w:pStyle w:val="TableBodyText"/>
              <w:spacing w:beforeLines="40" w:before="96" w:afterLines="40" w:after="96"/>
              <w:ind w:right="227"/>
            </w:pPr>
            <w:r>
              <w:t>3</w:t>
            </w:r>
          </w:p>
        </w:tc>
        <w:tc>
          <w:tcPr>
            <w:tcW w:w="2197" w:type="dxa"/>
          </w:tcPr>
          <w:p w:rsidR="00884B8D" w:rsidRDefault="00884B8D" w:rsidP="00444F50">
            <w:pPr>
              <w:pStyle w:val="TableBodyText"/>
              <w:spacing w:beforeLines="40" w:before="96" w:afterLines="40" w:after="96"/>
            </w:pPr>
            <w:r>
              <w:t>3</w:t>
            </w:r>
          </w:p>
        </w:tc>
      </w:tr>
      <w:tr w:rsidR="00884B8D" w:rsidTr="00884B8D">
        <w:tc>
          <w:tcPr>
            <w:tcW w:w="2197" w:type="dxa"/>
          </w:tcPr>
          <w:p w:rsidR="00884B8D" w:rsidRDefault="00884B8D" w:rsidP="00444F50">
            <w:pPr>
              <w:pStyle w:val="TableBodyText"/>
              <w:spacing w:beforeLines="40" w:before="96" w:afterLines="40" w:after="96"/>
              <w:jc w:val="left"/>
            </w:pPr>
            <w:proofErr w:type="spellStart"/>
            <w:r>
              <w:t>Tas</w:t>
            </w:r>
            <w:proofErr w:type="spellEnd"/>
          </w:p>
        </w:tc>
        <w:tc>
          <w:tcPr>
            <w:tcW w:w="2197" w:type="dxa"/>
          </w:tcPr>
          <w:p w:rsidR="00884B8D" w:rsidRDefault="00884B8D" w:rsidP="00444F50">
            <w:pPr>
              <w:pStyle w:val="TableBodyText"/>
              <w:spacing w:beforeLines="40" w:before="96" w:afterLines="40" w:after="96"/>
            </w:pPr>
            <w:r>
              <w:t>7</w:t>
            </w:r>
          </w:p>
        </w:tc>
        <w:tc>
          <w:tcPr>
            <w:tcW w:w="2197" w:type="dxa"/>
          </w:tcPr>
          <w:p w:rsidR="00884B8D" w:rsidRDefault="00884B8D" w:rsidP="00444F50">
            <w:pPr>
              <w:pStyle w:val="TableBodyText"/>
              <w:spacing w:beforeLines="40" w:before="96" w:afterLines="40" w:after="96"/>
              <w:ind w:right="227"/>
            </w:pPr>
            <w:r>
              <w:t>2</w:t>
            </w:r>
          </w:p>
        </w:tc>
        <w:tc>
          <w:tcPr>
            <w:tcW w:w="2197" w:type="dxa"/>
          </w:tcPr>
          <w:p w:rsidR="00884B8D" w:rsidRDefault="00884B8D" w:rsidP="00444F50">
            <w:pPr>
              <w:pStyle w:val="TableBodyText"/>
              <w:spacing w:beforeLines="40" w:before="96" w:afterLines="40" w:after="96"/>
            </w:pPr>
            <w:r>
              <w:t>2</w:t>
            </w:r>
          </w:p>
        </w:tc>
      </w:tr>
      <w:tr w:rsidR="00884B8D" w:rsidTr="00884B8D">
        <w:tc>
          <w:tcPr>
            <w:tcW w:w="2197" w:type="dxa"/>
          </w:tcPr>
          <w:p w:rsidR="00884B8D" w:rsidRDefault="00884B8D" w:rsidP="00444F50">
            <w:pPr>
              <w:pStyle w:val="TableBodyText"/>
              <w:spacing w:beforeLines="40" w:before="96" w:afterLines="40" w:after="96"/>
              <w:jc w:val="left"/>
            </w:pPr>
            <w:r>
              <w:t>ACT</w:t>
            </w:r>
          </w:p>
        </w:tc>
        <w:tc>
          <w:tcPr>
            <w:tcW w:w="2197" w:type="dxa"/>
          </w:tcPr>
          <w:p w:rsidR="00884B8D" w:rsidRDefault="00884B8D" w:rsidP="00444F50">
            <w:pPr>
              <w:pStyle w:val="TableBodyText"/>
              <w:spacing w:beforeLines="40" w:before="96" w:afterLines="40" w:after="96"/>
            </w:pPr>
            <w:r>
              <w:t>4</w:t>
            </w:r>
          </w:p>
        </w:tc>
        <w:tc>
          <w:tcPr>
            <w:tcW w:w="2197" w:type="dxa"/>
          </w:tcPr>
          <w:p w:rsidR="00884B8D" w:rsidRDefault="00884B8D" w:rsidP="00444F50">
            <w:pPr>
              <w:pStyle w:val="TableBodyText"/>
              <w:spacing w:beforeLines="40" w:before="96" w:afterLines="40" w:after="96"/>
              <w:ind w:right="227"/>
            </w:pPr>
            <w:r>
              <w:t>2</w:t>
            </w:r>
          </w:p>
        </w:tc>
        <w:tc>
          <w:tcPr>
            <w:tcW w:w="2197" w:type="dxa"/>
          </w:tcPr>
          <w:p w:rsidR="00884B8D" w:rsidRDefault="00884B8D" w:rsidP="00444F50">
            <w:pPr>
              <w:pStyle w:val="TableBodyText"/>
              <w:spacing w:beforeLines="40" w:before="96" w:afterLines="40" w:after="96"/>
            </w:pPr>
            <w:r>
              <w:t>2</w:t>
            </w:r>
          </w:p>
        </w:tc>
      </w:tr>
      <w:tr w:rsidR="00884B8D" w:rsidTr="00873C50">
        <w:tc>
          <w:tcPr>
            <w:tcW w:w="2197" w:type="dxa"/>
            <w:tcBorders>
              <w:bottom w:val="single" w:sz="4" w:space="0" w:color="auto"/>
            </w:tcBorders>
          </w:tcPr>
          <w:p w:rsidR="00884B8D" w:rsidRDefault="00884B8D" w:rsidP="00444F50">
            <w:pPr>
              <w:pStyle w:val="TableBodyText"/>
              <w:spacing w:beforeLines="40" w:before="96" w:afterLines="40" w:after="96"/>
              <w:jc w:val="left"/>
            </w:pPr>
            <w:r>
              <w:t>NT</w:t>
            </w:r>
          </w:p>
        </w:tc>
        <w:tc>
          <w:tcPr>
            <w:tcW w:w="2197" w:type="dxa"/>
            <w:tcBorders>
              <w:bottom w:val="single" w:sz="4" w:space="0" w:color="auto"/>
            </w:tcBorders>
          </w:tcPr>
          <w:p w:rsidR="00884B8D" w:rsidRDefault="00884B8D" w:rsidP="00444F50">
            <w:pPr>
              <w:pStyle w:val="TableBodyText"/>
              <w:spacing w:beforeLines="40" w:before="96" w:afterLines="40" w:after="96"/>
            </w:pPr>
            <w:r>
              <w:t>8</w:t>
            </w:r>
          </w:p>
        </w:tc>
        <w:tc>
          <w:tcPr>
            <w:tcW w:w="2197" w:type="dxa"/>
            <w:tcBorders>
              <w:bottom w:val="single" w:sz="4" w:space="0" w:color="auto"/>
            </w:tcBorders>
          </w:tcPr>
          <w:p w:rsidR="00884B8D" w:rsidRDefault="00884B8D" w:rsidP="00444F50">
            <w:pPr>
              <w:pStyle w:val="TableBodyText"/>
              <w:spacing w:beforeLines="40" w:before="96" w:afterLines="40" w:after="96"/>
              <w:ind w:right="227"/>
            </w:pPr>
            <w:r>
              <w:t>5</w:t>
            </w:r>
          </w:p>
        </w:tc>
        <w:tc>
          <w:tcPr>
            <w:tcW w:w="2197" w:type="dxa"/>
            <w:tcBorders>
              <w:bottom w:val="single" w:sz="4" w:space="0" w:color="auto"/>
            </w:tcBorders>
          </w:tcPr>
          <w:p w:rsidR="00884B8D" w:rsidRDefault="00884B8D" w:rsidP="00444F50">
            <w:pPr>
              <w:pStyle w:val="TableBodyText"/>
              <w:spacing w:beforeLines="40" w:before="96" w:afterLines="40" w:after="96"/>
            </w:pPr>
            <w:r>
              <w:t>3</w:t>
            </w:r>
          </w:p>
        </w:tc>
      </w:tr>
      <w:tr w:rsidR="00884B8D" w:rsidRPr="00873C50" w:rsidTr="00873C50">
        <w:tc>
          <w:tcPr>
            <w:tcW w:w="2197" w:type="dxa"/>
            <w:tcBorders>
              <w:top w:val="single" w:sz="4" w:space="0" w:color="auto"/>
              <w:bottom w:val="single" w:sz="6" w:space="0" w:color="auto"/>
            </w:tcBorders>
            <w:shd w:val="clear" w:color="auto" w:fill="auto"/>
          </w:tcPr>
          <w:p w:rsidR="00884B8D" w:rsidRPr="00873C50" w:rsidRDefault="00884B8D" w:rsidP="00DD0711">
            <w:pPr>
              <w:pStyle w:val="TableBodyText"/>
              <w:spacing w:beforeLines="40" w:before="96" w:afterLines="40" w:after="96"/>
              <w:jc w:val="left"/>
              <w:rPr>
                <w:b/>
              </w:rPr>
            </w:pPr>
            <w:r w:rsidRPr="00873C50">
              <w:rPr>
                <w:b/>
              </w:rPr>
              <w:t xml:space="preserve">Total </w:t>
            </w:r>
          </w:p>
        </w:tc>
        <w:tc>
          <w:tcPr>
            <w:tcW w:w="2197" w:type="dxa"/>
            <w:tcBorders>
              <w:top w:val="single" w:sz="4" w:space="0" w:color="auto"/>
              <w:bottom w:val="single" w:sz="6" w:space="0" w:color="auto"/>
            </w:tcBorders>
            <w:shd w:val="clear" w:color="auto" w:fill="auto"/>
          </w:tcPr>
          <w:p w:rsidR="00884B8D" w:rsidRPr="00873C50" w:rsidRDefault="00884B8D" w:rsidP="00DD0711">
            <w:pPr>
              <w:pStyle w:val="TableBodyText"/>
              <w:spacing w:beforeLines="40" w:before="96" w:afterLines="40" w:after="96"/>
              <w:rPr>
                <w:b/>
              </w:rPr>
            </w:pPr>
            <w:r w:rsidRPr="00873C50">
              <w:rPr>
                <w:b/>
              </w:rPr>
              <w:t>106</w:t>
            </w:r>
          </w:p>
        </w:tc>
        <w:tc>
          <w:tcPr>
            <w:tcW w:w="2197" w:type="dxa"/>
            <w:tcBorders>
              <w:top w:val="single" w:sz="4" w:space="0" w:color="auto"/>
              <w:bottom w:val="single" w:sz="6" w:space="0" w:color="auto"/>
            </w:tcBorders>
            <w:shd w:val="clear" w:color="auto" w:fill="auto"/>
          </w:tcPr>
          <w:p w:rsidR="00884B8D" w:rsidRPr="00873C50" w:rsidRDefault="00884B8D" w:rsidP="00DD0711">
            <w:pPr>
              <w:pStyle w:val="TableBodyText"/>
              <w:spacing w:beforeLines="40" w:before="96" w:afterLines="40" w:after="96"/>
              <w:ind w:right="227"/>
              <w:rPr>
                <w:b/>
              </w:rPr>
            </w:pPr>
            <w:r w:rsidRPr="00873C50">
              <w:rPr>
                <w:b/>
              </w:rPr>
              <w:t>60</w:t>
            </w:r>
          </w:p>
        </w:tc>
        <w:tc>
          <w:tcPr>
            <w:tcW w:w="2197" w:type="dxa"/>
            <w:tcBorders>
              <w:top w:val="single" w:sz="4" w:space="0" w:color="auto"/>
              <w:bottom w:val="single" w:sz="6" w:space="0" w:color="auto"/>
            </w:tcBorders>
            <w:shd w:val="clear" w:color="auto" w:fill="auto"/>
          </w:tcPr>
          <w:p w:rsidR="00884B8D" w:rsidRPr="00873C50" w:rsidRDefault="00884B8D" w:rsidP="00444F50">
            <w:pPr>
              <w:pStyle w:val="TableBodyText"/>
              <w:spacing w:before="80" w:after="80"/>
              <w:rPr>
                <w:b/>
              </w:rPr>
            </w:pPr>
            <w:r w:rsidRPr="00873C50">
              <w:rPr>
                <w:b/>
              </w:rPr>
              <w:t>51</w:t>
            </w:r>
          </w:p>
        </w:tc>
      </w:tr>
    </w:tbl>
    <w:p w:rsidR="00DE21A4" w:rsidRDefault="00DE21A4" w:rsidP="00DE21A4"/>
    <w:sectPr w:rsidR="00DE21A4" w:rsidSect="00E1149B">
      <w:headerReference w:type="even" r:id="rId9"/>
      <w:headerReference w:type="default" r:id="rId10"/>
      <w:footerReference w:type="even" r:id="rId11"/>
      <w:footerReference w:type="default" r:id="rId12"/>
      <w:pgSz w:w="11907" w:h="16840" w:code="9"/>
      <w:pgMar w:top="1985" w:right="1304" w:bottom="1418" w:left="1814" w:header="1701" w:footer="567" w:gutter="0"/>
      <w:pgNumType w:start="35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839" w:rsidRDefault="00F57839">
      <w:r>
        <w:separator/>
      </w:r>
    </w:p>
  </w:endnote>
  <w:endnote w:type="continuationSeparator" w:id="0">
    <w:p w:rsidR="00F57839" w:rsidRDefault="00F57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57839">
      <w:trPr>
        <w:trHeight w:hRule="exact" w:val="740"/>
      </w:trPr>
      <w:tc>
        <w:tcPr>
          <w:tcW w:w="510" w:type="dxa"/>
          <w:tcBorders>
            <w:top w:val="single" w:sz="6" w:space="0" w:color="auto"/>
          </w:tcBorders>
        </w:tcPr>
        <w:p w:rsidR="00F57839" w:rsidRDefault="00F57839"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F3BBA">
            <w:rPr>
              <w:rStyle w:val="PageNumber"/>
              <w:noProof/>
            </w:rPr>
            <w:t>356</w:t>
          </w:r>
          <w:r>
            <w:rPr>
              <w:rStyle w:val="PageNumber"/>
            </w:rPr>
            <w:fldChar w:fldCharType="end"/>
          </w:r>
        </w:p>
      </w:tc>
      <w:tc>
        <w:tcPr>
          <w:tcW w:w="1644" w:type="dxa"/>
          <w:tcBorders>
            <w:top w:val="single" w:sz="6" w:space="0" w:color="auto"/>
          </w:tcBorders>
        </w:tcPr>
        <w:p w:rsidR="00F57839" w:rsidRDefault="00E1149B" w:rsidP="0019293B">
          <w:pPr>
            <w:pStyle w:val="Footer"/>
          </w:pPr>
          <w:r>
            <w:fldChar w:fldCharType="begin"/>
          </w:r>
          <w:r>
            <w:instrText xml:space="preserve"> SUBJECT  \* MERGEFORMAT </w:instrText>
          </w:r>
          <w:r>
            <w:fldChar w:fldCharType="separate"/>
          </w:r>
          <w:proofErr w:type="spellStart"/>
          <w:r w:rsidR="009D6669">
            <w:t>RIA</w:t>
          </w:r>
          <w:proofErr w:type="spellEnd"/>
          <w:r w:rsidR="009D6669">
            <w:t xml:space="preserve"> Benchmarking </w:t>
          </w:r>
          <w:r>
            <w:fldChar w:fldCharType="end"/>
          </w:r>
        </w:p>
      </w:tc>
      <w:tc>
        <w:tcPr>
          <w:tcW w:w="6634" w:type="dxa"/>
        </w:tcPr>
        <w:p w:rsidR="00F57839" w:rsidRDefault="00F57839" w:rsidP="0019293B">
          <w:pPr>
            <w:pStyle w:val="Footer"/>
          </w:pPr>
        </w:p>
      </w:tc>
    </w:tr>
  </w:tbl>
  <w:p w:rsidR="00F57839" w:rsidRDefault="00F5783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57839">
      <w:trPr>
        <w:trHeight w:hRule="exact" w:val="740"/>
      </w:trPr>
      <w:tc>
        <w:tcPr>
          <w:tcW w:w="6634" w:type="dxa"/>
        </w:tcPr>
        <w:p w:rsidR="00F57839" w:rsidRDefault="00F57839">
          <w:pPr>
            <w:pStyle w:val="Footer"/>
            <w:ind w:right="360" w:firstLine="360"/>
          </w:pPr>
        </w:p>
      </w:tc>
      <w:tc>
        <w:tcPr>
          <w:tcW w:w="1644" w:type="dxa"/>
          <w:tcBorders>
            <w:top w:val="single" w:sz="6" w:space="0" w:color="auto"/>
          </w:tcBorders>
        </w:tcPr>
        <w:p w:rsidR="00F57839" w:rsidRDefault="00E1149B">
          <w:pPr>
            <w:pStyle w:val="Footer"/>
          </w:pPr>
          <w:r>
            <w:fldChar w:fldCharType="begin"/>
          </w:r>
          <w:r>
            <w:instrText xml:space="preserve"> TITLE  \* MERGEFORMAT </w:instrText>
          </w:r>
          <w:r>
            <w:fldChar w:fldCharType="separate"/>
          </w:r>
          <w:proofErr w:type="spellStart"/>
          <w:r w:rsidR="009D6669">
            <w:t>RIA</w:t>
          </w:r>
          <w:proofErr w:type="spellEnd"/>
          <w:r w:rsidR="009D6669">
            <w:t xml:space="preserve"> Surveys</w:t>
          </w:r>
          <w:r>
            <w:fldChar w:fldCharType="end"/>
          </w:r>
        </w:p>
      </w:tc>
      <w:tc>
        <w:tcPr>
          <w:tcW w:w="510" w:type="dxa"/>
          <w:tcBorders>
            <w:top w:val="single" w:sz="6" w:space="0" w:color="auto"/>
          </w:tcBorders>
        </w:tcPr>
        <w:p w:rsidR="00F57839" w:rsidRDefault="00F57839">
          <w:pPr>
            <w:pStyle w:val="Footer"/>
            <w:jc w:val="right"/>
          </w:pPr>
          <w:r>
            <w:rPr>
              <w:rStyle w:val="PageNumber"/>
            </w:rPr>
            <w:fldChar w:fldCharType="begin"/>
          </w:r>
          <w:r>
            <w:rPr>
              <w:rStyle w:val="PageNumber"/>
            </w:rPr>
            <w:instrText xml:space="preserve">PAGE  </w:instrText>
          </w:r>
          <w:r>
            <w:rPr>
              <w:rStyle w:val="PageNumber"/>
            </w:rPr>
            <w:fldChar w:fldCharType="separate"/>
          </w:r>
          <w:r w:rsidR="002F3BBA">
            <w:rPr>
              <w:rStyle w:val="PageNumber"/>
              <w:noProof/>
            </w:rPr>
            <w:t>355</w:t>
          </w:r>
          <w:r>
            <w:rPr>
              <w:rStyle w:val="PageNumber"/>
            </w:rPr>
            <w:fldChar w:fldCharType="end"/>
          </w:r>
        </w:p>
      </w:tc>
    </w:tr>
  </w:tbl>
  <w:p w:rsidR="00F57839" w:rsidRDefault="00F578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839" w:rsidRDefault="00F57839">
      <w:r>
        <w:separator/>
      </w:r>
    </w:p>
  </w:footnote>
  <w:footnote w:type="continuationSeparator" w:id="0">
    <w:p w:rsidR="00F57839" w:rsidRDefault="00F57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57839">
      <w:tc>
        <w:tcPr>
          <w:tcW w:w="2155" w:type="dxa"/>
          <w:tcBorders>
            <w:top w:val="single" w:sz="24" w:space="0" w:color="auto"/>
          </w:tcBorders>
        </w:tcPr>
        <w:p w:rsidR="00F57839" w:rsidRDefault="00F57839" w:rsidP="0019293B">
          <w:pPr>
            <w:pStyle w:val="HeaderEven"/>
          </w:pPr>
        </w:p>
      </w:tc>
      <w:tc>
        <w:tcPr>
          <w:tcW w:w="6634" w:type="dxa"/>
          <w:tcBorders>
            <w:top w:val="single" w:sz="6" w:space="0" w:color="auto"/>
          </w:tcBorders>
        </w:tcPr>
        <w:p w:rsidR="00F57839" w:rsidRDefault="00F57839" w:rsidP="0019293B">
          <w:pPr>
            <w:pStyle w:val="HeaderEven"/>
          </w:pPr>
        </w:p>
      </w:tc>
    </w:tr>
  </w:tbl>
  <w:p w:rsidR="00F57839" w:rsidRDefault="00F5783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57839">
      <w:tc>
        <w:tcPr>
          <w:tcW w:w="6634" w:type="dxa"/>
          <w:tcBorders>
            <w:top w:val="single" w:sz="6" w:space="0" w:color="auto"/>
          </w:tcBorders>
        </w:tcPr>
        <w:p w:rsidR="00F57839" w:rsidRDefault="00F57839" w:rsidP="00E669E2">
          <w:pPr>
            <w:pStyle w:val="HeaderOdd"/>
          </w:pPr>
        </w:p>
      </w:tc>
      <w:tc>
        <w:tcPr>
          <w:tcW w:w="2155" w:type="dxa"/>
          <w:tcBorders>
            <w:top w:val="single" w:sz="24" w:space="0" w:color="auto"/>
          </w:tcBorders>
        </w:tcPr>
        <w:p w:rsidR="00F57839" w:rsidRDefault="00F57839" w:rsidP="00E669E2">
          <w:pPr>
            <w:pStyle w:val="HeaderOdd"/>
          </w:pPr>
        </w:p>
      </w:tc>
    </w:tr>
  </w:tbl>
  <w:p w:rsidR="00F57839" w:rsidRDefault="00F5783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DDDCE564"/>
    <w:lvl w:ilvl="0">
      <w:start w:val="1"/>
      <w:numFmt w:val="decimal"/>
      <w:pStyle w:val="ListBullet2"/>
      <w:lvlText w:val="%1."/>
      <w:lvlJc w:val="left"/>
      <w:pPr>
        <w:tabs>
          <w:tab w:val="num" w:pos="926"/>
        </w:tabs>
        <w:ind w:left="926" w:hanging="360"/>
      </w:pPr>
      <w:rPr>
        <w:rFonts w:cs="Times New Roman"/>
      </w:rPr>
    </w:lvl>
  </w:abstractNum>
  <w:abstractNum w:abstractNumId="1">
    <w:nsid w:val="FFFFFF7F"/>
    <w:multiLevelType w:val="singleLevel"/>
    <w:tmpl w:val="149AB05A"/>
    <w:lvl w:ilvl="0">
      <w:start w:val="1"/>
      <w:numFmt w:val="decimal"/>
      <w:lvlText w:val="%1."/>
      <w:lvlJc w:val="left"/>
      <w:pPr>
        <w:tabs>
          <w:tab w:val="num" w:pos="643"/>
        </w:tabs>
        <w:ind w:left="643" w:hanging="360"/>
      </w:pPr>
      <w:rPr>
        <w:rFonts w:cs="Times New Roman"/>
      </w:rPr>
    </w:lvl>
  </w:abstractNum>
  <w:abstractNum w:abstractNumId="2">
    <w:nsid w:val="FFFFFF82"/>
    <w:multiLevelType w:val="singleLevel"/>
    <w:tmpl w:val="D2685D2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7702034"/>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7C0EE1A"/>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6186F050"/>
    <w:lvl w:ilvl="0">
      <w:start w:val="1"/>
      <w:numFmt w:val="bullet"/>
      <w:pStyle w:val="RecB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lvlText w:val="–"/>
      <w:lvlJc w:val="left"/>
      <w:pPr>
        <w:tabs>
          <w:tab w:val="num" w:pos="680"/>
        </w:tabs>
        <w:ind w:left="680" w:hanging="340"/>
      </w:pPr>
      <w:rPr>
        <w:rFonts w:ascii="Times New Roman" w:hAnsi="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cs="Times New Roman" w:hint="default"/>
      </w:rPr>
    </w:lvl>
    <w:lvl w:ilvl="1">
      <w:start w:val="1"/>
      <w:numFmt w:val="lowerLetter"/>
      <w:pStyle w:val="BoxListNumber2"/>
      <w:lvlText w:val="(%2)"/>
      <w:lvlJc w:val="left"/>
      <w:pPr>
        <w:tabs>
          <w:tab w:val="num" w:pos="680"/>
        </w:tabs>
        <w:ind w:left="680" w:hanging="396"/>
      </w:pPr>
      <w:rPr>
        <w:rFonts w:cs="Times New Roman" w:hint="default"/>
      </w:rPr>
    </w:lvl>
    <w:lvl w:ilvl="2">
      <w:start w:val="1"/>
      <w:numFmt w:val="lowerRoman"/>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cs="Times New Roman" w:hint="default"/>
      </w:rPr>
    </w:lvl>
    <w:lvl w:ilvl="1">
      <w:start w:val="1"/>
      <w:numFmt w:val="lowerLetter"/>
      <w:pStyle w:val="ListNumber2"/>
      <w:lvlText w:val="(%2)"/>
      <w:lvlJc w:val="left"/>
      <w:pPr>
        <w:tabs>
          <w:tab w:val="num" w:pos="794"/>
        </w:tabs>
        <w:ind w:left="794" w:hanging="454"/>
      </w:pPr>
      <w:rPr>
        <w:rFonts w:cs="Times New Roman" w:hint="default"/>
      </w:rPr>
    </w:lvl>
    <w:lvl w:ilvl="2">
      <w:start w:val="1"/>
      <w:numFmt w:val="lowerRoman"/>
      <w:pStyle w:val="ListNumber3"/>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27371796"/>
    <w:multiLevelType w:val="multilevel"/>
    <w:tmpl w:val="8E3050E6"/>
    <w:lvl w:ilvl="0">
      <w:start w:val="1"/>
      <w:numFmt w:val="decimal"/>
      <w:lvlText w:val="%1)"/>
      <w:lvlJc w:val="left"/>
      <w:pPr>
        <w:tabs>
          <w:tab w:val="num" w:pos="340"/>
        </w:tabs>
        <w:ind w:left="340" w:hanging="340"/>
      </w:pPr>
      <w:rPr>
        <w:rFonts w:cs="Times New Roman" w:hint="default"/>
      </w:rPr>
    </w:lvl>
    <w:lvl w:ilvl="1">
      <w:start w:val="1"/>
      <w:numFmt w:val="lowerLetter"/>
      <w:lvlText w:val="%2)"/>
      <w:lvlJc w:val="left"/>
      <w:pPr>
        <w:tabs>
          <w:tab w:val="num" w:pos="794"/>
        </w:tabs>
        <w:ind w:left="794" w:hanging="454"/>
      </w:pPr>
      <w:rPr>
        <w:rFonts w:cs="Times New Roman" w:hint="default"/>
      </w:rPr>
    </w:lvl>
    <w:lvl w:ilvl="2">
      <w:start w:val="1"/>
      <w:numFmt w:val="lowerRoman"/>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5"/>
  </w:num>
  <w:num w:numId="8">
    <w:abstractNumId w:val="3"/>
  </w:num>
  <w:num w:numId="9">
    <w:abstractNumId w:val="2"/>
  </w:num>
  <w:num w:numId="10">
    <w:abstractNumId w:val="4"/>
  </w:num>
  <w:num w:numId="11">
    <w:abstractNumId w:val="1"/>
  </w:num>
  <w:num w:numId="12">
    <w:abstractNumId w:val="0"/>
  </w:num>
  <w:num w:numId="13">
    <w:abstractNumId w:val="5"/>
  </w:num>
  <w:num w:numId="14">
    <w:abstractNumId w:val="3"/>
  </w:num>
  <w:num w:numId="15">
    <w:abstractNumId w:val="2"/>
  </w:num>
  <w:num w:numId="16">
    <w:abstractNumId w:val="4"/>
  </w:num>
  <w:num w:numId="17">
    <w:abstractNumId w:val="1"/>
  </w:num>
  <w:num w:numId="18">
    <w:abstractNumId w:val="0"/>
  </w:num>
  <w:num w:numId="19">
    <w:abstractNumId w:val="14"/>
  </w:num>
  <w:num w:numId="20">
    <w:abstractNumId w:val="8"/>
  </w:num>
  <w:num w:numId="21">
    <w:abstractNumId w:val="20"/>
  </w:num>
  <w:num w:numId="22">
    <w:abstractNumId w:val="6"/>
  </w:num>
  <w:num w:numId="23">
    <w:abstractNumId w:val="16"/>
  </w:num>
  <w:num w:numId="24">
    <w:abstractNumId w:val="7"/>
  </w:num>
  <w:num w:numId="25">
    <w:abstractNumId w:val="19"/>
  </w:num>
  <w:num w:numId="26">
    <w:abstractNumId w:val="18"/>
  </w:num>
  <w:num w:numId="27">
    <w:abstractNumId w:val="21"/>
  </w:num>
  <w:num w:numId="28">
    <w:abstractNumId w:val="11"/>
  </w:num>
  <w:num w:numId="29">
    <w:abstractNumId w:val="17"/>
  </w:num>
  <w:num w:numId="30">
    <w:abstractNumId w:val="10"/>
  </w:num>
  <w:num w:numId="31">
    <w:abstractNumId w:val="12"/>
  </w:num>
  <w:num w:numId="32">
    <w:abstractNumId w:val="9"/>
  </w:num>
  <w:num w:numId="33">
    <w:abstractNumId w:val="13"/>
  </w:num>
  <w:num w:numId="34">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RIA Surveys"/>
    <w:docVar w:name="ShortReportTitle" w:val="RIA Benchmarking "/>
  </w:docVars>
  <w:rsids>
    <w:rsidRoot w:val="0054079C"/>
    <w:rsid w:val="000245AA"/>
    <w:rsid w:val="0003664B"/>
    <w:rsid w:val="0004111F"/>
    <w:rsid w:val="00041EF2"/>
    <w:rsid w:val="000514DC"/>
    <w:rsid w:val="00052627"/>
    <w:rsid w:val="000565B3"/>
    <w:rsid w:val="0007150B"/>
    <w:rsid w:val="000938F5"/>
    <w:rsid w:val="000B601B"/>
    <w:rsid w:val="000C207E"/>
    <w:rsid w:val="000D7C1A"/>
    <w:rsid w:val="000E3C0C"/>
    <w:rsid w:val="000F420B"/>
    <w:rsid w:val="000F4B56"/>
    <w:rsid w:val="00110116"/>
    <w:rsid w:val="00120072"/>
    <w:rsid w:val="00126EB8"/>
    <w:rsid w:val="001274D4"/>
    <w:rsid w:val="001363AA"/>
    <w:rsid w:val="00180F1D"/>
    <w:rsid w:val="00183E82"/>
    <w:rsid w:val="001878BB"/>
    <w:rsid w:val="00191AE0"/>
    <w:rsid w:val="0019293B"/>
    <w:rsid w:val="001A053F"/>
    <w:rsid w:val="001C0865"/>
    <w:rsid w:val="001C3ABA"/>
    <w:rsid w:val="001D3E71"/>
    <w:rsid w:val="001D5F3F"/>
    <w:rsid w:val="001E7BE8"/>
    <w:rsid w:val="001F0248"/>
    <w:rsid w:val="001F3EB3"/>
    <w:rsid w:val="00202C2C"/>
    <w:rsid w:val="0022593A"/>
    <w:rsid w:val="00242279"/>
    <w:rsid w:val="00245C82"/>
    <w:rsid w:val="00291B40"/>
    <w:rsid w:val="00293DE2"/>
    <w:rsid w:val="002B4008"/>
    <w:rsid w:val="002D0E8E"/>
    <w:rsid w:val="002F3BBA"/>
    <w:rsid w:val="00301189"/>
    <w:rsid w:val="00311EA0"/>
    <w:rsid w:val="00323E09"/>
    <w:rsid w:val="00333932"/>
    <w:rsid w:val="003518AA"/>
    <w:rsid w:val="00352165"/>
    <w:rsid w:val="00353182"/>
    <w:rsid w:val="003565D9"/>
    <w:rsid w:val="00357515"/>
    <w:rsid w:val="003602E1"/>
    <w:rsid w:val="0037026F"/>
    <w:rsid w:val="00371240"/>
    <w:rsid w:val="00372E46"/>
    <w:rsid w:val="00374731"/>
    <w:rsid w:val="003919F9"/>
    <w:rsid w:val="003C38B5"/>
    <w:rsid w:val="003C5D99"/>
    <w:rsid w:val="003E2F59"/>
    <w:rsid w:val="003F0789"/>
    <w:rsid w:val="004008D5"/>
    <w:rsid w:val="00401882"/>
    <w:rsid w:val="004100C8"/>
    <w:rsid w:val="00411DBD"/>
    <w:rsid w:val="00412ACE"/>
    <w:rsid w:val="00431249"/>
    <w:rsid w:val="00434C19"/>
    <w:rsid w:val="00444F50"/>
    <w:rsid w:val="00450810"/>
    <w:rsid w:val="00477144"/>
    <w:rsid w:val="004915D2"/>
    <w:rsid w:val="0049459F"/>
    <w:rsid w:val="004A38DD"/>
    <w:rsid w:val="004B43AE"/>
    <w:rsid w:val="004C30ED"/>
    <w:rsid w:val="004D5675"/>
    <w:rsid w:val="00523639"/>
    <w:rsid w:val="005262CA"/>
    <w:rsid w:val="00531FE5"/>
    <w:rsid w:val="0054079C"/>
    <w:rsid w:val="00542100"/>
    <w:rsid w:val="00551A0E"/>
    <w:rsid w:val="0056732A"/>
    <w:rsid w:val="00583C39"/>
    <w:rsid w:val="005909CF"/>
    <w:rsid w:val="00591E71"/>
    <w:rsid w:val="005A0D41"/>
    <w:rsid w:val="005A2C4E"/>
    <w:rsid w:val="005A6859"/>
    <w:rsid w:val="005B0BBE"/>
    <w:rsid w:val="005B1736"/>
    <w:rsid w:val="005D02CD"/>
    <w:rsid w:val="00607BF1"/>
    <w:rsid w:val="00612632"/>
    <w:rsid w:val="00630D4D"/>
    <w:rsid w:val="00632A74"/>
    <w:rsid w:val="00647103"/>
    <w:rsid w:val="006A4655"/>
    <w:rsid w:val="006B2B3C"/>
    <w:rsid w:val="006B4B4B"/>
    <w:rsid w:val="006C1888"/>
    <w:rsid w:val="006C1D81"/>
    <w:rsid w:val="006C7038"/>
    <w:rsid w:val="006D4CC4"/>
    <w:rsid w:val="006E73EF"/>
    <w:rsid w:val="00714D4D"/>
    <w:rsid w:val="00720245"/>
    <w:rsid w:val="0075095C"/>
    <w:rsid w:val="007604BB"/>
    <w:rsid w:val="00760515"/>
    <w:rsid w:val="00785232"/>
    <w:rsid w:val="007A21EB"/>
    <w:rsid w:val="007A7E30"/>
    <w:rsid w:val="007B1343"/>
    <w:rsid w:val="007B1A93"/>
    <w:rsid w:val="007C36C9"/>
    <w:rsid w:val="007D08A9"/>
    <w:rsid w:val="007D6401"/>
    <w:rsid w:val="007E01E4"/>
    <w:rsid w:val="007F0F1E"/>
    <w:rsid w:val="007F7107"/>
    <w:rsid w:val="00803ECA"/>
    <w:rsid w:val="0081030F"/>
    <w:rsid w:val="0082087D"/>
    <w:rsid w:val="00842933"/>
    <w:rsid w:val="00855D8B"/>
    <w:rsid w:val="0086082C"/>
    <w:rsid w:val="00864ADC"/>
    <w:rsid w:val="00873C50"/>
    <w:rsid w:val="008774DB"/>
    <w:rsid w:val="00880153"/>
    <w:rsid w:val="00880F97"/>
    <w:rsid w:val="0088133A"/>
    <w:rsid w:val="00884B8D"/>
    <w:rsid w:val="00887C36"/>
    <w:rsid w:val="0089285E"/>
    <w:rsid w:val="0089436C"/>
    <w:rsid w:val="00895253"/>
    <w:rsid w:val="008A1B2A"/>
    <w:rsid w:val="008D365C"/>
    <w:rsid w:val="00901EA1"/>
    <w:rsid w:val="009030BF"/>
    <w:rsid w:val="0091032F"/>
    <w:rsid w:val="00914368"/>
    <w:rsid w:val="00931076"/>
    <w:rsid w:val="009345D9"/>
    <w:rsid w:val="00934B15"/>
    <w:rsid w:val="00942B62"/>
    <w:rsid w:val="00956A0C"/>
    <w:rsid w:val="00956BD9"/>
    <w:rsid w:val="00962489"/>
    <w:rsid w:val="00972820"/>
    <w:rsid w:val="00975BAE"/>
    <w:rsid w:val="00990331"/>
    <w:rsid w:val="00990C2C"/>
    <w:rsid w:val="009D4E05"/>
    <w:rsid w:val="009D6669"/>
    <w:rsid w:val="009E3176"/>
    <w:rsid w:val="009F696D"/>
    <w:rsid w:val="009F6BC6"/>
    <w:rsid w:val="00A05C34"/>
    <w:rsid w:val="00A17328"/>
    <w:rsid w:val="00A23A20"/>
    <w:rsid w:val="00A268B9"/>
    <w:rsid w:val="00A2703A"/>
    <w:rsid w:val="00A3146D"/>
    <w:rsid w:val="00A33DFF"/>
    <w:rsid w:val="00A35115"/>
    <w:rsid w:val="00A36D9A"/>
    <w:rsid w:val="00A554AB"/>
    <w:rsid w:val="00A92B53"/>
    <w:rsid w:val="00A941FC"/>
    <w:rsid w:val="00A94FA6"/>
    <w:rsid w:val="00AA49A0"/>
    <w:rsid w:val="00AA6710"/>
    <w:rsid w:val="00AB0681"/>
    <w:rsid w:val="00AD520B"/>
    <w:rsid w:val="00B02B30"/>
    <w:rsid w:val="00B10385"/>
    <w:rsid w:val="00B1607D"/>
    <w:rsid w:val="00B302C5"/>
    <w:rsid w:val="00B33296"/>
    <w:rsid w:val="00B440AD"/>
    <w:rsid w:val="00B53E7E"/>
    <w:rsid w:val="00B6342E"/>
    <w:rsid w:val="00B7113F"/>
    <w:rsid w:val="00BA4C3A"/>
    <w:rsid w:val="00BA73B6"/>
    <w:rsid w:val="00BA7E27"/>
    <w:rsid w:val="00BB2603"/>
    <w:rsid w:val="00BB4FCD"/>
    <w:rsid w:val="00BD13EA"/>
    <w:rsid w:val="00BE3808"/>
    <w:rsid w:val="00C058CB"/>
    <w:rsid w:val="00C062E9"/>
    <w:rsid w:val="00C07B64"/>
    <w:rsid w:val="00C13721"/>
    <w:rsid w:val="00C3066D"/>
    <w:rsid w:val="00C543F4"/>
    <w:rsid w:val="00C54992"/>
    <w:rsid w:val="00C6291C"/>
    <w:rsid w:val="00C633CB"/>
    <w:rsid w:val="00C66782"/>
    <w:rsid w:val="00C81D4A"/>
    <w:rsid w:val="00C8318B"/>
    <w:rsid w:val="00C8762C"/>
    <w:rsid w:val="00CA00F9"/>
    <w:rsid w:val="00CA2961"/>
    <w:rsid w:val="00CB50D7"/>
    <w:rsid w:val="00CB7177"/>
    <w:rsid w:val="00CC1998"/>
    <w:rsid w:val="00CC4946"/>
    <w:rsid w:val="00CF126D"/>
    <w:rsid w:val="00CF3DEF"/>
    <w:rsid w:val="00D270A4"/>
    <w:rsid w:val="00D31FE9"/>
    <w:rsid w:val="00D3320F"/>
    <w:rsid w:val="00D34E1B"/>
    <w:rsid w:val="00D376BA"/>
    <w:rsid w:val="00D43675"/>
    <w:rsid w:val="00D4508F"/>
    <w:rsid w:val="00D5568A"/>
    <w:rsid w:val="00D63D73"/>
    <w:rsid w:val="00D64452"/>
    <w:rsid w:val="00D66E1E"/>
    <w:rsid w:val="00D75722"/>
    <w:rsid w:val="00D80CF5"/>
    <w:rsid w:val="00DA1DE9"/>
    <w:rsid w:val="00DA5BBA"/>
    <w:rsid w:val="00DB67C9"/>
    <w:rsid w:val="00DC0C95"/>
    <w:rsid w:val="00DD0711"/>
    <w:rsid w:val="00DD6580"/>
    <w:rsid w:val="00DE21A4"/>
    <w:rsid w:val="00DE4EB2"/>
    <w:rsid w:val="00E1149B"/>
    <w:rsid w:val="00E17C72"/>
    <w:rsid w:val="00E21FC6"/>
    <w:rsid w:val="00E30AA5"/>
    <w:rsid w:val="00E431A9"/>
    <w:rsid w:val="00E65EEE"/>
    <w:rsid w:val="00E669E2"/>
    <w:rsid w:val="00E76135"/>
    <w:rsid w:val="00E8042D"/>
    <w:rsid w:val="00E82F4F"/>
    <w:rsid w:val="00EA768B"/>
    <w:rsid w:val="00EC2844"/>
    <w:rsid w:val="00EF6C6C"/>
    <w:rsid w:val="00F056FC"/>
    <w:rsid w:val="00F0761E"/>
    <w:rsid w:val="00F10476"/>
    <w:rsid w:val="00F135D8"/>
    <w:rsid w:val="00F31299"/>
    <w:rsid w:val="00F3534A"/>
    <w:rsid w:val="00F57839"/>
    <w:rsid w:val="00F75C4E"/>
    <w:rsid w:val="00F81A5E"/>
    <w:rsid w:val="00F85325"/>
    <w:rsid w:val="00FA3116"/>
    <w:rsid w:val="00FB10EA"/>
    <w:rsid w:val="00FD22B1"/>
    <w:rsid w:val="00FD2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1D4A"/>
    <w:rPr>
      <w:sz w:val="26"/>
      <w:szCs w:val="24"/>
      <w:lang w:val="en-AU" w:eastAsia="en-AU"/>
    </w:rPr>
  </w:style>
  <w:style w:type="paragraph" w:styleId="Heading1">
    <w:name w:val="heading 1"/>
    <w:basedOn w:val="Normal"/>
    <w:next w:val="BodyText"/>
    <w:link w:val="Heading1Char"/>
    <w:uiPriority w:val="99"/>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sz w:val="52"/>
      <w:szCs w:val="24"/>
      <w:lang w:val="en-AU" w:eastAsia="en-AU"/>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AU" w:eastAsia="en-AU"/>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AU" w:eastAsia="en-AU"/>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AU" w:eastAsia="en-AU"/>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AU" w:eastAsia="en-AU"/>
    </w:rPr>
  </w:style>
  <w:style w:type="character" w:customStyle="1" w:styleId="Heading6Char">
    <w:name w:val="Heading 6 Char"/>
    <w:basedOn w:val="DefaultParagraphFont"/>
    <w:link w:val="Heading6"/>
    <w:uiPriority w:val="99"/>
    <w:semiHidden/>
    <w:locked/>
    <w:rPr>
      <w:rFonts w:ascii="Calibri" w:hAnsi="Calibri" w:cs="Times New Roman"/>
      <w:b/>
      <w:bCs/>
      <w:lang w:val="en-AU" w:eastAsia="en-AU"/>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n-AU" w:eastAsia="en-AU"/>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en-AU" w:eastAsia="en-AU"/>
    </w:rPr>
  </w:style>
  <w:style w:type="character" w:customStyle="1" w:styleId="Heading9Char">
    <w:name w:val="Heading 9 Char"/>
    <w:basedOn w:val="DefaultParagraphFont"/>
    <w:link w:val="Heading9"/>
    <w:uiPriority w:val="99"/>
    <w:semiHidden/>
    <w:locked/>
    <w:rPr>
      <w:rFonts w:ascii="Cambria" w:hAnsi="Cambria" w:cs="Times New Roman"/>
      <w:lang w:val="en-AU" w:eastAsia="en-AU"/>
    </w:rPr>
  </w:style>
  <w:style w:type="paragraph" w:styleId="BodyText">
    <w:name w:val="Body Text"/>
    <w:basedOn w:val="Normal"/>
    <w:link w:val="BodyTextChar"/>
    <w:uiPriority w:val="99"/>
    <w:rsid w:val="009345D9"/>
    <w:pPr>
      <w:spacing w:before="240" w:line="320" w:lineRule="atLeast"/>
      <w:jc w:val="both"/>
    </w:pPr>
    <w:rPr>
      <w:szCs w:val="20"/>
    </w:rPr>
  </w:style>
  <w:style w:type="character" w:customStyle="1" w:styleId="BodyTextChar">
    <w:name w:val="Body Text Char"/>
    <w:basedOn w:val="DefaultParagraphFont"/>
    <w:link w:val="BodyText"/>
    <w:uiPriority w:val="99"/>
    <w:semiHidden/>
    <w:locked/>
    <w:rPr>
      <w:rFonts w:cs="Times New Roman"/>
      <w:sz w:val="24"/>
      <w:szCs w:val="24"/>
      <w:lang w:val="en-AU" w:eastAsia="en-AU"/>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uiPriority w:val="99"/>
    <w:semiHidden/>
    <w:locked/>
    <w:rPr>
      <w:rFonts w:cs="Times New Roman"/>
      <w:sz w:val="24"/>
      <w:szCs w:val="24"/>
      <w:lang w:val="en-AU" w:eastAsia="en-AU"/>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uiPriority w:val="99"/>
    <w:semiHidden/>
    <w:locked/>
    <w:rPr>
      <w:rFonts w:cs="Times New Roman"/>
      <w:sz w:val="24"/>
      <w:szCs w:val="24"/>
      <w:lang w:val="en-AU" w:eastAsia="en-AU"/>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basedOn w:val="DefaultParagraphFont"/>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rsid w:val="00DB67C9"/>
    <w:pPr>
      <w:keepNext/>
      <w:numPr>
        <w:numId w:val="19"/>
      </w:numPr>
      <w:spacing w:before="120" w:line="280" w:lineRule="atLeast"/>
    </w:pPr>
    <w:rPr>
      <w:rFonts w:ascii="Arial" w:hAnsi="Arial"/>
      <w:sz w:val="22"/>
    </w:rPr>
  </w:style>
  <w:style w:type="paragraph" w:customStyle="1" w:styleId="BoxListBullet2">
    <w:name w:val="Box List Bullet 2"/>
    <w:basedOn w:val="BodyText"/>
    <w:uiPriority w:val="99"/>
    <w:rsid w:val="00DB67C9"/>
    <w:pPr>
      <w:keepNext/>
      <w:numPr>
        <w:numId w:val="20"/>
      </w:numPr>
      <w:tabs>
        <w:tab w:val="left" w:pos="284"/>
      </w:tabs>
      <w:spacing w:before="60" w:line="280" w:lineRule="atLeast"/>
    </w:pPr>
    <w:rPr>
      <w:rFonts w:ascii="Arial" w:hAnsi="Arial"/>
      <w:sz w:val="22"/>
    </w:rPr>
  </w:style>
  <w:style w:type="paragraph" w:customStyle="1" w:styleId="BoxListNumber">
    <w:name w:val="Box List Number"/>
    <w:basedOn w:val="BodyText"/>
    <w:uiPriority w:val="99"/>
    <w:rsid w:val="00864ADC"/>
    <w:pPr>
      <w:keepNext/>
      <w:numPr>
        <w:numId w:val="32"/>
      </w:numPr>
      <w:spacing w:before="120" w:line="280" w:lineRule="atLeast"/>
    </w:pPr>
    <w:rPr>
      <w:rFonts w:ascii="Arial" w:hAnsi="Arial"/>
      <w:sz w:val="22"/>
    </w:rPr>
  </w:style>
  <w:style w:type="paragraph" w:customStyle="1" w:styleId="BoxListNumber2">
    <w:name w:val="Box List Number 2"/>
    <w:basedOn w:val="BoxListNumber"/>
    <w:uiPriority w:val="99"/>
    <w:rsid w:val="00864ADC"/>
    <w:pPr>
      <w:numPr>
        <w:ilvl w:val="1"/>
      </w:numPr>
      <w:tabs>
        <w:tab w:val="num" w:pos="794"/>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uiPriority w:val="99"/>
    <w:rsid w:val="00A17328"/>
    <w:pPr>
      <w:keepLines/>
      <w:spacing w:before="80" w:line="220" w:lineRule="exact"/>
    </w:pPr>
    <w:rPr>
      <w:rFonts w:ascii="Arial" w:hAnsi="Arial"/>
      <w:sz w:val="18"/>
    </w:rPr>
  </w:style>
  <w:style w:type="paragraph" w:customStyle="1" w:styleId="Source">
    <w:name w:val="Source"/>
    <w:basedOn w:val="Note"/>
    <w:next w:val="BodyText"/>
    <w:uiPriority w:val="99"/>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uiPriority w:val="99"/>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basedOn w:val="DefaultParagraphFont"/>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uiPriority w:val="99"/>
    <w:semiHidden/>
    <w:locked/>
    <w:rPr>
      <w:rFonts w:cs="Times New Roman"/>
      <w:sz w:val="20"/>
      <w:szCs w:val="20"/>
      <w:lang w:val="en-AU" w:eastAsia="en-AU"/>
    </w:rPr>
  </w:style>
  <w:style w:type="paragraph" w:customStyle="1" w:styleId="Continued">
    <w:name w:val="Continued"/>
    <w:basedOn w:val="BoxContinued"/>
    <w:next w:val="BodyText"/>
    <w:uiPriority w:val="99"/>
    <w:rsid w:val="00A17328"/>
  </w:style>
  <w:style w:type="character" w:customStyle="1" w:styleId="DocumentInfo">
    <w:name w:val="Document Info"/>
    <w:basedOn w:val="DefaultParagraphFont"/>
    <w:uiPriority w:val="99"/>
    <w:semiHidden/>
    <w:rsid w:val="00A17328"/>
    <w:rPr>
      <w:rFonts w:ascii="Arial" w:hAnsi="Arial" w:cs="Times New Roman"/>
      <w:sz w:val="14"/>
    </w:rPr>
  </w:style>
  <w:style w:type="character" w:customStyle="1" w:styleId="DraftingNote">
    <w:name w:val="Drafting Note"/>
    <w:basedOn w:val="DefaultParagraphFont"/>
    <w:uiPriority w:val="99"/>
    <w:rsid w:val="00A17328"/>
    <w:rPr>
      <w:rFonts w:cs="Times New Roman"/>
      <w:b/>
      <w:color w:val="FF0000"/>
      <w:sz w:val="24"/>
      <w:u w:val="dotted"/>
    </w:rPr>
  </w:style>
  <w:style w:type="paragraph" w:customStyle="1" w:styleId="Figure">
    <w:name w:val="Figure"/>
    <w:basedOn w:val="BodyText"/>
    <w:uiPriority w:val="99"/>
    <w:rsid w:val="00A17328"/>
    <w:pPr>
      <w:keepNext/>
      <w:spacing w:before="120" w:after="120" w:line="240" w:lineRule="atLeast"/>
      <w:jc w:val="center"/>
    </w:pPr>
  </w:style>
  <w:style w:type="paragraph" w:customStyle="1" w:styleId="FigureTitle">
    <w:name w:val="Figure Title"/>
    <w:basedOn w:val="Caption"/>
    <w:next w:val="Subtitle"/>
    <w:uiPriority w:val="99"/>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locked/>
    <w:rsid w:val="00F10476"/>
    <w:rPr>
      <w:rFonts w:ascii="Arial" w:hAnsi="Arial" w:cs="Times New Roman"/>
      <w:sz w:val="24"/>
      <w:szCs w:val="24"/>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21"/>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uiPriority w:val="99"/>
    <w:semiHidden/>
    <w:locked/>
    <w:rPr>
      <w:rFonts w:cs="Times New Roman"/>
      <w:sz w:val="20"/>
      <w:szCs w:val="20"/>
      <w:lang w:val="en-AU" w:eastAsia="en-AU"/>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szCs w:val="20"/>
      <w:lang w:val="en-AU"/>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szCs w:val="20"/>
      <w:lang w:val="en-AU"/>
    </w:rPr>
  </w:style>
  <w:style w:type="paragraph" w:customStyle="1" w:styleId="Jurisdictioncommentslistbullet">
    <w:name w:val="Jurisdiction comments list bullet"/>
    <w:uiPriority w:val="99"/>
    <w:rsid w:val="00A17328"/>
    <w:pPr>
      <w:numPr>
        <w:numId w:val="22"/>
      </w:numPr>
      <w:spacing w:after="140"/>
      <w:jc w:val="both"/>
    </w:pPr>
    <w:rPr>
      <w:rFonts w:ascii="Arial" w:hAnsi="Arial"/>
      <w:sz w:val="24"/>
      <w:szCs w:val="20"/>
      <w:lang w:val="en-AU"/>
    </w:rPr>
  </w:style>
  <w:style w:type="paragraph" w:styleId="ListBullet">
    <w:name w:val="List Bullet"/>
    <w:basedOn w:val="BodyText"/>
    <w:uiPriority w:val="99"/>
    <w:rsid w:val="00DB67C9"/>
    <w:pPr>
      <w:numPr>
        <w:numId w:val="23"/>
      </w:numPr>
      <w:spacing w:before="120"/>
    </w:pPr>
  </w:style>
  <w:style w:type="paragraph" w:styleId="ListBullet2">
    <w:name w:val="List Bullet 2"/>
    <w:basedOn w:val="BodyText"/>
    <w:uiPriority w:val="99"/>
    <w:rsid w:val="00DB67C9"/>
    <w:pPr>
      <w:numPr>
        <w:numId w:val="6"/>
      </w:numPr>
      <w:tabs>
        <w:tab w:val="clear" w:pos="926"/>
        <w:tab w:val="num" w:pos="680"/>
      </w:tabs>
      <w:spacing w:before="120"/>
      <w:ind w:left="680" w:hanging="340"/>
    </w:pPr>
  </w:style>
  <w:style w:type="paragraph" w:styleId="ListBullet3">
    <w:name w:val="List Bullet 3"/>
    <w:basedOn w:val="BodyText"/>
    <w:uiPriority w:val="99"/>
    <w:rsid w:val="00DB67C9"/>
    <w:pPr>
      <w:numPr>
        <w:numId w:val="25"/>
      </w:numPr>
      <w:spacing w:before="120"/>
    </w:pPr>
  </w:style>
  <w:style w:type="paragraph" w:styleId="ListNumber">
    <w:name w:val="List Number"/>
    <w:basedOn w:val="BodyText"/>
    <w:uiPriority w:val="99"/>
    <w:rsid w:val="00864ADC"/>
    <w:pPr>
      <w:numPr>
        <w:numId w:val="30"/>
      </w:numPr>
      <w:spacing w:before="120"/>
    </w:pPr>
  </w:style>
  <w:style w:type="paragraph" w:styleId="ListNumber2">
    <w:name w:val="List Number 2"/>
    <w:basedOn w:val="ListNumber"/>
    <w:uiPriority w:val="99"/>
    <w:rsid w:val="00864ADC"/>
    <w:pPr>
      <w:numPr>
        <w:ilvl w:val="1"/>
      </w:numPr>
      <w:tabs>
        <w:tab w:val="num" w:pos="680"/>
      </w:tabs>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basedOn w:val="DefaultParagraphFont"/>
    <w:uiPriority w:val="99"/>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basedOn w:val="DefaultParagraphFont"/>
    <w:link w:val="Quote"/>
    <w:uiPriority w:val="99"/>
    <w:locked/>
    <w:rPr>
      <w:rFonts w:cs="Times New Roman"/>
      <w:i/>
      <w:iCs/>
      <w:color w:val="000000"/>
      <w:sz w:val="24"/>
      <w:szCs w:val="24"/>
      <w:lang w:val="en-AU" w:eastAsia="en-AU"/>
    </w:rPr>
  </w:style>
  <w:style w:type="paragraph" w:customStyle="1" w:styleId="QuoteBullet">
    <w:name w:val="Quote Bullet"/>
    <w:basedOn w:val="Quote"/>
    <w:uiPriority w:val="99"/>
    <w:rsid w:val="00323E09"/>
    <w:pPr>
      <w:numPr>
        <w:numId w:val="26"/>
      </w:numPr>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27"/>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13"/>
      </w:numPr>
      <w:tabs>
        <w:tab w:val="clear" w:pos="360"/>
        <w:tab w:val="num" w:pos="340"/>
      </w:tabs>
      <w:spacing w:before="80"/>
      <w:ind w:left="340" w:hanging="34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28"/>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uiPriority w:val="99"/>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29"/>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basedOn w:val="DefaultParagraphFont"/>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33"/>
      </w:numPr>
      <w:ind w:left="568" w:hanging="284"/>
    </w:pPr>
  </w:style>
  <w:style w:type="paragraph" w:customStyle="1" w:styleId="InformationRequestBullet">
    <w:name w:val="Information Request Bullet"/>
    <w:basedOn w:val="ListBullet"/>
    <w:next w:val="BodyText"/>
    <w:uiPriority w:val="99"/>
    <w:rsid w:val="00BA7E27"/>
    <w:pPr>
      <w:numPr>
        <w:numId w:val="34"/>
      </w:numPr>
      <w:ind w:left="227" w:hanging="227"/>
    </w:pPr>
    <w:rPr>
      <w:rFonts w:ascii="Arial" w:hAnsi="Arial"/>
      <w:i/>
      <w:sz w:val="24"/>
    </w:rPr>
  </w:style>
  <w:style w:type="paragraph" w:customStyle="1" w:styleId="BoxSpaceAbove">
    <w:name w:val="Box Space Above"/>
    <w:basedOn w:val="BodyText"/>
    <w:rsid w:val="00DE21A4"/>
    <w:pPr>
      <w:keepNext/>
      <w:spacing w:before="360" w:line="80" w:lineRule="exact"/>
      <w:jc w:val="left"/>
    </w:pPr>
  </w:style>
  <w:style w:type="paragraph" w:customStyle="1" w:styleId="BoxSpaceBelow">
    <w:name w:val="Box Space Below"/>
    <w:basedOn w:val="Box"/>
    <w:rsid w:val="00DE21A4"/>
    <w:pPr>
      <w:keepNext w:val="0"/>
      <w:spacing w:before="60" w:after="60" w:line="80" w:lineRule="exact"/>
    </w:pPr>
    <w:rPr>
      <w:sz w:val="14"/>
    </w:rPr>
  </w:style>
  <w:style w:type="paragraph" w:styleId="CommentSubject">
    <w:name w:val="annotation subject"/>
    <w:basedOn w:val="CommentText"/>
    <w:next w:val="CommentText"/>
    <w:link w:val="CommentSubjectChar"/>
    <w:uiPriority w:val="99"/>
    <w:semiHidden/>
    <w:unhideWhenUsed/>
    <w:rsid w:val="00A05C34"/>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semiHidden/>
    <w:rsid w:val="00A05C34"/>
    <w:rPr>
      <w:rFonts w:cs="Times New Roman"/>
      <w:b/>
      <w:bCs/>
      <w:sz w:val="20"/>
      <w:szCs w:val="20"/>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1D4A"/>
    <w:rPr>
      <w:sz w:val="26"/>
      <w:szCs w:val="24"/>
      <w:lang w:val="en-AU" w:eastAsia="en-AU"/>
    </w:rPr>
  </w:style>
  <w:style w:type="paragraph" w:styleId="Heading1">
    <w:name w:val="heading 1"/>
    <w:basedOn w:val="Normal"/>
    <w:next w:val="BodyText"/>
    <w:link w:val="Heading1Char"/>
    <w:uiPriority w:val="99"/>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sz w:val="52"/>
      <w:szCs w:val="24"/>
      <w:lang w:val="en-AU" w:eastAsia="en-AU"/>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AU" w:eastAsia="en-AU"/>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AU" w:eastAsia="en-AU"/>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AU" w:eastAsia="en-AU"/>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AU" w:eastAsia="en-AU"/>
    </w:rPr>
  </w:style>
  <w:style w:type="character" w:customStyle="1" w:styleId="Heading6Char">
    <w:name w:val="Heading 6 Char"/>
    <w:basedOn w:val="DefaultParagraphFont"/>
    <w:link w:val="Heading6"/>
    <w:uiPriority w:val="99"/>
    <w:semiHidden/>
    <w:locked/>
    <w:rPr>
      <w:rFonts w:ascii="Calibri" w:hAnsi="Calibri" w:cs="Times New Roman"/>
      <w:b/>
      <w:bCs/>
      <w:lang w:val="en-AU" w:eastAsia="en-AU"/>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n-AU" w:eastAsia="en-AU"/>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en-AU" w:eastAsia="en-AU"/>
    </w:rPr>
  </w:style>
  <w:style w:type="character" w:customStyle="1" w:styleId="Heading9Char">
    <w:name w:val="Heading 9 Char"/>
    <w:basedOn w:val="DefaultParagraphFont"/>
    <w:link w:val="Heading9"/>
    <w:uiPriority w:val="99"/>
    <w:semiHidden/>
    <w:locked/>
    <w:rPr>
      <w:rFonts w:ascii="Cambria" w:hAnsi="Cambria" w:cs="Times New Roman"/>
      <w:lang w:val="en-AU" w:eastAsia="en-AU"/>
    </w:rPr>
  </w:style>
  <w:style w:type="paragraph" w:styleId="BodyText">
    <w:name w:val="Body Text"/>
    <w:basedOn w:val="Normal"/>
    <w:link w:val="BodyTextChar"/>
    <w:uiPriority w:val="99"/>
    <w:rsid w:val="009345D9"/>
    <w:pPr>
      <w:spacing w:before="240" w:line="320" w:lineRule="atLeast"/>
      <w:jc w:val="both"/>
    </w:pPr>
    <w:rPr>
      <w:szCs w:val="20"/>
    </w:rPr>
  </w:style>
  <w:style w:type="character" w:customStyle="1" w:styleId="BodyTextChar">
    <w:name w:val="Body Text Char"/>
    <w:basedOn w:val="DefaultParagraphFont"/>
    <w:link w:val="BodyText"/>
    <w:uiPriority w:val="99"/>
    <w:semiHidden/>
    <w:locked/>
    <w:rPr>
      <w:rFonts w:cs="Times New Roman"/>
      <w:sz w:val="24"/>
      <w:szCs w:val="24"/>
      <w:lang w:val="en-AU" w:eastAsia="en-AU"/>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uiPriority w:val="99"/>
    <w:semiHidden/>
    <w:locked/>
    <w:rPr>
      <w:rFonts w:cs="Times New Roman"/>
      <w:sz w:val="24"/>
      <w:szCs w:val="24"/>
      <w:lang w:val="en-AU" w:eastAsia="en-AU"/>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uiPriority w:val="99"/>
    <w:semiHidden/>
    <w:locked/>
    <w:rPr>
      <w:rFonts w:cs="Times New Roman"/>
      <w:sz w:val="24"/>
      <w:szCs w:val="24"/>
      <w:lang w:val="en-AU" w:eastAsia="en-AU"/>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basedOn w:val="DefaultParagraphFont"/>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rsid w:val="00DB67C9"/>
    <w:pPr>
      <w:keepNext/>
      <w:numPr>
        <w:numId w:val="19"/>
      </w:numPr>
      <w:spacing w:before="120" w:line="280" w:lineRule="atLeast"/>
    </w:pPr>
    <w:rPr>
      <w:rFonts w:ascii="Arial" w:hAnsi="Arial"/>
      <w:sz w:val="22"/>
    </w:rPr>
  </w:style>
  <w:style w:type="paragraph" w:customStyle="1" w:styleId="BoxListBullet2">
    <w:name w:val="Box List Bullet 2"/>
    <w:basedOn w:val="BodyText"/>
    <w:uiPriority w:val="99"/>
    <w:rsid w:val="00DB67C9"/>
    <w:pPr>
      <w:keepNext/>
      <w:numPr>
        <w:numId w:val="20"/>
      </w:numPr>
      <w:tabs>
        <w:tab w:val="left" w:pos="284"/>
      </w:tabs>
      <w:spacing w:before="60" w:line="280" w:lineRule="atLeast"/>
    </w:pPr>
    <w:rPr>
      <w:rFonts w:ascii="Arial" w:hAnsi="Arial"/>
      <w:sz w:val="22"/>
    </w:rPr>
  </w:style>
  <w:style w:type="paragraph" w:customStyle="1" w:styleId="BoxListNumber">
    <w:name w:val="Box List Number"/>
    <w:basedOn w:val="BodyText"/>
    <w:uiPriority w:val="99"/>
    <w:rsid w:val="00864ADC"/>
    <w:pPr>
      <w:keepNext/>
      <w:numPr>
        <w:numId w:val="32"/>
      </w:numPr>
      <w:spacing w:before="120" w:line="280" w:lineRule="atLeast"/>
    </w:pPr>
    <w:rPr>
      <w:rFonts w:ascii="Arial" w:hAnsi="Arial"/>
      <w:sz w:val="22"/>
    </w:rPr>
  </w:style>
  <w:style w:type="paragraph" w:customStyle="1" w:styleId="BoxListNumber2">
    <w:name w:val="Box List Number 2"/>
    <w:basedOn w:val="BoxListNumber"/>
    <w:uiPriority w:val="99"/>
    <w:rsid w:val="00864ADC"/>
    <w:pPr>
      <w:numPr>
        <w:ilvl w:val="1"/>
      </w:numPr>
      <w:tabs>
        <w:tab w:val="num" w:pos="794"/>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uiPriority w:val="99"/>
    <w:rsid w:val="00A17328"/>
    <w:pPr>
      <w:keepLines/>
      <w:spacing w:before="80" w:line="220" w:lineRule="exact"/>
    </w:pPr>
    <w:rPr>
      <w:rFonts w:ascii="Arial" w:hAnsi="Arial"/>
      <w:sz w:val="18"/>
    </w:rPr>
  </w:style>
  <w:style w:type="paragraph" w:customStyle="1" w:styleId="Source">
    <w:name w:val="Source"/>
    <w:basedOn w:val="Note"/>
    <w:next w:val="BodyText"/>
    <w:uiPriority w:val="99"/>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uiPriority w:val="99"/>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basedOn w:val="DefaultParagraphFont"/>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uiPriority w:val="99"/>
    <w:semiHidden/>
    <w:locked/>
    <w:rPr>
      <w:rFonts w:cs="Times New Roman"/>
      <w:sz w:val="20"/>
      <w:szCs w:val="20"/>
      <w:lang w:val="en-AU" w:eastAsia="en-AU"/>
    </w:rPr>
  </w:style>
  <w:style w:type="paragraph" w:customStyle="1" w:styleId="Continued">
    <w:name w:val="Continued"/>
    <w:basedOn w:val="BoxContinued"/>
    <w:next w:val="BodyText"/>
    <w:uiPriority w:val="99"/>
    <w:rsid w:val="00A17328"/>
  </w:style>
  <w:style w:type="character" w:customStyle="1" w:styleId="DocumentInfo">
    <w:name w:val="Document Info"/>
    <w:basedOn w:val="DefaultParagraphFont"/>
    <w:uiPriority w:val="99"/>
    <w:semiHidden/>
    <w:rsid w:val="00A17328"/>
    <w:rPr>
      <w:rFonts w:ascii="Arial" w:hAnsi="Arial" w:cs="Times New Roman"/>
      <w:sz w:val="14"/>
    </w:rPr>
  </w:style>
  <w:style w:type="character" w:customStyle="1" w:styleId="DraftingNote">
    <w:name w:val="Drafting Note"/>
    <w:basedOn w:val="DefaultParagraphFont"/>
    <w:uiPriority w:val="99"/>
    <w:rsid w:val="00A17328"/>
    <w:rPr>
      <w:rFonts w:cs="Times New Roman"/>
      <w:b/>
      <w:color w:val="FF0000"/>
      <w:sz w:val="24"/>
      <w:u w:val="dotted"/>
    </w:rPr>
  </w:style>
  <w:style w:type="paragraph" w:customStyle="1" w:styleId="Figure">
    <w:name w:val="Figure"/>
    <w:basedOn w:val="BodyText"/>
    <w:uiPriority w:val="99"/>
    <w:rsid w:val="00A17328"/>
    <w:pPr>
      <w:keepNext/>
      <w:spacing w:before="120" w:after="120" w:line="240" w:lineRule="atLeast"/>
      <w:jc w:val="center"/>
    </w:pPr>
  </w:style>
  <w:style w:type="paragraph" w:customStyle="1" w:styleId="FigureTitle">
    <w:name w:val="Figure Title"/>
    <w:basedOn w:val="Caption"/>
    <w:next w:val="Subtitle"/>
    <w:uiPriority w:val="99"/>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locked/>
    <w:rsid w:val="00F10476"/>
    <w:rPr>
      <w:rFonts w:ascii="Arial" w:hAnsi="Arial" w:cs="Times New Roman"/>
      <w:sz w:val="24"/>
      <w:szCs w:val="24"/>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21"/>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uiPriority w:val="99"/>
    <w:semiHidden/>
    <w:locked/>
    <w:rPr>
      <w:rFonts w:cs="Times New Roman"/>
      <w:sz w:val="20"/>
      <w:szCs w:val="20"/>
      <w:lang w:val="en-AU" w:eastAsia="en-AU"/>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szCs w:val="20"/>
      <w:lang w:val="en-AU"/>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szCs w:val="20"/>
      <w:lang w:val="en-AU"/>
    </w:rPr>
  </w:style>
  <w:style w:type="paragraph" w:customStyle="1" w:styleId="Jurisdictioncommentslistbullet">
    <w:name w:val="Jurisdiction comments list bullet"/>
    <w:uiPriority w:val="99"/>
    <w:rsid w:val="00A17328"/>
    <w:pPr>
      <w:numPr>
        <w:numId w:val="22"/>
      </w:numPr>
      <w:spacing w:after="140"/>
      <w:jc w:val="both"/>
    </w:pPr>
    <w:rPr>
      <w:rFonts w:ascii="Arial" w:hAnsi="Arial"/>
      <w:sz w:val="24"/>
      <w:szCs w:val="20"/>
      <w:lang w:val="en-AU"/>
    </w:rPr>
  </w:style>
  <w:style w:type="paragraph" w:styleId="ListBullet">
    <w:name w:val="List Bullet"/>
    <w:basedOn w:val="BodyText"/>
    <w:uiPriority w:val="99"/>
    <w:rsid w:val="00DB67C9"/>
    <w:pPr>
      <w:numPr>
        <w:numId w:val="23"/>
      </w:numPr>
      <w:spacing w:before="120"/>
    </w:pPr>
  </w:style>
  <w:style w:type="paragraph" w:styleId="ListBullet2">
    <w:name w:val="List Bullet 2"/>
    <w:basedOn w:val="BodyText"/>
    <w:uiPriority w:val="99"/>
    <w:rsid w:val="00DB67C9"/>
    <w:pPr>
      <w:numPr>
        <w:numId w:val="6"/>
      </w:numPr>
      <w:tabs>
        <w:tab w:val="clear" w:pos="926"/>
        <w:tab w:val="num" w:pos="680"/>
      </w:tabs>
      <w:spacing w:before="120"/>
      <w:ind w:left="680" w:hanging="340"/>
    </w:pPr>
  </w:style>
  <w:style w:type="paragraph" w:styleId="ListBullet3">
    <w:name w:val="List Bullet 3"/>
    <w:basedOn w:val="BodyText"/>
    <w:uiPriority w:val="99"/>
    <w:rsid w:val="00DB67C9"/>
    <w:pPr>
      <w:numPr>
        <w:numId w:val="25"/>
      </w:numPr>
      <w:spacing w:before="120"/>
    </w:pPr>
  </w:style>
  <w:style w:type="paragraph" w:styleId="ListNumber">
    <w:name w:val="List Number"/>
    <w:basedOn w:val="BodyText"/>
    <w:uiPriority w:val="99"/>
    <w:rsid w:val="00864ADC"/>
    <w:pPr>
      <w:numPr>
        <w:numId w:val="30"/>
      </w:numPr>
      <w:spacing w:before="120"/>
    </w:pPr>
  </w:style>
  <w:style w:type="paragraph" w:styleId="ListNumber2">
    <w:name w:val="List Number 2"/>
    <w:basedOn w:val="ListNumber"/>
    <w:uiPriority w:val="99"/>
    <w:rsid w:val="00864ADC"/>
    <w:pPr>
      <w:numPr>
        <w:ilvl w:val="1"/>
      </w:numPr>
      <w:tabs>
        <w:tab w:val="num" w:pos="680"/>
      </w:tabs>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basedOn w:val="DefaultParagraphFont"/>
    <w:uiPriority w:val="99"/>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basedOn w:val="DefaultParagraphFont"/>
    <w:link w:val="Quote"/>
    <w:uiPriority w:val="99"/>
    <w:locked/>
    <w:rPr>
      <w:rFonts w:cs="Times New Roman"/>
      <w:i/>
      <w:iCs/>
      <w:color w:val="000000"/>
      <w:sz w:val="24"/>
      <w:szCs w:val="24"/>
      <w:lang w:val="en-AU" w:eastAsia="en-AU"/>
    </w:rPr>
  </w:style>
  <w:style w:type="paragraph" w:customStyle="1" w:styleId="QuoteBullet">
    <w:name w:val="Quote Bullet"/>
    <w:basedOn w:val="Quote"/>
    <w:uiPriority w:val="99"/>
    <w:rsid w:val="00323E09"/>
    <w:pPr>
      <w:numPr>
        <w:numId w:val="26"/>
      </w:numPr>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27"/>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13"/>
      </w:numPr>
      <w:tabs>
        <w:tab w:val="clear" w:pos="360"/>
        <w:tab w:val="num" w:pos="340"/>
      </w:tabs>
      <w:spacing w:before="80"/>
      <w:ind w:left="340" w:hanging="34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28"/>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uiPriority w:val="99"/>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29"/>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basedOn w:val="DefaultParagraphFont"/>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33"/>
      </w:numPr>
      <w:ind w:left="568" w:hanging="284"/>
    </w:pPr>
  </w:style>
  <w:style w:type="paragraph" w:customStyle="1" w:styleId="InformationRequestBullet">
    <w:name w:val="Information Request Bullet"/>
    <w:basedOn w:val="ListBullet"/>
    <w:next w:val="BodyText"/>
    <w:uiPriority w:val="99"/>
    <w:rsid w:val="00BA7E27"/>
    <w:pPr>
      <w:numPr>
        <w:numId w:val="34"/>
      </w:numPr>
      <w:ind w:left="227" w:hanging="227"/>
    </w:pPr>
    <w:rPr>
      <w:rFonts w:ascii="Arial" w:hAnsi="Arial"/>
      <w:i/>
      <w:sz w:val="24"/>
    </w:rPr>
  </w:style>
  <w:style w:type="paragraph" w:customStyle="1" w:styleId="BoxSpaceAbove">
    <w:name w:val="Box Space Above"/>
    <w:basedOn w:val="BodyText"/>
    <w:rsid w:val="00DE21A4"/>
    <w:pPr>
      <w:keepNext/>
      <w:spacing w:before="360" w:line="80" w:lineRule="exact"/>
      <w:jc w:val="left"/>
    </w:pPr>
  </w:style>
  <w:style w:type="paragraph" w:customStyle="1" w:styleId="BoxSpaceBelow">
    <w:name w:val="Box Space Below"/>
    <w:basedOn w:val="Box"/>
    <w:rsid w:val="00DE21A4"/>
    <w:pPr>
      <w:keepNext w:val="0"/>
      <w:spacing w:before="60" w:after="60" w:line="80" w:lineRule="exact"/>
    </w:pPr>
    <w:rPr>
      <w:sz w:val="14"/>
    </w:rPr>
  </w:style>
  <w:style w:type="paragraph" w:styleId="CommentSubject">
    <w:name w:val="annotation subject"/>
    <w:basedOn w:val="CommentText"/>
    <w:next w:val="CommentText"/>
    <w:link w:val="CommentSubjectChar"/>
    <w:uiPriority w:val="99"/>
    <w:semiHidden/>
    <w:unhideWhenUsed/>
    <w:rsid w:val="00A05C34"/>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semiHidden/>
    <w:rsid w:val="00A05C34"/>
    <w:rPr>
      <w:rFonts w:cs="Times New Roman"/>
      <w:b/>
      <w:bCs/>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027822">
      <w:marLeft w:val="0"/>
      <w:marRight w:val="0"/>
      <w:marTop w:val="0"/>
      <w:marBottom w:val="0"/>
      <w:divBdr>
        <w:top w:val="none" w:sz="0" w:space="0" w:color="auto"/>
        <w:left w:val="none" w:sz="0" w:space="0" w:color="auto"/>
        <w:bottom w:val="none" w:sz="0" w:space="0" w:color="auto"/>
        <w:right w:val="none" w:sz="0" w:space="0" w:color="auto"/>
      </w:divBdr>
    </w:div>
    <w:div w:id="144607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DFE8-1217-4AE2-8501-E70B0BAF3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279</TotalTime>
  <Pages>4</Pages>
  <Words>982</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RIA Surveys</vt:lpstr>
    </vt:vector>
  </TitlesOfParts>
  <Company>Productivity Commission</Company>
  <LinksUpToDate>false</LinksUpToDate>
  <CharactersWithSpaces>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Surveys</dc:title>
  <dc:subject>RIA Benchmarking </dc:subject>
  <dc:creator>Productivity Commission</dc:creator>
  <cp:keywords/>
  <dc:description>D.</dc:description>
  <cp:lastModifiedBy>Melissa Edwards</cp:lastModifiedBy>
  <cp:revision>41</cp:revision>
  <cp:lastPrinted>2012-11-13T00:23:00Z</cp:lastPrinted>
  <dcterms:created xsi:type="dcterms:W3CDTF">2012-07-29T23:40:00Z</dcterms:created>
  <dcterms:modified xsi:type="dcterms:W3CDTF">2012-11-27T00:03:00Z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-278405265</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