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7.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10.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9.xml" ContentType="application/vnd.ms-office.classificationlabels+xml"/>
  <Override PartName="/docMetadata/LabelInfo4.xml" ContentType="application/vnd.ms-office.classificationlabels+xml"/>
  <Override PartName="/docMetadata/LabelInfo.xml" ContentType="application/vnd.ms-office.classificationlabels+xml"/>
  <Override PartName="/docMetadata/LabelInfo8.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13" Type="http://schemas.microsoft.com/office/2020/02/relationships/classificationlabels" Target="docMetadata/LabelInfo7.xml"/><Relationship Id="rId3" Type="http://schemas.openxmlformats.org/officeDocument/2006/relationships/extended-properties" Target="docProps/app.xml"/><Relationship Id="rId7" Type="http://schemas.microsoft.com/office/2020/02/relationships/classificationlabels" Target="docMetadata/LabelInfo1.xml"/><Relationship Id="rId12" Type="http://schemas.microsoft.com/office/2020/02/relationships/classificationlabels" Target="docMetadata/LabelInfo6.xml"/><Relationship Id="rId2" Type="http://schemas.openxmlformats.org/package/2006/relationships/metadata/core-properties" Target="docProps/core.xml"/><Relationship Id="rId16" Type="http://schemas.microsoft.com/office/2020/02/relationships/classificationlabels" Target="docMetadata/LabelInfo10.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3.xml"/><Relationship Id="rId15" Type="http://schemas.microsoft.com/office/2020/02/relationships/classificationlabels" Target="docMetadata/LabelInfo9.xml"/><Relationship Id="rId10" Type="http://schemas.microsoft.com/office/2020/02/relationships/classificationlabels" Target="docMetadata/LabelInfo4.xml"/><Relationship Id="rId4" Type="http://schemas.openxmlformats.org/officeDocument/2006/relationships/custom-properties" Target="docProps/custom.xml"/><Relationship Id="rId14" Type="http://schemas.microsoft.com/office/2020/02/relationships/classificationlabels" Target="docMetadata/LabelInfo.xml"/><Relationship Id="rId9" Type="http://schemas.microsoft.com/office/2020/02/relationships/classificationlabels" Target="docMetadata/LabelInfo8.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6710C" w14:textId="150C137D" w:rsidR="00D96622" w:rsidRPr="00757744" w:rsidRDefault="000F566F" w:rsidP="000F566F">
      <w:pPr>
        <w:pStyle w:val="Heading1"/>
      </w:pPr>
      <w:r>
        <w:t xml:space="preserve">Right to </w:t>
      </w:r>
      <w:r w:rsidR="00C422F4">
        <w:t>R</w:t>
      </w:r>
      <w:r>
        <w:t>epair</w:t>
      </w:r>
    </w:p>
    <w:p w14:paraId="35CF1A2B" w14:textId="076788D2" w:rsidR="000F566F" w:rsidRDefault="000F566F" w:rsidP="000F566F">
      <w:pPr>
        <w:pStyle w:val="BodyText"/>
      </w:pPr>
      <w:r>
        <w:t>Productivity Commission Issues Paper, December 2020</w:t>
      </w:r>
      <w:r w:rsidR="00E45A9B">
        <w:rPr>
          <w:noProof/>
        </w:rPr>
        <w:drawing>
          <wp:anchor distT="0" distB="0" distL="114300" distR="114300" simplePos="0" relativeHeight="251658240" behindDoc="0" locked="0" layoutInCell="1" allowOverlap="1" wp14:anchorId="6907C4C0" wp14:editId="7CA5C53B">
            <wp:simplePos x="829310" y="1179830"/>
            <wp:positionH relativeFrom="page">
              <wp:align>center</wp:align>
            </wp:positionH>
            <wp:positionV relativeFrom="page">
              <wp:align>center</wp:align>
            </wp:positionV>
            <wp:extent cx="7560000" cy="10695600"/>
            <wp:effectExtent l="0" t="0" r="3175" b="0"/>
            <wp:wrapNone/>
            <wp:docPr id="2" name="Picture 2" descr="Cover for: Right to Repair,&#10;Productivity Commission Issues Paper, Decem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ues-paper-cover-template.png"/>
                    <pic:cNvPicPr/>
                  </pic:nvPicPr>
                  <pic:blipFill>
                    <a:blip r:embed="rId12">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096BC243" w14:textId="652BA388" w:rsidR="00D96622" w:rsidRDefault="00D96622" w:rsidP="000F566F">
      <w:pPr>
        <w:pStyle w:val="BodyText"/>
      </w:pPr>
      <w:r>
        <w:br w:type="page"/>
      </w:r>
    </w:p>
    <w:p w14:paraId="06084335" w14:textId="77777777"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14:paraId="573B8C5A" w14:textId="77777777" w:rsidTr="392648D6">
        <w:trPr>
          <w:tblHeader/>
        </w:trPr>
        <w:tc>
          <w:tcPr>
            <w:tcW w:w="8771" w:type="dxa"/>
            <w:tcBorders>
              <w:top w:val="single" w:sz="6" w:space="0" w:color="78A22F" w:themeColor="accent1"/>
              <w:left w:val="nil"/>
              <w:bottom w:val="nil"/>
              <w:right w:val="nil"/>
            </w:tcBorders>
            <w:shd w:val="clear" w:color="auto" w:fill="F2F2F2" w:themeFill="background1" w:themeFillShade="F2"/>
          </w:tcPr>
          <w:p w14:paraId="06070AF2" w14:textId="77777777" w:rsidR="00D96622" w:rsidRPr="008A3857" w:rsidRDefault="00D96622" w:rsidP="00220A40">
            <w:pPr>
              <w:pStyle w:val="BoxTitle"/>
              <w:rPr>
                <w:sz w:val="22"/>
                <w:szCs w:val="22"/>
              </w:rPr>
            </w:pPr>
            <w:r w:rsidRPr="008A3857">
              <w:rPr>
                <w:sz w:val="22"/>
                <w:szCs w:val="22"/>
              </w:rPr>
              <w:t xml:space="preserve">The </w:t>
            </w:r>
            <w:r>
              <w:rPr>
                <w:sz w:val="22"/>
                <w:szCs w:val="22"/>
              </w:rPr>
              <w:t>Issues Paper</w:t>
            </w:r>
          </w:p>
        </w:tc>
      </w:tr>
      <w:tr w:rsidR="00D96622" w14:paraId="546C203E" w14:textId="77777777" w:rsidTr="00220A40">
        <w:tc>
          <w:tcPr>
            <w:tcW w:w="8771" w:type="dxa"/>
            <w:tcBorders>
              <w:top w:val="nil"/>
              <w:left w:val="nil"/>
              <w:bottom w:val="nil"/>
              <w:right w:val="nil"/>
            </w:tcBorders>
            <w:shd w:val="clear" w:color="auto" w:fill="F2F2F2" w:themeFill="background1" w:themeFillShade="F2"/>
          </w:tcPr>
          <w:p w14:paraId="22843981" w14:textId="04F5544B" w:rsidR="00D96622" w:rsidRDefault="00D96622" w:rsidP="00220A40">
            <w:pPr>
              <w:pStyle w:val="Box"/>
            </w:pPr>
            <w:r>
              <w:t>The Commission has released this issues paper to assist individuals and organisations to prepare submissions to the inquiry. It contains and outlines:</w:t>
            </w:r>
          </w:p>
          <w:p w14:paraId="459ED76A" w14:textId="32E0CF11" w:rsidR="00D96622" w:rsidRDefault="00D96622" w:rsidP="00220A40">
            <w:pPr>
              <w:pStyle w:val="BoxListBullet"/>
            </w:pPr>
            <w:r>
              <w:t>the scope of the inquiry</w:t>
            </w:r>
          </w:p>
          <w:p w14:paraId="79BAD745" w14:textId="77777777" w:rsidR="00D96622" w:rsidRDefault="00D96622" w:rsidP="00220A40">
            <w:pPr>
              <w:pStyle w:val="BoxListBullet"/>
            </w:pPr>
            <w:r>
              <w:t>the Commission’s procedures</w:t>
            </w:r>
          </w:p>
          <w:p w14:paraId="0FE16323" w14:textId="77777777" w:rsidR="00D96622" w:rsidRDefault="00D96622" w:rsidP="00220A40">
            <w:pPr>
              <w:pStyle w:val="BoxListBullet"/>
            </w:pPr>
            <w:r>
              <w:t>matters about which the Commission is seeking comment and information</w:t>
            </w:r>
          </w:p>
          <w:p w14:paraId="54A4ECF0" w14:textId="77777777" w:rsidR="00D96622" w:rsidRDefault="00D96622" w:rsidP="00220A40">
            <w:pPr>
              <w:pStyle w:val="BoxListBullet"/>
            </w:pPr>
            <w:r>
              <w:t>how to make a submission.</w:t>
            </w:r>
          </w:p>
          <w:p w14:paraId="56228801" w14:textId="129B1D19" w:rsidR="00D96622" w:rsidRDefault="00D96622" w:rsidP="00220A40">
            <w:pPr>
              <w:pStyle w:val="Box"/>
            </w:pPr>
            <w:r>
              <w:t>Participants should not feel that they are restricted to comment only on matters raised in the issues paper. The Commission wishes to receive information and comment on issues which participants consider relevant to the inquiry’s terms of reference.</w:t>
            </w:r>
          </w:p>
          <w:p w14:paraId="05C87FE2" w14:textId="248AEB00" w:rsidR="00D96622" w:rsidRDefault="00D96622" w:rsidP="00220A40">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14:paraId="698EE4C3" w14:textId="77777777" w:rsidTr="00220A40">
              <w:trPr>
                <w:tblHeader/>
              </w:trPr>
              <w:tc>
                <w:tcPr>
                  <w:tcW w:w="3522" w:type="dxa"/>
                  <w:tcMar>
                    <w:left w:w="0" w:type="dxa"/>
                  </w:tcMar>
                </w:tcPr>
                <w:p w14:paraId="77DEBBB1" w14:textId="77777777" w:rsidR="00D96622" w:rsidRDefault="00D96622" w:rsidP="00220A40">
                  <w:pPr>
                    <w:pStyle w:val="Box"/>
                  </w:pPr>
                  <w:r>
                    <w:t>Receipt of terms of reference</w:t>
                  </w:r>
                </w:p>
              </w:tc>
              <w:tc>
                <w:tcPr>
                  <w:tcW w:w="4950" w:type="dxa"/>
                </w:tcPr>
                <w:p w14:paraId="36D37727" w14:textId="660D99B5" w:rsidR="00D96622" w:rsidRDefault="00D83B60" w:rsidP="00220A40">
                  <w:pPr>
                    <w:pStyle w:val="Box"/>
                  </w:pPr>
                  <w:r>
                    <w:t>29 October 2020</w:t>
                  </w:r>
                </w:p>
              </w:tc>
            </w:tr>
            <w:tr w:rsidR="00D96622" w14:paraId="14FCF656" w14:textId="77777777" w:rsidTr="00220A40">
              <w:tc>
                <w:tcPr>
                  <w:tcW w:w="3522" w:type="dxa"/>
                  <w:tcMar>
                    <w:left w:w="0" w:type="dxa"/>
                  </w:tcMar>
                </w:tcPr>
                <w:p w14:paraId="29EB05A0" w14:textId="77777777" w:rsidR="00D96622" w:rsidRDefault="00D96622" w:rsidP="00220A40">
                  <w:pPr>
                    <w:pStyle w:val="Box"/>
                    <w:spacing w:before="60"/>
                  </w:pPr>
                  <w:r>
                    <w:t>Due date for submissions</w:t>
                  </w:r>
                </w:p>
              </w:tc>
              <w:tc>
                <w:tcPr>
                  <w:tcW w:w="4950" w:type="dxa"/>
                </w:tcPr>
                <w:p w14:paraId="38439D79" w14:textId="368C0299" w:rsidR="00D96622" w:rsidRDefault="00416AA9" w:rsidP="00220A40">
                  <w:pPr>
                    <w:pStyle w:val="Box"/>
                    <w:spacing w:before="60"/>
                  </w:pPr>
                  <w:r>
                    <w:t>1 February 2021</w:t>
                  </w:r>
                </w:p>
              </w:tc>
            </w:tr>
            <w:tr w:rsidR="00D96622" w14:paraId="0FCB221A" w14:textId="77777777" w:rsidTr="00220A40">
              <w:tc>
                <w:tcPr>
                  <w:tcW w:w="3522" w:type="dxa"/>
                  <w:tcMar>
                    <w:left w:w="0" w:type="dxa"/>
                  </w:tcMar>
                </w:tcPr>
                <w:p w14:paraId="3010EF08" w14:textId="77777777" w:rsidR="00D96622" w:rsidRDefault="00D96622" w:rsidP="00220A40">
                  <w:pPr>
                    <w:pStyle w:val="Box"/>
                    <w:spacing w:before="60"/>
                  </w:pPr>
                  <w:r>
                    <w:t>Release of draft report</w:t>
                  </w:r>
                </w:p>
              </w:tc>
              <w:tc>
                <w:tcPr>
                  <w:tcW w:w="4950" w:type="dxa"/>
                </w:tcPr>
                <w:p w14:paraId="14AEC513" w14:textId="3241FC38" w:rsidR="00D96622" w:rsidRDefault="00D83B60" w:rsidP="00220A40">
                  <w:pPr>
                    <w:pStyle w:val="Box"/>
                    <w:spacing w:before="60"/>
                  </w:pPr>
                  <w:r>
                    <w:t>June 2021</w:t>
                  </w:r>
                </w:p>
              </w:tc>
            </w:tr>
            <w:tr w:rsidR="00D96622" w14:paraId="66D35344" w14:textId="77777777" w:rsidTr="00220A40">
              <w:tc>
                <w:tcPr>
                  <w:tcW w:w="3522" w:type="dxa"/>
                  <w:tcMar>
                    <w:left w:w="0" w:type="dxa"/>
                  </w:tcMar>
                </w:tcPr>
                <w:p w14:paraId="7EE7FBC2" w14:textId="77777777" w:rsidR="00D96622" w:rsidRDefault="00D96622" w:rsidP="00220A40">
                  <w:pPr>
                    <w:pStyle w:val="Box"/>
                    <w:spacing w:before="60"/>
                  </w:pPr>
                  <w:r>
                    <w:t>Draft report public hearings</w:t>
                  </w:r>
                </w:p>
              </w:tc>
              <w:tc>
                <w:tcPr>
                  <w:tcW w:w="4950" w:type="dxa"/>
                </w:tcPr>
                <w:p w14:paraId="24B24A26" w14:textId="48BFB1C5" w:rsidR="00D96622" w:rsidRDefault="00D83B60" w:rsidP="00220A40">
                  <w:pPr>
                    <w:pStyle w:val="Box"/>
                    <w:spacing w:before="60"/>
                  </w:pPr>
                  <w:r>
                    <w:t>June/July 2021</w:t>
                  </w:r>
                </w:p>
              </w:tc>
            </w:tr>
            <w:tr w:rsidR="00D96622" w14:paraId="18080074" w14:textId="77777777" w:rsidTr="00220A40">
              <w:tc>
                <w:tcPr>
                  <w:tcW w:w="3522" w:type="dxa"/>
                  <w:tcMar>
                    <w:left w:w="0" w:type="dxa"/>
                  </w:tcMar>
                </w:tcPr>
                <w:p w14:paraId="542E5223" w14:textId="77777777" w:rsidR="00D96622" w:rsidRDefault="00D96622" w:rsidP="00220A40">
                  <w:pPr>
                    <w:pStyle w:val="Box"/>
                    <w:spacing w:before="60"/>
                  </w:pPr>
                  <w:r>
                    <w:t>Final report to Government</w:t>
                  </w:r>
                </w:p>
              </w:tc>
              <w:tc>
                <w:tcPr>
                  <w:tcW w:w="4950" w:type="dxa"/>
                </w:tcPr>
                <w:p w14:paraId="1011DAEA" w14:textId="036F0E5A" w:rsidR="00D96622" w:rsidRDefault="00D83B60" w:rsidP="00220A40">
                  <w:pPr>
                    <w:pStyle w:val="Box"/>
                    <w:spacing w:before="60"/>
                  </w:pPr>
                  <w:r>
                    <w:t>End October 202</w:t>
                  </w:r>
                  <w:r w:rsidR="00AE343F">
                    <w:t>1</w:t>
                  </w:r>
                </w:p>
              </w:tc>
            </w:tr>
          </w:tbl>
          <w:p w14:paraId="06061386" w14:textId="77777777" w:rsidR="00D96622" w:rsidRDefault="00D96622" w:rsidP="00220A40">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14:paraId="12105203" w14:textId="77777777" w:rsidTr="00220A40">
              <w:trPr>
                <w:tblHeader/>
              </w:trPr>
              <w:tc>
                <w:tcPr>
                  <w:tcW w:w="3522" w:type="dxa"/>
                  <w:tcMar>
                    <w:left w:w="0" w:type="dxa"/>
                  </w:tcMar>
                </w:tcPr>
                <w:p w14:paraId="3227A3B1" w14:textId="77777777" w:rsidR="00D96622" w:rsidRDefault="00D96622" w:rsidP="00220A40">
                  <w:pPr>
                    <w:pStyle w:val="Box"/>
                  </w:pPr>
                  <w:r>
                    <w:t>Online:</w:t>
                  </w:r>
                </w:p>
              </w:tc>
              <w:tc>
                <w:tcPr>
                  <w:tcW w:w="4950" w:type="dxa"/>
                </w:tcPr>
                <w:p w14:paraId="35BF96FE" w14:textId="3729B8C0" w:rsidR="00D96622" w:rsidRDefault="00773433" w:rsidP="00220A40">
                  <w:pPr>
                    <w:pStyle w:val="Box"/>
                  </w:pPr>
                  <w:proofErr w:type="spellStart"/>
                  <w:r w:rsidRPr="00773433">
                    <w:t>www.pc.gov.au</w:t>
                  </w:r>
                  <w:proofErr w:type="spellEnd"/>
                  <w:r w:rsidRPr="00773433">
                    <w:t>/inquiries/current/repair</w:t>
                  </w:r>
                </w:p>
              </w:tc>
            </w:tr>
            <w:tr w:rsidR="00D96622" w14:paraId="60CC8059" w14:textId="77777777" w:rsidTr="00220A40">
              <w:tc>
                <w:tcPr>
                  <w:tcW w:w="3522" w:type="dxa"/>
                  <w:tcMar>
                    <w:left w:w="0" w:type="dxa"/>
                  </w:tcMar>
                </w:tcPr>
                <w:p w14:paraId="1726F85C" w14:textId="77777777" w:rsidR="00D96622" w:rsidRDefault="00D96622" w:rsidP="00220A40">
                  <w:pPr>
                    <w:pStyle w:val="Box"/>
                    <w:spacing w:before="60"/>
                    <w:jc w:val="left"/>
                  </w:pPr>
                  <w:r>
                    <w:t>By post:</w:t>
                  </w:r>
                </w:p>
              </w:tc>
              <w:tc>
                <w:tcPr>
                  <w:tcW w:w="4950" w:type="dxa"/>
                </w:tcPr>
                <w:p w14:paraId="4D12AEE6" w14:textId="5B34CA13" w:rsidR="00D96622" w:rsidRDefault="00157CF3" w:rsidP="00220A40">
                  <w:pPr>
                    <w:pStyle w:val="Box"/>
                    <w:spacing w:before="60"/>
                    <w:jc w:val="left"/>
                  </w:pPr>
                  <w:r>
                    <w:t>Right to Repair</w:t>
                  </w:r>
                  <w:r w:rsidR="00D96622">
                    <w:br/>
                    <w:t>Productivity Commission</w:t>
                  </w:r>
                  <w:r w:rsidR="00D96622">
                    <w:br/>
                  </w:r>
                  <w:r w:rsidR="002C2E7D">
                    <w:t>4 National Circuit</w:t>
                  </w:r>
                  <w:r w:rsidR="00D96622">
                    <w:br/>
                  </w:r>
                  <w:r w:rsidR="002C2E7D">
                    <w:t xml:space="preserve">Barton ACT 2600, Australia </w:t>
                  </w:r>
                </w:p>
              </w:tc>
            </w:tr>
          </w:tbl>
          <w:p w14:paraId="2064CB86" w14:textId="77777777" w:rsidR="00D96622" w:rsidRDefault="00D96622" w:rsidP="00220A40">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D96622" w14:paraId="443CE84E" w14:textId="77777777" w:rsidTr="00220A40">
              <w:trPr>
                <w:tblHeader/>
              </w:trPr>
              <w:tc>
                <w:tcPr>
                  <w:tcW w:w="3522" w:type="dxa"/>
                  <w:tcMar>
                    <w:left w:w="0" w:type="dxa"/>
                  </w:tcMar>
                </w:tcPr>
                <w:p w14:paraId="55E08A74" w14:textId="77777777" w:rsidR="00D96622" w:rsidRDefault="00D96622" w:rsidP="00220A40">
                  <w:pPr>
                    <w:pStyle w:val="Box"/>
                  </w:pPr>
                  <w:r>
                    <w:t>Administrative matters:</w:t>
                  </w:r>
                </w:p>
              </w:tc>
              <w:tc>
                <w:tcPr>
                  <w:tcW w:w="2268" w:type="dxa"/>
                </w:tcPr>
                <w:p w14:paraId="222C5584" w14:textId="5AB59A39" w:rsidR="00D96622" w:rsidRDefault="00157CF3" w:rsidP="00220A40">
                  <w:pPr>
                    <w:pStyle w:val="Box"/>
                  </w:pPr>
                  <w:r>
                    <w:t>Yvette Goss</w:t>
                  </w:r>
                </w:p>
              </w:tc>
              <w:tc>
                <w:tcPr>
                  <w:tcW w:w="2682" w:type="dxa"/>
                </w:tcPr>
                <w:p w14:paraId="19D96679" w14:textId="73B417D7" w:rsidR="00D96622" w:rsidRDefault="00D96622" w:rsidP="00220A40">
                  <w:pPr>
                    <w:pStyle w:val="Box"/>
                  </w:pPr>
                  <w:proofErr w:type="spellStart"/>
                  <w:r>
                    <w:t>Ph</w:t>
                  </w:r>
                  <w:proofErr w:type="spellEnd"/>
                  <w:r>
                    <w:t xml:space="preserve">: </w:t>
                  </w:r>
                  <w:r w:rsidR="00157CF3">
                    <w:t xml:space="preserve">03 </w:t>
                  </w:r>
                  <w:r w:rsidR="002C2E7D">
                    <w:t>9653 2253</w:t>
                  </w:r>
                </w:p>
              </w:tc>
            </w:tr>
            <w:tr w:rsidR="00D96622" w14:paraId="11C8140C" w14:textId="77777777" w:rsidTr="00220A40">
              <w:tc>
                <w:tcPr>
                  <w:tcW w:w="3522" w:type="dxa"/>
                  <w:tcMar>
                    <w:left w:w="0" w:type="dxa"/>
                  </w:tcMar>
                </w:tcPr>
                <w:p w14:paraId="6FA8C296" w14:textId="77777777" w:rsidR="00D96622" w:rsidRDefault="00D96622" w:rsidP="00220A40">
                  <w:pPr>
                    <w:pStyle w:val="Box"/>
                    <w:spacing w:before="60"/>
                  </w:pPr>
                  <w:r>
                    <w:t>Other matters:</w:t>
                  </w:r>
                </w:p>
              </w:tc>
              <w:tc>
                <w:tcPr>
                  <w:tcW w:w="2268" w:type="dxa"/>
                </w:tcPr>
                <w:p w14:paraId="383DF4EC" w14:textId="3CBCC051" w:rsidR="00D96622" w:rsidRDefault="002C2E7D" w:rsidP="00220A40">
                  <w:pPr>
                    <w:pStyle w:val="Box"/>
                    <w:spacing w:before="60"/>
                  </w:pPr>
                  <w:r>
                    <w:t xml:space="preserve">Ana </w:t>
                  </w:r>
                  <w:proofErr w:type="spellStart"/>
                  <w:r>
                    <w:t>Markulev</w:t>
                  </w:r>
                  <w:proofErr w:type="spellEnd"/>
                </w:p>
              </w:tc>
              <w:tc>
                <w:tcPr>
                  <w:tcW w:w="2682" w:type="dxa"/>
                </w:tcPr>
                <w:p w14:paraId="3BE9C219" w14:textId="7C73709C" w:rsidR="00D96622" w:rsidRDefault="00D96622" w:rsidP="00220A40">
                  <w:pPr>
                    <w:pStyle w:val="Box"/>
                    <w:spacing w:before="60"/>
                  </w:pPr>
                  <w:proofErr w:type="spellStart"/>
                  <w:r>
                    <w:t>Ph</w:t>
                  </w:r>
                  <w:proofErr w:type="spellEnd"/>
                  <w:r>
                    <w:t xml:space="preserve">: </w:t>
                  </w:r>
                  <w:r w:rsidR="002C2E7D">
                    <w:t>03 9653 2137</w:t>
                  </w:r>
                </w:p>
              </w:tc>
            </w:tr>
            <w:tr w:rsidR="006320B8" w14:paraId="5688D334" w14:textId="77777777" w:rsidTr="00220A40">
              <w:tc>
                <w:tcPr>
                  <w:tcW w:w="3522" w:type="dxa"/>
                  <w:tcMar>
                    <w:left w:w="0" w:type="dxa"/>
                  </w:tcMar>
                </w:tcPr>
                <w:p w14:paraId="0F413053" w14:textId="2FF7ADF7" w:rsidR="006320B8" w:rsidRDefault="006320B8" w:rsidP="00220A40">
                  <w:pPr>
                    <w:pStyle w:val="Box"/>
                    <w:spacing w:before="60"/>
                  </w:pPr>
                  <w:r>
                    <w:t>Email:</w:t>
                  </w:r>
                </w:p>
              </w:tc>
              <w:tc>
                <w:tcPr>
                  <w:tcW w:w="2268" w:type="dxa"/>
                </w:tcPr>
                <w:p w14:paraId="52E7AC5B" w14:textId="4565FC81" w:rsidR="006320B8" w:rsidRDefault="006320B8" w:rsidP="00220A40">
                  <w:pPr>
                    <w:pStyle w:val="Box"/>
                    <w:spacing w:before="60"/>
                  </w:pPr>
                  <w:proofErr w:type="spellStart"/>
                  <w:r>
                    <w:t>repair@pc.gov.au</w:t>
                  </w:r>
                  <w:proofErr w:type="spellEnd"/>
                </w:p>
              </w:tc>
              <w:tc>
                <w:tcPr>
                  <w:tcW w:w="2682" w:type="dxa"/>
                </w:tcPr>
                <w:p w14:paraId="1CCBEE7C" w14:textId="77777777" w:rsidR="006320B8" w:rsidRDefault="006320B8" w:rsidP="00220A40">
                  <w:pPr>
                    <w:pStyle w:val="Box"/>
                    <w:spacing w:before="60"/>
                  </w:pPr>
                </w:p>
              </w:tc>
            </w:tr>
            <w:tr w:rsidR="00D96622" w14:paraId="7B3553E7" w14:textId="77777777" w:rsidTr="00220A40">
              <w:tc>
                <w:tcPr>
                  <w:tcW w:w="3522" w:type="dxa"/>
                  <w:tcMar>
                    <w:left w:w="0" w:type="dxa"/>
                  </w:tcMar>
                </w:tcPr>
                <w:p w14:paraId="43B5D777" w14:textId="77777777" w:rsidR="00D96622" w:rsidRDefault="00D96622" w:rsidP="00220A40">
                  <w:pPr>
                    <w:pStyle w:val="Box"/>
                    <w:spacing w:before="60"/>
                  </w:pPr>
                  <w:proofErr w:type="spellStart"/>
                  <w:r>
                    <w:t>Freecall</w:t>
                  </w:r>
                  <w:proofErr w:type="spellEnd"/>
                  <w:r>
                    <w:t xml:space="preserve"> number for regional areas:</w:t>
                  </w:r>
                </w:p>
              </w:tc>
              <w:tc>
                <w:tcPr>
                  <w:tcW w:w="2268" w:type="dxa"/>
                </w:tcPr>
                <w:p w14:paraId="3217D888" w14:textId="77777777" w:rsidR="00D96622" w:rsidRDefault="00D96622" w:rsidP="00220A40">
                  <w:pPr>
                    <w:pStyle w:val="Box"/>
                    <w:spacing w:before="60"/>
                  </w:pPr>
                  <w:r>
                    <w:t>1800 020 083</w:t>
                  </w:r>
                </w:p>
              </w:tc>
              <w:tc>
                <w:tcPr>
                  <w:tcW w:w="2682" w:type="dxa"/>
                </w:tcPr>
                <w:p w14:paraId="57DAAD40" w14:textId="77777777" w:rsidR="00D96622" w:rsidRDefault="00D96622" w:rsidP="00220A40">
                  <w:pPr>
                    <w:pStyle w:val="Box"/>
                    <w:spacing w:before="60"/>
                  </w:pPr>
                </w:p>
              </w:tc>
            </w:tr>
            <w:tr w:rsidR="00D96622" w14:paraId="7099ABB4" w14:textId="77777777" w:rsidTr="00220A40">
              <w:tc>
                <w:tcPr>
                  <w:tcW w:w="3522" w:type="dxa"/>
                  <w:tcMar>
                    <w:left w:w="0" w:type="dxa"/>
                  </w:tcMar>
                </w:tcPr>
                <w:p w14:paraId="47E0B516" w14:textId="77777777" w:rsidR="00D96622" w:rsidRDefault="00D96622" w:rsidP="00220A40">
                  <w:pPr>
                    <w:pStyle w:val="Box"/>
                    <w:spacing w:before="60"/>
                  </w:pPr>
                  <w:r>
                    <w:t>Website:</w:t>
                  </w:r>
                </w:p>
              </w:tc>
              <w:tc>
                <w:tcPr>
                  <w:tcW w:w="2268" w:type="dxa"/>
                </w:tcPr>
                <w:p w14:paraId="128FE3B0" w14:textId="77777777" w:rsidR="00D96622" w:rsidRPr="009F3E26" w:rsidRDefault="00D96622" w:rsidP="00220A40">
                  <w:pPr>
                    <w:pStyle w:val="Box"/>
                    <w:spacing w:before="60"/>
                    <w:rPr>
                      <w:b/>
                    </w:rPr>
                  </w:pPr>
                  <w:proofErr w:type="spellStart"/>
                  <w:r w:rsidRPr="009F3E26">
                    <w:rPr>
                      <w:b/>
                    </w:rPr>
                    <w:t>www.pc.gov.au</w:t>
                  </w:r>
                  <w:proofErr w:type="spellEnd"/>
                </w:p>
              </w:tc>
              <w:tc>
                <w:tcPr>
                  <w:tcW w:w="2682" w:type="dxa"/>
                </w:tcPr>
                <w:p w14:paraId="351E907C" w14:textId="77777777" w:rsidR="00D96622" w:rsidRDefault="00D96622" w:rsidP="00220A40">
                  <w:pPr>
                    <w:pStyle w:val="Box"/>
                    <w:spacing w:before="60"/>
                  </w:pPr>
                </w:p>
              </w:tc>
            </w:tr>
          </w:tbl>
          <w:p w14:paraId="525CFD3E" w14:textId="63D3864C" w:rsidR="00D96622" w:rsidRDefault="00D96622" w:rsidP="00220A40">
            <w:pPr>
              <w:pStyle w:val="Box"/>
            </w:pPr>
          </w:p>
        </w:tc>
      </w:tr>
      <w:tr w:rsidR="00D96622" w14:paraId="3B3BF057" w14:textId="77777777" w:rsidTr="392648D6">
        <w:tc>
          <w:tcPr>
            <w:tcW w:w="8771" w:type="dxa"/>
            <w:tcBorders>
              <w:top w:val="nil"/>
              <w:left w:val="nil"/>
              <w:bottom w:val="single" w:sz="6" w:space="0" w:color="78A22F" w:themeColor="accent1"/>
              <w:right w:val="nil"/>
            </w:tcBorders>
            <w:shd w:val="clear" w:color="auto" w:fill="F2F2F2" w:themeFill="background1" w:themeFillShade="F2"/>
          </w:tcPr>
          <w:p w14:paraId="531DD9DE" w14:textId="77777777" w:rsidR="00D96622" w:rsidRDefault="00D96622" w:rsidP="00220A40">
            <w:pPr>
              <w:pStyle w:val="Box"/>
              <w:spacing w:before="0" w:line="120" w:lineRule="exact"/>
            </w:pPr>
          </w:p>
        </w:tc>
      </w:tr>
    </w:tbl>
    <w:p w14:paraId="05801984" w14:textId="77777777"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14:paraId="56147C86" w14:textId="77777777" w:rsidTr="00220A40">
        <w:trPr>
          <w:tblHeader/>
        </w:trPr>
        <w:tc>
          <w:tcPr>
            <w:tcW w:w="8771" w:type="dxa"/>
            <w:tcBorders>
              <w:top w:val="single" w:sz="6" w:space="0" w:color="78A22F"/>
              <w:left w:val="nil"/>
              <w:bottom w:val="nil"/>
              <w:right w:val="nil"/>
            </w:tcBorders>
            <w:shd w:val="clear" w:color="auto" w:fill="F2F2F2" w:themeFill="background1" w:themeFillShade="F2"/>
          </w:tcPr>
          <w:p w14:paraId="1E5FA39D" w14:textId="77777777" w:rsidR="00D96622" w:rsidRPr="008A3857" w:rsidRDefault="00D96622" w:rsidP="00220A40">
            <w:pPr>
              <w:pStyle w:val="BoxTitle"/>
              <w:rPr>
                <w:sz w:val="22"/>
                <w:szCs w:val="22"/>
              </w:rPr>
            </w:pPr>
            <w:r w:rsidRPr="008A3857">
              <w:rPr>
                <w:sz w:val="22"/>
                <w:szCs w:val="22"/>
              </w:rPr>
              <w:t>The Productivity Commission</w:t>
            </w:r>
          </w:p>
        </w:tc>
      </w:tr>
      <w:tr w:rsidR="00D96622" w14:paraId="28EC5AE4" w14:textId="77777777" w:rsidTr="00220A40">
        <w:trPr>
          <w:cantSplit/>
        </w:trPr>
        <w:tc>
          <w:tcPr>
            <w:tcW w:w="8771" w:type="dxa"/>
            <w:tcBorders>
              <w:top w:val="nil"/>
              <w:left w:val="nil"/>
              <w:bottom w:val="nil"/>
              <w:right w:val="nil"/>
            </w:tcBorders>
            <w:shd w:val="clear" w:color="auto" w:fill="F2F2F2" w:themeFill="background1" w:themeFillShade="F2"/>
          </w:tcPr>
          <w:p w14:paraId="6AFA0D40" w14:textId="77777777" w:rsidR="00D96622" w:rsidRDefault="00D96622" w:rsidP="00220A40">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15DB31A9" w14:textId="77777777" w:rsidR="00D96622" w:rsidRDefault="00D96622" w:rsidP="00220A40">
            <w:pPr>
              <w:pStyle w:val="Box"/>
            </w:pPr>
            <w:r w:rsidRPr="00BB5DCF">
              <w:t>The Commission’s independence is underpinned by an Act of Parliament. Its processes and outputs are open to public scrutiny and are driven by concern for the wellbeing of the community as a whole.</w:t>
            </w:r>
          </w:p>
          <w:p w14:paraId="150CD8F8" w14:textId="77777777" w:rsidR="00D96622" w:rsidRDefault="00D96622" w:rsidP="00220A40">
            <w:pPr>
              <w:pStyle w:val="Box"/>
            </w:pPr>
            <w:r w:rsidRPr="00BB5DCF">
              <w:rPr>
                <w:szCs w:val="24"/>
              </w:rPr>
              <w:t>Further information on the Productivity Commission can be obtained from the Commission’s website (</w:t>
            </w:r>
            <w:proofErr w:type="spellStart"/>
            <w:r w:rsidRPr="00BB5DCF">
              <w:rPr>
                <w:szCs w:val="24"/>
              </w:rPr>
              <w:t>www.pc.gov.au</w:t>
            </w:r>
            <w:proofErr w:type="spellEnd"/>
            <w:r w:rsidRPr="00BB5DCF">
              <w:rPr>
                <w:szCs w:val="24"/>
              </w:rPr>
              <w:t>)</w:t>
            </w:r>
            <w:r>
              <w:rPr>
                <w:szCs w:val="24"/>
              </w:rPr>
              <w:t>.</w:t>
            </w:r>
          </w:p>
        </w:tc>
      </w:tr>
      <w:tr w:rsidR="00D96622" w14:paraId="3A05E4BF" w14:textId="77777777" w:rsidTr="00220A40">
        <w:trPr>
          <w:cantSplit/>
        </w:trPr>
        <w:tc>
          <w:tcPr>
            <w:tcW w:w="8771" w:type="dxa"/>
            <w:tcBorders>
              <w:top w:val="nil"/>
              <w:left w:val="nil"/>
              <w:bottom w:val="single" w:sz="6" w:space="0" w:color="78A22F"/>
              <w:right w:val="nil"/>
            </w:tcBorders>
            <w:shd w:val="clear" w:color="auto" w:fill="F2F2F2" w:themeFill="background1" w:themeFillShade="F2"/>
          </w:tcPr>
          <w:p w14:paraId="0E67AA88" w14:textId="77777777" w:rsidR="00D96622" w:rsidRDefault="00D96622" w:rsidP="00220A40">
            <w:pPr>
              <w:pStyle w:val="Box"/>
              <w:spacing w:before="0" w:line="120" w:lineRule="exact"/>
            </w:pPr>
          </w:p>
        </w:tc>
      </w:tr>
    </w:tbl>
    <w:p w14:paraId="0F2535DA" w14:textId="77777777" w:rsidR="00D96622" w:rsidRDefault="00D96622" w:rsidP="00D96622">
      <w:pPr>
        <w:pStyle w:val="BodyText"/>
      </w:pPr>
    </w:p>
    <w:p w14:paraId="218FA418" w14:textId="77777777" w:rsidR="00D96622" w:rsidRPr="00415F39" w:rsidRDefault="00D96622" w:rsidP="00D96622">
      <w:pPr>
        <w:pStyle w:val="BodyText"/>
        <w:sectPr w:rsidR="00D96622" w:rsidRPr="00415F39" w:rsidSect="00D96622">
          <w:headerReference w:type="default" r:id="rId13"/>
          <w:footerReference w:type="default" r:id="rId14"/>
          <w:pgSz w:w="11907" w:h="16840" w:code="9"/>
          <w:pgMar w:top="1560" w:right="1304" w:bottom="851" w:left="1814" w:header="1276" w:footer="397" w:gutter="0"/>
          <w:pgNumType w:fmt="lowerRoman" w:chapSep="period"/>
          <w:cols w:space="720"/>
          <w:titlePg/>
        </w:sectPr>
      </w:pPr>
    </w:p>
    <w:p w14:paraId="7CC468ED" w14:textId="65D39594" w:rsidR="00D96622" w:rsidRDefault="00D96622" w:rsidP="00D96622">
      <w:pPr>
        <w:pStyle w:val="Heading2nosectionno"/>
      </w:pPr>
      <w:bookmarkStart w:id="0" w:name="_Toc51320856"/>
      <w:r>
        <w:lastRenderedPageBreak/>
        <w:t>Contents</w:t>
      </w:r>
      <w:bookmarkEnd w:id="0"/>
    </w:p>
    <w:p w14:paraId="78790853" w14:textId="77777777" w:rsidR="000F566F" w:rsidRPr="000F566F" w:rsidRDefault="000F566F" w:rsidP="000F566F">
      <w:pPr>
        <w:pStyle w:val="TOC1"/>
        <w:spacing w:before="360"/>
        <w:rPr>
          <w:rFonts w:asciiTheme="minorHAnsi" w:eastAsiaTheme="minorEastAsia" w:hAnsiTheme="minorHAnsi" w:cstheme="minorBidi"/>
          <w:b w:val="0"/>
          <w:noProof/>
          <w:sz w:val="22"/>
          <w:szCs w:val="22"/>
          <w:lang w:eastAsia="en-AU"/>
        </w:rPr>
      </w:pPr>
      <w:r w:rsidRPr="000F566F">
        <w:rPr>
          <w:b w:val="0"/>
          <w:noProof/>
        </w:rPr>
        <w:t>1</w:t>
      </w:r>
      <w:r w:rsidRPr="000F566F">
        <w:rPr>
          <w:rFonts w:asciiTheme="minorHAnsi" w:eastAsiaTheme="minorEastAsia" w:hAnsiTheme="minorHAnsi" w:cstheme="minorBidi"/>
          <w:b w:val="0"/>
          <w:noProof/>
          <w:sz w:val="22"/>
          <w:szCs w:val="22"/>
          <w:lang w:eastAsia="en-AU"/>
        </w:rPr>
        <w:tab/>
      </w:r>
      <w:r w:rsidRPr="000F566F">
        <w:rPr>
          <w:b w:val="0"/>
          <w:noProof/>
        </w:rPr>
        <w:t>What is this inquiry about?</w:t>
      </w:r>
      <w:r w:rsidRPr="000F566F">
        <w:rPr>
          <w:b w:val="0"/>
          <w:noProof/>
        </w:rPr>
        <w:tab/>
      </w:r>
      <w:r w:rsidRPr="000F566F">
        <w:rPr>
          <w:b w:val="0"/>
          <w:noProof/>
        </w:rPr>
        <w:fldChar w:fldCharType="begin"/>
      </w:r>
      <w:r w:rsidRPr="000F566F">
        <w:rPr>
          <w:b w:val="0"/>
          <w:noProof/>
        </w:rPr>
        <w:instrText xml:space="preserve"> PAGEREF _Toc57795207 \h </w:instrText>
      </w:r>
      <w:r w:rsidRPr="000F566F">
        <w:rPr>
          <w:b w:val="0"/>
          <w:noProof/>
        </w:rPr>
      </w:r>
      <w:r w:rsidRPr="000F566F">
        <w:rPr>
          <w:b w:val="0"/>
          <w:noProof/>
        </w:rPr>
        <w:fldChar w:fldCharType="separate"/>
      </w:r>
      <w:r w:rsidR="001C4723">
        <w:rPr>
          <w:b w:val="0"/>
          <w:noProof/>
        </w:rPr>
        <w:t>1</w:t>
      </w:r>
      <w:r w:rsidRPr="000F566F">
        <w:rPr>
          <w:b w:val="0"/>
          <w:noProof/>
        </w:rPr>
        <w:fldChar w:fldCharType="end"/>
      </w:r>
    </w:p>
    <w:p w14:paraId="564162B2" w14:textId="77777777" w:rsidR="000F566F" w:rsidRPr="000F566F" w:rsidRDefault="000F566F" w:rsidP="000F566F">
      <w:pPr>
        <w:pStyle w:val="TOC1"/>
        <w:rPr>
          <w:rFonts w:asciiTheme="minorHAnsi" w:eastAsiaTheme="minorEastAsia" w:hAnsiTheme="minorHAnsi" w:cstheme="minorBidi"/>
          <w:b w:val="0"/>
          <w:noProof/>
          <w:sz w:val="22"/>
          <w:szCs w:val="22"/>
          <w:lang w:eastAsia="en-AU"/>
        </w:rPr>
      </w:pPr>
      <w:r w:rsidRPr="000F566F">
        <w:rPr>
          <w:b w:val="0"/>
          <w:noProof/>
        </w:rPr>
        <w:t>2</w:t>
      </w:r>
      <w:r w:rsidRPr="000F566F">
        <w:rPr>
          <w:rFonts w:asciiTheme="minorHAnsi" w:eastAsiaTheme="minorEastAsia" w:hAnsiTheme="minorHAnsi" w:cstheme="minorBidi"/>
          <w:b w:val="0"/>
          <w:noProof/>
          <w:sz w:val="22"/>
          <w:szCs w:val="22"/>
          <w:lang w:eastAsia="en-AU"/>
        </w:rPr>
        <w:tab/>
      </w:r>
      <w:r w:rsidRPr="000F566F">
        <w:rPr>
          <w:b w:val="0"/>
          <w:noProof/>
        </w:rPr>
        <w:t>Are there unnecessary barriers to repair?</w:t>
      </w:r>
      <w:r w:rsidRPr="000F566F">
        <w:rPr>
          <w:b w:val="0"/>
          <w:noProof/>
        </w:rPr>
        <w:tab/>
      </w:r>
      <w:r w:rsidRPr="000F566F">
        <w:rPr>
          <w:b w:val="0"/>
          <w:noProof/>
        </w:rPr>
        <w:fldChar w:fldCharType="begin"/>
      </w:r>
      <w:r w:rsidRPr="000F566F">
        <w:rPr>
          <w:b w:val="0"/>
          <w:noProof/>
        </w:rPr>
        <w:instrText xml:space="preserve"> PAGEREF _Toc57795208 \h </w:instrText>
      </w:r>
      <w:r w:rsidRPr="000F566F">
        <w:rPr>
          <w:b w:val="0"/>
          <w:noProof/>
        </w:rPr>
      </w:r>
      <w:r w:rsidRPr="000F566F">
        <w:rPr>
          <w:b w:val="0"/>
          <w:noProof/>
        </w:rPr>
        <w:fldChar w:fldCharType="separate"/>
      </w:r>
      <w:r w:rsidR="001C4723">
        <w:rPr>
          <w:b w:val="0"/>
          <w:noProof/>
        </w:rPr>
        <w:t>4</w:t>
      </w:r>
      <w:r w:rsidRPr="000F566F">
        <w:rPr>
          <w:b w:val="0"/>
          <w:noProof/>
        </w:rPr>
        <w:fldChar w:fldCharType="end"/>
      </w:r>
    </w:p>
    <w:p w14:paraId="25741AF6" w14:textId="77777777" w:rsidR="000F566F" w:rsidRPr="000F566F" w:rsidRDefault="000F566F" w:rsidP="000F566F">
      <w:pPr>
        <w:pStyle w:val="TOC1"/>
        <w:rPr>
          <w:rFonts w:asciiTheme="minorHAnsi" w:eastAsiaTheme="minorEastAsia" w:hAnsiTheme="minorHAnsi" w:cstheme="minorBidi"/>
          <w:b w:val="0"/>
          <w:noProof/>
          <w:sz w:val="22"/>
          <w:szCs w:val="22"/>
          <w:lang w:eastAsia="en-AU"/>
        </w:rPr>
      </w:pPr>
      <w:r w:rsidRPr="000F566F">
        <w:rPr>
          <w:b w:val="0"/>
          <w:noProof/>
        </w:rPr>
        <w:t>3</w:t>
      </w:r>
      <w:r w:rsidRPr="000F566F">
        <w:rPr>
          <w:rFonts w:asciiTheme="minorHAnsi" w:eastAsiaTheme="minorEastAsia" w:hAnsiTheme="minorHAnsi" w:cstheme="minorBidi"/>
          <w:b w:val="0"/>
          <w:noProof/>
          <w:sz w:val="22"/>
          <w:szCs w:val="22"/>
          <w:lang w:eastAsia="en-AU"/>
        </w:rPr>
        <w:tab/>
      </w:r>
      <w:r w:rsidRPr="000F566F">
        <w:rPr>
          <w:b w:val="0"/>
          <w:noProof/>
        </w:rPr>
        <w:t>The implications of repair issues for e-waste</w:t>
      </w:r>
      <w:r w:rsidRPr="000F566F">
        <w:rPr>
          <w:b w:val="0"/>
          <w:noProof/>
        </w:rPr>
        <w:tab/>
      </w:r>
      <w:r w:rsidRPr="000F566F">
        <w:rPr>
          <w:b w:val="0"/>
          <w:noProof/>
        </w:rPr>
        <w:fldChar w:fldCharType="begin"/>
      </w:r>
      <w:r w:rsidRPr="000F566F">
        <w:rPr>
          <w:b w:val="0"/>
          <w:noProof/>
        </w:rPr>
        <w:instrText xml:space="preserve"> PAGEREF _Toc57795209 \h </w:instrText>
      </w:r>
      <w:r w:rsidRPr="000F566F">
        <w:rPr>
          <w:b w:val="0"/>
          <w:noProof/>
        </w:rPr>
      </w:r>
      <w:r w:rsidRPr="000F566F">
        <w:rPr>
          <w:b w:val="0"/>
          <w:noProof/>
        </w:rPr>
        <w:fldChar w:fldCharType="separate"/>
      </w:r>
      <w:r w:rsidR="001C4723">
        <w:rPr>
          <w:b w:val="0"/>
          <w:noProof/>
        </w:rPr>
        <w:t>21</w:t>
      </w:r>
      <w:r w:rsidRPr="000F566F">
        <w:rPr>
          <w:b w:val="0"/>
          <w:noProof/>
        </w:rPr>
        <w:fldChar w:fldCharType="end"/>
      </w:r>
    </w:p>
    <w:p w14:paraId="723B101A" w14:textId="77777777" w:rsidR="000F566F" w:rsidRPr="000F566F" w:rsidRDefault="000F566F" w:rsidP="000F566F">
      <w:pPr>
        <w:pStyle w:val="TOC1"/>
        <w:rPr>
          <w:rFonts w:asciiTheme="minorHAnsi" w:eastAsiaTheme="minorEastAsia" w:hAnsiTheme="minorHAnsi" w:cstheme="minorBidi"/>
          <w:b w:val="0"/>
          <w:noProof/>
          <w:sz w:val="22"/>
          <w:szCs w:val="22"/>
          <w:lang w:eastAsia="en-AU"/>
        </w:rPr>
      </w:pPr>
      <w:r w:rsidRPr="000F566F">
        <w:rPr>
          <w:b w:val="0"/>
          <w:noProof/>
        </w:rPr>
        <w:t>4</w:t>
      </w:r>
      <w:r w:rsidRPr="000F566F">
        <w:rPr>
          <w:rFonts w:asciiTheme="minorHAnsi" w:eastAsiaTheme="minorEastAsia" w:hAnsiTheme="minorHAnsi" w:cstheme="minorBidi"/>
          <w:b w:val="0"/>
          <w:noProof/>
          <w:sz w:val="22"/>
          <w:szCs w:val="22"/>
          <w:lang w:eastAsia="en-AU"/>
        </w:rPr>
        <w:tab/>
      </w:r>
      <w:r w:rsidRPr="000F566F">
        <w:rPr>
          <w:b w:val="0"/>
          <w:noProof/>
        </w:rPr>
        <w:t>Possible policy options to address barriers to repair</w:t>
      </w:r>
      <w:r w:rsidRPr="000F566F">
        <w:rPr>
          <w:b w:val="0"/>
          <w:noProof/>
        </w:rPr>
        <w:tab/>
      </w:r>
      <w:r w:rsidRPr="000F566F">
        <w:rPr>
          <w:b w:val="0"/>
          <w:noProof/>
        </w:rPr>
        <w:fldChar w:fldCharType="begin"/>
      </w:r>
      <w:r w:rsidRPr="000F566F">
        <w:rPr>
          <w:b w:val="0"/>
          <w:noProof/>
        </w:rPr>
        <w:instrText xml:space="preserve"> PAGEREF _Toc57795210 \h </w:instrText>
      </w:r>
      <w:r w:rsidRPr="000F566F">
        <w:rPr>
          <w:b w:val="0"/>
          <w:noProof/>
        </w:rPr>
      </w:r>
      <w:r w:rsidRPr="000F566F">
        <w:rPr>
          <w:b w:val="0"/>
          <w:noProof/>
        </w:rPr>
        <w:fldChar w:fldCharType="separate"/>
      </w:r>
      <w:r w:rsidR="001C4723">
        <w:rPr>
          <w:b w:val="0"/>
          <w:noProof/>
        </w:rPr>
        <w:t>24</w:t>
      </w:r>
      <w:r w:rsidRPr="000F566F">
        <w:rPr>
          <w:b w:val="0"/>
          <w:noProof/>
        </w:rPr>
        <w:fldChar w:fldCharType="end"/>
      </w:r>
    </w:p>
    <w:p w14:paraId="5EE5B340" w14:textId="77777777" w:rsidR="000F566F" w:rsidRPr="000F566F" w:rsidRDefault="000F566F" w:rsidP="000F566F">
      <w:pPr>
        <w:pStyle w:val="TOC1"/>
        <w:rPr>
          <w:rFonts w:asciiTheme="minorHAnsi" w:eastAsiaTheme="minorEastAsia" w:hAnsiTheme="minorHAnsi" w:cstheme="minorBidi"/>
          <w:b w:val="0"/>
          <w:noProof/>
          <w:sz w:val="22"/>
          <w:szCs w:val="22"/>
          <w:lang w:eastAsia="en-AU"/>
        </w:rPr>
      </w:pPr>
      <w:r w:rsidRPr="000F566F">
        <w:rPr>
          <w:b w:val="0"/>
          <w:noProof/>
        </w:rPr>
        <w:t>Attachment A: Terms of reference</w:t>
      </w:r>
      <w:r w:rsidRPr="000F566F">
        <w:rPr>
          <w:b w:val="0"/>
          <w:noProof/>
        </w:rPr>
        <w:tab/>
      </w:r>
      <w:r w:rsidRPr="000F566F">
        <w:rPr>
          <w:b w:val="0"/>
          <w:noProof/>
        </w:rPr>
        <w:fldChar w:fldCharType="begin"/>
      </w:r>
      <w:r w:rsidRPr="000F566F">
        <w:rPr>
          <w:b w:val="0"/>
          <w:noProof/>
        </w:rPr>
        <w:instrText xml:space="preserve"> PAGEREF _Toc57795211 \h </w:instrText>
      </w:r>
      <w:r w:rsidRPr="000F566F">
        <w:rPr>
          <w:b w:val="0"/>
          <w:noProof/>
        </w:rPr>
      </w:r>
      <w:r w:rsidRPr="000F566F">
        <w:rPr>
          <w:b w:val="0"/>
          <w:noProof/>
        </w:rPr>
        <w:fldChar w:fldCharType="separate"/>
      </w:r>
      <w:r w:rsidR="001C4723">
        <w:rPr>
          <w:b w:val="0"/>
          <w:noProof/>
        </w:rPr>
        <w:t>26</w:t>
      </w:r>
      <w:r w:rsidRPr="000F566F">
        <w:rPr>
          <w:b w:val="0"/>
          <w:noProof/>
        </w:rPr>
        <w:fldChar w:fldCharType="end"/>
      </w:r>
    </w:p>
    <w:p w14:paraId="2D1A7731" w14:textId="77777777" w:rsidR="000F566F" w:rsidRPr="000F566F" w:rsidRDefault="000F566F" w:rsidP="000F566F">
      <w:pPr>
        <w:pStyle w:val="TOC1"/>
        <w:rPr>
          <w:rFonts w:asciiTheme="minorHAnsi" w:eastAsiaTheme="minorEastAsia" w:hAnsiTheme="minorHAnsi" w:cstheme="minorBidi"/>
          <w:b w:val="0"/>
          <w:noProof/>
          <w:sz w:val="22"/>
          <w:szCs w:val="22"/>
          <w:lang w:eastAsia="en-AU"/>
        </w:rPr>
      </w:pPr>
      <w:r w:rsidRPr="000F566F">
        <w:rPr>
          <w:b w:val="0"/>
          <w:noProof/>
        </w:rPr>
        <w:t>Attachment B: How to make a submission</w:t>
      </w:r>
      <w:r w:rsidRPr="000F566F">
        <w:rPr>
          <w:b w:val="0"/>
          <w:noProof/>
        </w:rPr>
        <w:tab/>
      </w:r>
      <w:r w:rsidRPr="000F566F">
        <w:rPr>
          <w:b w:val="0"/>
          <w:noProof/>
        </w:rPr>
        <w:fldChar w:fldCharType="begin"/>
      </w:r>
      <w:r w:rsidRPr="000F566F">
        <w:rPr>
          <w:b w:val="0"/>
          <w:noProof/>
        </w:rPr>
        <w:instrText xml:space="preserve"> PAGEREF _Toc57795212 \h </w:instrText>
      </w:r>
      <w:r w:rsidRPr="000F566F">
        <w:rPr>
          <w:b w:val="0"/>
          <w:noProof/>
        </w:rPr>
      </w:r>
      <w:r w:rsidRPr="000F566F">
        <w:rPr>
          <w:b w:val="0"/>
          <w:noProof/>
        </w:rPr>
        <w:fldChar w:fldCharType="separate"/>
      </w:r>
      <w:r w:rsidR="001C4723">
        <w:rPr>
          <w:b w:val="0"/>
          <w:noProof/>
        </w:rPr>
        <w:t>28</w:t>
      </w:r>
      <w:r w:rsidRPr="000F566F">
        <w:rPr>
          <w:b w:val="0"/>
          <w:noProof/>
        </w:rPr>
        <w:fldChar w:fldCharType="end"/>
      </w:r>
    </w:p>
    <w:p w14:paraId="689B2A04" w14:textId="6B5B5D94" w:rsidR="00453AE3" w:rsidRPr="000F566F" w:rsidRDefault="000F566F" w:rsidP="000F566F">
      <w:pPr>
        <w:pStyle w:val="TOC1"/>
        <w:rPr>
          <w:b w:val="0"/>
          <w:i/>
        </w:rPr>
      </w:pPr>
      <w:r w:rsidRPr="000F566F">
        <w:rPr>
          <w:b w:val="0"/>
          <w:noProof/>
        </w:rPr>
        <w:t>References</w:t>
      </w:r>
      <w:r w:rsidRPr="000F566F">
        <w:rPr>
          <w:b w:val="0"/>
          <w:noProof/>
        </w:rPr>
        <w:tab/>
      </w:r>
      <w:r w:rsidRPr="000F566F">
        <w:rPr>
          <w:b w:val="0"/>
          <w:noProof/>
        </w:rPr>
        <w:fldChar w:fldCharType="begin"/>
      </w:r>
      <w:r w:rsidRPr="000F566F">
        <w:rPr>
          <w:b w:val="0"/>
          <w:noProof/>
        </w:rPr>
        <w:instrText xml:space="preserve"> PAGEREF _Toc57795213 \h </w:instrText>
      </w:r>
      <w:r w:rsidRPr="000F566F">
        <w:rPr>
          <w:b w:val="0"/>
          <w:noProof/>
        </w:rPr>
      </w:r>
      <w:r w:rsidRPr="000F566F">
        <w:rPr>
          <w:b w:val="0"/>
          <w:noProof/>
        </w:rPr>
        <w:fldChar w:fldCharType="separate"/>
      </w:r>
      <w:r w:rsidR="001C4723">
        <w:rPr>
          <w:b w:val="0"/>
          <w:noProof/>
        </w:rPr>
        <w:t>30</w:t>
      </w:r>
      <w:r w:rsidRPr="000F566F">
        <w:rPr>
          <w:b w:val="0"/>
          <w:noProof/>
        </w:rPr>
        <w:fldChar w:fldCharType="end"/>
      </w:r>
    </w:p>
    <w:p w14:paraId="06F6CC24" w14:textId="77777777" w:rsidR="00453AE3" w:rsidRDefault="00453AE3" w:rsidP="00FD139E">
      <w:pPr>
        <w:pStyle w:val="BodyText"/>
        <w:rPr>
          <w:i/>
        </w:rPr>
      </w:pPr>
    </w:p>
    <w:p w14:paraId="36174BC1" w14:textId="77777777" w:rsidR="00453AE3" w:rsidRPr="00FD139E" w:rsidRDefault="00453AE3" w:rsidP="00FD139E">
      <w:pPr>
        <w:pStyle w:val="BodyText"/>
        <w:rPr>
          <w:i/>
        </w:rPr>
        <w:sectPr w:rsidR="00453AE3" w:rsidRPr="00FD139E" w:rsidSect="00220A40">
          <w:headerReference w:type="even" r:id="rId15"/>
          <w:headerReference w:type="default" r:id="rId16"/>
          <w:footerReference w:type="even" r:id="rId17"/>
          <w:footerReference w:type="default" r:id="rId18"/>
          <w:pgSz w:w="11907" w:h="16840" w:code="9"/>
          <w:pgMar w:top="1985" w:right="1304" w:bottom="1247" w:left="1814" w:header="1701" w:footer="397" w:gutter="0"/>
          <w:pgNumType w:fmt="lowerRoman" w:chapSep="period"/>
          <w:cols w:space="720"/>
        </w:sectPr>
      </w:pPr>
    </w:p>
    <w:p w14:paraId="4AC361DA" w14:textId="13AC7776" w:rsidR="00D96622" w:rsidRDefault="00F00D36" w:rsidP="00F00D36">
      <w:pPr>
        <w:pStyle w:val="Heading2"/>
        <w:spacing w:before="240"/>
      </w:pPr>
      <w:bookmarkStart w:id="1" w:name="_Toc51320857"/>
      <w:bookmarkStart w:id="2" w:name="_Toc57795207"/>
      <w:r>
        <w:lastRenderedPageBreak/>
        <w:t>1</w:t>
      </w:r>
      <w:r w:rsidR="00A86994">
        <w:tab/>
      </w:r>
      <w:bookmarkStart w:id="3" w:name="_Toc52809401"/>
      <w:r w:rsidR="00F326B9">
        <w:t>What is this inquiry about?</w:t>
      </w:r>
      <w:bookmarkEnd w:id="1"/>
      <w:bookmarkEnd w:id="2"/>
      <w:bookmarkEnd w:id="3"/>
    </w:p>
    <w:p w14:paraId="51F1D86F" w14:textId="34447EC0" w:rsidR="00A45C59" w:rsidRDefault="00902155" w:rsidP="00F326B9">
      <w:pPr>
        <w:pStyle w:val="BodyText"/>
      </w:pPr>
      <w:r>
        <w:t xml:space="preserve">Consumer </w:t>
      </w:r>
      <w:r w:rsidR="00DE33CA">
        <w:t xml:space="preserve">products </w:t>
      </w:r>
      <w:r>
        <w:t xml:space="preserve">can </w:t>
      </w:r>
      <w:r w:rsidR="00230E08">
        <w:t>break</w:t>
      </w:r>
      <w:r>
        <w:t>,</w:t>
      </w:r>
      <w:r w:rsidR="00230E08">
        <w:t xml:space="preserve"> </w:t>
      </w:r>
      <w:r w:rsidR="00DE33CA">
        <w:t>malfunction,</w:t>
      </w:r>
      <w:r w:rsidR="00DE33CA" w:rsidDel="005976BA">
        <w:t xml:space="preserve"> </w:t>
      </w:r>
      <w:r w:rsidR="004B1174">
        <w:t xml:space="preserve">or </w:t>
      </w:r>
      <w:r w:rsidR="00E8560C">
        <w:t>requir</w:t>
      </w:r>
      <w:r w:rsidR="004B1174">
        <w:t>e</w:t>
      </w:r>
      <w:r w:rsidR="00DE33CA">
        <w:t xml:space="preserve"> maintenance. </w:t>
      </w:r>
      <w:r w:rsidR="00B66F3C">
        <w:t>Once a product fails, c</w:t>
      </w:r>
      <w:r w:rsidR="00E309D7">
        <w:t xml:space="preserve">onsumers </w:t>
      </w:r>
      <w:r w:rsidR="00282B67">
        <w:t xml:space="preserve">face a choice: they </w:t>
      </w:r>
      <w:r w:rsidR="00B66F3C">
        <w:t xml:space="preserve">can </w:t>
      </w:r>
      <w:r w:rsidR="00E309D7">
        <w:t>choose to repair</w:t>
      </w:r>
      <w:r w:rsidR="00282B67">
        <w:t xml:space="preserve"> </w:t>
      </w:r>
      <w:r>
        <w:t xml:space="preserve">or maintain </w:t>
      </w:r>
      <w:r w:rsidR="00282B67">
        <w:t>their product</w:t>
      </w:r>
      <w:r w:rsidR="0079750F">
        <w:t>,</w:t>
      </w:r>
      <w:r w:rsidR="00282B67">
        <w:t xml:space="preserve"> </w:t>
      </w:r>
      <w:r w:rsidR="00E309D7">
        <w:t>replace</w:t>
      </w:r>
      <w:r w:rsidR="00282B67">
        <w:t xml:space="preserve"> it with a new </w:t>
      </w:r>
      <w:r w:rsidR="00485CA5">
        <w:t>one</w:t>
      </w:r>
      <w:r>
        <w:t>,</w:t>
      </w:r>
      <w:r w:rsidR="0079750F">
        <w:t xml:space="preserve"> or live without it</w:t>
      </w:r>
      <w:r w:rsidR="005F76AB">
        <w:t>.</w:t>
      </w:r>
      <w:r w:rsidR="00A45C59">
        <w:t xml:space="preserve"> </w:t>
      </w:r>
      <w:r w:rsidR="006F0857">
        <w:t>A</w:t>
      </w:r>
      <w:r w:rsidR="00C33571">
        <w:t xml:space="preserve"> range of factors</w:t>
      </w:r>
      <w:r w:rsidR="006F0857">
        <w:t xml:space="preserve"> influence t</w:t>
      </w:r>
      <w:r w:rsidR="00C33571">
        <w:t>his choice</w:t>
      </w:r>
      <w:r w:rsidR="005D7BEE">
        <w:t>. These factors</w:t>
      </w:r>
      <w:r w:rsidR="00C33571">
        <w:t xml:space="preserve"> includ</w:t>
      </w:r>
      <w:r w:rsidR="005D7BEE">
        <w:t>e</w:t>
      </w:r>
      <w:r w:rsidR="00C33571">
        <w:t xml:space="preserve"> </w:t>
      </w:r>
      <w:r w:rsidR="00D034D3">
        <w:t xml:space="preserve">the </w:t>
      </w:r>
      <w:r w:rsidR="00E81509">
        <w:t xml:space="preserve">quality, </w:t>
      </w:r>
      <w:r w:rsidR="009D7D35">
        <w:t>cost</w:t>
      </w:r>
      <w:r w:rsidR="00D034D3">
        <w:t xml:space="preserve"> and</w:t>
      </w:r>
      <w:r w:rsidR="009D7D35">
        <w:t xml:space="preserve"> convenience</w:t>
      </w:r>
      <w:r w:rsidR="00D034D3">
        <w:t xml:space="preserve"> of repair</w:t>
      </w:r>
      <w:r w:rsidR="00E81509">
        <w:t xml:space="preserve">; </w:t>
      </w:r>
      <w:r w:rsidR="00360A8D">
        <w:t>the availability of</w:t>
      </w:r>
      <w:r w:rsidR="00CB480C">
        <w:t>,</w:t>
      </w:r>
      <w:r w:rsidR="00360A8D">
        <w:t xml:space="preserve"> and </w:t>
      </w:r>
      <w:r w:rsidR="009D7D35">
        <w:t xml:space="preserve">consumer preferences </w:t>
      </w:r>
      <w:r w:rsidR="00D034D3">
        <w:t>for</w:t>
      </w:r>
      <w:r w:rsidR="00CB480C">
        <w:t>,</w:t>
      </w:r>
      <w:r w:rsidR="00D034D3">
        <w:t xml:space="preserve"> newer </w:t>
      </w:r>
      <w:r w:rsidR="004B1174">
        <w:t xml:space="preserve">and better </w:t>
      </w:r>
      <w:r w:rsidR="00D034D3">
        <w:t>products</w:t>
      </w:r>
      <w:r w:rsidR="00E81509">
        <w:t xml:space="preserve">; </w:t>
      </w:r>
      <w:r w:rsidR="00D034D3">
        <w:t xml:space="preserve">and concerns about </w:t>
      </w:r>
      <w:r w:rsidR="0077437E">
        <w:t xml:space="preserve">resource use and </w:t>
      </w:r>
      <w:r w:rsidR="00D034D3">
        <w:t xml:space="preserve">the environment. </w:t>
      </w:r>
    </w:p>
    <w:p w14:paraId="6E762815" w14:textId="233D8BD8" w:rsidR="00EF493E" w:rsidRDefault="008310FE" w:rsidP="00485CA5">
      <w:pPr>
        <w:pStyle w:val="BodyText"/>
        <w:spacing w:after="240"/>
      </w:pPr>
      <w:r>
        <w:t xml:space="preserve">Over the past two decades, there has been rapid </w:t>
      </w:r>
      <w:r w:rsidR="004C2363">
        <w:t xml:space="preserve">growth </w:t>
      </w:r>
      <w:r>
        <w:t xml:space="preserve">in </w:t>
      </w:r>
      <w:r w:rsidR="00C40F8A">
        <w:t xml:space="preserve">the number of </w:t>
      </w:r>
      <w:r w:rsidR="00C97147">
        <w:t xml:space="preserve">products </w:t>
      </w:r>
      <w:r>
        <w:t>that</w:t>
      </w:r>
      <w:r w:rsidR="00485CA5">
        <w:t xml:space="preserve"> </w:t>
      </w:r>
      <w:r>
        <w:t>incorporate</w:t>
      </w:r>
      <w:r w:rsidR="00C97147">
        <w:t xml:space="preserve"> </w:t>
      </w:r>
      <w:r w:rsidR="008752CE">
        <w:t>sophisticated</w:t>
      </w:r>
      <w:r w:rsidR="006312F5">
        <w:t xml:space="preserve"> </w:t>
      </w:r>
      <w:r>
        <w:t xml:space="preserve">technology </w:t>
      </w:r>
      <w:r w:rsidR="006312F5">
        <w:t>—</w:t>
      </w:r>
      <w:r w:rsidR="008752CE">
        <w:t xml:space="preserve"> </w:t>
      </w:r>
      <w:r w:rsidR="005D7BEE">
        <w:t>it is now commonplace for</w:t>
      </w:r>
      <w:r w:rsidR="008752CE">
        <w:t xml:space="preserve"> cars, mobile phones, </w:t>
      </w:r>
      <w:r w:rsidR="006312F5">
        <w:t>refriger</w:t>
      </w:r>
      <w:r w:rsidR="008752CE">
        <w:t xml:space="preserve">ators, </w:t>
      </w:r>
      <w:r w:rsidR="006312F5">
        <w:t xml:space="preserve">and even coffee machines </w:t>
      </w:r>
      <w:r w:rsidR="005D7BEE">
        <w:t>to</w:t>
      </w:r>
      <w:r w:rsidR="006312F5">
        <w:t xml:space="preserve"> have software </w:t>
      </w:r>
      <w:r w:rsidR="008752CE">
        <w:t xml:space="preserve">and computers </w:t>
      </w:r>
      <w:r w:rsidR="006312F5">
        <w:t>embedded</w:t>
      </w:r>
      <w:r w:rsidR="008752CE">
        <w:t xml:space="preserve"> within them. </w:t>
      </w:r>
      <w:r w:rsidR="0077437E">
        <w:t>T</w:t>
      </w:r>
      <w:r w:rsidR="008752CE">
        <w:t>h</w:t>
      </w:r>
      <w:r w:rsidR="0063618B">
        <w:t>ese technological advances</w:t>
      </w:r>
      <w:r>
        <w:t xml:space="preserve"> ha</w:t>
      </w:r>
      <w:r w:rsidR="0063618B">
        <w:t>ve</w:t>
      </w:r>
      <w:r w:rsidR="008752CE">
        <w:t xml:space="preserve"> provide</w:t>
      </w:r>
      <w:r>
        <w:t>d</w:t>
      </w:r>
      <w:r w:rsidR="008752CE">
        <w:t xml:space="preserve"> many benefits to </w:t>
      </w:r>
      <w:r w:rsidR="00C97147">
        <w:t>consumers</w:t>
      </w:r>
      <w:r w:rsidR="004A759C">
        <w:t>,</w:t>
      </w:r>
      <w:r w:rsidR="00C97147">
        <w:t xml:space="preserve"> </w:t>
      </w:r>
      <w:r w:rsidR="0077437E">
        <w:t xml:space="preserve">but </w:t>
      </w:r>
      <w:r w:rsidR="004C2363">
        <w:t xml:space="preserve">in some cases </w:t>
      </w:r>
      <w:r w:rsidR="0063618B">
        <w:t>have</w:t>
      </w:r>
      <w:r w:rsidR="008752CE">
        <w:t xml:space="preserve"> also increase</w:t>
      </w:r>
      <w:r w:rsidR="00BE6678">
        <w:t>d</w:t>
      </w:r>
      <w:r w:rsidR="008752CE">
        <w:t xml:space="preserve"> the complexity of repairs. </w:t>
      </w:r>
      <w:r w:rsidR="00245BB0">
        <w:t xml:space="preserve">Other products have always been complex and difficult to repair, such as </w:t>
      </w:r>
      <w:r w:rsidR="00B4645C">
        <w:t>some</w:t>
      </w:r>
      <w:r w:rsidR="00245BB0">
        <w:t xml:space="preserve"> mechanical watches. </w:t>
      </w:r>
      <w:r w:rsidR="004C2363">
        <w:t>Partly</w:t>
      </w:r>
      <w:r w:rsidR="008752CE">
        <w:t xml:space="preserve"> </w:t>
      </w:r>
      <w:r w:rsidR="004C2363">
        <w:t xml:space="preserve">as </w:t>
      </w:r>
      <w:r w:rsidR="00EF493E">
        <w:t>a result</w:t>
      </w:r>
      <w:r w:rsidR="004C2363">
        <w:t xml:space="preserve"> of </w:t>
      </w:r>
      <w:r w:rsidR="004A759C">
        <w:t xml:space="preserve">this </w:t>
      </w:r>
      <w:r w:rsidR="004C2363">
        <w:t>complexity</w:t>
      </w:r>
      <w:r w:rsidR="00EF493E">
        <w:t>, c</w:t>
      </w:r>
      <w:r w:rsidR="00C97147">
        <w:t xml:space="preserve">onsumers often </w:t>
      </w:r>
      <w:r w:rsidR="00485CA5">
        <w:t xml:space="preserve">have to rely on </w:t>
      </w:r>
      <w:r w:rsidR="00C97147">
        <w:t xml:space="preserve">manufacturers or </w:t>
      </w:r>
      <w:r w:rsidR="00C52FC0">
        <w:t>their authorised</w:t>
      </w:r>
      <w:r w:rsidR="00C97147">
        <w:t xml:space="preserve"> repairers to fix </w:t>
      </w:r>
      <w:r w:rsidR="008752CE">
        <w:t>or maintain their products</w:t>
      </w:r>
      <w:r w:rsidR="00C97147">
        <w:t xml:space="preserve">. </w:t>
      </w:r>
    </w:p>
    <w:p w14:paraId="57817B89" w14:textId="751100B4" w:rsidR="00110F5D" w:rsidRDefault="001008BB" w:rsidP="00485CA5">
      <w:pPr>
        <w:pStyle w:val="BodyText"/>
        <w:spacing w:after="240"/>
      </w:pPr>
      <w:r>
        <w:t>In</w:t>
      </w:r>
      <w:r w:rsidR="003121D7">
        <w:t xml:space="preserve"> recent yea</w:t>
      </w:r>
      <w:r w:rsidR="00C97147">
        <w:t xml:space="preserve">rs, </w:t>
      </w:r>
      <w:r w:rsidR="003121D7">
        <w:t xml:space="preserve">concerns </w:t>
      </w:r>
      <w:r w:rsidR="004C2363">
        <w:t xml:space="preserve">have been raised </w:t>
      </w:r>
      <w:r w:rsidR="004A759C">
        <w:t xml:space="preserve">around the world </w:t>
      </w:r>
      <w:r w:rsidR="003121D7">
        <w:t xml:space="preserve">that </w:t>
      </w:r>
      <w:r w:rsidR="002425D7">
        <w:t>repair</w:t>
      </w:r>
      <w:r w:rsidR="004C2363">
        <w:t>s</w:t>
      </w:r>
      <w:r w:rsidR="002425D7">
        <w:t xml:space="preserve"> </w:t>
      </w:r>
      <w:r w:rsidR="00C52FC0">
        <w:t>of consumer products</w:t>
      </w:r>
      <w:r w:rsidR="00193698">
        <w:t xml:space="preserve"> </w:t>
      </w:r>
      <w:r w:rsidR="004C2363">
        <w:t xml:space="preserve">are </w:t>
      </w:r>
      <w:r w:rsidR="00193698">
        <w:t>becoming</w:t>
      </w:r>
      <w:r w:rsidR="003121D7">
        <w:t xml:space="preserve"> more </w:t>
      </w:r>
      <w:r w:rsidR="00193698">
        <w:t>difficult</w:t>
      </w:r>
      <w:r w:rsidR="008752CE">
        <w:t xml:space="preserve"> (sometimes impossible)</w:t>
      </w:r>
      <w:r w:rsidR="00193698">
        <w:t xml:space="preserve">, </w:t>
      </w:r>
      <w:r w:rsidR="003B2246">
        <w:t>and that this is resulting in</w:t>
      </w:r>
      <w:r w:rsidR="00193698">
        <w:t xml:space="preserve"> costly and wasteful outcomes for both consumers and broader society. </w:t>
      </w:r>
      <w:r w:rsidR="00110F5D">
        <w:t>In part, t</w:t>
      </w:r>
      <w:r w:rsidR="00485CA5">
        <w:t xml:space="preserve">his has led to </w:t>
      </w:r>
      <w:r w:rsidR="00110F5D">
        <w:t>the creation of numerous ‘repair cafes’ around Australia and a growing network of self</w:t>
      </w:r>
      <w:r w:rsidR="00110F5D">
        <w:noBreakHyphen/>
        <w:t>repair hobbyists.</w:t>
      </w:r>
    </w:p>
    <w:p w14:paraId="389238C7" w14:textId="6B56B0ED" w:rsidR="002425D7" w:rsidRDefault="00110F5D" w:rsidP="00485CA5">
      <w:pPr>
        <w:pStyle w:val="BodyText"/>
        <w:spacing w:after="240"/>
      </w:pPr>
      <w:r>
        <w:t>Difficulties with repair have also</w:t>
      </w:r>
      <w:r w:rsidR="00245BB0">
        <w:t xml:space="preserve"> </w:t>
      </w:r>
      <w:r w:rsidR="00485CA5">
        <w:t>led to calls for government to introduce a ‘right to repair’</w:t>
      </w:r>
      <w:r w:rsidR="00EF493E">
        <w:t xml:space="preserve">. Although there is no </w:t>
      </w:r>
      <w:r w:rsidR="00F0021B">
        <w:t>universal</w:t>
      </w:r>
      <w:r w:rsidR="00EF493E">
        <w:t xml:space="preserve"> definition</w:t>
      </w:r>
      <w:r w:rsidR="00B27238">
        <w:t xml:space="preserve"> of a </w:t>
      </w:r>
      <w:r w:rsidR="00D9026C">
        <w:t>‘</w:t>
      </w:r>
      <w:r w:rsidR="00B27238">
        <w:t>right to repair</w:t>
      </w:r>
      <w:r w:rsidR="00D9026C">
        <w:t>’</w:t>
      </w:r>
      <w:r w:rsidR="00B27238">
        <w:t>,</w:t>
      </w:r>
      <w:r w:rsidR="00E8560C">
        <w:t xml:space="preserve"> </w:t>
      </w:r>
      <w:r w:rsidR="00F06D49">
        <w:t>n</w:t>
      </w:r>
      <w:r w:rsidR="00E8560C">
        <w:t xml:space="preserve">or </w:t>
      </w:r>
      <w:r w:rsidR="00DE3FE9">
        <w:t>is there a</w:t>
      </w:r>
      <w:r w:rsidR="00E8560C">
        <w:t xml:space="preserve"> single policy </w:t>
      </w:r>
      <w:r w:rsidR="00B27238">
        <w:t xml:space="preserve">that would enable it, in essence </w:t>
      </w:r>
      <w:r w:rsidR="00DE3FE9">
        <w:t xml:space="preserve">a </w:t>
      </w:r>
      <w:r w:rsidR="00D9026C">
        <w:t>‘</w:t>
      </w:r>
      <w:r w:rsidR="00DE3FE9">
        <w:t>right to repair</w:t>
      </w:r>
      <w:r w:rsidR="00D9026C">
        <w:t>’</w:t>
      </w:r>
      <w:r w:rsidR="00B27238">
        <w:t xml:space="preserve"> relates to the ability of consumers to have their products repaired at a competitive price</w:t>
      </w:r>
      <w:r w:rsidR="00485CA5">
        <w:t xml:space="preserve"> </w:t>
      </w:r>
      <w:r w:rsidR="003B2246">
        <w:t xml:space="preserve">by the repairer of their choice </w:t>
      </w:r>
      <w:r w:rsidR="00485CA5">
        <w:t>(box</w:t>
      </w:r>
      <w:r w:rsidR="00EF493E">
        <w:t> </w:t>
      </w:r>
      <w:r w:rsidR="00485CA5">
        <w:t xml:space="preserve">1). </w:t>
      </w:r>
      <w:r w:rsidR="00B27238">
        <w:t>Enabling a right to repair</w:t>
      </w:r>
      <w:r w:rsidR="009D7D35">
        <w:t xml:space="preserve"> </w:t>
      </w:r>
      <w:r w:rsidR="00D034D3">
        <w:t>may</w:t>
      </w:r>
      <w:r w:rsidR="009D7D35">
        <w:t xml:space="preserve"> involve </w:t>
      </w:r>
      <w:r w:rsidR="00B27238">
        <w:t xml:space="preserve">various policies, such as a requirement </w:t>
      </w:r>
      <w:r w:rsidR="0063618B">
        <w:t>for</w:t>
      </w:r>
      <w:r w:rsidR="00B27238">
        <w:t xml:space="preserve"> </w:t>
      </w:r>
      <w:r w:rsidR="0063618B">
        <w:t>manufacturers to make</w:t>
      </w:r>
      <w:r w:rsidR="00B27238">
        <w:t xml:space="preserve"> repair information and </w:t>
      </w:r>
      <w:r w:rsidR="009D7D35">
        <w:t>tools</w:t>
      </w:r>
      <w:r w:rsidR="00B27238">
        <w:t xml:space="preserve"> available to third</w:t>
      </w:r>
      <w:r w:rsidR="009A6843">
        <w:noBreakHyphen/>
      </w:r>
      <w:r w:rsidR="00B27238">
        <w:t>party</w:t>
      </w:r>
      <w:r w:rsidR="00BC087B">
        <w:t xml:space="preserve"> repairers, or </w:t>
      </w:r>
      <w:r w:rsidR="0063618B">
        <w:t>to produce</w:t>
      </w:r>
      <w:r w:rsidR="00BC087B">
        <w:t xml:space="preserve"> spare parts for a certain period.</w:t>
      </w:r>
    </w:p>
    <w:p w14:paraId="4F022652" w14:textId="1DE31121" w:rsidR="00485CA5" w:rsidRPr="00811BDD" w:rsidRDefault="00485CA5" w:rsidP="00485CA5">
      <w:pPr>
        <w:pStyle w:val="BodyText"/>
        <w:spacing w:after="240"/>
      </w:pPr>
      <w:r>
        <w:t xml:space="preserve">A key issue in the debate about a right to repair is how to balance the benefits </w:t>
      </w:r>
      <w:r w:rsidR="00AE206F">
        <w:t xml:space="preserve">and costs to </w:t>
      </w:r>
      <w:r>
        <w:t>consumers</w:t>
      </w:r>
      <w:r w:rsidR="00C25E47">
        <w:t>, suppliers</w:t>
      </w:r>
      <w:r>
        <w:t xml:space="preserve"> </w:t>
      </w:r>
      <w:r w:rsidR="00AE206F">
        <w:t>and</w:t>
      </w:r>
      <w:r>
        <w:t xml:space="preserve"> manufacturers</w:t>
      </w:r>
      <w:r w:rsidR="00A543B3">
        <w:t xml:space="preserve">. </w:t>
      </w:r>
      <w:r w:rsidR="00AE206F">
        <w:t>Proponents</w:t>
      </w:r>
      <w:r w:rsidR="009D7D35">
        <w:t xml:space="preserve"> </w:t>
      </w:r>
      <w:r w:rsidR="00AE206F">
        <w:t>say that a right to repair will lead</w:t>
      </w:r>
      <w:r w:rsidR="009D7D35">
        <w:t xml:space="preserve"> </w:t>
      </w:r>
      <w:r w:rsidR="00AE206F">
        <w:t>to</w:t>
      </w:r>
      <w:r w:rsidR="009D7D35">
        <w:t xml:space="preserve"> increased competition in repair markets, greater consumer choice, and improved environmental outcomes due to </w:t>
      </w:r>
      <w:r w:rsidR="0077437E">
        <w:t>less</w:t>
      </w:r>
      <w:r w:rsidR="001C2E2F">
        <w:t xml:space="preserve"> </w:t>
      </w:r>
      <w:r w:rsidR="0077437E">
        <w:t xml:space="preserve">resource use and </w:t>
      </w:r>
      <w:r w:rsidR="001C2E2F">
        <w:t>waste.</w:t>
      </w:r>
      <w:r w:rsidR="009D7D35">
        <w:t xml:space="preserve"> </w:t>
      </w:r>
      <w:r w:rsidR="00F70A3F">
        <w:t xml:space="preserve">Manufacturers </w:t>
      </w:r>
      <w:r w:rsidR="004A759C">
        <w:t xml:space="preserve">and some suppliers </w:t>
      </w:r>
      <w:r w:rsidR="009D7D35">
        <w:t>raise</w:t>
      </w:r>
      <w:r w:rsidR="00F70A3F">
        <w:t xml:space="preserve"> concerns about consumer safety, </w:t>
      </w:r>
      <w:r w:rsidR="00235535">
        <w:t xml:space="preserve">data </w:t>
      </w:r>
      <w:r w:rsidR="00F70A3F">
        <w:t xml:space="preserve">security risks, </w:t>
      </w:r>
      <w:r w:rsidR="0077437E">
        <w:t xml:space="preserve">the quality of repairs, </w:t>
      </w:r>
      <w:r w:rsidR="001C2E2F">
        <w:t xml:space="preserve">and </w:t>
      </w:r>
      <w:r w:rsidR="00AE206F">
        <w:t xml:space="preserve">the protection of </w:t>
      </w:r>
      <w:r w:rsidR="0023023E">
        <w:t xml:space="preserve">their </w:t>
      </w:r>
      <w:r w:rsidR="001C2E2F">
        <w:t xml:space="preserve">intellectual property. </w:t>
      </w:r>
    </w:p>
    <w:p w14:paraId="2084F959" w14:textId="2938C230" w:rsidR="00485CA5" w:rsidRDefault="00566078" w:rsidP="00485CA5">
      <w:pPr>
        <w:pStyle w:val="BodyText"/>
      </w:pPr>
      <w:r>
        <w:t>T</w:t>
      </w:r>
      <w:r w:rsidR="00485CA5">
        <w:t xml:space="preserve">he Commission has been asked to assess the costs and benefits of a right to repair in Australia and the impact that regulatory </w:t>
      </w:r>
      <w:r w:rsidR="00C52FC0">
        <w:t>or</w:t>
      </w:r>
      <w:r w:rsidR="00485CA5">
        <w:t xml:space="preserve"> policy changes could have on market offerings for repair services and replacement products. </w:t>
      </w:r>
      <w:r w:rsidR="00293331">
        <w:t xml:space="preserve">In undertaking the </w:t>
      </w:r>
      <w:r w:rsidR="00584055">
        <w:t>i</w:t>
      </w:r>
      <w:r w:rsidR="00293331">
        <w:t>nquiry, the Commission</w:t>
      </w:r>
      <w:r w:rsidR="00C54E23">
        <w:t xml:space="preserve"> will examine</w:t>
      </w:r>
      <w:r w:rsidR="00584055">
        <w:t>:</w:t>
      </w:r>
    </w:p>
    <w:p w14:paraId="5B765772" w14:textId="4BC50030" w:rsidR="00293331" w:rsidRDefault="00584055" w:rsidP="00584055">
      <w:pPr>
        <w:pStyle w:val="ListBullet"/>
      </w:pPr>
      <w:r>
        <w:t xml:space="preserve">whether there are </w:t>
      </w:r>
      <w:r w:rsidR="00293331">
        <w:t>regulatory or manufacturer</w:t>
      </w:r>
      <w:r w:rsidR="009A6843">
        <w:noBreakHyphen/>
      </w:r>
      <w:r w:rsidR="00293331">
        <w:t xml:space="preserve">imposed barriers to accessing repair services, including the role of </w:t>
      </w:r>
      <w:r w:rsidR="002C559B">
        <w:t xml:space="preserve">embedded software, </w:t>
      </w:r>
      <w:r w:rsidR="00293331">
        <w:t>intellectual property</w:t>
      </w:r>
      <w:r w:rsidR="00C54E23">
        <w:t xml:space="preserve"> </w:t>
      </w:r>
      <w:r w:rsidR="00293331" w:rsidRPr="00293331">
        <w:t xml:space="preserve">and </w:t>
      </w:r>
      <w:r w:rsidR="00293331" w:rsidRPr="00293331">
        <w:lastRenderedPageBreak/>
        <w:t>commercially</w:t>
      </w:r>
      <w:r w:rsidR="009A6843">
        <w:noBreakHyphen/>
      </w:r>
      <w:r w:rsidR="00293331" w:rsidRPr="00293331">
        <w:t xml:space="preserve">sensitive knowledge in limiting access to repairs, </w:t>
      </w:r>
      <w:r>
        <w:t xml:space="preserve">as well as </w:t>
      </w:r>
      <w:r w:rsidR="00293331" w:rsidRPr="00293331">
        <w:t>trade</w:t>
      </w:r>
      <w:r w:rsidR="009A6843">
        <w:noBreakHyphen/>
      </w:r>
      <w:r w:rsidR="00293331" w:rsidRPr="00293331">
        <w:t>offs with more competitive markets and innovation</w:t>
      </w:r>
    </w:p>
    <w:p w14:paraId="7BBD10E1" w14:textId="64FFBC2B" w:rsidR="00293331" w:rsidRDefault="002C559B" w:rsidP="00584055">
      <w:pPr>
        <w:pStyle w:val="ListBullet"/>
      </w:pPr>
      <w:r>
        <w:t xml:space="preserve">the impacts of </w:t>
      </w:r>
      <w:r w:rsidR="00293331" w:rsidRPr="00293331">
        <w:t xml:space="preserve">waste </w:t>
      </w:r>
      <w:r w:rsidR="00C54E23">
        <w:t>(especially e</w:t>
      </w:r>
      <w:r w:rsidR="00125CD5">
        <w:noBreakHyphen/>
      </w:r>
      <w:r w:rsidR="00C54E23">
        <w:t>waste</w:t>
      </w:r>
      <w:r w:rsidR="00293331" w:rsidRPr="00293331">
        <w:t xml:space="preserve"> generated from the disposal of </w:t>
      </w:r>
      <w:r w:rsidR="00C54E23">
        <w:t>consumer electronics and household goods</w:t>
      </w:r>
      <w:r>
        <w:t>)</w:t>
      </w:r>
      <w:r w:rsidR="000E226E">
        <w:t xml:space="preserve"> on the environment and community</w:t>
      </w:r>
      <w:r>
        <w:t>,</w:t>
      </w:r>
      <w:r w:rsidR="00C54E23">
        <w:t xml:space="preserve"> and </w:t>
      </w:r>
      <w:r w:rsidR="00293331" w:rsidRPr="00293331">
        <w:t>the current arrangements for the disposal and management of e</w:t>
      </w:r>
      <w:r w:rsidR="00125CD5">
        <w:noBreakHyphen/>
      </w:r>
      <w:r w:rsidR="00293331" w:rsidRPr="00293331">
        <w:t xml:space="preserve">waste. This </w:t>
      </w:r>
      <w:r w:rsidR="00C54E23">
        <w:t>will include the examination of</w:t>
      </w:r>
      <w:r w:rsidR="00293331" w:rsidRPr="00293331">
        <w:t xml:space="preserve"> </w:t>
      </w:r>
      <w:r w:rsidR="00C54E23">
        <w:t>the effect of</w:t>
      </w:r>
      <w:r w:rsidR="00293331" w:rsidRPr="00293331">
        <w:t xml:space="preserve"> premature and planned product obsolescence on the growth of e</w:t>
      </w:r>
      <w:r w:rsidR="00125CD5">
        <w:noBreakHyphen/>
      </w:r>
      <w:r w:rsidR="00293331" w:rsidRPr="00293331">
        <w:t>waste.</w:t>
      </w:r>
    </w:p>
    <w:p w14:paraId="7AB1D251" w14:textId="4A596D38" w:rsidR="000E226E" w:rsidRDefault="000E226E" w:rsidP="000E226E">
      <w:pPr>
        <w:pStyle w:val="BodyText"/>
      </w:pPr>
      <w:r>
        <w:t xml:space="preserve">The full terms of reference for the inquiry are in </w:t>
      </w:r>
      <w:r w:rsidR="008F4363">
        <w:t>a</w:t>
      </w:r>
      <w:r>
        <w:t>ttachment A.</w:t>
      </w:r>
    </w:p>
    <w:p w14:paraId="108A634A" w14:textId="606D16F5" w:rsidR="001C2E2F" w:rsidRDefault="001C2E2F" w:rsidP="002C559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2E2F" w14:paraId="00BBA99D" w14:textId="77777777" w:rsidTr="001C2E2F">
        <w:trPr>
          <w:tblHeader/>
        </w:trPr>
        <w:tc>
          <w:tcPr>
            <w:tcW w:w="5000" w:type="pct"/>
            <w:tcBorders>
              <w:top w:val="single" w:sz="6" w:space="0" w:color="78A22F"/>
              <w:left w:val="nil"/>
              <w:bottom w:val="nil"/>
              <w:right w:val="nil"/>
            </w:tcBorders>
            <w:shd w:val="clear" w:color="auto" w:fill="F2F2F2"/>
          </w:tcPr>
          <w:p w14:paraId="280FC9C1" w14:textId="407451FC" w:rsidR="001C2E2F" w:rsidRDefault="001C2E2F">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Box \* ARABIC </w:instrText>
            </w:r>
            <w:r>
              <w:rPr>
                <w:b w:val="0"/>
              </w:rPr>
              <w:fldChar w:fldCharType="separate"/>
            </w:r>
            <w:r w:rsidR="001C4723">
              <w:rPr>
                <w:b w:val="0"/>
                <w:noProof/>
              </w:rPr>
              <w:t>1</w:t>
            </w:r>
            <w:r>
              <w:rPr>
                <w:b w:val="0"/>
              </w:rPr>
              <w:fldChar w:fldCharType="end"/>
            </w:r>
            <w:r>
              <w:tab/>
              <w:t>What is a ‘right to repair’?</w:t>
            </w:r>
          </w:p>
        </w:tc>
      </w:tr>
      <w:tr w:rsidR="001C2E2F" w14:paraId="0DC2F91D" w14:textId="77777777" w:rsidTr="001C2E2F">
        <w:tc>
          <w:tcPr>
            <w:tcW w:w="5000" w:type="pct"/>
            <w:tcBorders>
              <w:top w:val="nil"/>
              <w:left w:val="nil"/>
              <w:bottom w:val="nil"/>
              <w:right w:val="nil"/>
            </w:tcBorders>
            <w:shd w:val="clear" w:color="auto" w:fill="F2F2F2"/>
          </w:tcPr>
          <w:p w14:paraId="30E00B05" w14:textId="4AA56D99" w:rsidR="001C2E2F" w:rsidRPr="00E8560C" w:rsidRDefault="00566078" w:rsidP="00E8560C">
            <w:pPr>
              <w:pStyle w:val="Box"/>
            </w:pPr>
            <w:r>
              <w:t xml:space="preserve">Although there </w:t>
            </w:r>
            <w:r w:rsidR="00863780">
              <w:t xml:space="preserve">is no </w:t>
            </w:r>
            <w:r w:rsidR="00B24929">
              <w:t>single</w:t>
            </w:r>
            <w:r w:rsidR="00863780">
              <w:t xml:space="preserve"> definition of a</w:t>
            </w:r>
            <w:r w:rsidR="001C2E2F" w:rsidRPr="00E8560C">
              <w:t xml:space="preserve"> right to </w:t>
            </w:r>
            <w:r>
              <w:t>repair, in essence</w:t>
            </w:r>
            <w:r w:rsidR="001C2E2F" w:rsidRPr="00E8560C">
              <w:t xml:space="preserve"> it </w:t>
            </w:r>
            <w:r>
              <w:t xml:space="preserve">relates to </w:t>
            </w:r>
            <w:r w:rsidR="00863780">
              <w:t xml:space="preserve">the ability of </w:t>
            </w:r>
            <w:r>
              <w:t xml:space="preserve">consumers to have </w:t>
            </w:r>
            <w:r w:rsidR="001C2E2F" w:rsidRPr="00E8560C">
              <w:t xml:space="preserve">their products </w:t>
            </w:r>
            <w:r>
              <w:t xml:space="preserve">repaired </w:t>
            </w:r>
            <w:r w:rsidR="001C2E2F" w:rsidRPr="00E8560C">
              <w:t>at a competitive price.</w:t>
            </w:r>
            <w:r w:rsidR="00E8560C">
              <w:t xml:space="preserve"> </w:t>
            </w:r>
            <w:r w:rsidR="00863780">
              <w:t xml:space="preserve">This implies </w:t>
            </w:r>
            <w:r w:rsidR="00BC087B">
              <w:t>that there are no</w:t>
            </w:r>
            <w:r w:rsidR="00863780">
              <w:t xml:space="preserve"> unnecessary barriers to repair. </w:t>
            </w:r>
            <w:r w:rsidR="001C2E2F" w:rsidRPr="00E8560C">
              <w:t xml:space="preserve">In practice, </w:t>
            </w:r>
            <w:r w:rsidR="00E8560C">
              <w:t xml:space="preserve">there are </w:t>
            </w:r>
            <w:r w:rsidR="001C2E2F" w:rsidRPr="00E8560C">
              <w:t xml:space="preserve">different interpretations of how </w:t>
            </w:r>
            <w:r w:rsidR="00BC087B">
              <w:t>a right to repair</w:t>
            </w:r>
            <w:r w:rsidR="001C2E2F" w:rsidRPr="00E8560C">
              <w:t xml:space="preserve"> should be reflected in policy, with a wide range of reforms connected to</w:t>
            </w:r>
            <w:r w:rsidR="00C5509B">
              <w:t xml:space="preserve"> right to repair </w:t>
            </w:r>
            <w:r w:rsidR="00DE3FE9">
              <w:t>policies</w:t>
            </w:r>
            <w:r w:rsidR="001C2E2F" w:rsidRPr="00E8560C">
              <w:t xml:space="preserve"> </w:t>
            </w:r>
            <w:r w:rsidR="00105DB3" w:rsidRPr="00E8560C">
              <w:t>around the world</w:t>
            </w:r>
            <w:r w:rsidR="001C2E2F" w:rsidRPr="00E8560C">
              <w:t>. Many of these changes have been concentrated in the United States and the European Union, which have taken different approaches.</w:t>
            </w:r>
          </w:p>
          <w:p w14:paraId="1E139E47" w14:textId="77777777" w:rsidR="00105DB3" w:rsidRDefault="001C2E2F" w:rsidP="001C2E2F">
            <w:pPr>
              <w:pStyle w:val="BoxListBullet"/>
            </w:pPr>
            <w:r w:rsidRPr="001210FA">
              <w:t xml:space="preserve">In the United States, much of the debate has focused on consumer and competition issues, particularly access to necessary spare parts, tools and information for consumers and independent repairers, and the tension this can create with intellectual property rights. </w:t>
            </w:r>
          </w:p>
          <w:p w14:paraId="71ABCD00" w14:textId="5D128D68" w:rsidR="001C2E2F" w:rsidRDefault="001C2E2F" w:rsidP="00105DB3">
            <w:pPr>
              <w:pStyle w:val="BoxListBullet2"/>
            </w:pPr>
            <w:r>
              <w:t>T</w:t>
            </w:r>
            <w:r w:rsidRPr="001210FA">
              <w:t xml:space="preserve">he term ‘right to repair’ </w:t>
            </w:r>
            <w:r w:rsidR="00E8560C">
              <w:t xml:space="preserve">appears to have </w:t>
            </w:r>
            <w:r w:rsidRPr="001210FA">
              <w:t>originate</w:t>
            </w:r>
            <w:r>
              <w:t>d from legislation</w:t>
            </w:r>
            <w:r w:rsidRPr="00FF68F9">
              <w:t xml:space="preserve"> in Massachusetts </w:t>
            </w:r>
            <w:r>
              <w:t>to</w:t>
            </w:r>
            <w:r w:rsidRPr="00FF68F9">
              <w:t xml:space="preserve"> reduce barriers for vehicle repairs</w:t>
            </w:r>
            <w:r>
              <w:t>, which</w:t>
            </w:r>
            <w:r w:rsidRPr="00FF68F9">
              <w:t xml:space="preserve"> </w:t>
            </w:r>
            <w:r>
              <w:t>has since</w:t>
            </w:r>
            <w:r w:rsidRPr="00FF68F9">
              <w:t xml:space="preserve"> been adopted </w:t>
            </w:r>
            <w:r>
              <w:t>more broadly</w:t>
            </w:r>
            <w:r w:rsidRPr="00FF68F9">
              <w:t xml:space="preserve"> through an industry</w:t>
            </w:r>
            <w:r w:rsidR="009A6843">
              <w:noBreakHyphen/>
            </w:r>
            <w:r>
              <w:t>wide</w:t>
            </w:r>
            <w:r w:rsidRPr="00FF68F9">
              <w:t xml:space="preserve"> agreement. Some US states have also proposed </w:t>
            </w:r>
            <w:r w:rsidR="00C5509B">
              <w:t xml:space="preserve">wider </w:t>
            </w:r>
            <w:r w:rsidRPr="00FF68F9">
              <w:t xml:space="preserve">right to repair </w:t>
            </w:r>
            <w:r w:rsidR="002C559B">
              <w:t xml:space="preserve">legislation </w:t>
            </w:r>
            <w:r w:rsidRPr="00FF68F9">
              <w:t xml:space="preserve">for digital products, such as household appliances and </w:t>
            </w:r>
            <w:r>
              <w:t xml:space="preserve">mobile </w:t>
            </w:r>
            <w:r w:rsidRPr="00FF68F9">
              <w:t>phones.</w:t>
            </w:r>
          </w:p>
          <w:p w14:paraId="3A669DDD" w14:textId="28C18939" w:rsidR="001C2E2F" w:rsidRDefault="00C5509B" w:rsidP="00105DB3">
            <w:pPr>
              <w:pStyle w:val="BoxListBullet"/>
            </w:pPr>
            <w:r>
              <w:t>In Europe, a right to repair</w:t>
            </w:r>
            <w:r w:rsidR="001C2E2F" w:rsidRPr="001210FA">
              <w:t xml:space="preserve"> is more commonly associated with product design (‘reparability’) and resource management, and is generally pursued through European Union environmental regulations, to maximise a consumer’s opportunity to repair their goods and avoid creating additional waste (including e</w:t>
            </w:r>
            <w:r w:rsidR="009A6843">
              <w:noBreakHyphen/>
            </w:r>
            <w:r w:rsidR="001C2E2F" w:rsidRPr="001210FA">
              <w:t>waste).</w:t>
            </w:r>
            <w:r w:rsidR="001C2E2F">
              <w:t xml:space="preserve"> </w:t>
            </w:r>
          </w:p>
        </w:tc>
      </w:tr>
      <w:tr w:rsidR="001C2E2F" w14:paraId="395E0484" w14:textId="77777777" w:rsidTr="001C2E2F">
        <w:tc>
          <w:tcPr>
            <w:tcW w:w="5000" w:type="pct"/>
            <w:tcBorders>
              <w:top w:val="nil"/>
              <w:left w:val="nil"/>
              <w:bottom w:val="single" w:sz="6" w:space="0" w:color="78A22F"/>
              <w:right w:val="nil"/>
            </w:tcBorders>
            <w:shd w:val="clear" w:color="auto" w:fill="F2F2F2"/>
          </w:tcPr>
          <w:p w14:paraId="686D04CC" w14:textId="77777777" w:rsidR="001C2E2F" w:rsidRDefault="001C2E2F">
            <w:pPr>
              <w:pStyle w:val="Box"/>
              <w:spacing w:before="0" w:line="120" w:lineRule="exact"/>
            </w:pPr>
          </w:p>
        </w:tc>
      </w:tr>
      <w:tr w:rsidR="001C2E2F" w:rsidRPr="000863A5" w14:paraId="3A66A450" w14:textId="77777777" w:rsidTr="001C2E2F">
        <w:tc>
          <w:tcPr>
            <w:tcW w:w="5000" w:type="pct"/>
            <w:tcBorders>
              <w:top w:val="single" w:sz="6" w:space="0" w:color="78A22F"/>
              <w:left w:val="nil"/>
              <w:bottom w:val="nil"/>
              <w:right w:val="nil"/>
            </w:tcBorders>
          </w:tcPr>
          <w:p w14:paraId="66DFFFD6" w14:textId="4ED870D2" w:rsidR="001C2E2F" w:rsidRPr="00626D32" w:rsidRDefault="001C2E2F" w:rsidP="001C2E2F">
            <w:pPr>
              <w:pStyle w:val="BoxSpaceBelow"/>
            </w:pPr>
          </w:p>
        </w:tc>
      </w:tr>
    </w:tbl>
    <w:p w14:paraId="03A93452" w14:textId="0F30667D" w:rsidR="00114E75" w:rsidRPr="004E3B94" w:rsidRDefault="00114E75" w:rsidP="00114E75">
      <w:pPr>
        <w:pStyle w:val="BoxSpaceAbove"/>
      </w:pPr>
      <w:bookmarkStart w:id="4" w:name="_Toc51320859"/>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114E75" w14:paraId="4024BD4E" w14:textId="77777777" w:rsidTr="00114E75">
        <w:trPr>
          <w:tblHeader/>
        </w:trPr>
        <w:tc>
          <w:tcPr>
            <w:tcW w:w="5000" w:type="pct"/>
            <w:tcBorders>
              <w:top w:val="single" w:sz="6" w:space="0" w:color="78A22F"/>
              <w:left w:val="nil"/>
              <w:bottom w:val="nil"/>
              <w:right w:val="nil"/>
            </w:tcBorders>
            <w:shd w:val="clear" w:color="auto" w:fill="auto"/>
          </w:tcPr>
          <w:p w14:paraId="0D48E278" w14:textId="2651A966" w:rsidR="00114E75" w:rsidRPr="00CE4C64" w:rsidRDefault="00114E75" w:rsidP="00114E75">
            <w:pPr>
              <w:pStyle w:val="InformationRequestTitle"/>
              <w:spacing w:before="120"/>
            </w:pPr>
            <w:r w:rsidRPr="006E7EE2">
              <w:t>Information request</w:t>
            </w:r>
            <w:r>
              <w:t xml:space="preserve"> 1</w:t>
            </w:r>
          </w:p>
        </w:tc>
      </w:tr>
      <w:tr w:rsidR="00114E75" w:rsidRPr="00750BE2" w14:paraId="1867C52D" w14:textId="77777777" w:rsidTr="00114E75">
        <w:tc>
          <w:tcPr>
            <w:tcW w:w="5000" w:type="pct"/>
            <w:tcBorders>
              <w:top w:val="nil"/>
              <w:left w:val="nil"/>
              <w:bottom w:val="nil"/>
              <w:right w:val="nil"/>
            </w:tcBorders>
            <w:shd w:val="clear" w:color="auto" w:fill="auto"/>
          </w:tcPr>
          <w:p w14:paraId="5C7F3D83" w14:textId="27620682" w:rsidR="00114E75" w:rsidRPr="006E7EE2" w:rsidRDefault="00114E75" w:rsidP="00114E75">
            <w:pPr>
              <w:pStyle w:val="InformationRequest"/>
              <w:keepNext/>
            </w:pPr>
            <w:r>
              <w:t>What would a ‘right to repair’ entail in an Australian context? How should it be defined?</w:t>
            </w:r>
          </w:p>
        </w:tc>
      </w:tr>
      <w:tr w:rsidR="00114E75" w14:paraId="15DE9F77" w14:textId="77777777" w:rsidTr="00114E75">
        <w:tc>
          <w:tcPr>
            <w:tcW w:w="5000" w:type="pct"/>
            <w:tcBorders>
              <w:top w:val="nil"/>
              <w:left w:val="nil"/>
              <w:bottom w:val="single" w:sz="6" w:space="0" w:color="78A22F"/>
              <w:right w:val="nil"/>
            </w:tcBorders>
            <w:shd w:val="clear" w:color="auto" w:fill="auto"/>
          </w:tcPr>
          <w:p w14:paraId="6004091E" w14:textId="77777777" w:rsidR="00114E75" w:rsidRDefault="00114E75" w:rsidP="00114E75">
            <w:pPr>
              <w:pStyle w:val="Space"/>
              <w:keepLines/>
            </w:pPr>
          </w:p>
        </w:tc>
      </w:tr>
      <w:tr w:rsidR="00114E75" w:rsidRPr="000863A5" w14:paraId="256972C1" w14:textId="77777777" w:rsidTr="00114E75">
        <w:tc>
          <w:tcPr>
            <w:tcW w:w="5000" w:type="pct"/>
            <w:tcBorders>
              <w:top w:val="single" w:sz="6" w:space="0" w:color="78A22F"/>
              <w:left w:val="nil"/>
              <w:bottom w:val="nil"/>
              <w:right w:val="nil"/>
            </w:tcBorders>
          </w:tcPr>
          <w:p w14:paraId="18984A5C" w14:textId="49DF1B8A" w:rsidR="00114E75" w:rsidRPr="00626D32" w:rsidRDefault="00114E75" w:rsidP="00114E75">
            <w:pPr>
              <w:pStyle w:val="BoxSpaceBelow"/>
              <w:keepLines/>
            </w:pPr>
          </w:p>
        </w:tc>
      </w:tr>
    </w:tbl>
    <w:p w14:paraId="3DED556D" w14:textId="4E8F134F" w:rsidR="00161C52" w:rsidRDefault="00161C52" w:rsidP="00890DC3">
      <w:pPr>
        <w:pStyle w:val="Heading3"/>
      </w:pPr>
      <w:r>
        <w:t>The Commission’s approach</w:t>
      </w:r>
      <w:bookmarkEnd w:id="4"/>
      <w:r w:rsidR="006B7106">
        <w:t xml:space="preserve"> to the inquiry</w:t>
      </w:r>
    </w:p>
    <w:p w14:paraId="2127A69F" w14:textId="3754777B" w:rsidR="0012344B" w:rsidRPr="00E45A9B" w:rsidRDefault="0012344B" w:rsidP="0012344B">
      <w:pPr>
        <w:pStyle w:val="BodyText"/>
        <w:rPr>
          <w:spacing w:val="2"/>
        </w:rPr>
      </w:pPr>
      <w:r w:rsidRPr="00E45A9B">
        <w:rPr>
          <w:spacing w:val="2"/>
        </w:rPr>
        <w:t xml:space="preserve">In assessing the case for a right to repair in Australia, </w:t>
      </w:r>
      <w:r w:rsidR="00372033" w:rsidRPr="00E45A9B">
        <w:rPr>
          <w:spacing w:val="2"/>
        </w:rPr>
        <w:t>t</w:t>
      </w:r>
      <w:r w:rsidRPr="00E45A9B">
        <w:rPr>
          <w:spacing w:val="2"/>
        </w:rPr>
        <w:t>he Commission will take a community</w:t>
      </w:r>
      <w:r w:rsidR="009A6843" w:rsidRPr="00E45A9B">
        <w:rPr>
          <w:spacing w:val="2"/>
        </w:rPr>
        <w:noBreakHyphen/>
      </w:r>
      <w:r w:rsidRPr="00E45A9B">
        <w:rPr>
          <w:spacing w:val="2"/>
        </w:rPr>
        <w:t>wide view, balancing the (sometimes competing) interests of consumers, manufacturers</w:t>
      </w:r>
      <w:r w:rsidR="00B24929" w:rsidRPr="00E45A9B">
        <w:rPr>
          <w:spacing w:val="2"/>
        </w:rPr>
        <w:t xml:space="preserve">, </w:t>
      </w:r>
      <w:r w:rsidR="008E5FBC" w:rsidRPr="00E45A9B">
        <w:rPr>
          <w:spacing w:val="2"/>
        </w:rPr>
        <w:t>suppliers</w:t>
      </w:r>
      <w:r w:rsidRPr="00E45A9B">
        <w:rPr>
          <w:spacing w:val="2"/>
        </w:rPr>
        <w:t xml:space="preserve"> and repairers, to achieve the greatest benefits for the community as a whole (including the environment). This will include consideration of the </w:t>
      </w:r>
      <w:r w:rsidR="00A93417" w:rsidRPr="00E45A9B">
        <w:rPr>
          <w:spacing w:val="2"/>
        </w:rPr>
        <w:t>effects</w:t>
      </w:r>
      <w:r w:rsidRPr="00E45A9B">
        <w:rPr>
          <w:spacing w:val="2"/>
        </w:rPr>
        <w:t xml:space="preserve"> of policy intervention over time, </w:t>
      </w:r>
      <w:r w:rsidR="008004BA" w:rsidRPr="00E45A9B">
        <w:rPr>
          <w:spacing w:val="2"/>
        </w:rPr>
        <w:t xml:space="preserve">including </w:t>
      </w:r>
      <w:r w:rsidRPr="00E45A9B">
        <w:rPr>
          <w:spacing w:val="2"/>
        </w:rPr>
        <w:t>on incentives for product innovation</w:t>
      </w:r>
      <w:r w:rsidR="00B24929" w:rsidRPr="00E45A9B">
        <w:rPr>
          <w:spacing w:val="2"/>
        </w:rPr>
        <w:t xml:space="preserve"> and international trade</w:t>
      </w:r>
      <w:r w:rsidRPr="00E45A9B">
        <w:rPr>
          <w:spacing w:val="2"/>
        </w:rPr>
        <w:t xml:space="preserve">. </w:t>
      </w:r>
      <w:r w:rsidR="00AF25C8" w:rsidRPr="00E45A9B">
        <w:rPr>
          <w:spacing w:val="2"/>
        </w:rPr>
        <w:t>If</w:t>
      </w:r>
      <w:r w:rsidR="00B24929" w:rsidRPr="00E45A9B">
        <w:rPr>
          <w:spacing w:val="2"/>
        </w:rPr>
        <w:t xml:space="preserve"> the Commission establishes that a regulatory response to enable a </w:t>
      </w:r>
      <w:r w:rsidR="00B24929" w:rsidRPr="00E45A9B">
        <w:rPr>
          <w:spacing w:val="2"/>
        </w:rPr>
        <w:lastRenderedPageBreak/>
        <w:t xml:space="preserve">right to repair </w:t>
      </w:r>
      <w:r w:rsidR="00AF25C8" w:rsidRPr="00E45A9B">
        <w:rPr>
          <w:spacing w:val="2"/>
        </w:rPr>
        <w:t xml:space="preserve">has merit, it will </w:t>
      </w:r>
      <w:r w:rsidR="00B24929" w:rsidRPr="00E45A9B">
        <w:rPr>
          <w:spacing w:val="2"/>
        </w:rPr>
        <w:t xml:space="preserve">also need to demonstrate that </w:t>
      </w:r>
      <w:r w:rsidR="00AF25C8" w:rsidRPr="00E45A9B">
        <w:rPr>
          <w:spacing w:val="2"/>
        </w:rPr>
        <w:t>any</w:t>
      </w:r>
      <w:r w:rsidR="00B24929" w:rsidRPr="00E45A9B">
        <w:rPr>
          <w:spacing w:val="2"/>
        </w:rPr>
        <w:t xml:space="preserve"> potential new regulation delivers net benefits to the community</w:t>
      </w:r>
      <w:r w:rsidRPr="00E45A9B">
        <w:rPr>
          <w:spacing w:val="2"/>
        </w:rPr>
        <w:t>.</w:t>
      </w:r>
    </w:p>
    <w:p w14:paraId="76EE9AF1" w14:textId="00F57BE4" w:rsidR="00AB4B7B" w:rsidRDefault="00470C27" w:rsidP="00AB4B7B">
      <w:pPr>
        <w:pStyle w:val="Heading4"/>
        <w:spacing w:before="240"/>
      </w:pPr>
      <w:r>
        <w:t>Identifying</w:t>
      </w:r>
      <w:r w:rsidR="00AB4B7B">
        <w:t xml:space="preserve"> unnecessary barriers to repair</w:t>
      </w:r>
    </w:p>
    <w:p w14:paraId="7E48DE94" w14:textId="2FF30202" w:rsidR="00CC3662" w:rsidRDefault="00F04067" w:rsidP="00F326B9">
      <w:pPr>
        <w:pStyle w:val="BodyText"/>
      </w:pPr>
      <w:r>
        <w:t xml:space="preserve">As part of </w:t>
      </w:r>
      <w:r w:rsidR="00B11D90">
        <w:t>this</w:t>
      </w:r>
      <w:r>
        <w:t xml:space="preserve"> community</w:t>
      </w:r>
      <w:r w:rsidR="009A6843">
        <w:noBreakHyphen/>
      </w:r>
      <w:r>
        <w:t>wide approach, the Commission’s focus will be on</w:t>
      </w:r>
      <w:r w:rsidR="0077437E">
        <w:t xml:space="preserve"> whether there are any barriers to repair that may require a policy response.</w:t>
      </w:r>
      <w:r w:rsidR="00FB5DED">
        <w:t xml:space="preserve"> </w:t>
      </w:r>
      <w:r w:rsidR="000F4D88">
        <w:t>N</w:t>
      </w:r>
      <w:r w:rsidR="00EF493E">
        <w:t xml:space="preserve">ot all impediments to repair </w:t>
      </w:r>
      <w:r w:rsidR="0023023E">
        <w:t>require government intervention</w:t>
      </w:r>
      <w:r w:rsidR="00EF493E">
        <w:t>.</w:t>
      </w:r>
      <w:r w:rsidR="00353C73">
        <w:t xml:space="preserve"> </w:t>
      </w:r>
      <w:r w:rsidR="00CC3662">
        <w:t xml:space="preserve">For instance, </w:t>
      </w:r>
      <w:r w:rsidR="00091910">
        <w:t>high</w:t>
      </w:r>
      <w:r w:rsidR="00CC3662">
        <w:t xml:space="preserve"> repair </w:t>
      </w:r>
      <w:r w:rsidR="00091910">
        <w:t>costs</w:t>
      </w:r>
      <w:r w:rsidR="00CC3662">
        <w:t xml:space="preserve"> may </w:t>
      </w:r>
      <w:r w:rsidR="00AF25C8">
        <w:t xml:space="preserve">discourage </w:t>
      </w:r>
      <w:r w:rsidR="00CC3662">
        <w:t>some consumers</w:t>
      </w:r>
      <w:r w:rsidR="00EF5214">
        <w:t xml:space="preserve"> from repairing their products.</w:t>
      </w:r>
      <w:r w:rsidR="00CC3662">
        <w:t xml:space="preserve"> </w:t>
      </w:r>
      <w:r w:rsidR="000F4D88">
        <w:t>Similarly, consumer attitudes</w:t>
      </w:r>
      <w:r w:rsidR="00EF5214">
        <w:t xml:space="preserve"> and preferences for new products</w:t>
      </w:r>
      <w:r w:rsidR="00404A4B">
        <w:t xml:space="preserve"> </w:t>
      </w:r>
      <w:r w:rsidR="00AF25C8">
        <w:t>are likely to reduce the number of repairs</w:t>
      </w:r>
      <w:r w:rsidR="00404A4B">
        <w:t>. But n</w:t>
      </w:r>
      <w:r w:rsidR="00EF5214">
        <w:t>either of these automatically imply a role for government.</w:t>
      </w:r>
    </w:p>
    <w:p w14:paraId="2B8EC5E8" w14:textId="6DFF35EA" w:rsidR="00CC3662" w:rsidRPr="000F566F" w:rsidRDefault="00AF25C8" w:rsidP="00CC3662">
      <w:pPr>
        <w:pStyle w:val="BodyText"/>
        <w:rPr>
          <w:spacing w:val="-2"/>
        </w:rPr>
      </w:pPr>
      <w:r w:rsidRPr="000F566F">
        <w:rPr>
          <w:spacing w:val="-2"/>
        </w:rPr>
        <w:t>The Commission’s</w:t>
      </w:r>
      <w:r w:rsidR="000F4D88" w:rsidRPr="000F566F">
        <w:rPr>
          <w:spacing w:val="-2"/>
        </w:rPr>
        <w:t xml:space="preserve"> focus will be on </w:t>
      </w:r>
      <w:r w:rsidR="00EA5076" w:rsidRPr="000F566F">
        <w:rPr>
          <w:i/>
          <w:spacing w:val="-2"/>
        </w:rPr>
        <w:t>unnecessary</w:t>
      </w:r>
      <w:r w:rsidR="00EA5076" w:rsidRPr="000F566F">
        <w:rPr>
          <w:spacing w:val="-2"/>
        </w:rPr>
        <w:t xml:space="preserve"> regulatory or manufacturer</w:t>
      </w:r>
      <w:r w:rsidR="009A6843" w:rsidRPr="000F566F">
        <w:rPr>
          <w:spacing w:val="-2"/>
        </w:rPr>
        <w:noBreakHyphen/>
      </w:r>
      <w:r w:rsidR="00EA5076" w:rsidRPr="000F566F">
        <w:rPr>
          <w:spacing w:val="-2"/>
        </w:rPr>
        <w:t>imposed</w:t>
      </w:r>
      <w:r w:rsidR="000F4D88" w:rsidRPr="000F566F">
        <w:rPr>
          <w:spacing w:val="-2"/>
        </w:rPr>
        <w:t xml:space="preserve"> </w:t>
      </w:r>
      <w:r w:rsidR="00EF493E" w:rsidRPr="000F566F">
        <w:rPr>
          <w:spacing w:val="-2"/>
        </w:rPr>
        <w:t>barrier</w:t>
      </w:r>
      <w:r w:rsidR="000F4D88" w:rsidRPr="000F566F">
        <w:rPr>
          <w:spacing w:val="-2"/>
        </w:rPr>
        <w:t>s</w:t>
      </w:r>
      <w:r w:rsidR="00EF493E" w:rsidRPr="000F566F">
        <w:rPr>
          <w:spacing w:val="-2"/>
        </w:rPr>
        <w:t xml:space="preserve"> to repair</w:t>
      </w:r>
      <w:r w:rsidR="00FB5DED" w:rsidRPr="000F566F">
        <w:rPr>
          <w:spacing w:val="-2"/>
        </w:rPr>
        <w:t xml:space="preserve"> </w:t>
      </w:r>
      <w:r w:rsidR="000F4D88" w:rsidRPr="000F566F">
        <w:rPr>
          <w:spacing w:val="-2"/>
        </w:rPr>
        <w:t xml:space="preserve">that </w:t>
      </w:r>
      <w:r w:rsidR="004A7C6F" w:rsidRPr="000F566F">
        <w:rPr>
          <w:spacing w:val="-2"/>
        </w:rPr>
        <w:t xml:space="preserve">arise due to </w:t>
      </w:r>
      <w:r w:rsidR="00FB5DED" w:rsidRPr="000F566F">
        <w:rPr>
          <w:spacing w:val="-2"/>
        </w:rPr>
        <w:t xml:space="preserve">market </w:t>
      </w:r>
      <w:r w:rsidR="00EF5214" w:rsidRPr="000F566F">
        <w:rPr>
          <w:spacing w:val="-2"/>
        </w:rPr>
        <w:t>failures</w:t>
      </w:r>
      <w:r w:rsidR="00FB5DED" w:rsidRPr="000F566F">
        <w:rPr>
          <w:spacing w:val="-2"/>
        </w:rPr>
        <w:t xml:space="preserve"> or </w:t>
      </w:r>
      <w:r w:rsidR="004A7C6F" w:rsidRPr="000F566F">
        <w:rPr>
          <w:spacing w:val="-2"/>
        </w:rPr>
        <w:t xml:space="preserve">poor </w:t>
      </w:r>
      <w:r w:rsidR="00FB5DED" w:rsidRPr="000F566F">
        <w:rPr>
          <w:spacing w:val="-2"/>
        </w:rPr>
        <w:t>re</w:t>
      </w:r>
      <w:r w:rsidR="00EF493E" w:rsidRPr="000F566F">
        <w:rPr>
          <w:spacing w:val="-2"/>
        </w:rPr>
        <w:t>gulatory</w:t>
      </w:r>
      <w:r w:rsidR="00EF5214" w:rsidRPr="000F566F">
        <w:rPr>
          <w:spacing w:val="-2"/>
        </w:rPr>
        <w:t xml:space="preserve"> </w:t>
      </w:r>
      <w:r w:rsidR="004A7C6F" w:rsidRPr="000F566F">
        <w:rPr>
          <w:spacing w:val="-2"/>
        </w:rPr>
        <w:t>design</w:t>
      </w:r>
      <w:r w:rsidR="002B2BB9" w:rsidRPr="000F566F">
        <w:rPr>
          <w:spacing w:val="-2"/>
        </w:rPr>
        <w:t xml:space="preserve">. </w:t>
      </w:r>
      <w:r w:rsidR="00EF493E" w:rsidRPr="000F566F">
        <w:rPr>
          <w:spacing w:val="-2"/>
        </w:rPr>
        <w:t xml:space="preserve">For example, </w:t>
      </w:r>
      <w:r w:rsidR="00EF5214" w:rsidRPr="000F566F">
        <w:rPr>
          <w:spacing w:val="-2"/>
        </w:rPr>
        <w:t xml:space="preserve">market </w:t>
      </w:r>
      <w:r w:rsidR="00C56FF4" w:rsidRPr="000F566F">
        <w:rPr>
          <w:spacing w:val="-2"/>
        </w:rPr>
        <w:t>power</w:t>
      </w:r>
      <w:r w:rsidR="00EF5214" w:rsidRPr="000F566F">
        <w:rPr>
          <w:spacing w:val="-2"/>
        </w:rPr>
        <w:t xml:space="preserve">, such as </w:t>
      </w:r>
      <w:r w:rsidR="002B2BB9" w:rsidRPr="000F566F">
        <w:rPr>
          <w:spacing w:val="-2"/>
        </w:rPr>
        <w:t>when a</w:t>
      </w:r>
      <w:r w:rsidR="00EF5214" w:rsidRPr="000F566F">
        <w:rPr>
          <w:spacing w:val="-2"/>
        </w:rPr>
        <w:t xml:space="preserve"> manufacturer </w:t>
      </w:r>
      <w:r w:rsidR="002B2BB9" w:rsidRPr="000F566F">
        <w:rPr>
          <w:spacing w:val="-2"/>
        </w:rPr>
        <w:t xml:space="preserve">has a </w:t>
      </w:r>
      <w:r w:rsidR="00EF5214" w:rsidRPr="000F566F">
        <w:rPr>
          <w:spacing w:val="-2"/>
        </w:rPr>
        <w:t>monopoly</w:t>
      </w:r>
      <w:r w:rsidR="002B2BB9" w:rsidRPr="000F566F">
        <w:rPr>
          <w:spacing w:val="-2"/>
        </w:rPr>
        <w:t xml:space="preserve"> over </w:t>
      </w:r>
      <w:r w:rsidR="0018359B" w:rsidRPr="000F566F">
        <w:rPr>
          <w:spacing w:val="-2"/>
        </w:rPr>
        <w:t xml:space="preserve">the </w:t>
      </w:r>
      <w:r w:rsidR="002B2BB9" w:rsidRPr="000F566F">
        <w:rPr>
          <w:spacing w:val="-2"/>
        </w:rPr>
        <w:t>repair</w:t>
      </w:r>
      <w:r w:rsidR="00C5509B" w:rsidRPr="000F566F">
        <w:rPr>
          <w:spacing w:val="-2"/>
        </w:rPr>
        <w:t xml:space="preserve"> of </w:t>
      </w:r>
      <w:r w:rsidR="001377B3" w:rsidRPr="000F566F">
        <w:rPr>
          <w:spacing w:val="-2"/>
        </w:rPr>
        <w:t xml:space="preserve">a </w:t>
      </w:r>
      <w:r w:rsidR="00C5509B" w:rsidRPr="000F566F">
        <w:rPr>
          <w:spacing w:val="-2"/>
        </w:rPr>
        <w:t>product</w:t>
      </w:r>
      <w:r w:rsidR="00EF5214" w:rsidRPr="000F566F">
        <w:rPr>
          <w:spacing w:val="-2"/>
        </w:rPr>
        <w:t>, can impede competition in repair markets and distort consumer decisions to repair or replace their products</w:t>
      </w:r>
      <w:r w:rsidR="004F265D" w:rsidRPr="000F566F">
        <w:rPr>
          <w:spacing w:val="-2"/>
        </w:rPr>
        <w:t>. That said</w:t>
      </w:r>
      <w:r w:rsidR="0015365C" w:rsidRPr="000F566F">
        <w:rPr>
          <w:spacing w:val="-2"/>
        </w:rPr>
        <w:t>,</w:t>
      </w:r>
      <w:r w:rsidR="004F265D" w:rsidRPr="000F566F">
        <w:rPr>
          <w:spacing w:val="-2"/>
        </w:rPr>
        <w:t xml:space="preserve"> </w:t>
      </w:r>
      <w:r w:rsidR="008518F4" w:rsidRPr="000F566F">
        <w:rPr>
          <w:spacing w:val="-2"/>
        </w:rPr>
        <w:t>strong competition in the primary market for the product</w:t>
      </w:r>
      <w:r w:rsidR="004B46A6" w:rsidRPr="000F566F">
        <w:rPr>
          <w:spacing w:val="-2"/>
        </w:rPr>
        <w:t xml:space="preserve"> </w:t>
      </w:r>
      <w:r w:rsidR="004E1589" w:rsidRPr="000F566F">
        <w:rPr>
          <w:spacing w:val="-2"/>
        </w:rPr>
        <w:t xml:space="preserve">may </w:t>
      </w:r>
      <w:r w:rsidR="004B46A6" w:rsidRPr="000F566F">
        <w:rPr>
          <w:spacing w:val="-2"/>
        </w:rPr>
        <w:t>offset</w:t>
      </w:r>
      <w:r w:rsidR="0015365C" w:rsidRPr="000F566F">
        <w:rPr>
          <w:spacing w:val="-2"/>
        </w:rPr>
        <w:t xml:space="preserve"> the effects of lack of competition in repair markets</w:t>
      </w:r>
      <w:r w:rsidR="00816F2D" w:rsidRPr="000F566F">
        <w:rPr>
          <w:spacing w:val="-2"/>
        </w:rPr>
        <w:t>.</w:t>
      </w:r>
      <w:r w:rsidR="00EF5214" w:rsidRPr="000F566F">
        <w:rPr>
          <w:spacing w:val="-2"/>
        </w:rPr>
        <w:t xml:space="preserve"> </w:t>
      </w:r>
      <w:r w:rsidR="00404A4B" w:rsidRPr="000F566F">
        <w:rPr>
          <w:spacing w:val="-2"/>
        </w:rPr>
        <w:t xml:space="preserve">Another form of market failure relates to information asymmetry — </w:t>
      </w:r>
      <w:r w:rsidR="002B2BB9" w:rsidRPr="000F566F">
        <w:rPr>
          <w:spacing w:val="-2"/>
        </w:rPr>
        <w:t xml:space="preserve">where the </w:t>
      </w:r>
      <w:r w:rsidR="00414824" w:rsidRPr="000F566F">
        <w:rPr>
          <w:spacing w:val="-2"/>
        </w:rPr>
        <w:t xml:space="preserve">supplier </w:t>
      </w:r>
      <w:r w:rsidR="002B2BB9" w:rsidRPr="000F566F">
        <w:rPr>
          <w:spacing w:val="-2"/>
        </w:rPr>
        <w:t xml:space="preserve">of a product has more information than the buyer, for example in relation to the durability or reparability of products. </w:t>
      </w:r>
      <w:r w:rsidR="00404A4B" w:rsidRPr="000F566F">
        <w:rPr>
          <w:spacing w:val="-2"/>
        </w:rPr>
        <w:t>R</w:t>
      </w:r>
      <w:r w:rsidR="000F4D88" w:rsidRPr="000F566F">
        <w:rPr>
          <w:spacing w:val="-2"/>
        </w:rPr>
        <w:t xml:space="preserve">egulations </w:t>
      </w:r>
      <w:r w:rsidR="00404A4B" w:rsidRPr="000F566F">
        <w:rPr>
          <w:spacing w:val="-2"/>
        </w:rPr>
        <w:t>can also</w:t>
      </w:r>
      <w:r w:rsidR="000F4D88" w:rsidRPr="000F566F">
        <w:rPr>
          <w:spacing w:val="-2"/>
        </w:rPr>
        <w:t xml:space="preserve"> pose a barrier to repair where the</w:t>
      </w:r>
      <w:r w:rsidR="00EF5214" w:rsidRPr="000F566F">
        <w:rPr>
          <w:spacing w:val="-2"/>
        </w:rPr>
        <w:t>y are poorly targeted or</w:t>
      </w:r>
      <w:r w:rsidR="000F4D88" w:rsidRPr="000F566F">
        <w:rPr>
          <w:spacing w:val="-2"/>
        </w:rPr>
        <w:t xml:space="preserve"> </w:t>
      </w:r>
      <w:r w:rsidR="00EF5214" w:rsidRPr="000F566F">
        <w:rPr>
          <w:spacing w:val="-2"/>
        </w:rPr>
        <w:t xml:space="preserve">there </w:t>
      </w:r>
      <w:r w:rsidR="000F4D88" w:rsidRPr="000F566F">
        <w:rPr>
          <w:spacing w:val="-2"/>
        </w:rPr>
        <w:t>are gaps in the arrangements</w:t>
      </w:r>
      <w:r w:rsidR="002B2BB9" w:rsidRPr="000F566F">
        <w:rPr>
          <w:spacing w:val="-2"/>
        </w:rPr>
        <w:t xml:space="preserve">. </w:t>
      </w:r>
    </w:p>
    <w:p w14:paraId="328550CB" w14:textId="5D75DD4C" w:rsidR="008B7FF2" w:rsidRDefault="00470C27" w:rsidP="008B7FF2">
      <w:pPr>
        <w:pStyle w:val="Heading4"/>
        <w:spacing w:before="240"/>
      </w:pPr>
      <w:r>
        <w:t>Defining</w:t>
      </w:r>
      <w:r w:rsidR="007841DA">
        <w:t xml:space="preserve"> the </w:t>
      </w:r>
      <w:r w:rsidR="008B7FF2">
        <w:t>scope</w:t>
      </w:r>
      <w:r w:rsidR="007841DA">
        <w:t xml:space="preserve"> of </w:t>
      </w:r>
      <w:r w:rsidR="008B7FF2">
        <w:t xml:space="preserve">products </w:t>
      </w:r>
      <w:r w:rsidR="000B5FBF">
        <w:t xml:space="preserve">the Commission </w:t>
      </w:r>
      <w:r w:rsidR="008B7FF2">
        <w:t xml:space="preserve">will consider </w:t>
      </w:r>
    </w:p>
    <w:p w14:paraId="0493C33F" w14:textId="06717CB2" w:rsidR="00161C52" w:rsidRDefault="008518F4" w:rsidP="00F326B9">
      <w:pPr>
        <w:pStyle w:val="BodyText"/>
      </w:pPr>
      <w:r>
        <w:t>The inquiry’s</w:t>
      </w:r>
      <w:r w:rsidR="001A069E">
        <w:t xml:space="preserve"> focus will </w:t>
      </w:r>
      <w:r w:rsidR="00B76DD9">
        <w:t xml:space="preserve">mainly </w:t>
      </w:r>
      <w:r w:rsidR="001A069E">
        <w:t xml:space="preserve">be on repair services for </w:t>
      </w:r>
      <w:r w:rsidR="001A069E" w:rsidRPr="001A069E">
        <w:rPr>
          <w:i/>
        </w:rPr>
        <w:t>physical</w:t>
      </w:r>
      <w:r w:rsidR="001A069E">
        <w:t xml:space="preserve"> products</w:t>
      </w:r>
      <w:r w:rsidR="007841DA">
        <w:t>,</w:t>
      </w:r>
      <w:r w:rsidR="007841DA" w:rsidRPr="007841DA">
        <w:t xml:space="preserve"> </w:t>
      </w:r>
      <w:r w:rsidR="007841DA">
        <w:t>given the inherent difficulty of ‘repairing’ intangible goods or services</w:t>
      </w:r>
      <w:r w:rsidR="001A069E">
        <w:t>.</w:t>
      </w:r>
      <w:r w:rsidR="00C20933" w:rsidRPr="00C20933">
        <w:t xml:space="preserve"> </w:t>
      </w:r>
      <w:r>
        <w:t>That said</w:t>
      </w:r>
      <w:r w:rsidR="00C20933">
        <w:t xml:space="preserve">, the </w:t>
      </w:r>
      <w:r w:rsidR="005C1D4D">
        <w:t>increasing prev</w:t>
      </w:r>
      <w:r w:rsidR="00A378F3">
        <w:t xml:space="preserve">alence of </w:t>
      </w:r>
      <w:r w:rsidR="005C1D4D">
        <w:t xml:space="preserve">software </w:t>
      </w:r>
      <w:r>
        <w:t xml:space="preserve">(and firmware) </w:t>
      </w:r>
      <w:r w:rsidR="005C1D4D">
        <w:t xml:space="preserve">embedded </w:t>
      </w:r>
      <w:r w:rsidR="00A378F3">
        <w:t>within</w:t>
      </w:r>
      <w:r w:rsidR="00C20933">
        <w:t xml:space="preserve"> goods can </w:t>
      </w:r>
      <w:r w:rsidR="00BB1164">
        <w:t>blur</w:t>
      </w:r>
      <w:r w:rsidR="00C20933">
        <w:t xml:space="preserve"> the line between a physical product and </w:t>
      </w:r>
      <w:r w:rsidR="00D8247F">
        <w:t xml:space="preserve">an </w:t>
      </w:r>
      <w:r w:rsidR="00C20933">
        <w:t xml:space="preserve">intangible </w:t>
      </w:r>
      <w:r w:rsidR="00E87357">
        <w:t>good</w:t>
      </w:r>
      <w:r w:rsidR="00EA5D07">
        <w:t xml:space="preserve">, </w:t>
      </w:r>
      <w:r w:rsidR="00240261">
        <w:t>and</w:t>
      </w:r>
      <w:r w:rsidR="00EA5D07">
        <w:t xml:space="preserve"> the purchase of </w:t>
      </w:r>
      <w:r w:rsidR="00240261">
        <w:t xml:space="preserve">physical </w:t>
      </w:r>
      <w:r w:rsidR="00EA5D07">
        <w:t>products under a rental or leasing arrangement is generally considered a service.</w:t>
      </w:r>
    </w:p>
    <w:p w14:paraId="3207429C" w14:textId="3AAB9AC6" w:rsidR="00B63F8B" w:rsidRDefault="00421BC4" w:rsidP="00F326B9">
      <w:pPr>
        <w:pStyle w:val="BodyText"/>
      </w:pPr>
      <w:r>
        <w:t>In practice</w:t>
      </w:r>
      <w:r w:rsidR="007118BF">
        <w:t xml:space="preserve">, </w:t>
      </w:r>
      <w:r w:rsidR="008518F4">
        <w:t>the inquiry is</w:t>
      </w:r>
      <w:r w:rsidR="00AC3CB2">
        <w:t xml:space="preserve"> likely to</w:t>
      </w:r>
      <w:r w:rsidR="00E33429">
        <w:t xml:space="preserve"> </w:t>
      </w:r>
      <w:r w:rsidR="00A13CC2">
        <w:t>focus on some product</w:t>
      </w:r>
      <w:r w:rsidR="00D61CD7">
        <w:t>s</w:t>
      </w:r>
      <w:r w:rsidR="00A13CC2">
        <w:t xml:space="preserve"> and repair markets more than others</w:t>
      </w:r>
      <w:r w:rsidR="00AC3CB2">
        <w:t>,</w:t>
      </w:r>
      <w:r w:rsidR="005E0B21">
        <w:t xml:space="preserve"> </w:t>
      </w:r>
      <w:r w:rsidR="00AC3CB2">
        <w:t>depending on where barriers to repair are of greatest concern</w:t>
      </w:r>
      <w:r w:rsidR="008518F4">
        <w:t>, including those articulated to the Commission in meetings and submissions</w:t>
      </w:r>
      <w:r w:rsidR="004661AD">
        <w:t xml:space="preserve">. </w:t>
      </w:r>
    </w:p>
    <w:p w14:paraId="33057860" w14:textId="7036B780" w:rsidR="0023023E" w:rsidRPr="000F566F" w:rsidRDefault="0017641A" w:rsidP="00E24091">
      <w:pPr>
        <w:pStyle w:val="ListBullet"/>
        <w:rPr>
          <w:spacing w:val="-2"/>
        </w:rPr>
      </w:pPr>
      <w:r w:rsidRPr="000F566F">
        <w:rPr>
          <w:spacing w:val="-2"/>
        </w:rPr>
        <w:t>H</w:t>
      </w:r>
      <w:r w:rsidR="00277A4D" w:rsidRPr="000F566F">
        <w:rPr>
          <w:spacing w:val="-2"/>
        </w:rPr>
        <w:t>igh</w:t>
      </w:r>
      <w:r w:rsidR="009A6843" w:rsidRPr="000F566F">
        <w:rPr>
          <w:spacing w:val="-2"/>
        </w:rPr>
        <w:noBreakHyphen/>
      </w:r>
      <w:r w:rsidR="00277A4D" w:rsidRPr="000F566F">
        <w:rPr>
          <w:spacing w:val="-2"/>
        </w:rPr>
        <w:t xml:space="preserve">cost durable goods </w:t>
      </w:r>
      <w:r w:rsidR="00A076DA" w:rsidRPr="000F566F">
        <w:rPr>
          <w:spacing w:val="-2"/>
        </w:rPr>
        <w:t xml:space="preserve">(such as motor vehicles and </w:t>
      </w:r>
      <w:r w:rsidR="00E24091" w:rsidRPr="000F566F">
        <w:rPr>
          <w:spacing w:val="-2"/>
        </w:rPr>
        <w:t xml:space="preserve">some </w:t>
      </w:r>
      <w:r w:rsidR="00960449" w:rsidRPr="000F566F">
        <w:rPr>
          <w:spacing w:val="-2"/>
        </w:rPr>
        <w:t>household appliances</w:t>
      </w:r>
      <w:r w:rsidR="00A076DA" w:rsidRPr="000F566F">
        <w:rPr>
          <w:spacing w:val="-2"/>
        </w:rPr>
        <w:t xml:space="preserve">) </w:t>
      </w:r>
      <w:r w:rsidR="00B20C5C" w:rsidRPr="000F566F">
        <w:rPr>
          <w:spacing w:val="-2"/>
        </w:rPr>
        <w:t>may</w:t>
      </w:r>
      <w:r w:rsidR="00277A4D" w:rsidRPr="000F566F">
        <w:rPr>
          <w:spacing w:val="-2"/>
        </w:rPr>
        <w:t xml:space="preserve"> be a focus</w:t>
      </w:r>
      <w:r w:rsidR="002B2BB9" w:rsidRPr="000F566F">
        <w:rPr>
          <w:spacing w:val="-2"/>
        </w:rPr>
        <w:t>. T</w:t>
      </w:r>
      <w:r w:rsidR="00277A4D" w:rsidRPr="000F566F">
        <w:rPr>
          <w:spacing w:val="-2"/>
        </w:rPr>
        <w:t xml:space="preserve">he significant </w:t>
      </w:r>
      <w:r w:rsidR="00673A9D" w:rsidRPr="000F566F">
        <w:rPr>
          <w:spacing w:val="-2"/>
        </w:rPr>
        <w:t xml:space="preserve">and infrequent </w:t>
      </w:r>
      <w:r w:rsidR="00277A4D" w:rsidRPr="000F566F">
        <w:rPr>
          <w:spacing w:val="-2"/>
        </w:rPr>
        <w:t xml:space="preserve">outlay </w:t>
      </w:r>
      <w:r w:rsidR="00971EF3" w:rsidRPr="000F566F">
        <w:rPr>
          <w:spacing w:val="-2"/>
        </w:rPr>
        <w:t>required</w:t>
      </w:r>
      <w:r w:rsidR="00A13CC2" w:rsidRPr="000F566F">
        <w:rPr>
          <w:spacing w:val="-2"/>
        </w:rPr>
        <w:t xml:space="preserve"> for </w:t>
      </w:r>
      <w:r w:rsidR="009361AF" w:rsidRPr="000F566F">
        <w:rPr>
          <w:spacing w:val="-2"/>
        </w:rPr>
        <w:t>replacement</w:t>
      </w:r>
      <w:r w:rsidR="002B2BB9" w:rsidRPr="000F566F">
        <w:rPr>
          <w:spacing w:val="-2"/>
        </w:rPr>
        <w:t xml:space="preserve"> of these types of products</w:t>
      </w:r>
      <w:r w:rsidR="00593098" w:rsidRPr="000F566F">
        <w:rPr>
          <w:spacing w:val="-2"/>
        </w:rPr>
        <w:t xml:space="preserve"> can </w:t>
      </w:r>
      <w:r w:rsidR="00E92B32" w:rsidRPr="000F566F">
        <w:rPr>
          <w:spacing w:val="-2"/>
        </w:rPr>
        <w:t xml:space="preserve">make </w:t>
      </w:r>
      <w:r w:rsidR="008623F7" w:rsidRPr="000F566F">
        <w:rPr>
          <w:spacing w:val="-2"/>
        </w:rPr>
        <w:t xml:space="preserve">the consequences of </w:t>
      </w:r>
      <w:r w:rsidR="00E24091" w:rsidRPr="000F566F">
        <w:rPr>
          <w:spacing w:val="-2"/>
        </w:rPr>
        <w:t xml:space="preserve">barriers to </w:t>
      </w:r>
      <w:r w:rsidR="008623F7" w:rsidRPr="000F566F">
        <w:rPr>
          <w:spacing w:val="-2"/>
        </w:rPr>
        <w:t xml:space="preserve">repair </w:t>
      </w:r>
      <w:r w:rsidR="00971EF3" w:rsidRPr="000F566F">
        <w:rPr>
          <w:spacing w:val="-2"/>
        </w:rPr>
        <w:t xml:space="preserve">costly </w:t>
      </w:r>
      <w:r w:rsidR="008518F4" w:rsidRPr="000F566F">
        <w:rPr>
          <w:spacing w:val="-2"/>
        </w:rPr>
        <w:t>and salient to</w:t>
      </w:r>
      <w:r w:rsidR="008623F7" w:rsidRPr="000F566F">
        <w:rPr>
          <w:spacing w:val="-2"/>
        </w:rPr>
        <w:t xml:space="preserve"> consumers</w:t>
      </w:r>
      <w:r w:rsidR="00971EF3" w:rsidRPr="000F566F">
        <w:rPr>
          <w:spacing w:val="-2"/>
        </w:rPr>
        <w:t>.</w:t>
      </w:r>
      <w:r w:rsidR="0023023E" w:rsidRPr="000F566F">
        <w:rPr>
          <w:spacing w:val="-2"/>
        </w:rPr>
        <w:t xml:space="preserve"> </w:t>
      </w:r>
    </w:p>
    <w:p w14:paraId="5A082377" w14:textId="3D80A53B" w:rsidR="0017641A" w:rsidRDefault="0017641A" w:rsidP="0017641A">
      <w:pPr>
        <w:pStyle w:val="ListBullet"/>
      </w:pPr>
      <w:r>
        <w:t>Goods with proprietary technology and embedded software can have added repair complexities</w:t>
      </w:r>
      <w:r w:rsidR="00C76CD7">
        <w:t xml:space="preserve">, </w:t>
      </w:r>
      <w:r w:rsidR="00411A4B">
        <w:t xml:space="preserve">potentially </w:t>
      </w:r>
      <w:r w:rsidR="00C76CD7">
        <w:t>warranting a particular focus</w:t>
      </w:r>
      <w:r w:rsidR="00411A4B">
        <w:t xml:space="preserve"> on </w:t>
      </w:r>
      <w:r w:rsidR="00BF3C49">
        <w:t>these types of products</w:t>
      </w:r>
      <w:r>
        <w:t>.</w:t>
      </w:r>
    </w:p>
    <w:p w14:paraId="2826285C" w14:textId="6D678E51" w:rsidR="007118BF" w:rsidRPr="000F566F" w:rsidRDefault="0017641A" w:rsidP="0023023E">
      <w:pPr>
        <w:pStyle w:val="ListBullet"/>
        <w:rPr>
          <w:spacing w:val="2"/>
        </w:rPr>
      </w:pPr>
      <w:r w:rsidRPr="000F566F">
        <w:rPr>
          <w:spacing w:val="2"/>
        </w:rPr>
        <w:t>T</w:t>
      </w:r>
      <w:r w:rsidR="008806F4" w:rsidRPr="000F566F">
        <w:rPr>
          <w:spacing w:val="2"/>
        </w:rPr>
        <w:t xml:space="preserve">he proliferation of consumer electronics (including smartphones and computers) and </w:t>
      </w:r>
      <w:r w:rsidR="008518F4" w:rsidRPr="000F566F">
        <w:rPr>
          <w:spacing w:val="2"/>
        </w:rPr>
        <w:t>a</w:t>
      </w:r>
      <w:r w:rsidR="008806F4" w:rsidRPr="000F566F">
        <w:rPr>
          <w:spacing w:val="2"/>
        </w:rPr>
        <w:t xml:space="preserve"> variety of </w:t>
      </w:r>
      <w:r w:rsidR="008518F4" w:rsidRPr="000F566F">
        <w:rPr>
          <w:spacing w:val="2"/>
        </w:rPr>
        <w:t>concerns around them</w:t>
      </w:r>
      <w:r w:rsidR="008806F4" w:rsidRPr="000F566F">
        <w:rPr>
          <w:spacing w:val="2"/>
        </w:rPr>
        <w:t xml:space="preserve"> may </w:t>
      </w:r>
      <w:r w:rsidR="00E24091" w:rsidRPr="000F566F">
        <w:rPr>
          <w:spacing w:val="2"/>
        </w:rPr>
        <w:t xml:space="preserve">also </w:t>
      </w:r>
      <w:r w:rsidR="008806F4" w:rsidRPr="000F566F">
        <w:rPr>
          <w:spacing w:val="2"/>
        </w:rPr>
        <w:t>mean a greater focus on their associated repair markets</w:t>
      </w:r>
      <w:r w:rsidR="00E24091" w:rsidRPr="000F566F">
        <w:rPr>
          <w:spacing w:val="2"/>
        </w:rPr>
        <w:t xml:space="preserve">. </w:t>
      </w:r>
    </w:p>
    <w:p w14:paraId="47E33404" w14:textId="3C6B26BA" w:rsidR="004B62D3" w:rsidRPr="00E45A9B" w:rsidRDefault="0064176A">
      <w:pPr>
        <w:pStyle w:val="BodyText"/>
      </w:pPr>
      <w:r w:rsidRPr="00E45A9B">
        <w:t>Where relevant, the Commission will also consider unique i</w:t>
      </w:r>
      <w:r w:rsidR="00AB3FB0" w:rsidRPr="00E45A9B">
        <w:t>ssues in repair markets for products that are primarily purchased by businesses</w:t>
      </w:r>
      <w:r w:rsidRPr="00E45A9B">
        <w:t>,</w:t>
      </w:r>
      <w:r w:rsidR="00AB3FB0" w:rsidRPr="00E45A9B">
        <w:t xml:space="preserve"> such as commercial vehicles</w:t>
      </w:r>
      <w:r w:rsidR="00816F2D" w:rsidRPr="00E45A9B">
        <w:t xml:space="preserve"> or machinery</w:t>
      </w:r>
      <w:r w:rsidR="00AB3FB0" w:rsidRPr="00E45A9B">
        <w:t>.</w:t>
      </w:r>
    </w:p>
    <w:p w14:paraId="4C808D44" w14:textId="0108CE4D" w:rsidR="00FF77CF" w:rsidRPr="004E3B94" w:rsidRDefault="00FF77CF" w:rsidP="003B6E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F77CF" w14:paraId="0C70E13D" w14:textId="77777777" w:rsidTr="2C1C61DB">
        <w:trPr>
          <w:tblHeader/>
        </w:trPr>
        <w:tc>
          <w:tcPr>
            <w:tcW w:w="5000" w:type="pct"/>
            <w:tcBorders>
              <w:top w:val="single" w:sz="6" w:space="0" w:color="78A22F" w:themeColor="accent1"/>
              <w:left w:val="nil"/>
              <w:bottom w:val="nil"/>
              <w:right w:val="nil"/>
            </w:tcBorders>
            <w:shd w:val="clear" w:color="auto" w:fill="auto"/>
          </w:tcPr>
          <w:p w14:paraId="7AB853B9" w14:textId="3DEEF6A8" w:rsidR="00FF77CF" w:rsidRPr="00CE4C64" w:rsidRDefault="00FF77CF" w:rsidP="003B6E7E">
            <w:pPr>
              <w:pStyle w:val="InformationRequestTitle"/>
              <w:spacing w:before="120"/>
            </w:pPr>
            <w:r w:rsidRPr="006E7EE2">
              <w:t>Information request</w:t>
            </w:r>
            <w:r w:rsidR="004A7C6F">
              <w:t xml:space="preserve"> </w:t>
            </w:r>
            <w:r w:rsidR="00083952">
              <w:t>2</w:t>
            </w:r>
          </w:p>
        </w:tc>
      </w:tr>
      <w:tr w:rsidR="00FF77CF" w:rsidRPr="00750BE2" w14:paraId="288590DB" w14:textId="77777777" w:rsidTr="003B6E7E">
        <w:tc>
          <w:tcPr>
            <w:tcW w:w="5000" w:type="pct"/>
            <w:tcBorders>
              <w:top w:val="nil"/>
              <w:left w:val="nil"/>
              <w:bottom w:val="nil"/>
              <w:right w:val="nil"/>
            </w:tcBorders>
            <w:shd w:val="clear" w:color="auto" w:fill="auto"/>
          </w:tcPr>
          <w:p w14:paraId="6BCCA003" w14:textId="724EBB3D" w:rsidR="00E41DF3" w:rsidRPr="00F00D36" w:rsidRDefault="004A7C6F" w:rsidP="00F00D36">
            <w:pPr>
              <w:pStyle w:val="InformationRequest"/>
              <w:ind w:left="284" w:hanging="284"/>
            </w:pPr>
            <w:r w:rsidRPr="00F00D36">
              <w:t>a)</w:t>
            </w:r>
            <w:r w:rsidR="00E45A9B">
              <w:tab/>
            </w:r>
            <w:r w:rsidR="0049525A" w:rsidRPr="00F00D36">
              <w:t xml:space="preserve">What </w:t>
            </w:r>
            <w:r w:rsidR="00466E8E" w:rsidRPr="00F00D36">
              <w:t xml:space="preserve">types of </w:t>
            </w:r>
            <w:r w:rsidR="008275E2" w:rsidRPr="00F00D36">
              <w:t xml:space="preserve">products </w:t>
            </w:r>
            <w:r w:rsidR="00466E8E" w:rsidRPr="00F00D36">
              <w:t>and repair markets</w:t>
            </w:r>
            <w:r w:rsidR="008275E2" w:rsidRPr="00F00D36">
              <w:t xml:space="preserve"> should the Commission focus on</w:t>
            </w:r>
            <w:r w:rsidR="00E41DF3" w:rsidRPr="00F00D36">
              <w:t xml:space="preserve">? </w:t>
            </w:r>
          </w:p>
          <w:p w14:paraId="62D415A8" w14:textId="329CA16A" w:rsidR="0049525A" w:rsidRPr="00F00D36" w:rsidRDefault="004A7C6F" w:rsidP="00F00D36">
            <w:pPr>
              <w:pStyle w:val="InformationRequest"/>
              <w:ind w:left="284" w:hanging="284"/>
            </w:pPr>
            <w:r w:rsidRPr="00F00D36">
              <w:t>b)</w:t>
            </w:r>
            <w:r w:rsidR="00E45A9B">
              <w:tab/>
            </w:r>
            <w:r w:rsidR="008275E2" w:rsidRPr="00F00D36">
              <w:t xml:space="preserve">Are there </w:t>
            </w:r>
            <w:r w:rsidR="0049525A" w:rsidRPr="00F00D36">
              <w:t xml:space="preserve">common characteristics </w:t>
            </w:r>
            <w:r w:rsidR="00C54BB1" w:rsidRPr="00F00D36">
              <w:t xml:space="preserve">that </w:t>
            </w:r>
            <w:r w:rsidR="0049525A" w:rsidRPr="00F00D36">
              <w:t>these products share</w:t>
            </w:r>
            <w:r w:rsidR="0043296A" w:rsidRPr="00F00D36">
              <w:t xml:space="preserve"> (such as embedded technology and software or a high</w:t>
            </w:r>
            <w:r w:rsidR="0028586E" w:rsidRPr="00F00D36">
              <w:t>/low</w:t>
            </w:r>
            <w:r w:rsidR="0043296A" w:rsidRPr="00F00D36">
              <w:t xml:space="preserve"> degree of product durability)</w:t>
            </w:r>
            <w:r w:rsidR="00FC3239" w:rsidRPr="00F00D36">
              <w:t xml:space="preserve">, and which </w:t>
            </w:r>
            <w:r w:rsidR="00C56816" w:rsidRPr="00F00D36">
              <w:t>characteristics</w:t>
            </w:r>
            <w:r w:rsidR="00FC3239" w:rsidRPr="00F00D36">
              <w:t xml:space="preserve"> would allow </w:t>
            </w:r>
            <w:r w:rsidR="00C56816" w:rsidRPr="00F00D36">
              <w:t>policy issues</w:t>
            </w:r>
            <w:r w:rsidR="00FC3239" w:rsidRPr="00F00D36">
              <w:t xml:space="preserve"> to be </w:t>
            </w:r>
            <w:r w:rsidR="00C56816" w:rsidRPr="00F00D36">
              <w:t>considered</w:t>
            </w:r>
            <w:r w:rsidR="00F92768" w:rsidRPr="00F00D36">
              <w:t xml:space="preserve"> more broadly</w:t>
            </w:r>
            <w:r w:rsidR="0049525A" w:rsidRPr="00F00D36">
              <w:t>?</w:t>
            </w:r>
          </w:p>
          <w:p w14:paraId="617D8C8B" w14:textId="38A9719D" w:rsidR="00FF77CF" w:rsidRPr="006E7EE2" w:rsidRDefault="004A7C6F" w:rsidP="00E45A9B">
            <w:pPr>
              <w:pStyle w:val="InformationRequest"/>
              <w:ind w:left="284" w:hanging="284"/>
            </w:pPr>
            <w:r w:rsidRPr="00F00D36">
              <w:t>c)</w:t>
            </w:r>
            <w:r w:rsidR="00E45A9B">
              <w:tab/>
            </w:r>
            <w:r w:rsidR="00054E27">
              <w:t xml:space="preserve">If </w:t>
            </w:r>
            <w:r w:rsidR="0049525A">
              <w:t xml:space="preserve">there </w:t>
            </w:r>
            <w:r w:rsidR="00054E27">
              <w:t xml:space="preserve">are </w:t>
            </w:r>
            <w:r w:rsidR="00C56816">
              <w:t>particular</w:t>
            </w:r>
            <w:r w:rsidR="008579FB">
              <w:t xml:space="preserve"> products </w:t>
            </w:r>
            <w:r w:rsidR="00450C7C">
              <w:t xml:space="preserve">that </w:t>
            </w:r>
            <w:r w:rsidR="00FD76E4">
              <w:t xml:space="preserve">the </w:t>
            </w:r>
            <w:r w:rsidR="00B809AA">
              <w:t xml:space="preserve">Commission </w:t>
            </w:r>
            <w:r w:rsidR="00450C7C">
              <w:t xml:space="preserve">should </w:t>
            </w:r>
            <w:r w:rsidR="00B809AA">
              <w:t>focus on</w:t>
            </w:r>
            <w:r w:rsidR="00054E27">
              <w:t>,</w:t>
            </w:r>
            <w:r w:rsidR="00B809AA">
              <w:t xml:space="preserve"> </w:t>
            </w:r>
            <w:r w:rsidR="00054E27">
              <w:t>w</w:t>
            </w:r>
            <w:r w:rsidR="00DF296F">
              <w:t xml:space="preserve">hat are the </w:t>
            </w:r>
            <w:r w:rsidR="00ED2F1D">
              <w:t xml:space="preserve">unique </w:t>
            </w:r>
            <w:r w:rsidR="00DF296F">
              <w:t xml:space="preserve">issues </w:t>
            </w:r>
            <w:r w:rsidR="001B3EC1">
              <w:t>in th</w:t>
            </w:r>
            <w:r w:rsidR="00C110C8">
              <w:t xml:space="preserve">ose </w:t>
            </w:r>
            <w:r w:rsidR="00E41DF3">
              <w:t xml:space="preserve">product </w:t>
            </w:r>
            <w:r w:rsidR="00244B2B">
              <w:t xml:space="preserve">repair markets that </w:t>
            </w:r>
            <w:r w:rsidR="00C25E47">
              <w:t xml:space="preserve">support </w:t>
            </w:r>
            <w:r w:rsidR="00244B2B">
              <w:t>such a focus?</w:t>
            </w:r>
          </w:p>
        </w:tc>
      </w:tr>
      <w:tr w:rsidR="00FF77CF" w14:paraId="1BE7A4E3" w14:textId="77777777" w:rsidTr="2C1C61DB">
        <w:tc>
          <w:tcPr>
            <w:tcW w:w="5000" w:type="pct"/>
            <w:tcBorders>
              <w:top w:val="nil"/>
              <w:left w:val="nil"/>
              <w:bottom w:val="single" w:sz="6" w:space="0" w:color="78A22F" w:themeColor="accent1"/>
              <w:right w:val="nil"/>
            </w:tcBorders>
            <w:shd w:val="clear" w:color="auto" w:fill="auto"/>
          </w:tcPr>
          <w:p w14:paraId="2712EBAA" w14:textId="77777777" w:rsidR="00FF77CF" w:rsidRDefault="00FF77CF" w:rsidP="003B6E7E">
            <w:pPr>
              <w:pStyle w:val="Space"/>
              <w:keepLines/>
            </w:pPr>
          </w:p>
        </w:tc>
      </w:tr>
      <w:tr w:rsidR="00FF77CF" w:rsidRPr="000863A5" w14:paraId="366C0A03" w14:textId="77777777" w:rsidTr="2C1C61DB">
        <w:tc>
          <w:tcPr>
            <w:tcW w:w="5000" w:type="pct"/>
            <w:tcBorders>
              <w:top w:val="single" w:sz="6" w:space="0" w:color="78A22F" w:themeColor="accent1"/>
              <w:left w:val="nil"/>
              <w:bottom w:val="nil"/>
              <w:right w:val="nil"/>
            </w:tcBorders>
          </w:tcPr>
          <w:p w14:paraId="20AD60EC" w14:textId="6E384DAD" w:rsidR="00FF77CF" w:rsidRPr="00626D32" w:rsidRDefault="00FF77CF" w:rsidP="003B6E7E">
            <w:pPr>
              <w:pStyle w:val="BoxSpaceBelow"/>
              <w:keepLines/>
            </w:pPr>
          </w:p>
        </w:tc>
      </w:tr>
    </w:tbl>
    <w:p w14:paraId="7683D21F" w14:textId="6F7BD55D" w:rsidR="003A52A2" w:rsidRPr="00890DC3" w:rsidRDefault="00A54A26" w:rsidP="00890DC3">
      <w:pPr>
        <w:pStyle w:val="Heading3"/>
      </w:pPr>
      <w:bookmarkStart w:id="5" w:name="_Toc51320860"/>
      <w:r>
        <w:t>The i</w:t>
      </w:r>
      <w:r w:rsidR="003A52A2">
        <w:t>nquiry process</w:t>
      </w:r>
      <w:bookmarkEnd w:id="5"/>
      <w:r>
        <w:t xml:space="preserve"> and approach to consultation</w:t>
      </w:r>
    </w:p>
    <w:p w14:paraId="3B491524" w14:textId="58119ABC" w:rsidR="001C2E2F" w:rsidRDefault="00676C82" w:rsidP="001008BB">
      <w:pPr>
        <w:pStyle w:val="BodyText"/>
      </w:pPr>
      <w:r w:rsidRPr="00676C82">
        <w:t>The Commission encourages interested parties</w:t>
      </w:r>
      <w:r>
        <w:t xml:space="preserve"> to engage with the inquiry by making a submission </w:t>
      </w:r>
      <w:r w:rsidR="007F3236">
        <w:t xml:space="preserve">(including short comments) </w:t>
      </w:r>
      <w:r w:rsidR="007F75BE">
        <w:t>in response to this issues paper</w:t>
      </w:r>
      <w:r w:rsidR="0062517A">
        <w:t xml:space="preserve">. The Commission will </w:t>
      </w:r>
      <w:r w:rsidR="0034289C">
        <w:t>invite further submissions and participation in public hearings</w:t>
      </w:r>
      <w:r w:rsidR="00750336">
        <w:t xml:space="preserve"> following the release of a draft report in June 2021</w:t>
      </w:r>
      <w:r w:rsidR="0034289C">
        <w:t>.</w:t>
      </w:r>
      <w:r w:rsidR="008B274D">
        <w:t xml:space="preserve"> The Commission is interested in hearing from any</w:t>
      </w:r>
      <w:r w:rsidR="004E0CA3">
        <w:t>one</w:t>
      </w:r>
      <w:r w:rsidR="008B274D">
        <w:t xml:space="preserve"> with an interest in this inquiry, t</w:t>
      </w:r>
      <w:r w:rsidR="00352304">
        <w:t>his</w:t>
      </w:r>
      <w:r>
        <w:t xml:space="preserve"> includ</w:t>
      </w:r>
      <w:r w:rsidR="00352304">
        <w:t>es</w:t>
      </w:r>
      <w:r>
        <w:t xml:space="preserve"> — but </w:t>
      </w:r>
      <w:r w:rsidR="00352304">
        <w:t xml:space="preserve">is </w:t>
      </w:r>
      <w:r>
        <w:t>not limited to — consumers, repairers, suppliers</w:t>
      </w:r>
      <w:r w:rsidR="00771F86">
        <w:t xml:space="preserve"> (including retailers)</w:t>
      </w:r>
      <w:r>
        <w:t>, manufacturers, waste managers, and environmental</w:t>
      </w:r>
      <w:r w:rsidR="00FB5DED">
        <w:t xml:space="preserve"> groups</w:t>
      </w:r>
      <w:r>
        <w:t>.</w:t>
      </w:r>
      <w:r w:rsidR="00F15213">
        <w:t xml:space="preserve"> </w:t>
      </w:r>
      <w:r w:rsidR="00B97E21" w:rsidRPr="00B97E21">
        <w:t>Information on how to make a submission or brief comment is provided at the end of this paper</w:t>
      </w:r>
      <w:r w:rsidR="00547949">
        <w:t xml:space="preserve"> (</w:t>
      </w:r>
      <w:r w:rsidR="00F00D36">
        <w:t>a</w:t>
      </w:r>
      <w:r w:rsidR="00547949">
        <w:t xml:space="preserve">ttachment </w:t>
      </w:r>
      <w:r w:rsidR="007E747D">
        <w:t>B</w:t>
      </w:r>
      <w:r w:rsidR="00547949">
        <w:t>)</w:t>
      </w:r>
      <w:r w:rsidR="00B97E21" w:rsidRPr="00B97E21">
        <w:t xml:space="preserve">. </w:t>
      </w:r>
    </w:p>
    <w:p w14:paraId="2E7EF566" w14:textId="4B9DCD53" w:rsidR="001008BB" w:rsidRPr="00676C82" w:rsidRDefault="001008BB" w:rsidP="001008BB">
      <w:pPr>
        <w:pStyle w:val="BodyText"/>
      </w:pPr>
      <w:r>
        <w:t xml:space="preserve">The Commission’s </w:t>
      </w:r>
      <w:r w:rsidR="007F3236">
        <w:t xml:space="preserve">strong </w:t>
      </w:r>
      <w:r>
        <w:t>preference is for parti</w:t>
      </w:r>
      <w:r w:rsidR="00F15213">
        <w:t>cipants to make</w:t>
      </w:r>
      <w:r>
        <w:t xml:space="preserve"> </w:t>
      </w:r>
      <w:r w:rsidR="00CE39FA">
        <w:t xml:space="preserve">a </w:t>
      </w:r>
      <w:r>
        <w:t>public submission</w:t>
      </w:r>
      <w:r w:rsidR="00CE39FA">
        <w:t>,</w:t>
      </w:r>
      <w:r>
        <w:t xml:space="preserve"> </w:t>
      </w:r>
      <w:r w:rsidR="00F15213">
        <w:t xml:space="preserve">but </w:t>
      </w:r>
      <w:r w:rsidR="007F3236">
        <w:t xml:space="preserve">it </w:t>
      </w:r>
      <w:r w:rsidR="00F15213">
        <w:t xml:space="preserve">will </w:t>
      </w:r>
      <w:r>
        <w:t xml:space="preserve">consider </w:t>
      </w:r>
      <w:r w:rsidR="00F15213">
        <w:t xml:space="preserve">requests for confidentiality </w:t>
      </w:r>
      <w:r w:rsidR="00547949">
        <w:t xml:space="preserve">— </w:t>
      </w:r>
      <w:r w:rsidR="00F15213">
        <w:t xml:space="preserve">due to commercially or personally sensitive information </w:t>
      </w:r>
      <w:r w:rsidR="00547949">
        <w:t xml:space="preserve">— </w:t>
      </w:r>
      <w:r>
        <w:t>on case</w:t>
      </w:r>
      <w:r w:rsidR="009A6843">
        <w:noBreakHyphen/>
      </w:r>
      <w:r>
        <w:t>by</w:t>
      </w:r>
      <w:r w:rsidR="009A6843">
        <w:noBreakHyphen/>
      </w:r>
      <w:r>
        <w:t>case basis, after discussion</w:t>
      </w:r>
      <w:r w:rsidR="00F15213">
        <w:t xml:space="preserve"> with the participant</w:t>
      </w:r>
      <w:r>
        <w:t>.</w:t>
      </w:r>
    </w:p>
    <w:p w14:paraId="31C36987" w14:textId="4EEE0000" w:rsidR="00676C82" w:rsidRDefault="00C30954" w:rsidP="00F326B9">
      <w:pPr>
        <w:pStyle w:val="BodyText"/>
      </w:pPr>
      <w:r>
        <w:t>P</w:t>
      </w:r>
      <w:r w:rsidR="00676C82">
        <w:t xml:space="preserve">articipants should </w:t>
      </w:r>
      <w:r>
        <w:t>also</w:t>
      </w:r>
      <w:r w:rsidR="00676C82">
        <w:t xml:space="preserve"> be aware that the Commission cannot investigate individual cases. Instead, the Commission is interested in understanding</w:t>
      </w:r>
      <w:r w:rsidR="003E5853">
        <w:t xml:space="preserve"> </w:t>
      </w:r>
      <w:r w:rsidR="00676C82">
        <w:t xml:space="preserve">the underlying regulatory and policy settings that are driving current outcomes, including </w:t>
      </w:r>
      <w:r w:rsidR="00F0032A">
        <w:t>proposals</w:t>
      </w:r>
      <w:r w:rsidR="00676C82">
        <w:t xml:space="preserve"> to address any </w:t>
      </w:r>
      <w:r w:rsidR="001C2E2F">
        <w:t xml:space="preserve">unnecessary </w:t>
      </w:r>
      <w:r w:rsidR="00676C82">
        <w:t>barriers to repair</w:t>
      </w:r>
      <w:r w:rsidR="00F0032A">
        <w:t xml:space="preserve"> and to improve the overall regulatory environment</w:t>
      </w:r>
      <w:r w:rsidR="00676C82">
        <w:t>.</w:t>
      </w:r>
      <w:r w:rsidR="0075464A" w:rsidRPr="0075464A">
        <w:t xml:space="preserve"> </w:t>
      </w:r>
    </w:p>
    <w:p w14:paraId="28BD9AC3" w14:textId="372703B4" w:rsidR="003959F0" w:rsidRDefault="00F00D36" w:rsidP="00F00D36">
      <w:pPr>
        <w:pStyle w:val="Heading2"/>
      </w:pPr>
      <w:bookmarkStart w:id="6" w:name="_Toc57795208"/>
      <w:r>
        <w:t>2</w:t>
      </w:r>
      <w:r>
        <w:tab/>
      </w:r>
      <w:bookmarkStart w:id="7" w:name="_Toc52809402"/>
      <w:r w:rsidR="00F63DC4">
        <w:t xml:space="preserve">Are there </w:t>
      </w:r>
      <w:r w:rsidR="003D365F">
        <w:t xml:space="preserve">unnecessary </w:t>
      </w:r>
      <w:r w:rsidR="00F63DC4">
        <w:t>barriers to repair</w:t>
      </w:r>
      <w:r w:rsidR="00A86994">
        <w:t>?</w:t>
      </w:r>
      <w:bookmarkEnd w:id="6"/>
      <w:bookmarkEnd w:id="7"/>
      <w:r w:rsidR="003D365F">
        <w:t xml:space="preserve"> </w:t>
      </w:r>
    </w:p>
    <w:p w14:paraId="48EEA571" w14:textId="7DA6FCA0" w:rsidR="00B63AFA" w:rsidRDefault="00B63AFA" w:rsidP="00B63AFA">
      <w:pPr>
        <w:pStyle w:val="BodyText"/>
      </w:pPr>
      <w:r>
        <w:t xml:space="preserve">In recent years, </w:t>
      </w:r>
      <w:r w:rsidR="005F1818">
        <w:t xml:space="preserve">concerns have been expressed </w:t>
      </w:r>
      <w:r w:rsidR="000D15DA" w:rsidDel="005F1818">
        <w:t>that</w:t>
      </w:r>
      <w:r w:rsidR="000D15DA">
        <w:t xml:space="preserve"> consumers face unnecessary barriers to </w:t>
      </w:r>
      <w:r w:rsidR="00EC0162">
        <w:t xml:space="preserve">accessing </w:t>
      </w:r>
      <w:r w:rsidR="00816F2D">
        <w:t xml:space="preserve">competitive </w:t>
      </w:r>
      <w:r w:rsidR="00EC0162">
        <w:t>repair services</w:t>
      </w:r>
      <w:r w:rsidR="00DA0994">
        <w:t xml:space="preserve">, </w:t>
      </w:r>
      <w:r w:rsidR="00DE3734">
        <w:t>includ</w:t>
      </w:r>
      <w:r w:rsidR="00C079A9">
        <w:t>ing barriers relating to</w:t>
      </w:r>
      <w:r w:rsidR="00DA0994">
        <w:t>:</w:t>
      </w:r>
    </w:p>
    <w:p w14:paraId="40BAC15F" w14:textId="5E55B20D" w:rsidR="000E17C3" w:rsidRDefault="000B42D5" w:rsidP="004342A4">
      <w:pPr>
        <w:pStyle w:val="ListBullet"/>
      </w:pPr>
      <w:r>
        <w:t xml:space="preserve">the </w:t>
      </w:r>
      <w:r w:rsidR="00155F96">
        <w:t xml:space="preserve">scope </w:t>
      </w:r>
      <w:r>
        <w:t>and limitations</w:t>
      </w:r>
      <w:r w:rsidR="000E17C3">
        <w:t xml:space="preserve"> of existing consumer rights under the Australian Cons</w:t>
      </w:r>
      <w:r w:rsidR="0036321B">
        <w:t xml:space="preserve">umer Law </w:t>
      </w:r>
      <w:r>
        <w:t>(ACL)</w:t>
      </w:r>
      <w:r w:rsidR="00F95974">
        <w:t xml:space="preserve"> and the ability of consumers to enforce those rights</w:t>
      </w:r>
    </w:p>
    <w:p w14:paraId="2394CC09" w14:textId="3564EE04" w:rsidR="0036321B" w:rsidRDefault="0036648B" w:rsidP="004342A4">
      <w:pPr>
        <w:pStyle w:val="ListBullet"/>
      </w:pPr>
      <w:r>
        <w:t xml:space="preserve">conduct by </w:t>
      </w:r>
      <w:r w:rsidR="00DE11D3">
        <w:t xml:space="preserve">manufacturers and </w:t>
      </w:r>
      <w:r>
        <w:t>authorised repair networks</w:t>
      </w:r>
      <w:r w:rsidR="009A2E53">
        <w:t xml:space="preserve"> that </w:t>
      </w:r>
      <w:r w:rsidR="00816F2D">
        <w:t>inhibit</w:t>
      </w:r>
      <w:r w:rsidR="00754B2E">
        <w:t>s</w:t>
      </w:r>
      <w:r w:rsidR="009A2E53">
        <w:t xml:space="preserve"> </w:t>
      </w:r>
      <w:r w:rsidR="00B5799B">
        <w:t>competition from independent repairers</w:t>
      </w:r>
    </w:p>
    <w:p w14:paraId="0BA52CB2" w14:textId="4977FC73" w:rsidR="008A6E5D" w:rsidRDefault="00FE676E" w:rsidP="004342A4">
      <w:pPr>
        <w:pStyle w:val="ListBullet"/>
      </w:pPr>
      <w:r>
        <w:t xml:space="preserve">legal and </w:t>
      </w:r>
      <w:r w:rsidR="00816F2D">
        <w:t>technical</w:t>
      </w:r>
      <w:r>
        <w:t xml:space="preserve"> measures </w:t>
      </w:r>
      <w:r w:rsidR="006D2B68">
        <w:t xml:space="preserve">used by manufacturers to </w:t>
      </w:r>
      <w:r w:rsidR="000B3478" w:rsidRPr="000B3478">
        <w:t>protect their intellectual property from unauthorised use</w:t>
      </w:r>
      <w:r w:rsidR="00873AC0">
        <w:t xml:space="preserve"> </w:t>
      </w:r>
    </w:p>
    <w:p w14:paraId="114C212D" w14:textId="6175782B" w:rsidR="00644263" w:rsidRPr="00B63AFA" w:rsidRDefault="001C5653" w:rsidP="004342A4">
      <w:pPr>
        <w:pStyle w:val="ListBullet"/>
      </w:pPr>
      <w:r>
        <w:lastRenderedPageBreak/>
        <w:t xml:space="preserve">manufacturers adopting strategies </w:t>
      </w:r>
      <w:r w:rsidRPr="00EB1C44">
        <w:t xml:space="preserve">that </w:t>
      </w:r>
      <w:r>
        <w:t xml:space="preserve">mean products rapidly </w:t>
      </w:r>
      <w:r w:rsidRPr="00EB1C44">
        <w:t xml:space="preserve">become obsolete and </w:t>
      </w:r>
      <w:r>
        <w:t>require a replacement (which include designing products in a way that prevents repair)</w:t>
      </w:r>
      <w:r w:rsidR="00F4533A">
        <w:t>.</w:t>
      </w:r>
    </w:p>
    <w:p w14:paraId="6BE007F8" w14:textId="378EDD1E" w:rsidR="00816F2D" w:rsidRPr="00B63AFA" w:rsidRDefault="0061604A" w:rsidP="00A1217A">
      <w:pPr>
        <w:pStyle w:val="BodyText"/>
      </w:pPr>
      <w:r>
        <w:t>Others have contested t</w:t>
      </w:r>
      <w:r w:rsidR="00E1722C">
        <w:t xml:space="preserve">hese concerns </w:t>
      </w:r>
      <w:r w:rsidR="00CA49B0">
        <w:t xml:space="preserve">and </w:t>
      </w:r>
      <w:r w:rsidR="00540291">
        <w:t xml:space="preserve">have </w:t>
      </w:r>
      <w:r w:rsidR="00CA49B0">
        <w:t xml:space="preserve">put forward various reasons </w:t>
      </w:r>
      <w:r w:rsidR="00067E11">
        <w:t xml:space="preserve">for why such </w:t>
      </w:r>
      <w:r w:rsidR="00B850ED">
        <w:t>actions</w:t>
      </w:r>
      <w:r w:rsidR="00067E11">
        <w:t xml:space="preserve"> may be in the interests of consumers, including </w:t>
      </w:r>
      <w:r w:rsidR="00F7141F">
        <w:t xml:space="preserve">product </w:t>
      </w:r>
      <w:r w:rsidR="00067E11">
        <w:t xml:space="preserve">safety, </w:t>
      </w:r>
      <w:r w:rsidR="00EB389F">
        <w:t>quality and innovation</w:t>
      </w:r>
      <w:r w:rsidR="00E1722C">
        <w:t>. The Commission is</w:t>
      </w:r>
      <w:r w:rsidR="00816F2D">
        <w:t xml:space="preserve"> seeking</w:t>
      </w:r>
      <w:r w:rsidR="00816F2D" w:rsidDel="00E1722C">
        <w:t xml:space="preserve"> </w:t>
      </w:r>
      <w:r w:rsidR="00E1722C">
        <w:t xml:space="preserve">information </w:t>
      </w:r>
      <w:r w:rsidR="00816F2D">
        <w:t xml:space="preserve">on the </w:t>
      </w:r>
      <w:r w:rsidR="003522C9">
        <w:t xml:space="preserve">magnitude and effect of these </w:t>
      </w:r>
      <w:r w:rsidR="00C7722B">
        <w:t>or</w:t>
      </w:r>
      <w:r w:rsidR="003522C9">
        <w:t xml:space="preserve"> other types of barriers in the Australian context</w:t>
      </w:r>
      <w:r w:rsidR="00191B1E">
        <w:t>, but also drawing on international experience</w:t>
      </w:r>
      <w:r>
        <w:t xml:space="preserve"> where relevant</w:t>
      </w:r>
      <w:r w:rsidR="003522C9">
        <w:t>.</w:t>
      </w:r>
    </w:p>
    <w:p w14:paraId="7092A9C4" w14:textId="79DD4657" w:rsidR="001210FA" w:rsidRDefault="003D365F" w:rsidP="00941643">
      <w:pPr>
        <w:pStyle w:val="Heading3"/>
      </w:pPr>
      <w:r>
        <w:t>Existing c</w:t>
      </w:r>
      <w:r w:rsidR="003959F0">
        <w:t xml:space="preserve">onsumer rights </w:t>
      </w:r>
      <w:bookmarkStart w:id="8" w:name="_Toc51320861"/>
      <w:r w:rsidR="00755AC4">
        <w:t xml:space="preserve">in </w:t>
      </w:r>
      <w:r w:rsidR="00186313">
        <w:t xml:space="preserve">consumer law </w:t>
      </w:r>
    </w:p>
    <w:p w14:paraId="68E24360" w14:textId="50DD3399" w:rsidR="005B612D" w:rsidRDefault="003522C9" w:rsidP="005B612D">
      <w:pPr>
        <w:pStyle w:val="BodyText"/>
      </w:pPr>
      <w:r>
        <w:t>T</w:t>
      </w:r>
      <w:r w:rsidR="00A60851">
        <w:t>he ACL provid</w:t>
      </w:r>
      <w:r w:rsidR="00226202">
        <w:t>e</w:t>
      </w:r>
      <w:r w:rsidR="00C7722B">
        <w:t>s</w:t>
      </w:r>
      <w:r w:rsidR="00A60851">
        <w:t xml:space="preserve"> </w:t>
      </w:r>
      <w:r w:rsidR="005476FC">
        <w:t>consumers</w:t>
      </w:r>
      <w:r w:rsidR="001D3CAD">
        <w:t xml:space="preserve"> with </w:t>
      </w:r>
      <w:r w:rsidR="00DB638A">
        <w:t>some</w:t>
      </w:r>
      <w:r w:rsidR="00A60851">
        <w:t xml:space="preserve"> </w:t>
      </w:r>
      <w:r w:rsidR="00323319">
        <w:t xml:space="preserve">limited </w:t>
      </w:r>
      <w:r w:rsidR="00A60851">
        <w:t>right</w:t>
      </w:r>
      <w:r w:rsidR="00DB638A">
        <w:t>s</w:t>
      </w:r>
      <w:r w:rsidR="00A60851">
        <w:t xml:space="preserve"> to </w:t>
      </w:r>
      <w:r w:rsidR="001D3CAD">
        <w:t>repair goods that are defective or not fit for purpose</w:t>
      </w:r>
      <w:r w:rsidR="00BF0A2B">
        <w:t>,</w:t>
      </w:r>
      <w:r w:rsidR="00D340AE">
        <w:t xml:space="preserve"> as well as access to repair facilities and spare parts</w:t>
      </w:r>
      <w:r w:rsidR="00CA742D">
        <w:t xml:space="preserve"> </w:t>
      </w:r>
      <w:r w:rsidR="00A60851">
        <w:t>(box</w:t>
      </w:r>
      <w:r w:rsidR="009A6843">
        <w:t> </w:t>
      </w:r>
      <w:r w:rsidR="00323319">
        <w:t>2</w:t>
      </w:r>
      <w:r w:rsidR="00A60851">
        <w:t>)</w:t>
      </w:r>
      <w:r w:rsidR="00FD1998">
        <w:t>.</w:t>
      </w:r>
      <w:r w:rsidR="005B612D">
        <w:t xml:space="preserve"> However, the availability of repairs under the ACL may be limited by several factors</w:t>
      </w:r>
      <w:r w:rsidR="00C7722B">
        <w:t>,</w:t>
      </w:r>
      <w:r w:rsidR="005B612D">
        <w:t xml:space="preserve"> including:</w:t>
      </w:r>
    </w:p>
    <w:p w14:paraId="4B3FB74E" w14:textId="77777777" w:rsidR="005B612D" w:rsidRDefault="005B612D" w:rsidP="005B612D">
      <w:pPr>
        <w:pStyle w:val="ListBullet"/>
      </w:pPr>
      <w:r>
        <w:t>consumer awareness of their rights and their ability to enforce those rights</w:t>
      </w:r>
    </w:p>
    <w:p w14:paraId="666807B8" w14:textId="77777777" w:rsidR="005B612D" w:rsidRDefault="005B612D" w:rsidP="005B612D">
      <w:pPr>
        <w:pStyle w:val="ListBullet"/>
      </w:pPr>
      <w:r>
        <w:t>consumer</w:t>
      </w:r>
      <w:r>
        <w:noBreakHyphen/>
        <w:t>caused damage (including from ‘abnormal use’)</w:t>
      </w:r>
    </w:p>
    <w:p w14:paraId="3FFD1C9F" w14:textId="3196EDB3" w:rsidR="005B612D" w:rsidRDefault="005B612D" w:rsidP="005B612D">
      <w:pPr>
        <w:pStyle w:val="ListBullet"/>
      </w:pPr>
      <w:r>
        <w:t>goods used for business purposes if purchased for more than $40 000 (</w:t>
      </w:r>
      <w:r w:rsidR="00E31505">
        <w:t>increasing</w:t>
      </w:r>
      <w:r>
        <w:t xml:space="preserve"> to $100 000 on 1</w:t>
      </w:r>
      <w:r w:rsidR="009A6843">
        <w:t> </w:t>
      </w:r>
      <w:r>
        <w:t xml:space="preserve">July 2021), such as many agricultural machinery products </w:t>
      </w:r>
      <w:r w:rsidRPr="0073609D">
        <w:rPr>
          <w:szCs w:val="24"/>
        </w:rPr>
        <w:t>(</w:t>
      </w:r>
      <w:proofErr w:type="spellStart"/>
      <w:r w:rsidRPr="0073609D">
        <w:rPr>
          <w:szCs w:val="24"/>
        </w:rPr>
        <w:t>ACCC</w:t>
      </w:r>
      <w:proofErr w:type="spellEnd"/>
      <w:r w:rsidRPr="0073609D">
        <w:rPr>
          <w:szCs w:val="24"/>
        </w:rPr>
        <w:t> </w:t>
      </w:r>
      <w:proofErr w:type="spellStart"/>
      <w:r w:rsidRPr="0073609D">
        <w:rPr>
          <w:szCs w:val="24"/>
        </w:rPr>
        <w:t>2020a</w:t>
      </w:r>
      <w:proofErr w:type="spellEnd"/>
      <w:r w:rsidRPr="0073609D">
        <w:rPr>
          <w:szCs w:val="24"/>
        </w:rPr>
        <w:t>)</w:t>
      </w:r>
    </w:p>
    <w:p w14:paraId="6C3FE67C" w14:textId="64EA500C" w:rsidR="005B612D" w:rsidRDefault="005B612D" w:rsidP="005B612D">
      <w:pPr>
        <w:pStyle w:val="ListBullet"/>
      </w:pPr>
      <w:r>
        <w:t>repair facilities and spare parts are only required to be ‘reasonably’ available for a ‘reasonable’ amount of time, where the terms ‘reasonably’ and ‘reasonable’ are not further defined</w:t>
      </w:r>
      <w:r w:rsidR="005559BA">
        <w:t xml:space="preserve"> </w:t>
      </w:r>
      <w:r w:rsidR="005559BA" w:rsidRPr="005559BA">
        <w:t>in the law itself</w:t>
      </w:r>
    </w:p>
    <w:p w14:paraId="6A7A245F" w14:textId="77777777" w:rsidR="005B612D" w:rsidRDefault="005B612D" w:rsidP="005B612D">
      <w:pPr>
        <w:pStyle w:val="ListBullet"/>
      </w:pPr>
      <w:r>
        <w:t xml:space="preserve">the ability of manufacturers to ‘opt out’ of the requirement to provide spare parts and repair facilities, by advising the consumer at the time of purchase that repair facilities and spare parts will not be available after a specified time. </w:t>
      </w:r>
    </w:p>
    <w:p w14:paraId="6AD23E21" w14:textId="5D4C7EB4" w:rsidR="005B612D" w:rsidRDefault="005B612D" w:rsidP="005B612D">
      <w:pPr>
        <w:pStyle w:val="BodyText"/>
      </w:pPr>
      <w:r>
        <w:t>Although repair remedies are generally free of charge</w:t>
      </w:r>
      <w:r w:rsidR="00920E8A">
        <w:t>,</w:t>
      </w:r>
      <w:r>
        <w:t xml:space="preserve"> consumers seeking remedies for defects under consumer guarantees </w:t>
      </w:r>
      <w:r w:rsidR="00612F12">
        <w:t>and warranties in the ACL</w:t>
      </w:r>
      <w:r>
        <w:t xml:space="preserve"> may not have the choice of repairer, as they are often required to use the supplier’s or manufacturer’s specified repairer.</w:t>
      </w:r>
      <w:r w:rsidRPr="00433D79">
        <w:rPr>
          <w:rStyle w:val="FootnoteReference"/>
        </w:rPr>
        <w:footnoteReference w:id="2"/>
      </w:r>
      <w:r>
        <w:t xml:space="preserve"> </w:t>
      </w:r>
    </w:p>
    <w:p w14:paraId="6E6FE351" w14:textId="2277A550" w:rsidR="00FD1998" w:rsidRDefault="005B612D" w:rsidP="00FD1998">
      <w:pPr>
        <w:pStyle w:val="BodyText"/>
      </w:pPr>
      <w:r>
        <w:t>Moreover, in some instances, replacement or refund of the defective product may be the preferred option</w:t>
      </w:r>
      <w:r w:rsidR="00C7722B">
        <w:t>,</w:t>
      </w:r>
      <w:r>
        <w:t xml:space="preserve"> due to the </w:t>
      </w:r>
      <w:r w:rsidR="00C7722B">
        <w:t xml:space="preserve">relative </w:t>
      </w:r>
      <w:r>
        <w:t xml:space="preserve">cost of repair </w:t>
      </w:r>
      <w:r w:rsidR="00C7722B">
        <w:t>to the supplier</w:t>
      </w:r>
      <w:r>
        <w:t xml:space="preserve"> or </w:t>
      </w:r>
      <w:r w:rsidR="00C7722B">
        <w:t xml:space="preserve">the </w:t>
      </w:r>
      <w:r>
        <w:t xml:space="preserve">inconvenience or loss of income </w:t>
      </w:r>
      <w:r w:rsidR="00C7722B">
        <w:t xml:space="preserve">to the consumer </w:t>
      </w:r>
      <w:r>
        <w:t xml:space="preserve">while the product </w:t>
      </w:r>
      <w:r w:rsidR="00C7722B">
        <w:t xml:space="preserve">is </w:t>
      </w:r>
      <w:r>
        <w:t>repaired. Such actions, however, possibly generate external costs for the environment and society (such as through the production of e</w:t>
      </w:r>
      <w:r w:rsidR="009A6843">
        <w:noBreakHyphen/>
      </w:r>
      <w:r>
        <w:t xml:space="preserve">waste, discussed below). </w:t>
      </w:r>
      <w:r w:rsidR="00C7722B">
        <w:t>Ideally, w</w:t>
      </w:r>
      <w:r>
        <w:t xml:space="preserve">hen determining the best course of action, all costs need to be considered. </w:t>
      </w:r>
    </w:p>
    <w:p w14:paraId="04DAE971" w14:textId="0E79B598" w:rsidR="00B87A53" w:rsidRDefault="00B87A53" w:rsidP="00B87A53">
      <w:pPr>
        <w:keepNext/>
        <w:spacing w:before="36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87A53" w:rsidRPr="001F7961" w14:paraId="2197438B" w14:textId="77777777" w:rsidTr="00E23EC9">
        <w:trPr>
          <w:tblHeader/>
        </w:trPr>
        <w:tc>
          <w:tcPr>
            <w:tcW w:w="5000" w:type="pct"/>
            <w:tcBorders>
              <w:top w:val="single" w:sz="6" w:space="0" w:color="78A22F" w:themeColor="accent1"/>
              <w:left w:val="nil"/>
              <w:bottom w:val="nil"/>
              <w:right w:val="nil"/>
            </w:tcBorders>
            <w:shd w:val="clear" w:color="auto" w:fill="F2F2F2" w:themeFill="background1" w:themeFillShade="F2"/>
          </w:tcPr>
          <w:p w14:paraId="5D3A5337" w14:textId="7C6EFA43" w:rsidR="00B87A53" w:rsidRPr="001F7961" w:rsidRDefault="00B87A53" w:rsidP="00C3623D">
            <w:pPr>
              <w:keepNext/>
              <w:keepLines/>
              <w:spacing w:before="120" w:line="280" w:lineRule="exact"/>
              <w:ind w:left="1474" w:hanging="1474"/>
              <w:rPr>
                <w:rFonts w:ascii="Arial" w:hAnsi="Arial"/>
                <w:b/>
              </w:rPr>
            </w:pPr>
            <w:r w:rsidRPr="001F7961">
              <w:rPr>
                <w:rFonts w:ascii="Arial" w:hAnsi="Arial"/>
              </w:rPr>
              <w:t>Box</w:t>
            </w:r>
            <w:r w:rsidR="009A6843" w:rsidRPr="00C3623D">
              <w:rPr>
                <w:rFonts w:ascii="Arial" w:hAnsi="Arial" w:cs="Arial"/>
              </w:rPr>
              <w:t> </w:t>
            </w:r>
            <w:r w:rsidR="00C3623D" w:rsidRPr="00C3623D">
              <w:rPr>
                <w:rFonts w:ascii="Arial" w:hAnsi="Arial" w:cs="Arial"/>
                <w:b/>
              </w:rPr>
              <w:fldChar w:fldCharType="begin"/>
            </w:r>
            <w:r w:rsidR="00C3623D" w:rsidRPr="00C3623D">
              <w:rPr>
                <w:rFonts w:ascii="Arial" w:hAnsi="Arial" w:cs="Arial"/>
              </w:rPr>
              <w:instrText xml:space="preserve"> SEQ Box \* ARABIC </w:instrText>
            </w:r>
            <w:r w:rsidR="00C3623D" w:rsidRPr="00C3623D">
              <w:rPr>
                <w:rFonts w:ascii="Arial" w:hAnsi="Arial" w:cs="Arial"/>
                <w:b/>
              </w:rPr>
              <w:fldChar w:fldCharType="separate"/>
            </w:r>
            <w:r w:rsidR="001C4723">
              <w:rPr>
                <w:rFonts w:ascii="Arial" w:hAnsi="Arial" w:cs="Arial"/>
                <w:noProof/>
              </w:rPr>
              <w:t>2</w:t>
            </w:r>
            <w:r w:rsidR="00C3623D" w:rsidRPr="00C3623D">
              <w:rPr>
                <w:rFonts w:ascii="Arial" w:hAnsi="Arial" w:cs="Arial"/>
                <w:b/>
              </w:rPr>
              <w:fldChar w:fldCharType="end"/>
            </w:r>
            <w:r w:rsidRPr="001F7961">
              <w:rPr>
                <w:rFonts w:ascii="Arial" w:hAnsi="Arial"/>
              </w:rPr>
              <w:fldChar w:fldCharType="begin"/>
            </w:r>
            <w:r w:rsidRPr="001F7961">
              <w:rPr>
                <w:rFonts w:ascii="Arial" w:hAnsi="Arial"/>
              </w:rPr>
              <w:instrText xml:space="preserve"> COMMENTS  \* MERGEFORMAT </w:instrText>
            </w:r>
            <w:r w:rsidRPr="001F7961">
              <w:rPr>
                <w:rFonts w:ascii="Arial" w:hAnsi="Arial"/>
              </w:rPr>
              <w:fldChar w:fldCharType="end"/>
            </w:r>
            <w:r w:rsidRPr="001F7961">
              <w:rPr>
                <w:rFonts w:ascii="Arial" w:hAnsi="Arial"/>
                <w:b/>
              </w:rPr>
              <w:tab/>
              <w:t xml:space="preserve">Australian Consumer Law </w:t>
            </w:r>
          </w:p>
        </w:tc>
      </w:tr>
      <w:tr w:rsidR="00B87A53" w:rsidRPr="001F7961" w14:paraId="4CF6BB40" w14:textId="77777777" w:rsidTr="00E23EC9">
        <w:tc>
          <w:tcPr>
            <w:tcW w:w="5000" w:type="pct"/>
            <w:tcBorders>
              <w:top w:val="nil"/>
              <w:left w:val="nil"/>
              <w:bottom w:val="nil"/>
              <w:right w:val="nil"/>
            </w:tcBorders>
            <w:shd w:val="clear" w:color="auto" w:fill="F2F2F2" w:themeFill="background1" w:themeFillShade="F2"/>
          </w:tcPr>
          <w:p w14:paraId="4306E7D0" w14:textId="77777777" w:rsidR="00B87A53" w:rsidRPr="001F7961" w:rsidRDefault="00B87A53" w:rsidP="00E23EC9">
            <w:pPr>
              <w:pStyle w:val="BoxHeading1"/>
              <w:rPr>
                <w:b w:val="0"/>
              </w:rPr>
            </w:pPr>
            <w:r w:rsidRPr="001F7961">
              <w:t>Consumer guarantees</w:t>
            </w:r>
          </w:p>
          <w:p w14:paraId="7AF7F8DD" w14:textId="0ED90BCE" w:rsidR="00B87A53" w:rsidRDefault="00B87A53" w:rsidP="00E23EC9">
            <w:pPr>
              <w:pStyle w:val="Box"/>
            </w:pPr>
            <w:r w:rsidRPr="001F7961">
              <w:t xml:space="preserve">The Australian Consumer Law (ACL), set out in Schedule 2 of the </w:t>
            </w:r>
            <w:r w:rsidRPr="00F55C1B">
              <w:rPr>
                <w:i/>
              </w:rPr>
              <w:t>Competition and Consumer Act 2010</w:t>
            </w:r>
            <w:r w:rsidRPr="001F7961">
              <w:t xml:space="preserve"> (</w:t>
            </w:r>
            <w:proofErr w:type="spellStart"/>
            <w:r w:rsidRPr="001F7961">
              <w:t>Cth</w:t>
            </w:r>
            <w:proofErr w:type="spellEnd"/>
            <w:r w:rsidRPr="001F7961">
              <w:t xml:space="preserve">), covers a range of consumer protection issues, including consumer guarantees </w:t>
            </w:r>
            <w:r w:rsidR="00847B97">
              <w:t>of</w:t>
            </w:r>
            <w:r w:rsidRPr="001F7961">
              <w:t xml:space="preserve"> purchased goods. </w:t>
            </w:r>
            <w:r>
              <w:t>These</w:t>
            </w:r>
            <w:r w:rsidRPr="000E72E1">
              <w:t xml:space="preserve"> guarantees create a basic set of assurances for Australian consumers who acquire goods </w:t>
            </w:r>
            <w:r w:rsidR="00096062">
              <w:t>in trade or commerce</w:t>
            </w:r>
            <w:r w:rsidRPr="000E72E1">
              <w:t xml:space="preserve">. </w:t>
            </w:r>
          </w:p>
          <w:p w14:paraId="254B44BF" w14:textId="321B4DDF" w:rsidR="0086688A" w:rsidRDefault="00EB01C8" w:rsidP="00E23EC9">
            <w:pPr>
              <w:pStyle w:val="Box"/>
            </w:pPr>
            <w:r>
              <w:t>Suppliers</w:t>
            </w:r>
            <w:r w:rsidR="00BE6F9D">
              <w:t xml:space="preserve"> and</w:t>
            </w:r>
            <w:r>
              <w:t xml:space="preserve"> manufacturers </w:t>
            </w:r>
            <w:r w:rsidR="00B87A53" w:rsidRPr="000E72E1">
              <w:t>guarantee that</w:t>
            </w:r>
            <w:r w:rsidR="00B87A53">
              <w:t xml:space="preserve"> </w:t>
            </w:r>
            <w:r w:rsidR="00B87A53" w:rsidRPr="001F7961">
              <w:t>goods will be of acceptable quality</w:t>
            </w:r>
            <w:r w:rsidR="00715770">
              <w:t xml:space="preserve">, </w:t>
            </w:r>
            <w:r w:rsidR="00B87A53" w:rsidRPr="001F7961">
              <w:t>match their description</w:t>
            </w:r>
            <w:r w:rsidR="00C96B96">
              <w:t xml:space="preserve"> and</w:t>
            </w:r>
            <w:r w:rsidR="00976DE3">
              <w:t xml:space="preserve"> </w:t>
            </w:r>
            <w:r w:rsidR="00FA1752">
              <w:t xml:space="preserve">satisfy </w:t>
            </w:r>
            <w:r w:rsidR="005850B5">
              <w:t>any express warranty</w:t>
            </w:r>
            <w:r w:rsidR="0047254F">
              <w:t>. They</w:t>
            </w:r>
            <w:r w:rsidR="00E23BBD">
              <w:t xml:space="preserve"> also need to</w:t>
            </w:r>
            <w:r w:rsidR="00F3188E">
              <w:t xml:space="preserve"> </w:t>
            </w:r>
            <w:r w:rsidR="00013174" w:rsidRPr="00013174">
              <w:t>have spare parts and repair facilities reasonably available for a reasonable period, unless the consumer is advised otherwise.</w:t>
            </w:r>
            <w:r w:rsidR="00BE6F9D">
              <w:t xml:space="preserve"> </w:t>
            </w:r>
            <w:r w:rsidR="00BE6F9D" w:rsidRPr="001F7961">
              <w:t>If the manufacturer does not have an Australian office, then the importer is responsible for meeting the manufacturer</w:t>
            </w:r>
            <w:r w:rsidR="00BE6F9D">
              <w:t>’</w:t>
            </w:r>
            <w:r w:rsidR="00BE6F9D" w:rsidRPr="001F7961">
              <w:t>s guarantee</w:t>
            </w:r>
            <w:r w:rsidR="002111AE" w:rsidRPr="001F7961">
              <w:t>s</w:t>
            </w:r>
            <w:r w:rsidR="008729F3">
              <w:t xml:space="preserve">. </w:t>
            </w:r>
          </w:p>
          <w:p w14:paraId="7BEA1676" w14:textId="0F7196BD" w:rsidR="00B87A53" w:rsidRPr="000F566F" w:rsidRDefault="0086688A" w:rsidP="0035009D">
            <w:pPr>
              <w:pStyle w:val="Box"/>
              <w:rPr>
                <w:spacing w:val="-2"/>
              </w:rPr>
            </w:pPr>
            <w:r w:rsidRPr="000F566F">
              <w:rPr>
                <w:spacing w:val="-2"/>
              </w:rPr>
              <w:t xml:space="preserve">Suppliers </w:t>
            </w:r>
            <w:r w:rsidR="00EF4738" w:rsidRPr="000F566F">
              <w:rPr>
                <w:spacing w:val="-2"/>
              </w:rPr>
              <w:t xml:space="preserve">are also </w:t>
            </w:r>
            <w:r w:rsidR="009324AD" w:rsidRPr="000F566F">
              <w:rPr>
                <w:spacing w:val="-2"/>
              </w:rPr>
              <w:t xml:space="preserve">required to </w:t>
            </w:r>
            <w:r w:rsidR="00737752" w:rsidRPr="000F566F">
              <w:rPr>
                <w:spacing w:val="-2"/>
              </w:rPr>
              <w:t xml:space="preserve">guarantee that </w:t>
            </w:r>
            <w:r w:rsidR="00770D2B" w:rsidRPr="000F566F">
              <w:rPr>
                <w:spacing w:val="-2"/>
              </w:rPr>
              <w:t>goods are</w:t>
            </w:r>
            <w:r w:rsidR="00941A06" w:rsidRPr="000F566F">
              <w:rPr>
                <w:spacing w:val="-2"/>
              </w:rPr>
              <w:t xml:space="preserve"> fit for a</w:t>
            </w:r>
            <w:r w:rsidR="00740E3D" w:rsidRPr="000F566F">
              <w:rPr>
                <w:spacing w:val="-2"/>
              </w:rPr>
              <w:t>ny</w:t>
            </w:r>
            <w:r w:rsidR="00941A06" w:rsidRPr="000F566F">
              <w:rPr>
                <w:spacing w:val="-2"/>
              </w:rPr>
              <w:t xml:space="preserve"> particular purpose</w:t>
            </w:r>
            <w:r w:rsidR="000A5CF8" w:rsidRPr="000F566F">
              <w:rPr>
                <w:spacing w:val="-2"/>
              </w:rPr>
              <w:t xml:space="preserve"> </w:t>
            </w:r>
            <w:r w:rsidR="00E948DC" w:rsidRPr="000F566F">
              <w:rPr>
                <w:spacing w:val="-2"/>
              </w:rPr>
              <w:t xml:space="preserve">that the consumer made known or the supplier </w:t>
            </w:r>
            <w:r w:rsidR="00BF331E" w:rsidRPr="000F566F">
              <w:rPr>
                <w:spacing w:val="-2"/>
              </w:rPr>
              <w:t xml:space="preserve">made claims </w:t>
            </w:r>
            <w:r w:rsidR="00F27770" w:rsidRPr="000F566F">
              <w:rPr>
                <w:spacing w:val="-2"/>
              </w:rPr>
              <w:t>that it would be fit for</w:t>
            </w:r>
            <w:r w:rsidR="003946A2" w:rsidRPr="000F566F">
              <w:rPr>
                <w:spacing w:val="-2"/>
              </w:rPr>
              <w:t xml:space="preserve">, match </w:t>
            </w:r>
            <w:r w:rsidR="00861F5F" w:rsidRPr="000F566F">
              <w:rPr>
                <w:spacing w:val="-2"/>
              </w:rPr>
              <w:t>the sample or demonstration model, and that the consumer has full title and undisturbed possession of the goods</w:t>
            </w:r>
            <w:r w:rsidR="00B87A53" w:rsidRPr="000F566F">
              <w:rPr>
                <w:spacing w:val="-2"/>
              </w:rPr>
              <w:t>.</w:t>
            </w:r>
          </w:p>
          <w:p w14:paraId="06066A2A" w14:textId="5C87348F" w:rsidR="00C578F9" w:rsidRDefault="00B87A53" w:rsidP="00E23EC9">
            <w:pPr>
              <w:pStyle w:val="Box"/>
            </w:pPr>
            <w:r>
              <w:t xml:space="preserve">All purchases </w:t>
            </w:r>
            <w:r w:rsidRPr="001F7961">
              <w:t xml:space="preserve">are covered by these guarantees </w:t>
            </w:r>
            <w:r>
              <w:t>if</w:t>
            </w:r>
            <w:r w:rsidRPr="001F7961">
              <w:t xml:space="preserve"> </w:t>
            </w:r>
            <w:r>
              <w:t xml:space="preserve">the goods </w:t>
            </w:r>
            <w:r w:rsidRPr="001F7961">
              <w:t>cost less than $40 000 (</w:t>
            </w:r>
            <w:r w:rsidR="00A1217A">
              <w:t>increasing to</w:t>
            </w:r>
            <w:r w:rsidR="001B1FE9">
              <w:t xml:space="preserve"> </w:t>
            </w:r>
            <w:r w:rsidRPr="001F7961">
              <w:t>$100 000 from July 2021)</w:t>
            </w:r>
            <w:r w:rsidR="00BB2816">
              <w:t xml:space="preserve">. </w:t>
            </w:r>
            <w:r w:rsidR="00C578F9" w:rsidRPr="00C578F9">
              <w:t>If the goods cost more than $40</w:t>
            </w:r>
            <w:r w:rsidR="002D2345">
              <w:t> </w:t>
            </w:r>
            <w:r w:rsidR="00C578F9" w:rsidRPr="00C578F9">
              <w:t>000 but are normally used for personal, domestic or household purposes, the guarantees will still apply. Vehicles and trailers are also covered, irrespective of cost, provided they are used mainly to transport goods on public roads. This means the consumer guarantees can apply to purchases that a business might make.</w:t>
            </w:r>
          </w:p>
          <w:p w14:paraId="0A1E7E87" w14:textId="77777777" w:rsidR="00B87A53" w:rsidRPr="001F7961" w:rsidRDefault="00B87A53" w:rsidP="00B713FD">
            <w:pPr>
              <w:pStyle w:val="BoxHeading2"/>
              <w:rPr>
                <w:i w:val="0"/>
              </w:rPr>
            </w:pPr>
            <w:r w:rsidRPr="001F7961">
              <w:t xml:space="preserve">Remedies available to consumers under the ACL </w:t>
            </w:r>
          </w:p>
          <w:p w14:paraId="4EE8C0BB" w14:textId="599B0BE6" w:rsidR="00B87A53" w:rsidRPr="000F566F" w:rsidRDefault="00B87A53" w:rsidP="00E23EC9">
            <w:pPr>
              <w:pStyle w:val="Box"/>
              <w:rPr>
                <w:spacing w:val="-2"/>
              </w:rPr>
            </w:pPr>
            <w:r w:rsidRPr="000F566F">
              <w:rPr>
                <w:spacing w:val="-2"/>
              </w:rPr>
              <w:t xml:space="preserve">Where these guarantees are not met, consumers have a right to be provided with a remedy by </w:t>
            </w:r>
            <w:r w:rsidR="00220D84" w:rsidRPr="000F566F">
              <w:rPr>
                <w:spacing w:val="-2"/>
              </w:rPr>
              <w:t xml:space="preserve">the </w:t>
            </w:r>
            <w:r w:rsidR="005D04FE" w:rsidRPr="000F566F">
              <w:rPr>
                <w:spacing w:val="-2"/>
              </w:rPr>
              <w:t xml:space="preserve">supplier or </w:t>
            </w:r>
            <w:r w:rsidRPr="000F566F">
              <w:rPr>
                <w:spacing w:val="-2"/>
              </w:rPr>
              <w:t xml:space="preserve">manufacturer or </w:t>
            </w:r>
            <w:r w:rsidR="00D674A1" w:rsidRPr="000F566F">
              <w:rPr>
                <w:spacing w:val="-2"/>
              </w:rPr>
              <w:t>importer</w:t>
            </w:r>
            <w:r w:rsidRPr="000F566F">
              <w:rPr>
                <w:spacing w:val="-2"/>
              </w:rPr>
              <w:t>. For ‘major’ problems, consumer</w:t>
            </w:r>
            <w:r w:rsidR="00414CB8" w:rsidRPr="000F566F">
              <w:rPr>
                <w:spacing w:val="-2"/>
              </w:rPr>
              <w:t>s</w:t>
            </w:r>
            <w:r w:rsidRPr="000F566F">
              <w:rPr>
                <w:spacing w:val="-2"/>
              </w:rPr>
              <w:t xml:space="preserve"> </w:t>
            </w:r>
            <w:r w:rsidR="00414CB8" w:rsidRPr="000F566F">
              <w:rPr>
                <w:spacing w:val="-2"/>
              </w:rPr>
              <w:t xml:space="preserve">are </w:t>
            </w:r>
            <w:r w:rsidRPr="000F566F">
              <w:rPr>
                <w:spacing w:val="-2"/>
              </w:rPr>
              <w:t xml:space="preserve">entitled to their choice of replacement, refund or compensation for the drop in value. If the product has a ‘minor’ problem, the supplier can choose between </w:t>
            </w:r>
            <w:r w:rsidR="000C5E8B" w:rsidRPr="000F566F">
              <w:rPr>
                <w:spacing w:val="-2"/>
              </w:rPr>
              <w:t xml:space="preserve">providing </w:t>
            </w:r>
            <w:r w:rsidRPr="000F566F">
              <w:rPr>
                <w:spacing w:val="-2"/>
              </w:rPr>
              <w:t>repair</w:t>
            </w:r>
            <w:r w:rsidR="001B3BDF" w:rsidRPr="000F566F">
              <w:rPr>
                <w:spacing w:val="-2"/>
              </w:rPr>
              <w:t>s</w:t>
            </w:r>
            <w:r w:rsidRPr="000F566F">
              <w:rPr>
                <w:spacing w:val="-2"/>
              </w:rPr>
              <w:t>, a replacement or a refund</w:t>
            </w:r>
            <w:r w:rsidR="00E00993" w:rsidRPr="000F566F">
              <w:rPr>
                <w:spacing w:val="-2"/>
              </w:rPr>
              <w:t>.</w:t>
            </w:r>
            <w:r w:rsidR="004D43B6" w:rsidRPr="000F566F">
              <w:rPr>
                <w:spacing w:val="-2"/>
              </w:rPr>
              <w:t xml:space="preserve"> </w:t>
            </w:r>
            <w:r w:rsidR="00330F0D" w:rsidRPr="000F566F">
              <w:rPr>
                <w:spacing w:val="-2"/>
              </w:rPr>
              <w:t xml:space="preserve">Consumer enforcement </w:t>
            </w:r>
            <w:r w:rsidR="0084541A" w:rsidRPr="000F566F">
              <w:rPr>
                <w:spacing w:val="-2"/>
              </w:rPr>
              <w:t>issue</w:t>
            </w:r>
            <w:r w:rsidR="004D43B6" w:rsidRPr="000F566F">
              <w:rPr>
                <w:spacing w:val="-2"/>
              </w:rPr>
              <w:t>s</w:t>
            </w:r>
            <w:r w:rsidR="0084541A" w:rsidRPr="000F566F">
              <w:rPr>
                <w:spacing w:val="-2"/>
              </w:rPr>
              <w:t xml:space="preserve"> </w:t>
            </w:r>
            <w:r w:rsidR="006A33B7" w:rsidRPr="000F566F">
              <w:rPr>
                <w:spacing w:val="-2"/>
              </w:rPr>
              <w:t>often</w:t>
            </w:r>
            <w:r w:rsidR="0084541A" w:rsidRPr="000F566F">
              <w:rPr>
                <w:spacing w:val="-2"/>
              </w:rPr>
              <w:t xml:space="preserve"> centre</w:t>
            </w:r>
            <w:r w:rsidR="004D43B6" w:rsidRPr="000F566F">
              <w:rPr>
                <w:spacing w:val="-2"/>
              </w:rPr>
              <w:t xml:space="preserve"> </w:t>
            </w:r>
            <w:r w:rsidR="0084541A" w:rsidRPr="000F566F">
              <w:rPr>
                <w:spacing w:val="-2"/>
              </w:rPr>
              <w:t xml:space="preserve">around </w:t>
            </w:r>
            <w:r w:rsidR="00AD56DB" w:rsidRPr="000F566F">
              <w:rPr>
                <w:spacing w:val="-2"/>
              </w:rPr>
              <w:t xml:space="preserve">determining </w:t>
            </w:r>
            <w:r w:rsidR="00910882" w:rsidRPr="000F566F">
              <w:rPr>
                <w:spacing w:val="-2"/>
              </w:rPr>
              <w:t xml:space="preserve">whether the problem is </w:t>
            </w:r>
            <w:r w:rsidR="00044016" w:rsidRPr="000F566F">
              <w:rPr>
                <w:spacing w:val="-2"/>
              </w:rPr>
              <w:t>a major or minor defect.</w:t>
            </w:r>
          </w:p>
          <w:p w14:paraId="5236AEE8" w14:textId="77777777" w:rsidR="00B87A53" w:rsidRPr="001F7961" w:rsidRDefault="00B87A53" w:rsidP="00E23EC9">
            <w:pPr>
              <w:pStyle w:val="BoxHeading1"/>
              <w:rPr>
                <w:b w:val="0"/>
              </w:rPr>
            </w:pPr>
            <w:r w:rsidRPr="001F7961">
              <w:t>Warranties</w:t>
            </w:r>
          </w:p>
          <w:p w14:paraId="16E0E67B" w14:textId="2B0A8F9D" w:rsidR="00B87A53" w:rsidRPr="001F7961" w:rsidRDefault="00B87A53" w:rsidP="00E23EC9">
            <w:pPr>
              <w:pStyle w:val="Box"/>
            </w:pPr>
            <w:r w:rsidRPr="001F7961">
              <w:t>Some suppliers also provide a ‘manufacturer’s warranty’, which is a time</w:t>
            </w:r>
            <w:r w:rsidR="009A6843">
              <w:noBreakHyphen/>
            </w:r>
            <w:r w:rsidRPr="001F7961">
              <w:t xml:space="preserve">limited warranty against defects, and usually requires the supplier to repair or replace the goods or provide compensation to the consumer. While warranties are </w:t>
            </w:r>
            <w:r>
              <w:t>offered voluntarily</w:t>
            </w:r>
            <w:r w:rsidRPr="001F7961">
              <w:t xml:space="preserve">, </w:t>
            </w:r>
            <w:r>
              <w:t>they</w:t>
            </w:r>
            <w:r w:rsidRPr="001F7961">
              <w:t xml:space="preserve"> become a right that can be enforced under the consumer guarantees once the product is purchased.</w:t>
            </w:r>
          </w:p>
        </w:tc>
      </w:tr>
      <w:tr w:rsidR="00B87A53" w:rsidRPr="001F7961" w14:paraId="5FDF59E2" w14:textId="77777777" w:rsidTr="00E23EC9">
        <w:tc>
          <w:tcPr>
            <w:tcW w:w="5000" w:type="pct"/>
            <w:tcBorders>
              <w:top w:val="nil"/>
              <w:left w:val="nil"/>
              <w:bottom w:val="single" w:sz="6" w:space="0" w:color="78A22F" w:themeColor="accent1"/>
              <w:right w:val="nil"/>
            </w:tcBorders>
            <w:shd w:val="clear" w:color="auto" w:fill="F2F2F2" w:themeFill="background1" w:themeFillShade="F2"/>
          </w:tcPr>
          <w:p w14:paraId="307A536D" w14:textId="77777777" w:rsidR="00B87A53" w:rsidRPr="001F7961" w:rsidRDefault="00B87A53" w:rsidP="00E23EC9">
            <w:pPr>
              <w:keepNext/>
              <w:spacing w:line="120" w:lineRule="exact"/>
              <w:jc w:val="both"/>
              <w:rPr>
                <w:rFonts w:ascii="Arial" w:hAnsi="Arial"/>
                <w:sz w:val="20"/>
                <w:szCs w:val="20"/>
              </w:rPr>
            </w:pPr>
          </w:p>
        </w:tc>
      </w:tr>
      <w:tr w:rsidR="00B87A53" w:rsidRPr="001F7961" w14:paraId="7D3721C7" w14:textId="77777777" w:rsidTr="00E23EC9">
        <w:tc>
          <w:tcPr>
            <w:tcW w:w="5000" w:type="pct"/>
            <w:tcBorders>
              <w:top w:val="single" w:sz="6" w:space="0" w:color="78A22F" w:themeColor="accent1"/>
              <w:left w:val="nil"/>
              <w:bottom w:val="nil"/>
              <w:right w:val="nil"/>
            </w:tcBorders>
          </w:tcPr>
          <w:p w14:paraId="1688126A" w14:textId="7E7CA2AD" w:rsidR="00B87A53" w:rsidRPr="001F7961" w:rsidRDefault="00B87A53" w:rsidP="00E23EC9">
            <w:pPr>
              <w:spacing w:before="60" w:after="60" w:line="80" w:lineRule="exact"/>
              <w:jc w:val="both"/>
              <w:rPr>
                <w:rFonts w:ascii="Arial" w:hAnsi="Arial"/>
                <w:sz w:val="14"/>
                <w:szCs w:val="20"/>
              </w:rPr>
            </w:pPr>
          </w:p>
        </w:tc>
      </w:tr>
    </w:tbl>
    <w:p w14:paraId="4C1DA6B8" w14:textId="315AEC24" w:rsidR="00C6720E" w:rsidRDefault="006A20AC" w:rsidP="00FD1998">
      <w:pPr>
        <w:pStyle w:val="BodyText"/>
      </w:pPr>
      <w:r>
        <w:t>A number of recent reviews have recommended changes to ACL policy settings,</w:t>
      </w:r>
      <w:r w:rsidR="00B14AEB" w:rsidRPr="00433D79">
        <w:rPr>
          <w:rStyle w:val="FootnoteReference"/>
        </w:rPr>
        <w:footnoteReference w:id="3"/>
      </w:r>
      <w:r>
        <w:t xml:space="preserve"> including a 2017 review by Consumer Affairs Australia New Zealand </w:t>
      </w:r>
      <w:r w:rsidR="00BB5553">
        <w:t>(</w:t>
      </w:r>
      <w:proofErr w:type="spellStart"/>
      <w:r w:rsidR="00BB5553">
        <w:t>CAANZ</w:t>
      </w:r>
      <w:proofErr w:type="spellEnd"/>
      <w:r w:rsidR="00BB5553">
        <w:t xml:space="preserve">) </w:t>
      </w:r>
      <w:r>
        <w:t xml:space="preserve">and the Commission’s 2017 study on ACL enforcement </w:t>
      </w:r>
      <w:r w:rsidRPr="00EA53A3">
        <w:rPr>
          <w:szCs w:val="24"/>
        </w:rPr>
        <w:t>(</w:t>
      </w:r>
      <w:proofErr w:type="spellStart"/>
      <w:r w:rsidRPr="00EA53A3">
        <w:rPr>
          <w:szCs w:val="24"/>
        </w:rPr>
        <w:t>CAANZ</w:t>
      </w:r>
      <w:proofErr w:type="spellEnd"/>
      <w:r w:rsidRPr="00EA53A3">
        <w:rPr>
          <w:szCs w:val="24"/>
        </w:rPr>
        <w:t> 2017; PC </w:t>
      </w:r>
      <w:r w:rsidRPr="008F3563">
        <w:rPr>
          <w:szCs w:val="24"/>
        </w:rPr>
        <w:t>2017)</w:t>
      </w:r>
      <w:r>
        <w:t xml:space="preserve">. Among other things, </w:t>
      </w:r>
      <w:r w:rsidR="00834373">
        <w:t xml:space="preserve">these reviews noted the ongoing difficulty of enforcing </w:t>
      </w:r>
      <w:r w:rsidR="00F44F14">
        <w:t>consumer guarantees under the ACL</w:t>
      </w:r>
      <w:r w:rsidR="00E245B6">
        <w:t>, as it is</w:t>
      </w:r>
      <w:r w:rsidR="002E0497">
        <w:t xml:space="preserve"> often up to consumer</w:t>
      </w:r>
      <w:r w:rsidR="00883832">
        <w:t>s</w:t>
      </w:r>
      <w:r w:rsidR="002E0497">
        <w:t xml:space="preserve"> to be aware of their rights and </w:t>
      </w:r>
      <w:r w:rsidR="007508D0">
        <w:t xml:space="preserve">to </w:t>
      </w:r>
      <w:r w:rsidR="002E0497">
        <w:t>pursue a remedy</w:t>
      </w:r>
      <w:r w:rsidR="00611CCB">
        <w:t xml:space="preserve"> in </w:t>
      </w:r>
      <w:r w:rsidR="00611CCB">
        <w:lastRenderedPageBreak/>
        <w:t>the first instance</w:t>
      </w:r>
      <w:r w:rsidR="005F58F7">
        <w:t>.</w:t>
      </w:r>
      <w:r w:rsidR="007508D0">
        <w:t xml:space="preserve"> </w:t>
      </w:r>
      <w:r w:rsidR="005F58F7">
        <w:t>R</w:t>
      </w:r>
      <w:r w:rsidR="00E245B6">
        <w:t xml:space="preserve">ecourse through tribunals </w:t>
      </w:r>
      <w:r w:rsidR="00EF5139">
        <w:t xml:space="preserve">or courts </w:t>
      </w:r>
      <w:r w:rsidR="005F58F7">
        <w:t xml:space="preserve">can also </w:t>
      </w:r>
      <w:r w:rsidR="00E245B6">
        <w:t>be costly or limit</w:t>
      </w:r>
      <w:r w:rsidR="00E40CED">
        <w:t>ed</w:t>
      </w:r>
      <w:r w:rsidR="00E245B6">
        <w:t xml:space="preserve"> </w:t>
      </w:r>
      <w:r w:rsidR="00C27D46">
        <w:t xml:space="preserve">to certain transactions </w:t>
      </w:r>
      <w:r w:rsidR="0021223E" w:rsidRPr="0021223E">
        <w:rPr>
          <w:szCs w:val="24"/>
        </w:rPr>
        <w:t>(</w:t>
      </w:r>
      <w:proofErr w:type="spellStart"/>
      <w:r w:rsidR="0021223E" w:rsidRPr="0021223E">
        <w:rPr>
          <w:szCs w:val="24"/>
        </w:rPr>
        <w:t>CALC</w:t>
      </w:r>
      <w:proofErr w:type="spellEnd"/>
      <w:r w:rsidR="0021223E" w:rsidRPr="0021223E">
        <w:rPr>
          <w:szCs w:val="24"/>
        </w:rPr>
        <w:t> 2018, p. 19; PC</w:t>
      </w:r>
      <w:r w:rsidR="0021223E" w:rsidRPr="00035AAF">
        <w:rPr>
          <w:szCs w:val="24"/>
        </w:rPr>
        <w:t> 2017)</w:t>
      </w:r>
      <w:r w:rsidR="00AB1459">
        <w:t xml:space="preserve">. </w:t>
      </w:r>
    </w:p>
    <w:p w14:paraId="7A10E948" w14:textId="32C2EA8E" w:rsidR="00EF7C2A" w:rsidRDefault="00EF7C2A" w:rsidP="00FD1998">
      <w:pPr>
        <w:pStyle w:val="BodyText"/>
      </w:pPr>
      <w:r w:rsidRPr="00EF7C2A">
        <w:t>The Commission is also interested in any emerging repair issues, particularly with regards to developments in the digital economy. For example, the growth in online shopping has increased the prevalence of the ‘practical and legal difficulties’ of enforcing guarantees for goods imported directly by consumers</w:t>
      </w:r>
      <w:r w:rsidR="00C6720E">
        <w:t xml:space="preserve"> </w:t>
      </w:r>
      <w:r w:rsidR="00035AAF" w:rsidRPr="00035AAF">
        <w:rPr>
          <w:szCs w:val="24"/>
        </w:rPr>
        <w:t>(</w:t>
      </w:r>
      <w:proofErr w:type="spellStart"/>
      <w:r w:rsidR="00035AAF" w:rsidRPr="00035AAF">
        <w:rPr>
          <w:szCs w:val="24"/>
        </w:rPr>
        <w:t>ACCC</w:t>
      </w:r>
      <w:proofErr w:type="spellEnd"/>
      <w:r w:rsidR="00035AAF" w:rsidRPr="00035AAF">
        <w:rPr>
          <w:szCs w:val="24"/>
        </w:rPr>
        <w:t> 2015)</w:t>
      </w:r>
      <w:r w:rsidRPr="00EF7C2A">
        <w:t>. Similarly, the recent introduction of new forms of payment technologies, such as ‘buy now pay later’, may also be interacting with consumer access to repairs.</w:t>
      </w:r>
    </w:p>
    <w:p w14:paraId="3C83967F" w14:textId="6F801515" w:rsidR="00802710" w:rsidRDefault="00E7338F" w:rsidP="00FD1998">
      <w:pPr>
        <w:pStyle w:val="BodyText"/>
      </w:pPr>
      <w:r>
        <w:t>A</w:t>
      </w:r>
      <w:r w:rsidR="00AC0CED">
        <w:t xml:space="preserve"> broad examination of ACL policy settings</w:t>
      </w:r>
      <w:r>
        <w:t xml:space="preserve"> is beyond</w:t>
      </w:r>
      <w:r w:rsidR="00AC0CED">
        <w:t xml:space="preserve"> </w:t>
      </w:r>
      <w:r w:rsidR="00067AB7">
        <w:t>t</w:t>
      </w:r>
      <w:r w:rsidR="00741A66">
        <w:t xml:space="preserve">he </w:t>
      </w:r>
      <w:r>
        <w:t>scope of this inquiry</w:t>
      </w:r>
      <w:r w:rsidR="002A03EB">
        <w:t xml:space="preserve">. However, </w:t>
      </w:r>
      <w:r w:rsidR="00E64B86">
        <w:t xml:space="preserve">the Commission </w:t>
      </w:r>
      <w:r w:rsidR="00741A66">
        <w:t>will</w:t>
      </w:r>
      <w:r w:rsidR="00FD1998">
        <w:t xml:space="preserve"> consider </w:t>
      </w:r>
      <w:r w:rsidR="00741A66">
        <w:t xml:space="preserve">the adequacy of the ACL provisions as they relate to a </w:t>
      </w:r>
      <w:r w:rsidR="00026112">
        <w:t xml:space="preserve">right to </w:t>
      </w:r>
      <w:r w:rsidR="00741A66">
        <w:t>repair</w:t>
      </w:r>
      <w:r w:rsidR="007B4CEE">
        <w:t>.</w:t>
      </w:r>
      <w:r w:rsidR="000C24BF">
        <w:t xml:space="preserve"> </w:t>
      </w:r>
      <w:r w:rsidR="00122106">
        <w:t xml:space="preserve">Some of the potential </w:t>
      </w:r>
      <w:r w:rsidR="00C5509B">
        <w:t>policy options</w:t>
      </w:r>
      <w:r w:rsidR="00122106">
        <w:t xml:space="preserve"> </w:t>
      </w:r>
      <w:r w:rsidR="002A03EB">
        <w:t>that</w:t>
      </w:r>
      <w:r w:rsidR="00802710">
        <w:t xml:space="preserve"> </w:t>
      </w:r>
      <w:r w:rsidR="002468DD">
        <w:t>could</w:t>
      </w:r>
      <w:r w:rsidR="00FC24C8">
        <w:t xml:space="preserve"> </w:t>
      </w:r>
      <w:r w:rsidR="002A03EB">
        <w:t>be considered</w:t>
      </w:r>
      <w:r w:rsidR="00FC24C8">
        <w:t xml:space="preserve"> </w:t>
      </w:r>
      <w:r w:rsidR="00122106">
        <w:t>include</w:t>
      </w:r>
      <w:r w:rsidR="00802710">
        <w:t>:</w:t>
      </w:r>
    </w:p>
    <w:p w14:paraId="61BC01CA" w14:textId="7AFCAB97" w:rsidR="00026112" w:rsidRDefault="002A03EB" w:rsidP="004016D7">
      <w:pPr>
        <w:pStyle w:val="ListBullet"/>
      </w:pPr>
      <w:r>
        <w:t xml:space="preserve">the provision of </w:t>
      </w:r>
      <w:r w:rsidR="00802710">
        <w:t xml:space="preserve">additional information </w:t>
      </w:r>
      <w:r>
        <w:t>to</w:t>
      </w:r>
      <w:r w:rsidR="001011DF">
        <w:t xml:space="preserve"> consumers</w:t>
      </w:r>
      <w:r w:rsidR="00AA7453">
        <w:t xml:space="preserve"> at the point of sale</w:t>
      </w:r>
      <w:r w:rsidR="001011DF">
        <w:t xml:space="preserve">, </w:t>
      </w:r>
      <w:r w:rsidR="00AD016B">
        <w:t>such as</w:t>
      </w:r>
      <w:r w:rsidR="00F31F31">
        <w:t xml:space="preserve"> </w:t>
      </w:r>
      <w:r w:rsidR="00AA7453">
        <w:t>information relating to</w:t>
      </w:r>
      <w:r w:rsidR="00EB5F03">
        <w:t xml:space="preserve"> consumer rights</w:t>
      </w:r>
      <w:r w:rsidR="00C27D46">
        <w:t>,</w:t>
      </w:r>
      <w:r w:rsidR="00F31F31">
        <w:t xml:space="preserve"> </w:t>
      </w:r>
      <w:r w:rsidR="00EB5F03">
        <w:t>product reparability</w:t>
      </w:r>
      <w:r w:rsidR="0062202C">
        <w:t xml:space="preserve"> </w:t>
      </w:r>
      <w:r w:rsidR="00C27D46">
        <w:t>or</w:t>
      </w:r>
      <w:r w:rsidR="00AA7453">
        <w:t xml:space="preserve"> </w:t>
      </w:r>
      <w:r w:rsidR="0062202C">
        <w:t>warranties</w:t>
      </w:r>
    </w:p>
    <w:p w14:paraId="0919B7D2" w14:textId="23103390" w:rsidR="00691905" w:rsidRDefault="00802710" w:rsidP="004016D7">
      <w:pPr>
        <w:pStyle w:val="ListBullet"/>
      </w:pPr>
      <w:r>
        <w:t xml:space="preserve">clarification </w:t>
      </w:r>
      <w:r w:rsidR="00C67438">
        <w:t xml:space="preserve">of </w:t>
      </w:r>
      <w:r>
        <w:t xml:space="preserve">what ‘reasonable’ </w:t>
      </w:r>
      <w:r w:rsidR="001011DF">
        <w:t xml:space="preserve">means </w:t>
      </w:r>
      <w:r>
        <w:t xml:space="preserve">in relevant </w:t>
      </w:r>
      <w:r w:rsidR="00CB785C">
        <w:t xml:space="preserve">ACL </w:t>
      </w:r>
      <w:r w:rsidR="00561690">
        <w:t>provisions</w:t>
      </w:r>
      <w:r>
        <w:t xml:space="preserve"> (such as in relation to the availability and time period of repair supplies)</w:t>
      </w:r>
      <w:r w:rsidR="001011DF" w:rsidRPr="001011DF">
        <w:t xml:space="preserve"> </w:t>
      </w:r>
      <w:r w:rsidR="001011DF">
        <w:t xml:space="preserve">for </w:t>
      </w:r>
      <w:r w:rsidR="00CB785C">
        <w:t>given</w:t>
      </w:r>
      <w:r w:rsidR="001011DF">
        <w:t xml:space="preserve"> products</w:t>
      </w:r>
    </w:p>
    <w:p w14:paraId="1FDD6807" w14:textId="2326E535" w:rsidR="00802710" w:rsidRPr="000F566F" w:rsidRDefault="00691905" w:rsidP="001011DF">
      <w:pPr>
        <w:pStyle w:val="ListBullet"/>
        <w:rPr>
          <w:spacing w:val="-2"/>
        </w:rPr>
      </w:pPr>
      <w:r w:rsidRPr="000F566F">
        <w:rPr>
          <w:spacing w:val="-2"/>
        </w:rPr>
        <w:t xml:space="preserve">the </w:t>
      </w:r>
      <w:r w:rsidR="007508D0" w:rsidRPr="000F566F">
        <w:rPr>
          <w:spacing w:val="-2"/>
        </w:rPr>
        <w:t xml:space="preserve">rationale for </w:t>
      </w:r>
      <w:r w:rsidR="005F58F7" w:rsidRPr="000F566F">
        <w:rPr>
          <w:spacing w:val="-2"/>
        </w:rPr>
        <w:t>use</w:t>
      </w:r>
      <w:r w:rsidRPr="000F566F">
        <w:rPr>
          <w:spacing w:val="-2"/>
        </w:rPr>
        <w:t xml:space="preserve"> of ‘opt</w:t>
      </w:r>
      <w:r w:rsidR="009A6843" w:rsidRPr="000F566F">
        <w:rPr>
          <w:spacing w:val="-2"/>
        </w:rPr>
        <w:noBreakHyphen/>
      </w:r>
      <w:r w:rsidRPr="000F566F">
        <w:rPr>
          <w:spacing w:val="-2"/>
        </w:rPr>
        <w:t xml:space="preserve">out’ clauses for </w:t>
      </w:r>
      <w:r w:rsidR="007508D0" w:rsidRPr="000F566F">
        <w:rPr>
          <w:spacing w:val="-2"/>
        </w:rPr>
        <w:t xml:space="preserve">the </w:t>
      </w:r>
      <w:r w:rsidR="00C67438" w:rsidRPr="000F566F">
        <w:rPr>
          <w:spacing w:val="-2"/>
        </w:rPr>
        <w:t xml:space="preserve">provision of </w:t>
      </w:r>
      <w:r w:rsidR="007508D0" w:rsidRPr="000F566F">
        <w:rPr>
          <w:spacing w:val="-2"/>
        </w:rPr>
        <w:t>spare parts and</w:t>
      </w:r>
      <w:r w:rsidR="00C67438" w:rsidRPr="000F566F">
        <w:rPr>
          <w:spacing w:val="-2"/>
        </w:rPr>
        <w:t xml:space="preserve"> repair facilities</w:t>
      </w:r>
    </w:p>
    <w:p w14:paraId="76B40D7C" w14:textId="65E1A864" w:rsidR="001011DF" w:rsidRDefault="007A57D6" w:rsidP="004016D7">
      <w:pPr>
        <w:pStyle w:val="ListBullet"/>
      </w:pPr>
      <w:r>
        <w:t>the availability of consumer guarantees for business products over the value of $100 000</w:t>
      </w:r>
    </w:p>
    <w:p w14:paraId="5227B2FA" w14:textId="6AFF9781" w:rsidR="004A03F9" w:rsidRDefault="00D10C61" w:rsidP="004016D7">
      <w:pPr>
        <w:pStyle w:val="ListBullet"/>
      </w:pPr>
      <w:r>
        <w:t xml:space="preserve">compliance </w:t>
      </w:r>
      <w:r w:rsidR="005F58F7">
        <w:t xml:space="preserve">with, </w:t>
      </w:r>
      <w:r>
        <w:t>and enforcement</w:t>
      </w:r>
      <w:r w:rsidR="007508D0">
        <w:t xml:space="preserve"> of</w:t>
      </w:r>
      <w:r w:rsidR="005F58F7">
        <w:t>,</w:t>
      </w:r>
      <w:r w:rsidR="007508D0">
        <w:t xml:space="preserve"> consumer guarantees</w:t>
      </w:r>
      <w:r w:rsidR="005F58F7">
        <w:t xml:space="preserve"> as they relate to consumers’ ability to obtain repairs</w:t>
      </w:r>
      <w:r w:rsidR="00FD501F">
        <w:t>.</w:t>
      </w:r>
    </w:p>
    <w:p w14:paraId="44A6AF13" w14:textId="5C031D01" w:rsidR="005F7CC9" w:rsidRPr="004E3B94" w:rsidRDefault="005F7CC9" w:rsidP="00C9727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F7CC9" w14:paraId="49DD0CE5" w14:textId="77777777" w:rsidTr="00C97278">
        <w:trPr>
          <w:tblHeader/>
        </w:trPr>
        <w:tc>
          <w:tcPr>
            <w:tcW w:w="5000" w:type="pct"/>
            <w:tcBorders>
              <w:top w:val="single" w:sz="6" w:space="0" w:color="78A22F"/>
              <w:left w:val="nil"/>
              <w:bottom w:val="nil"/>
              <w:right w:val="nil"/>
            </w:tcBorders>
            <w:shd w:val="clear" w:color="auto" w:fill="auto"/>
          </w:tcPr>
          <w:p w14:paraId="49973BC7" w14:textId="0D11DF92" w:rsidR="005F7CC9" w:rsidRPr="00CE4C64" w:rsidRDefault="005F7CC9" w:rsidP="00C97278">
            <w:pPr>
              <w:pStyle w:val="InformationRequestTitle"/>
              <w:spacing w:before="120"/>
            </w:pPr>
            <w:r w:rsidRPr="006E7EE2">
              <w:t>Information request</w:t>
            </w:r>
            <w:r w:rsidR="00CE0E9B">
              <w:t xml:space="preserve"> </w:t>
            </w:r>
            <w:r w:rsidR="00083952">
              <w:t>3</w:t>
            </w:r>
          </w:p>
        </w:tc>
      </w:tr>
      <w:tr w:rsidR="005F7CC9" w:rsidRPr="00750BE2" w14:paraId="21925D58" w14:textId="77777777" w:rsidTr="00C97278">
        <w:tc>
          <w:tcPr>
            <w:tcW w:w="5000" w:type="pct"/>
            <w:tcBorders>
              <w:top w:val="nil"/>
              <w:left w:val="nil"/>
              <w:bottom w:val="nil"/>
              <w:right w:val="nil"/>
            </w:tcBorders>
            <w:shd w:val="clear" w:color="auto" w:fill="auto"/>
          </w:tcPr>
          <w:p w14:paraId="263F4FC2" w14:textId="1C2CD62C" w:rsidR="00193116" w:rsidRDefault="00CE0E9B" w:rsidP="00F00D36">
            <w:pPr>
              <w:pStyle w:val="InformationRequestBullet"/>
              <w:keepNext/>
              <w:numPr>
                <w:ilvl w:val="0"/>
                <w:numId w:val="0"/>
              </w:numPr>
              <w:ind w:left="284" w:hanging="284"/>
            </w:pPr>
            <w:r w:rsidRPr="00F00D36">
              <w:rPr>
                <w:iCs/>
              </w:rPr>
              <w:t>a)</w:t>
            </w:r>
            <w:r w:rsidR="00E45A9B">
              <w:tab/>
            </w:r>
            <w:r w:rsidR="0040410F">
              <w:t xml:space="preserve">Do the </w:t>
            </w:r>
            <w:r w:rsidR="008431E1">
              <w:t xml:space="preserve">consumer guarantees </w:t>
            </w:r>
            <w:r w:rsidR="00650C6D">
              <w:t xml:space="preserve">under the </w:t>
            </w:r>
            <w:r w:rsidR="0040410F">
              <w:t>ACL provide adequate access to repair</w:t>
            </w:r>
            <w:r w:rsidR="00193116">
              <w:t xml:space="preserve"> remedies for defective goods?</w:t>
            </w:r>
            <w:r w:rsidR="00531A8A">
              <w:t xml:space="preserve"> </w:t>
            </w:r>
            <w:r w:rsidR="00837B9D">
              <w:t xml:space="preserve">If not, what changes could be made to improve access to repair remedies? </w:t>
            </w:r>
            <w:r w:rsidR="00AA0D4B" w:rsidRPr="00AA0D4B">
              <w:t xml:space="preserve">Are there barriers to repairing products purchased using new forms of payment technologies, such as </w:t>
            </w:r>
            <w:r w:rsidR="00AF5D07">
              <w:t>‘</w:t>
            </w:r>
            <w:r w:rsidR="00AA0D4B" w:rsidRPr="00AA0D4B">
              <w:t>buy now pay later</w:t>
            </w:r>
            <w:r w:rsidR="00AF5D07">
              <w:t>’</w:t>
            </w:r>
            <w:r w:rsidR="00AA0D4B" w:rsidRPr="00AA0D4B">
              <w:t>?</w:t>
            </w:r>
          </w:p>
          <w:p w14:paraId="4917A27C" w14:textId="371515F2" w:rsidR="0040410F" w:rsidRPr="008431E1" w:rsidRDefault="00CE0E9B" w:rsidP="00F00D36">
            <w:pPr>
              <w:pStyle w:val="InformationRequest"/>
              <w:ind w:left="284" w:hanging="284"/>
            </w:pPr>
            <w:r>
              <w:t>b)</w:t>
            </w:r>
            <w:r w:rsidR="00E45A9B">
              <w:tab/>
            </w:r>
            <w:r w:rsidR="00A035FC">
              <w:t>Is</w:t>
            </w:r>
            <w:r w:rsidR="004E7F55">
              <w:t xml:space="preserve"> the guarantee </w:t>
            </w:r>
            <w:r w:rsidR="001551E9">
              <w:t>of</w:t>
            </w:r>
            <w:r w:rsidR="00CF2C97">
              <w:t xml:space="preserve"> availabl</w:t>
            </w:r>
            <w:r w:rsidR="00A035FC">
              <w:t>e</w:t>
            </w:r>
            <w:r w:rsidR="00CF2C97">
              <w:t xml:space="preserve"> repair</w:t>
            </w:r>
            <w:r w:rsidR="0040410F">
              <w:t xml:space="preserve"> facilities and spare parts</w:t>
            </w:r>
            <w:r w:rsidR="001551E9">
              <w:t xml:space="preserve"> effective in providing access to repair services</w:t>
            </w:r>
            <w:r w:rsidR="00EE1250">
              <w:t xml:space="preserve"> and parts</w:t>
            </w:r>
            <w:r w:rsidR="007508D0">
              <w:t>?</w:t>
            </w:r>
            <w:r w:rsidR="001551E9">
              <w:t xml:space="preserve"> </w:t>
            </w:r>
            <w:r w:rsidR="00C27D46">
              <w:t>O</w:t>
            </w:r>
            <w:r w:rsidR="001551E9">
              <w:t xml:space="preserve">r </w:t>
            </w:r>
            <w:r w:rsidR="00C27D46">
              <w:t>is</w:t>
            </w:r>
            <w:r w:rsidR="00273E85">
              <w:t xml:space="preserve"> the opt</w:t>
            </w:r>
            <w:r w:rsidR="009A6843">
              <w:noBreakHyphen/>
            </w:r>
            <w:r w:rsidR="00273E85">
              <w:t xml:space="preserve">out clause </w:t>
            </w:r>
            <w:r w:rsidR="00C27D46">
              <w:t xml:space="preserve">being widely used, </w:t>
            </w:r>
            <w:r w:rsidR="00CE5B69">
              <w:t>mak</w:t>
            </w:r>
            <w:r w:rsidR="00C27D46">
              <w:t>ing</w:t>
            </w:r>
            <w:r w:rsidR="00CE5B69">
              <w:t xml:space="preserve"> the guarantee </w:t>
            </w:r>
            <w:r w:rsidR="00200E51">
              <w:t>ineffective</w:t>
            </w:r>
            <w:r w:rsidR="00D61C7B">
              <w:t>?</w:t>
            </w:r>
          </w:p>
          <w:p w14:paraId="1EDC0375" w14:textId="69FCA5E6" w:rsidR="005F7CC9" w:rsidRDefault="00CE0E9B" w:rsidP="00F00D36">
            <w:pPr>
              <w:pStyle w:val="InformationRequest"/>
              <w:keepNext/>
              <w:ind w:left="284" w:hanging="284"/>
            </w:pPr>
            <w:r>
              <w:t>c)</w:t>
            </w:r>
            <w:r w:rsidR="00E45A9B">
              <w:tab/>
            </w:r>
            <w:r w:rsidR="005F58F7">
              <w:t>Should</w:t>
            </w:r>
            <w:r w:rsidR="008431E1">
              <w:t xml:space="preserve"> consumer guarantees </w:t>
            </w:r>
            <w:r w:rsidR="005F58F7">
              <w:t xml:space="preserve">seek to </w:t>
            </w:r>
            <w:r w:rsidR="00D3798A">
              <w:t>balance</w:t>
            </w:r>
            <w:r w:rsidR="002B553D">
              <w:t xml:space="preserve"> the broader societal costs of </w:t>
            </w:r>
            <w:r w:rsidR="00FD595C">
              <w:t>remedy choices</w:t>
            </w:r>
            <w:r w:rsidR="00650C6D">
              <w:t xml:space="preserve"> (</w:t>
            </w:r>
            <w:r w:rsidR="00FD595C">
              <w:t xml:space="preserve">such as </w:t>
            </w:r>
            <w:r w:rsidR="00650C6D">
              <w:t>the environmental impacts of replacements)</w:t>
            </w:r>
            <w:r w:rsidR="00D3798A">
              <w:t xml:space="preserve"> with consumer rights</w:t>
            </w:r>
            <w:r w:rsidR="00FF10CC">
              <w:t>, and if so how</w:t>
            </w:r>
            <w:r w:rsidR="00D3798A">
              <w:t>?</w:t>
            </w:r>
            <w:r w:rsidR="00FF10CC">
              <w:t xml:space="preserve"> For example, sh</w:t>
            </w:r>
            <w:r w:rsidR="00D744C8">
              <w:t>ould</w:t>
            </w:r>
            <w:r w:rsidR="00FD595C">
              <w:t xml:space="preserve"> repairs </w:t>
            </w:r>
            <w:r w:rsidR="00D744C8">
              <w:t xml:space="preserve">be favoured as </w:t>
            </w:r>
            <w:r w:rsidR="000900D2">
              <w:t xml:space="preserve">a </w:t>
            </w:r>
            <w:r w:rsidR="00D744C8">
              <w:t>remedy</w:t>
            </w:r>
            <w:r w:rsidR="00FD595C">
              <w:t>?</w:t>
            </w:r>
          </w:p>
          <w:p w14:paraId="53EB94CD" w14:textId="6C4DA99F" w:rsidR="00C24AB2" w:rsidRDefault="00CE0E9B" w:rsidP="00F00D36">
            <w:pPr>
              <w:pStyle w:val="InformationRequest"/>
              <w:ind w:left="284" w:hanging="284"/>
            </w:pPr>
            <w:r>
              <w:t>d)</w:t>
            </w:r>
            <w:r w:rsidR="00E45A9B">
              <w:tab/>
            </w:r>
            <w:r w:rsidR="00C24AB2">
              <w:t xml:space="preserve">Are consumers </w:t>
            </w:r>
            <w:r w:rsidR="00EB0AFC">
              <w:t>sufficiently</w:t>
            </w:r>
            <w:r w:rsidR="00C24AB2">
              <w:t xml:space="preserve"> aware of the</w:t>
            </w:r>
            <w:r w:rsidR="00270B84">
              <w:t xml:space="preserve"> remedies </w:t>
            </w:r>
            <w:r w:rsidR="00811E04">
              <w:t xml:space="preserve">that are </w:t>
            </w:r>
            <w:r w:rsidR="00270B84">
              <w:t>available</w:t>
            </w:r>
            <w:r w:rsidR="00811E04">
              <w:t xml:space="preserve"> to them</w:t>
            </w:r>
            <w:r w:rsidR="001E2041">
              <w:t xml:space="preserve">, including the </w:t>
            </w:r>
            <w:r w:rsidR="00DA7454">
              <w:t>option</w:t>
            </w:r>
            <w:r w:rsidR="001E2041">
              <w:t xml:space="preserve"> to repair</w:t>
            </w:r>
            <w:r w:rsidR="00DA7454">
              <w:t xml:space="preserve"> faulty products</w:t>
            </w:r>
            <w:r w:rsidR="00FD3212">
              <w:t>,</w:t>
            </w:r>
            <w:r w:rsidR="00C24AB2">
              <w:t xml:space="preserve"> under the ACL</w:t>
            </w:r>
            <w:r w:rsidR="00FD3212">
              <w:t>’s consumer guarantees</w:t>
            </w:r>
            <w:r w:rsidR="00C24AB2">
              <w:t>?</w:t>
            </w:r>
          </w:p>
          <w:p w14:paraId="40449198" w14:textId="1CC33908" w:rsidR="005F7CC9" w:rsidRPr="006E7EE2" w:rsidRDefault="00C24AB2" w:rsidP="00C3623D">
            <w:pPr>
              <w:pStyle w:val="InformationRequestBullet"/>
              <w:ind w:left="454" w:hanging="170"/>
            </w:pPr>
            <w:r>
              <w:t xml:space="preserve">If not, </w:t>
            </w:r>
            <w:r w:rsidR="00BF6B7B">
              <w:t xml:space="preserve">would more information and education be a </w:t>
            </w:r>
            <w:r>
              <w:t>cost</w:t>
            </w:r>
            <w:r w:rsidR="009A6843">
              <w:noBreakHyphen/>
            </w:r>
            <w:r>
              <w:t xml:space="preserve">effective measure </w:t>
            </w:r>
            <w:r w:rsidR="00173E7D">
              <w:t xml:space="preserve">to assist consumers </w:t>
            </w:r>
            <w:r w:rsidR="00CF1F62">
              <w:t>understand</w:t>
            </w:r>
            <w:r w:rsidR="00173E7D">
              <w:t xml:space="preserve"> and enforce guarantees? </w:t>
            </w:r>
            <w:r w:rsidR="00EF6C41">
              <w:t xml:space="preserve">What would be the best way to </w:t>
            </w:r>
            <w:r w:rsidR="00B37D00">
              <w:t xml:space="preserve">deliver this information? </w:t>
            </w:r>
            <w:r w:rsidR="00CF1F62">
              <w:t>What</w:t>
            </w:r>
            <w:r w:rsidR="00173E7D">
              <w:t xml:space="preserve"> other measures </w:t>
            </w:r>
            <w:r w:rsidR="00CF1F62">
              <w:t xml:space="preserve">would be </w:t>
            </w:r>
            <w:r w:rsidR="000303FE">
              <w:t xml:space="preserve">more effective? </w:t>
            </w:r>
          </w:p>
        </w:tc>
      </w:tr>
      <w:tr w:rsidR="005F7CC9" w14:paraId="1DA24B59" w14:textId="77777777" w:rsidTr="00C97278">
        <w:tc>
          <w:tcPr>
            <w:tcW w:w="5000" w:type="pct"/>
            <w:tcBorders>
              <w:top w:val="nil"/>
              <w:left w:val="nil"/>
              <w:bottom w:val="single" w:sz="6" w:space="0" w:color="78A22F"/>
              <w:right w:val="nil"/>
            </w:tcBorders>
            <w:shd w:val="clear" w:color="auto" w:fill="auto"/>
          </w:tcPr>
          <w:p w14:paraId="0713CCBE" w14:textId="77777777" w:rsidR="005F7CC9" w:rsidRDefault="005F7CC9" w:rsidP="00C97278">
            <w:pPr>
              <w:pStyle w:val="Space"/>
              <w:keepLines/>
            </w:pPr>
          </w:p>
        </w:tc>
      </w:tr>
      <w:tr w:rsidR="005F7CC9" w:rsidRPr="000863A5" w14:paraId="5FB9B138" w14:textId="77777777" w:rsidTr="00C97278">
        <w:tc>
          <w:tcPr>
            <w:tcW w:w="5000" w:type="pct"/>
            <w:tcBorders>
              <w:top w:val="single" w:sz="6" w:space="0" w:color="78A22F"/>
              <w:left w:val="nil"/>
              <w:bottom w:val="nil"/>
              <w:right w:val="nil"/>
            </w:tcBorders>
          </w:tcPr>
          <w:p w14:paraId="76316341" w14:textId="72F92B68" w:rsidR="005F7CC9" w:rsidRPr="00626D32" w:rsidRDefault="005F7CC9" w:rsidP="00C97278">
            <w:pPr>
              <w:pStyle w:val="BoxSpaceBelow"/>
              <w:keepLines/>
            </w:pPr>
          </w:p>
        </w:tc>
      </w:tr>
    </w:tbl>
    <w:bookmarkEnd w:id="8"/>
    <w:p w14:paraId="1040596E" w14:textId="6B5074EE" w:rsidR="00F326B9" w:rsidRDefault="00632567" w:rsidP="003959F0">
      <w:pPr>
        <w:pStyle w:val="Heading3"/>
      </w:pPr>
      <w:r>
        <w:lastRenderedPageBreak/>
        <w:t>C</w:t>
      </w:r>
      <w:r w:rsidR="00226FBB">
        <w:t xml:space="preserve">ompetition </w:t>
      </w:r>
      <w:r w:rsidR="005D51C0">
        <w:t xml:space="preserve">issues </w:t>
      </w:r>
      <w:r w:rsidR="00226FBB">
        <w:t>in</w:t>
      </w:r>
      <w:r w:rsidR="005A256B">
        <w:t xml:space="preserve"> </w:t>
      </w:r>
      <w:r w:rsidR="00E309D7">
        <w:t>repair</w:t>
      </w:r>
      <w:r w:rsidR="005A256B">
        <w:t xml:space="preserve"> </w:t>
      </w:r>
      <w:r w:rsidR="00226FBB">
        <w:t>markets</w:t>
      </w:r>
    </w:p>
    <w:p w14:paraId="66FF3794" w14:textId="6BCA950A" w:rsidR="00324792" w:rsidRDefault="00056388" w:rsidP="00A16187">
      <w:pPr>
        <w:pStyle w:val="BodyText"/>
      </w:pPr>
      <w:r>
        <w:t>R</w:t>
      </w:r>
      <w:r w:rsidR="00E84D52">
        <w:t xml:space="preserve">epair markets </w:t>
      </w:r>
      <w:r w:rsidR="008639CD">
        <w:t>vary by product</w:t>
      </w:r>
      <w:r w:rsidR="00BA03F0">
        <w:t xml:space="preserve">, </w:t>
      </w:r>
      <w:r>
        <w:t xml:space="preserve">but </w:t>
      </w:r>
      <w:r w:rsidR="00324792">
        <w:t>most</w:t>
      </w:r>
      <w:r w:rsidR="009F6638">
        <w:t xml:space="preserve"> are heavily influenced by</w:t>
      </w:r>
      <w:r w:rsidR="00144D45">
        <w:t xml:space="preserve"> </w:t>
      </w:r>
      <w:r w:rsidR="00A07BF4">
        <w:t xml:space="preserve">the </w:t>
      </w:r>
      <w:r w:rsidR="00144D45">
        <w:t xml:space="preserve">producer of the </w:t>
      </w:r>
      <w:r w:rsidR="00726135">
        <w:t>primary</w:t>
      </w:r>
      <w:r w:rsidR="00144D45">
        <w:t xml:space="preserve"> </w:t>
      </w:r>
      <w:r w:rsidR="003E3592">
        <w:t xml:space="preserve">good </w:t>
      </w:r>
      <w:r w:rsidR="003716FD">
        <w:t xml:space="preserve">— </w:t>
      </w:r>
      <w:r w:rsidR="009F6638">
        <w:t xml:space="preserve">the original equipment manufacturer </w:t>
      </w:r>
      <w:r w:rsidR="003D365F">
        <w:t>(</w:t>
      </w:r>
      <w:r w:rsidR="009F6638">
        <w:t>OEM</w:t>
      </w:r>
      <w:r w:rsidR="003D365F">
        <w:t>)</w:t>
      </w:r>
      <w:r w:rsidR="00144D45">
        <w:t xml:space="preserve">. </w:t>
      </w:r>
      <w:r w:rsidR="008C64D2">
        <w:t>OEMs</w:t>
      </w:r>
      <w:r w:rsidR="00144D45">
        <w:t xml:space="preserve"> </w:t>
      </w:r>
      <w:r w:rsidR="00D00594">
        <w:t>are</w:t>
      </w:r>
      <w:r w:rsidR="00D00594" w:rsidDel="00C5509B">
        <w:t xml:space="preserve"> </w:t>
      </w:r>
      <w:r w:rsidR="00C5509B">
        <w:t xml:space="preserve">typically </w:t>
      </w:r>
      <w:r w:rsidR="006C6E82">
        <w:t>the</w:t>
      </w:r>
      <w:r w:rsidR="00D00594">
        <w:t xml:space="preserve"> major </w:t>
      </w:r>
      <w:r w:rsidR="009B50D0">
        <w:t xml:space="preserve">(or </w:t>
      </w:r>
      <w:r w:rsidR="003D365F">
        <w:t>in some cases</w:t>
      </w:r>
      <w:r w:rsidR="005A7396">
        <w:t>,</w:t>
      </w:r>
      <w:r w:rsidR="003D365F">
        <w:t xml:space="preserve"> </w:t>
      </w:r>
      <w:r w:rsidR="009B50D0">
        <w:t xml:space="preserve">the only) </w:t>
      </w:r>
      <w:r w:rsidR="00D00594">
        <w:t xml:space="preserve">supplier of </w:t>
      </w:r>
      <w:r w:rsidR="009B50D0">
        <w:t xml:space="preserve">spare </w:t>
      </w:r>
      <w:r w:rsidR="00D00594">
        <w:t>parts and</w:t>
      </w:r>
      <w:r w:rsidR="009B50D0">
        <w:t xml:space="preserve"> tools </w:t>
      </w:r>
      <w:r w:rsidR="00D00594">
        <w:t>to the repair market</w:t>
      </w:r>
      <w:r w:rsidR="00C9140F">
        <w:t>.</w:t>
      </w:r>
      <w:r w:rsidR="009B50D0" w:rsidDel="00C9140F">
        <w:t xml:space="preserve"> </w:t>
      </w:r>
      <w:r w:rsidR="00C9140F">
        <w:t xml:space="preserve">They </w:t>
      </w:r>
      <w:r w:rsidR="009B50D0">
        <w:t xml:space="preserve">often </w:t>
      </w:r>
      <w:r w:rsidR="00121CC2">
        <w:t xml:space="preserve">operate </w:t>
      </w:r>
      <w:r w:rsidR="0004090F">
        <w:t xml:space="preserve">their own </w:t>
      </w:r>
      <w:r w:rsidR="003D365F">
        <w:t>maintenance and repair arm</w:t>
      </w:r>
      <w:r w:rsidR="0004090F" w:rsidDel="003D365F">
        <w:t xml:space="preserve"> or </w:t>
      </w:r>
      <w:r w:rsidR="0004090F">
        <w:t>contract</w:t>
      </w:r>
      <w:r w:rsidR="003D365F">
        <w:t xml:space="preserve"> a</w:t>
      </w:r>
      <w:r w:rsidR="0004090F">
        <w:t xml:space="preserve"> </w:t>
      </w:r>
      <w:r w:rsidR="00B5710D">
        <w:t xml:space="preserve">network of ‘authorised’ </w:t>
      </w:r>
      <w:r w:rsidR="00275567">
        <w:t>repairers.</w:t>
      </w:r>
      <w:r w:rsidR="009F6638">
        <w:t xml:space="preserve"> </w:t>
      </w:r>
    </w:p>
    <w:p w14:paraId="0AF4F741" w14:textId="7C265F14" w:rsidR="00255570" w:rsidRDefault="00487DAB" w:rsidP="00905CD5">
      <w:pPr>
        <w:pStyle w:val="BodyText"/>
      </w:pPr>
      <w:r>
        <w:t xml:space="preserve">Competing with these </w:t>
      </w:r>
      <w:r w:rsidR="006933D5">
        <w:t>authorised</w:t>
      </w:r>
      <w:r>
        <w:t xml:space="preserve"> repair networks are a wide variety of independent </w:t>
      </w:r>
      <w:r w:rsidR="003E298F">
        <w:t xml:space="preserve">firms </w:t>
      </w:r>
      <w:r w:rsidR="005475B9">
        <w:t xml:space="preserve">that do not have a financial or contractual relationship </w:t>
      </w:r>
      <w:r w:rsidR="003D365F">
        <w:t xml:space="preserve">with </w:t>
      </w:r>
      <w:r w:rsidR="005475B9">
        <w:t>the OEM</w:t>
      </w:r>
      <w:r w:rsidR="003E298F">
        <w:t>, including</w:t>
      </w:r>
      <w:r w:rsidR="005475B9">
        <w:t xml:space="preserve"> repair</w:t>
      </w:r>
      <w:r w:rsidR="005D5AC3">
        <w:t xml:space="preserve"> service provid</w:t>
      </w:r>
      <w:r w:rsidR="005475B9">
        <w:t xml:space="preserve">ers </w:t>
      </w:r>
      <w:r w:rsidR="00835A33">
        <w:t xml:space="preserve">and suppliers of </w:t>
      </w:r>
      <w:r w:rsidR="00892BF2">
        <w:t>parts</w:t>
      </w:r>
      <w:r w:rsidR="00835A33">
        <w:t>, tools and information</w:t>
      </w:r>
      <w:r w:rsidR="00B86ADC">
        <w:t xml:space="preserve"> (figure</w:t>
      </w:r>
      <w:r w:rsidR="009A6843">
        <w:t> </w:t>
      </w:r>
      <w:r w:rsidR="00B86ADC">
        <w:t>1)</w:t>
      </w:r>
      <w:r w:rsidR="001C466F">
        <w:t xml:space="preserve">. These </w:t>
      </w:r>
      <w:r w:rsidR="00334D05">
        <w:t xml:space="preserve">independent </w:t>
      </w:r>
      <w:r w:rsidR="001C466F">
        <w:t xml:space="preserve">operators range from </w:t>
      </w:r>
      <w:r w:rsidR="0082066C">
        <w:t>small repair shop</w:t>
      </w:r>
      <w:r w:rsidR="007F0B25">
        <w:t>s</w:t>
      </w:r>
      <w:r w:rsidR="0082066C">
        <w:t xml:space="preserve"> (including some DIY or self</w:t>
      </w:r>
      <w:r w:rsidR="0082066C">
        <w:noBreakHyphen/>
        <w:t>repairers)</w:t>
      </w:r>
      <w:r w:rsidR="0082066C" w:rsidRPr="0082066C">
        <w:t xml:space="preserve"> </w:t>
      </w:r>
      <w:r w:rsidR="0082066C">
        <w:t>to</w:t>
      </w:r>
      <w:r w:rsidR="0082066C" w:rsidDel="00B004E5">
        <w:t xml:space="preserve"> </w:t>
      </w:r>
      <w:r w:rsidR="00B004E5">
        <w:t xml:space="preserve">large </w:t>
      </w:r>
      <w:r w:rsidR="00363633">
        <w:t>businesses</w:t>
      </w:r>
      <w:r w:rsidR="0082066C">
        <w:t>,</w:t>
      </w:r>
      <w:r w:rsidR="00363633">
        <w:t xml:space="preserve"> </w:t>
      </w:r>
      <w:r w:rsidR="008C4232">
        <w:t>such</w:t>
      </w:r>
      <w:r w:rsidR="00363633">
        <w:t xml:space="preserve"> </w:t>
      </w:r>
      <w:r w:rsidR="00892BF2">
        <w:t>as</w:t>
      </w:r>
      <w:r w:rsidR="00726135">
        <w:t xml:space="preserve"> </w:t>
      </w:r>
      <w:r w:rsidR="0082066C">
        <w:t>Australia</w:t>
      </w:r>
      <w:r w:rsidR="009A6843">
        <w:noBreakHyphen/>
      </w:r>
      <w:r w:rsidR="0082066C">
        <w:t>wide</w:t>
      </w:r>
      <w:r w:rsidR="00B004E5">
        <w:t xml:space="preserve"> </w:t>
      </w:r>
      <w:r w:rsidR="008C4232">
        <w:t xml:space="preserve">automotive repair </w:t>
      </w:r>
      <w:r w:rsidR="00A13AE5">
        <w:t>firms</w:t>
      </w:r>
      <w:r w:rsidR="004347C9">
        <w:t xml:space="preserve"> like </w:t>
      </w:r>
      <w:proofErr w:type="spellStart"/>
      <w:r w:rsidR="00C77FDC">
        <w:t>mycar</w:t>
      </w:r>
      <w:proofErr w:type="spellEnd"/>
      <w:r w:rsidR="00C77FDC">
        <w:t xml:space="preserve"> </w:t>
      </w:r>
      <w:r w:rsidR="00ED171A">
        <w:t xml:space="preserve">Tyre &amp; Auto </w:t>
      </w:r>
      <w:r w:rsidR="00CD0CB7">
        <w:t>(</w:t>
      </w:r>
      <w:r w:rsidR="00ED171A">
        <w:t>formerly Kmart Tyre &amp; Auto</w:t>
      </w:r>
      <w:r w:rsidR="003968BF">
        <w:t>)</w:t>
      </w:r>
      <w:r w:rsidR="00EC26D2">
        <w:t>.</w:t>
      </w:r>
      <w:r w:rsidR="003D365F">
        <w:t xml:space="preserve"> </w:t>
      </w:r>
      <w:r w:rsidR="00FC54E8">
        <w:t>While</w:t>
      </w:r>
      <w:r w:rsidR="00020D91">
        <w:t xml:space="preserve"> available data is limited, </w:t>
      </w:r>
      <w:r w:rsidR="00255570">
        <w:t xml:space="preserve">the number of businesses and employees in the repair industry </w:t>
      </w:r>
      <w:r w:rsidR="00084E72">
        <w:t>appears to have</w:t>
      </w:r>
      <w:r w:rsidR="00255570">
        <w:t xml:space="preserve"> </w:t>
      </w:r>
      <w:r w:rsidR="004B60AB">
        <w:t xml:space="preserve">declined </w:t>
      </w:r>
      <w:r w:rsidR="00084E72">
        <w:t xml:space="preserve">over recent years </w:t>
      </w:r>
      <w:r w:rsidR="00255570">
        <w:t>(box</w:t>
      </w:r>
      <w:r w:rsidR="009A6843">
        <w:t> </w:t>
      </w:r>
      <w:r w:rsidR="003E45FA">
        <w:t>3</w:t>
      </w:r>
      <w:r w:rsidR="00255570">
        <w:t>).</w:t>
      </w:r>
    </w:p>
    <w:p w14:paraId="4FD4B654" w14:textId="6CA95D52" w:rsidR="00781180" w:rsidRDefault="00781180" w:rsidP="00180E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81180" w14:paraId="32D97A4D" w14:textId="77777777" w:rsidTr="0BE748E8">
        <w:trPr>
          <w:tblHeader/>
        </w:trPr>
        <w:tc>
          <w:tcPr>
            <w:tcW w:w="5000" w:type="pct"/>
            <w:tcBorders>
              <w:top w:val="single" w:sz="6" w:space="0" w:color="78A22F" w:themeColor="accent1"/>
              <w:left w:val="nil"/>
              <w:bottom w:val="nil"/>
              <w:right w:val="nil"/>
            </w:tcBorders>
            <w:shd w:val="clear" w:color="auto" w:fill="auto"/>
          </w:tcPr>
          <w:p w14:paraId="3E4D343A" w14:textId="74CE76E2" w:rsidR="00781180" w:rsidRPr="00176D3F" w:rsidRDefault="00781180" w:rsidP="009F105F">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C4723">
              <w:rPr>
                <w:b w:val="0"/>
                <w:noProof/>
              </w:rPr>
              <w:t>1</w:t>
            </w:r>
            <w:r w:rsidRPr="00784A05">
              <w:rPr>
                <w:b w:val="0"/>
              </w:rPr>
              <w:fldChar w:fldCharType="end"/>
            </w:r>
            <w:r>
              <w:tab/>
            </w:r>
            <w:r w:rsidR="00EB62FD">
              <w:t xml:space="preserve">Interaction between </w:t>
            </w:r>
            <w:r w:rsidR="00C00C70">
              <w:t xml:space="preserve">the </w:t>
            </w:r>
            <w:r w:rsidR="00EB62FD">
              <w:t>primary product and repair</w:t>
            </w:r>
            <w:r w:rsidR="00C00C70">
              <w:t xml:space="preserve"> </w:t>
            </w:r>
            <w:r>
              <w:t>markets</w:t>
            </w:r>
          </w:p>
        </w:tc>
      </w:tr>
      <w:tr w:rsidR="00781180" w14:paraId="38977A02" w14:textId="77777777" w:rsidTr="0BE748E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81180" w:rsidRPr="00B1465D" w14:paraId="10148633" w14:textId="77777777" w:rsidTr="0BE748E8">
              <w:trPr>
                <w:tblHeader/>
                <w:jc w:val="center"/>
              </w:trPr>
              <w:tc>
                <w:tcPr>
                  <w:tcW w:w="5000" w:type="pct"/>
                  <w:tcBorders>
                    <w:top w:val="nil"/>
                    <w:bottom w:val="nil"/>
                  </w:tcBorders>
                </w:tcPr>
                <w:p w14:paraId="5C359EA8" w14:textId="10B16F60" w:rsidR="00781180" w:rsidRPr="00B1465D" w:rsidRDefault="00B86ADC" w:rsidP="00180E32">
                  <w:pPr>
                    <w:pStyle w:val="Figure"/>
                    <w:spacing w:before="60" w:after="60"/>
                    <w:rPr>
                      <w:rFonts w:ascii="Arial" w:hAnsi="Arial" w:cs="Arial"/>
                      <w:sz w:val="18"/>
                      <w:szCs w:val="18"/>
                    </w:rPr>
                  </w:pPr>
                  <w:r w:rsidRPr="00B86ADC">
                    <w:rPr>
                      <w:rFonts w:ascii="Arial" w:hAnsi="Arial" w:cs="Arial"/>
                      <w:noProof/>
                      <w:sz w:val="18"/>
                      <w:szCs w:val="18"/>
                    </w:rPr>
                    <w:drawing>
                      <wp:inline distT="0" distB="0" distL="0" distR="0" wp14:anchorId="407C5C7E" wp14:editId="411B0F6A">
                        <wp:extent cx="5353050" cy="2762250"/>
                        <wp:effectExtent l="0" t="0" r="0" b="0"/>
                        <wp:docPr id="1" name="Picture 1" descr="This figure is a stylistic representation of the interaction between primary product markets and repair markets. On the top level is the new product sales market, where the original equipment manufacturer sells the primary product through authorised retailers, franchised dealers or independent retailers. On the second level is the repair and maintenance market, where authorised and independent repairers compete, while the original equipment manufacturer and independent suppliers provide 'genuine' or non-genuine parts and repair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53050" cy="2762250"/>
                                </a:xfrm>
                                <a:prstGeom prst="rect">
                                  <a:avLst/>
                                </a:prstGeom>
                                <a:noFill/>
                                <a:ln>
                                  <a:noFill/>
                                </a:ln>
                              </pic:spPr>
                            </pic:pic>
                          </a:graphicData>
                        </a:graphic>
                      </wp:inline>
                    </w:drawing>
                  </w:r>
                </w:p>
              </w:tc>
            </w:tr>
          </w:tbl>
          <w:p w14:paraId="7E6D0CF8" w14:textId="77777777" w:rsidR="00781180" w:rsidRDefault="00781180" w:rsidP="00180E32">
            <w:pPr>
              <w:pStyle w:val="Figure"/>
            </w:pPr>
          </w:p>
        </w:tc>
      </w:tr>
      <w:tr w:rsidR="00781180" w:rsidRPr="00176D3F" w14:paraId="1ED3DE6F" w14:textId="77777777" w:rsidTr="0BE748E8">
        <w:tc>
          <w:tcPr>
            <w:tcW w:w="5000" w:type="pct"/>
            <w:tcBorders>
              <w:top w:val="nil"/>
              <w:left w:val="nil"/>
              <w:bottom w:val="nil"/>
              <w:right w:val="nil"/>
            </w:tcBorders>
            <w:shd w:val="clear" w:color="auto" w:fill="auto"/>
          </w:tcPr>
          <w:p w14:paraId="641543B8" w14:textId="19C1827C" w:rsidR="00781180" w:rsidRPr="00176D3F" w:rsidRDefault="00781180" w:rsidP="00180E32">
            <w:pPr>
              <w:pStyle w:val="Source"/>
            </w:pPr>
            <w:r>
              <w:rPr>
                <w:i/>
              </w:rPr>
              <w:t>S</w:t>
            </w:r>
            <w:r w:rsidRPr="00784A05">
              <w:rPr>
                <w:i/>
              </w:rPr>
              <w:t>ource</w:t>
            </w:r>
            <w:r w:rsidRPr="00176D3F">
              <w:t xml:space="preserve">: </w:t>
            </w:r>
            <w:r>
              <w:t xml:space="preserve">Commission analysis, based on </w:t>
            </w:r>
            <w:proofErr w:type="spellStart"/>
            <w:r w:rsidR="00351201">
              <w:t>ACCC</w:t>
            </w:r>
            <w:proofErr w:type="spellEnd"/>
            <w:r w:rsidR="00351201">
              <w:t xml:space="preserve"> </w:t>
            </w:r>
            <w:r w:rsidR="00351201" w:rsidRPr="00351201">
              <w:rPr>
                <w:rFonts w:cs="Arial"/>
                <w:szCs w:val="24"/>
              </w:rPr>
              <w:t>(2017, p. 25)</w:t>
            </w:r>
            <w:r w:rsidR="00630DF1">
              <w:t>.</w:t>
            </w:r>
          </w:p>
        </w:tc>
      </w:tr>
      <w:tr w:rsidR="00781180" w14:paraId="14540F3F" w14:textId="77777777" w:rsidTr="0BE748E8">
        <w:tc>
          <w:tcPr>
            <w:tcW w:w="5000" w:type="pct"/>
            <w:tcBorders>
              <w:top w:val="nil"/>
              <w:left w:val="nil"/>
              <w:bottom w:val="single" w:sz="6" w:space="0" w:color="78A22F" w:themeColor="accent1"/>
              <w:right w:val="nil"/>
            </w:tcBorders>
            <w:shd w:val="clear" w:color="auto" w:fill="auto"/>
          </w:tcPr>
          <w:p w14:paraId="41091414" w14:textId="77777777" w:rsidR="00781180" w:rsidRDefault="00781180" w:rsidP="00180E32">
            <w:pPr>
              <w:pStyle w:val="Figurespace"/>
            </w:pPr>
          </w:p>
        </w:tc>
      </w:tr>
      <w:tr w:rsidR="00781180" w:rsidRPr="000863A5" w14:paraId="729ED04C" w14:textId="77777777" w:rsidTr="0BE748E8">
        <w:tc>
          <w:tcPr>
            <w:tcW w:w="5000" w:type="pct"/>
            <w:tcBorders>
              <w:top w:val="single" w:sz="6" w:space="0" w:color="78A22F" w:themeColor="accent1"/>
              <w:left w:val="nil"/>
              <w:bottom w:val="nil"/>
              <w:right w:val="nil"/>
            </w:tcBorders>
          </w:tcPr>
          <w:p w14:paraId="77D99E67" w14:textId="7B32F336" w:rsidR="00781180" w:rsidRPr="00626D32" w:rsidRDefault="00781180" w:rsidP="00180E32">
            <w:pPr>
              <w:pStyle w:val="BoxSpaceBelow"/>
            </w:pPr>
          </w:p>
        </w:tc>
      </w:tr>
    </w:tbl>
    <w:p w14:paraId="42C67759" w14:textId="386DF2A0" w:rsidR="00255570" w:rsidRDefault="00255570" w:rsidP="0025557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55570" w14:paraId="133FEA57" w14:textId="77777777" w:rsidTr="0BE748E8">
        <w:trPr>
          <w:tblHeader/>
        </w:trPr>
        <w:tc>
          <w:tcPr>
            <w:tcW w:w="5000" w:type="pct"/>
            <w:tcBorders>
              <w:top w:val="single" w:sz="6" w:space="0" w:color="78A22F" w:themeColor="accent1"/>
              <w:left w:val="nil"/>
              <w:bottom w:val="nil"/>
              <w:right w:val="nil"/>
            </w:tcBorders>
            <w:shd w:val="clear" w:color="auto" w:fill="F2F2F2" w:themeFill="background1" w:themeFillShade="F2"/>
          </w:tcPr>
          <w:p w14:paraId="52DD6A32" w14:textId="684C7C63" w:rsidR="00255570" w:rsidRDefault="00255570" w:rsidP="00911BF8">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Box \* ARABIC </w:instrText>
            </w:r>
            <w:r>
              <w:rPr>
                <w:b w:val="0"/>
              </w:rPr>
              <w:fldChar w:fldCharType="separate"/>
            </w:r>
            <w:r w:rsidR="001C4723">
              <w:rPr>
                <w:b w:val="0"/>
                <w:noProof/>
              </w:rPr>
              <w:t>3</w:t>
            </w:r>
            <w:r>
              <w:rPr>
                <w:b w:val="0"/>
              </w:rPr>
              <w:fldChar w:fldCharType="end"/>
            </w:r>
            <w:r>
              <w:tab/>
              <w:t>Australia’s repair industry</w:t>
            </w:r>
          </w:p>
        </w:tc>
      </w:tr>
      <w:tr w:rsidR="00255570" w14:paraId="4C60C404" w14:textId="77777777" w:rsidTr="0BE748E8">
        <w:tc>
          <w:tcPr>
            <w:tcW w:w="5000" w:type="pct"/>
            <w:tcBorders>
              <w:top w:val="nil"/>
              <w:left w:val="nil"/>
              <w:bottom w:val="nil"/>
              <w:right w:val="nil"/>
            </w:tcBorders>
            <w:shd w:val="clear" w:color="auto" w:fill="F2F2F2" w:themeFill="background1" w:themeFillShade="F2"/>
          </w:tcPr>
          <w:p w14:paraId="160DCDD8" w14:textId="77777777" w:rsidR="00255570" w:rsidRDefault="00255570" w:rsidP="00911BF8">
            <w:pPr>
              <w:pStyle w:val="Box"/>
            </w:pPr>
            <w:r>
              <w:t>Australia’s repair industry includes businesses and workers that repair and maintain automotive vehicles, household appliances, electronics, clothing, footwear and other products.</w:t>
            </w:r>
          </w:p>
          <w:p w14:paraId="2A9EA0D3" w14:textId="316E6610" w:rsidR="00255570" w:rsidRDefault="00255570" w:rsidP="00911BF8">
            <w:pPr>
              <w:pStyle w:val="BoxListBullet"/>
            </w:pPr>
            <w:r>
              <w:t xml:space="preserve">There were over 65 000 businesses in the Australian repair and maintenance industry in </w:t>
            </w:r>
            <w:r w:rsidR="008A4119">
              <w:t xml:space="preserve">June </w:t>
            </w:r>
            <w:r>
              <w:t>20</w:t>
            </w:r>
            <w:r w:rsidR="6846B8D3">
              <w:t>19</w:t>
            </w:r>
            <w:r w:rsidR="006676F4">
              <w:t xml:space="preserve">, </w:t>
            </w:r>
            <w:r w:rsidR="00384F5E">
              <w:t>of which about 44</w:t>
            </w:r>
            <w:r w:rsidR="00630DF1">
              <w:t> </w:t>
            </w:r>
            <w:r w:rsidR="00384F5E">
              <w:t xml:space="preserve">000 </w:t>
            </w:r>
            <w:r w:rsidR="008D28A8">
              <w:t>conducted</w:t>
            </w:r>
            <w:r w:rsidR="00EC6DF0">
              <w:t xml:space="preserve"> automotive repairs and maintenance</w:t>
            </w:r>
            <w:r w:rsidR="006676F4">
              <w:t xml:space="preserve"> </w:t>
            </w:r>
            <w:r w:rsidR="00423891" w:rsidRPr="00FB5991">
              <w:rPr>
                <w:rFonts w:cs="Arial"/>
              </w:rPr>
              <w:t>(ABS </w:t>
            </w:r>
            <w:proofErr w:type="spellStart"/>
            <w:r w:rsidR="00423891" w:rsidRPr="00FB5991">
              <w:rPr>
                <w:rFonts w:cs="Arial"/>
              </w:rPr>
              <w:t>2020c</w:t>
            </w:r>
            <w:proofErr w:type="spellEnd"/>
            <w:r w:rsidR="00423891" w:rsidRPr="00FB5991">
              <w:rPr>
                <w:rFonts w:cs="Arial"/>
              </w:rPr>
              <w:t>)</w:t>
            </w:r>
            <w:r w:rsidR="006676F4">
              <w:t>.</w:t>
            </w:r>
          </w:p>
          <w:p w14:paraId="228C91D3" w14:textId="516D591F" w:rsidR="00255570" w:rsidRDefault="00255570" w:rsidP="00911BF8">
            <w:pPr>
              <w:pStyle w:val="BoxListBullet"/>
            </w:pPr>
            <w:r>
              <w:t>The value added to Australia’s gross domestic product by the repair and maintenance industry was about $15.6</w:t>
            </w:r>
            <w:r w:rsidR="004C0CEE">
              <w:t> </w:t>
            </w:r>
            <w:r>
              <w:t>billion in</w:t>
            </w:r>
            <w:r w:rsidR="55BF8464">
              <w:t xml:space="preserve"> </w:t>
            </w:r>
            <w:r>
              <w:t>2018</w:t>
            </w:r>
            <w:r w:rsidR="00B40161">
              <w:noBreakHyphen/>
            </w:r>
            <w:r>
              <w:t>19</w:t>
            </w:r>
            <w:r w:rsidR="005E4FCC">
              <w:t>, a</w:t>
            </w:r>
            <w:r w:rsidR="00946C9E">
              <w:t xml:space="preserve">n increase from </w:t>
            </w:r>
            <w:r w:rsidR="00636A17">
              <w:t>$14</w:t>
            </w:r>
            <w:r w:rsidR="001177AB">
              <w:t>.3 billion</w:t>
            </w:r>
            <w:r w:rsidR="005E4FCC">
              <w:t xml:space="preserve"> in 20</w:t>
            </w:r>
            <w:r w:rsidR="007E0B72">
              <w:t>17</w:t>
            </w:r>
            <w:r w:rsidR="00B40161">
              <w:noBreakHyphen/>
            </w:r>
            <w:r w:rsidR="007E0B72">
              <w:t>18</w:t>
            </w:r>
            <w:r>
              <w:t xml:space="preserve"> </w:t>
            </w:r>
            <w:r w:rsidR="00423891" w:rsidRPr="00FB5991">
              <w:rPr>
                <w:rFonts w:cs="Arial"/>
              </w:rPr>
              <w:t>(ABS </w:t>
            </w:r>
            <w:proofErr w:type="spellStart"/>
            <w:r w:rsidR="00423891" w:rsidRPr="00FB5991">
              <w:rPr>
                <w:rFonts w:cs="Arial"/>
              </w:rPr>
              <w:t>2020d</w:t>
            </w:r>
            <w:proofErr w:type="spellEnd"/>
            <w:r w:rsidR="00423891" w:rsidRPr="00FB5991">
              <w:rPr>
                <w:rFonts w:cs="Arial"/>
              </w:rPr>
              <w:t>)</w:t>
            </w:r>
            <w:r w:rsidR="005E4FCC">
              <w:t>.</w:t>
            </w:r>
          </w:p>
          <w:p w14:paraId="05C316F6" w14:textId="1816A0B9" w:rsidR="00255570" w:rsidRDefault="00255570" w:rsidP="00911BF8">
            <w:pPr>
              <w:pStyle w:val="BoxListBullet"/>
            </w:pPr>
            <w:r>
              <w:t xml:space="preserve">About </w:t>
            </w:r>
            <w:r w:rsidR="007617D5">
              <w:t>2</w:t>
            </w:r>
            <w:r w:rsidR="3623E87B">
              <w:t>09</w:t>
            </w:r>
            <w:r>
              <w:t> </w:t>
            </w:r>
            <w:r w:rsidR="14897E0A">
              <w:t>1</w:t>
            </w:r>
            <w:r>
              <w:t xml:space="preserve">00 people were employed in the repair and maintenance industry in Australia in </w:t>
            </w:r>
            <w:r w:rsidR="28947BFF">
              <w:t xml:space="preserve">May </w:t>
            </w:r>
            <w:r>
              <w:t>20</w:t>
            </w:r>
            <w:r w:rsidR="40A496CC">
              <w:t>20</w:t>
            </w:r>
            <w:r w:rsidR="00B3752F">
              <w:t>,</w:t>
            </w:r>
            <w:r w:rsidR="005E4FCC">
              <w:t xml:space="preserve"> </w:t>
            </w:r>
            <w:r w:rsidR="00946E0E">
              <w:t>down</w:t>
            </w:r>
            <w:r w:rsidR="004841E9">
              <w:t xml:space="preserve"> </w:t>
            </w:r>
            <w:r w:rsidR="005E4FCC">
              <w:t xml:space="preserve">from </w:t>
            </w:r>
            <w:r w:rsidR="00946E0E">
              <w:t>2</w:t>
            </w:r>
            <w:r w:rsidR="1D9267E2">
              <w:t>33</w:t>
            </w:r>
            <w:r w:rsidR="00607CB5">
              <w:t> </w:t>
            </w:r>
            <w:r w:rsidR="49F9A981">
              <w:t>8</w:t>
            </w:r>
            <w:r w:rsidR="00946E0E">
              <w:t>00</w:t>
            </w:r>
            <w:r w:rsidR="003F5492">
              <w:t xml:space="preserve"> in </w:t>
            </w:r>
            <w:r w:rsidR="3AC61848">
              <w:t xml:space="preserve">May </w:t>
            </w:r>
            <w:r w:rsidR="003F5492">
              <w:t>20</w:t>
            </w:r>
            <w:r w:rsidR="6239FEFF">
              <w:t>19</w:t>
            </w:r>
            <w:r w:rsidR="00A71EFF">
              <w:t xml:space="preserve"> </w:t>
            </w:r>
            <w:r w:rsidR="00423891" w:rsidRPr="1136E9A9">
              <w:rPr>
                <w:rFonts w:cs="Arial"/>
              </w:rPr>
              <w:t xml:space="preserve">(ABS 2019, </w:t>
            </w:r>
            <w:proofErr w:type="spellStart"/>
            <w:r w:rsidR="00423891" w:rsidRPr="1136E9A9">
              <w:rPr>
                <w:rFonts w:cs="Arial"/>
              </w:rPr>
              <w:t>2020b</w:t>
            </w:r>
            <w:proofErr w:type="spellEnd"/>
            <w:r w:rsidR="00423891" w:rsidRPr="1136E9A9">
              <w:rPr>
                <w:rFonts w:cs="Arial"/>
              </w:rPr>
              <w:t>)</w:t>
            </w:r>
            <w:r w:rsidR="00C912C6">
              <w:t>.</w:t>
            </w:r>
          </w:p>
          <w:p w14:paraId="28547D89" w14:textId="65367C43" w:rsidR="00255570" w:rsidRDefault="00255570" w:rsidP="00911BF8">
            <w:pPr>
              <w:pStyle w:val="BoxListBullet"/>
              <w:numPr>
                <w:ilvl w:val="0"/>
                <w:numId w:val="0"/>
              </w:numPr>
            </w:pPr>
            <w:r>
              <w:t xml:space="preserve">Repairs are also undertaken by manufacturers and these services </w:t>
            </w:r>
            <w:r w:rsidR="1475C711">
              <w:t>may</w:t>
            </w:r>
            <w:r>
              <w:t xml:space="preserve"> not </w:t>
            </w:r>
            <w:r w:rsidR="5EAC16D4">
              <w:t xml:space="preserve">be </w:t>
            </w:r>
            <w:r>
              <w:t xml:space="preserve">included in the businesses and jobs reported above. </w:t>
            </w:r>
          </w:p>
        </w:tc>
      </w:tr>
      <w:tr w:rsidR="00255570" w14:paraId="119866FC" w14:textId="77777777" w:rsidTr="0BE748E8">
        <w:tc>
          <w:tcPr>
            <w:tcW w:w="5000" w:type="pct"/>
            <w:tcBorders>
              <w:top w:val="nil"/>
              <w:left w:val="nil"/>
              <w:bottom w:val="single" w:sz="6" w:space="0" w:color="78A22F" w:themeColor="accent1"/>
              <w:right w:val="nil"/>
            </w:tcBorders>
            <w:shd w:val="clear" w:color="auto" w:fill="F2F2F2" w:themeFill="background1" w:themeFillShade="F2"/>
          </w:tcPr>
          <w:p w14:paraId="374C9FBA" w14:textId="77777777" w:rsidR="00255570" w:rsidRDefault="00255570" w:rsidP="00911BF8">
            <w:pPr>
              <w:pStyle w:val="Box"/>
              <w:spacing w:before="0" w:line="120" w:lineRule="exact"/>
            </w:pPr>
          </w:p>
        </w:tc>
      </w:tr>
      <w:tr w:rsidR="00255570" w:rsidRPr="000863A5" w14:paraId="67147395" w14:textId="77777777" w:rsidTr="0BE748E8">
        <w:tc>
          <w:tcPr>
            <w:tcW w:w="5000" w:type="pct"/>
            <w:tcBorders>
              <w:top w:val="single" w:sz="6" w:space="0" w:color="78A22F" w:themeColor="accent1"/>
              <w:left w:val="nil"/>
              <w:bottom w:val="nil"/>
              <w:right w:val="nil"/>
            </w:tcBorders>
          </w:tcPr>
          <w:p w14:paraId="1EB37ECE" w14:textId="6D01A3E3" w:rsidR="00255570" w:rsidRPr="00626D32" w:rsidRDefault="00255570" w:rsidP="00911BF8">
            <w:pPr>
              <w:pStyle w:val="BoxSpaceBelow"/>
            </w:pPr>
          </w:p>
        </w:tc>
      </w:tr>
    </w:tbl>
    <w:p w14:paraId="7BD7E012" w14:textId="5FAAB5DA" w:rsidR="008B6EDA" w:rsidRDefault="007B3BC3" w:rsidP="00DA02B2">
      <w:pPr>
        <w:pStyle w:val="BodyText"/>
      </w:pPr>
      <w:r>
        <w:t>The strength of competition between authorised and independent operators in the repair market can influence the cost and accessibility of repairs for consumers.</w:t>
      </w:r>
      <w:r w:rsidRPr="008A2E2E">
        <w:t xml:space="preserve"> </w:t>
      </w:r>
      <w:r w:rsidR="003D365F">
        <w:t>T</w:t>
      </w:r>
      <w:r w:rsidR="00175EA8">
        <w:t>h</w:t>
      </w:r>
      <w:r w:rsidR="00F536D7">
        <w:t>e terms of reference for this inquiry note that a ‘lack of competition’ in repair markets</w:t>
      </w:r>
      <w:r w:rsidR="00542C25">
        <w:t xml:space="preserve"> is</w:t>
      </w:r>
      <w:r w:rsidR="00F536D7">
        <w:t xml:space="preserve"> inhibiting consumer</w:t>
      </w:r>
      <w:r w:rsidR="00B0769C">
        <w:t>s</w:t>
      </w:r>
      <w:r w:rsidR="009029A7">
        <w:t>’</w:t>
      </w:r>
      <w:r w:rsidR="00F536D7">
        <w:t xml:space="preserve"> rights to repair.</w:t>
      </w:r>
      <w:r w:rsidR="009B3130">
        <w:t xml:space="preserve"> </w:t>
      </w:r>
      <w:r w:rsidR="00430EFD">
        <w:t>C</w:t>
      </w:r>
      <w:r w:rsidR="003D365F">
        <w:t>onsumer</w:t>
      </w:r>
      <w:r w:rsidR="008955B4">
        <w:t xml:space="preserve"> </w:t>
      </w:r>
      <w:r w:rsidR="003D365F">
        <w:t xml:space="preserve">groups and regulators </w:t>
      </w:r>
      <w:r w:rsidR="00DA037E">
        <w:t xml:space="preserve">in Australia and overseas have </w:t>
      </w:r>
      <w:r w:rsidR="00542C25">
        <w:t xml:space="preserve">also </w:t>
      </w:r>
      <w:r w:rsidR="003D365F">
        <w:t xml:space="preserve">raised concerns that </w:t>
      </w:r>
      <w:r w:rsidR="00D60722">
        <w:t xml:space="preserve">some </w:t>
      </w:r>
      <w:r w:rsidR="00D54817">
        <w:t xml:space="preserve">OEMs </w:t>
      </w:r>
      <w:r w:rsidR="00430EFD">
        <w:t xml:space="preserve">are </w:t>
      </w:r>
      <w:r w:rsidR="00A237DE">
        <w:t xml:space="preserve">using </w:t>
      </w:r>
      <w:r w:rsidR="00211586">
        <w:t>their</w:t>
      </w:r>
      <w:r w:rsidR="00A237DE">
        <w:t xml:space="preserve"> dominant position in repair markets </w:t>
      </w:r>
      <w:r w:rsidR="00B73E45">
        <w:t xml:space="preserve">to </w:t>
      </w:r>
      <w:r w:rsidR="00B76C27">
        <w:t>engag</w:t>
      </w:r>
      <w:r w:rsidR="00B73E45">
        <w:t>e</w:t>
      </w:r>
      <w:r w:rsidR="00430EFD">
        <w:t xml:space="preserve"> in</w:t>
      </w:r>
      <w:r w:rsidR="00B76C27">
        <w:t xml:space="preserve"> practices</w:t>
      </w:r>
      <w:r w:rsidR="000163E3">
        <w:t xml:space="preserve"> </w:t>
      </w:r>
      <w:r w:rsidR="00430EFD">
        <w:t xml:space="preserve">that </w:t>
      </w:r>
      <w:r w:rsidR="00542C25">
        <w:t>hinder</w:t>
      </w:r>
      <w:r w:rsidR="00430EFD">
        <w:t xml:space="preserve"> competition</w:t>
      </w:r>
      <w:r w:rsidR="004E4E60">
        <w:t xml:space="preserve"> and</w:t>
      </w:r>
      <w:r w:rsidR="00430EFD">
        <w:t xml:space="preserve"> harm consumers</w:t>
      </w:r>
      <w:r w:rsidR="00092A2E">
        <w:t xml:space="preserve"> (box</w:t>
      </w:r>
      <w:r w:rsidR="009A6843">
        <w:t> </w:t>
      </w:r>
      <w:r w:rsidR="00092A2E">
        <w:t>4)</w:t>
      </w:r>
      <w:r w:rsidR="00A4709D">
        <w:t xml:space="preserve">. </w:t>
      </w:r>
      <w:r w:rsidR="00420E02">
        <w:t>C</w:t>
      </w:r>
      <w:r w:rsidR="00F15656">
        <w:t xml:space="preserve">oncerns such </w:t>
      </w:r>
      <w:r w:rsidR="00420E02">
        <w:t>as these</w:t>
      </w:r>
      <w:r w:rsidR="00160FB0">
        <w:t xml:space="preserve"> in the motor vehicle repair market have led to</w:t>
      </w:r>
      <w:r w:rsidR="00F15656">
        <w:t xml:space="preserve"> the Australian Government </w:t>
      </w:r>
      <w:r w:rsidR="00160FB0">
        <w:t>proposal</w:t>
      </w:r>
      <w:r w:rsidR="00F15656">
        <w:t xml:space="preserve"> </w:t>
      </w:r>
      <w:r w:rsidR="00160FB0">
        <w:t>for</w:t>
      </w:r>
      <w:r w:rsidR="00F15656">
        <w:t xml:space="preserve"> a mandatory scheme for sharing motor vehicle repair information (box</w:t>
      </w:r>
      <w:r w:rsidR="009A6843">
        <w:t> </w:t>
      </w:r>
      <w:r w:rsidR="00F15656">
        <w:t>5).</w:t>
      </w:r>
      <w:r w:rsidR="008B6EDA">
        <w:t xml:space="preserve"> </w:t>
      </w:r>
    </w:p>
    <w:p w14:paraId="7CFDEB15" w14:textId="77777777" w:rsidR="008722FD" w:rsidRDefault="008722FD" w:rsidP="008722FD">
      <w:pPr>
        <w:pStyle w:val="BodyText"/>
      </w:pPr>
      <w:r>
        <w:t>In practice, however, it is not always clear whether OEM conduct substantially affects competition in repair markets or imposes costs on consumers. Some of the methods</w:t>
      </w:r>
      <w:r w:rsidDel="00606F5F">
        <w:t xml:space="preserve"> </w:t>
      </w:r>
      <w:r>
        <w:t>that OEMs engage in may represent an efficient business strategy that benefits consumers. For example, many automotive dealers offer ‘capped price servicing’ with the purchase of a new vehicle (a form of ‘tying’ or ‘bundling’</w:t>
      </w:r>
      <w:r w:rsidRPr="00433D79">
        <w:rPr>
          <w:rStyle w:val="FootnoteReference"/>
        </w:rPr>
        <w:footnoteReference w:id="4"/>
      </w:r>
      <w:r>
        <w:t xml:space="preserve">), which can drive greater competition between authorised and independent repairers. </w:t>
      </w:r>
    </w:p>
    <w:p w14:paraId="52C6F07F" w14:textId="375CB06A" w:rsidR="000163E3" w:rsidRDefault="000163E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163E3" w14:paraId="1FDA069F" w14:textId="77777777" w:rsidTr="00911BF8">
        <w:trPr>
          <w:tblHeader/>
        </w:trPr>
        <w:tc>
          <w:tcPr>
            <w:tcW w:w="5000" w:type="pct"/>
            <w:tcBorders>
              <w:top w:val="single" w:sz="6" w:space="0" w:color="78A22F"/>
              <w:left w:val="nil"/>
              <w:bottom w:val="nil"/>
              <w:right w:val="nil"/>
            </w:tcBorders>
            <w:shd w:val="clear" w:color="auto" w:fill="F2F2F2"/>
          </w:tcPr>
          <w:p w14:paraId="35051A98" w14:textId="0B331CB9" w:rsidR="000163E3" w:rsidRDefault="000163E3" w:rsidP="004546CA">
            <w:pPr>
              <w:pStyle w:val="BoxTitle"/>
            </w:pPr>
            <w:r>
              <w:rPr>
                <w:b w:val="0"/>
              </w:rPr>
              <w:t xml:space="preserve">Box </w:t>
            </w:r>
            <w:r>
              <w:rPr>
                <w:b w:val="0"/>
              </w:rPr>
              <w:fldChar w:fldCharType="begin"/>
            </w:r>
            <w:r>
              <w:rPr>
                <w:b w:val="0"/>
              </w:rPr>
              <w:instrText xml:space="preserve"> COMMENTS  \* MERGEFORMAT </w:instrText>
            </w:r>
            <w:r>
              <w:rPr>
                <w:b w:val="0"/>
              </w:rPr>
              <w:fldChar w:fldCharType="end"/>
            </w:r>
            <w:r w:rsidR="003E45FA">
              <w:rPr>
                <w:b w:val="0"/>
              </w:rPr>
              <w:t>4</w:t>
            </w:r>
            <w:r>
              <w:tab/>
            </w:r>
            <w:r w:rsidR="004546CA">
              <w:t>Examples of</w:t>
            </w:r>
            <w:r w:rsidR="004D7B34">
              <w:t xml:space="preserve"> c</w:t>
            </w:r>
            <w:r w:rsidR="00542C25">
              <w:t xml:space="preserve">ompetition </w:t>
            </w:r>
            <w:r w:rsidR="00C9140F">
              <w:t xml:space="preserve">issues </w:t>
            </w:r>
            <w:r w:rsidR="00542C25">
              <w:t xml:space="preserve">in repair markets </w:t>
            </w:r>
          </w:p>
        </w:tc>
      </w:tr>
      <w:tr w:rsidR="000163E3" w14:paraId="59A7ECCD" w14:textId="77777777" w:rsidTr="00911BF8">
        <w:tc>
          <w:tcPr>
            <w:tcW w:w="5000" w:type="pct"/>
            <w:tcBorders>
              <w:top w:val="nil"/>
              <w:left w:val="nil"/>
              <w:bottom w:val="nil"/>
              <w:right w:val="nil"/>
            </w:tcBorders>
            <w:shd w:val="clear" w:color="auto" w:fill="F2F2F2"/>
          </w:tcPr>
          <w:p w14:paraId="20875571" w14:textId="306357D0" w:rsidR="000163E3" w:rsidRPr="000163E3" w:rsidRDefault="00083442" w:rsidP="000163E3">
            <w:pPr>
              <w:pStyle w:val="Box"/>
            </w:pPr>
            <w:r>
              <w:t>T</w:t>
            </w:r>
            <w:r w:rsidR="00F13C57">
              <w:t xml:space="preserve">here </w:t>
            </w:r>
            <w:r w:rsidR="007F57E1">
              <w:t>can</w:t>
            </w:r>
            <w:r w:rsidR="00F13C57">
              <w:t xml:space="preserve"> be a range of ways in which the activities of manufacturers </w:t>
            </w:r>
            <w:r w:rsidR="007F57E1">
              <w:t>may</w:t>
            </w:r>
            <w:r w:rsidR="00F13C57">
              <w:t xml:space="preserve"> impede competition in repair markets</w:t>
            </w:r>
            <w:r>
              <w:t>.</w:t>
            </w:r>
            <w:r w:rsidR="007F57E1">
              <w:t xml:space="preserve"> I</w:t>
            </w:r>
            <w:r w:rsidR="00F13C57">
              <w:t>n Australia</w:t>
            </w:r>
            <w:r w:rsidR="007F57E1">
              <w:t xml:space="preserve">, </w:t>
            </w:r>
            <w:r w:rsidR="004943B7">
              <w:t xml:space="preserve">concerns </w:t>
            </w:r>
            <w:r w:rsidR="00EC1C48">
              <w:t>have been raised in relation to:</w:t>
            </w:r>
          </w:p>
          <w:p w14:paraId="5121B58B" w14:textId="52BBEC46" w:rsidR="00F41C52" w:rsidRPr="000163E3" w:rsidRDefault="00B043FC" w:rsidP="00145FA9">
            <w:pPr>
              <w:pStyle w:val="BoxListBullet"/>
            </w:pPr>
            <w:r w:rsidRPr="007779AE">
              <w:t>original equipment manufacturers (</w:t>
            </w:r>
            <w:r w:rsidR="000163E3" w:rsidRPr="000163E3">
              <w:t>OEMs</w:t>
            </w:r>
            <w:r>
              <w:t>)</w:t>
            </w:r>
            <w:r w:rsidR="000163E3" w:rsidRPr="000163E3">
              <w:t xml:space="preserve"> and authorised repairers restricting </w:t>
            </w:r>
            <w:r w:rsidR="007C588B">
              <w:t>third parties from</w:t>
            </w:r>
            <w:r w:rsidR="000163E3" w:rsidRPr="000163E3">
              <w:t xml:space="preserve"> access</w:t>
            </w:r>
            <w:r w:rsidR="007C588B">
              <w:t>ing</w:t>
            </w:r>
            <w:r w:rsidR="000163E3" w:rsidRPr="000163E3">
              <w:t xml:space="preserve"> supplies</w:t>
            </w:r>
            <w:r w:rsidR="004D7B34">
              <w:t xml:space="preserve"> needed to carry out repairs</w:t>
            </w:r>
            <w:r w:rsidR="000163E3" w:rsidRPr="000163E3">
              <w:t>, including spare parts, specialised tools, repair manuals, technical information, diagnostic software and updates for firmware. Without these repair supplies, independent operators can struggle to</w:t>
            </w:r>
            <w:r w:rsidR="004546CA">
              <w:t xml:space="preserve"> effectively</w:t>
            </w:r>
            <w:r w:rsidR="000163E3" w:rsidRPr="000163E3">
              <w:t xml:space="preserve"> carry out repairs</w:t>
            </w:r>
            <w:r w:rsidR="004546CA">
              <w:t xml:space="preserve">. </w:t>
            </w:r>
            <w:r w:rsidR="000163E3" w:rsidRPr="000163E3">
              <w:t xml:space="preserve">This concern was raised </w:t>
            </w:r>
            <w:r w:rsidR="00A71EFF">
              <w:t>in</w:t>
            </w:r>
            <w:r w:rsidR="00A71EFF" w:rsidRPr="000163E3">
              <w:t xml:space="preserve"> motor vehicle repairs</w:t>
            </w:r>
            <w:r w:rsidR="000163E3" w:rsidRPr="000163E3">
              <w:t xml:space="preserve"> by the </w:t>
            </w:r>
            <w:r w:rsidR="001A55EE">
              <w:t>Australian Competition and Consumer Commission (</w:t>
            </w:r>
            <w:proofErr w:type="spellStart"/>
            <w:r w:rsidR="000163E3" w:rsidRPr="000163E3">
              <w:t>ACCC</w:t>
            </w:r>
            <w:proofErr w:type="spellEnd"/>
            <w:r w:rsidR="001A55EE">
              <w:t>)</w:t>
            </w:r>
            <w:r w:rsidR="000163E3" w:rsidRPr="000163E3">
              <w:t xml:space="preserve">, </w:t>
            </w:r>
            <w:r w:rsidR="00A71EFF">
              <w:t>which</w:t>
            </w:r>
            <w:r w:rsidR="000163E3" w:rsidRPr="000163E3">
              <w:t xml:space="preserve"> found that access to repair </w:t>
            </w:r>
            <w:r w:rsidR="00CC465C">
              <w:t>information</w:t>
            </w:r>
            <w:r w:rsidR="00CC465C" w:rsidRPr="000163E3">
              <w:t xml:space="preserve"> </w:t>
            </w:r>
            <w:r w:rsidR="000163E3" w:rsidRPr="000163E3">
              <w:t xml:space="preserve">is limited and that this is imposing costs on consumers in terms of inconvenience, delays, unexpected expenses and a reduction in choice </w:t>
            </w:r>
            <w:r w:rsidR="001F125C" w:rsidRPr="001F125C">
              <w:rPr>
                <w:rFonts w:cs="Arial"/>
                <w:szCs w:val="24"/>
              </w:rPr>
              <w:t>(</w:t>
            </w:r>
            <w:proofErr w:type="spellStart"/>
            <w:r w:rsidR="001F125C" w:rsidRPr="001F125C">
              <w:rPr>
                <w:rFonts w:cs="Arial"/>
                <w:szCs w:val="24"/>
              </w:rPr>
              <w:t>ACCC</w:t>
            </w:r>
            <w:proofErr w:type="spellEnd"/>
            <w:r w:rsidR="001F125C" w:rsidRPr="001F125C">
              <w:rPr>
                <w:rFonts w:cs="Arial"/>
                <w:szCs w:val="24"/>
              </w:rPr>
              <w:t> 2017, p. 92)</w:t>
            </w:r>
            <w:r w:rsidR="001F125C">
              <w:t>.</w:t>
            </w:r>
          </w:p>
          <w:p w14:paraId="3D26DEDC" w14:textId="64CA8D36" w:rsidR="000163E3" w:rsidRPr="000163E3" w:rsidRDefault="000163E3" w:rsidP="00F41C52">
            <w:pPr>
              <w:pStyle w:val="BoxListBullet"/>
            </w:pPr>
            <w:r w:rsidRPr="000163E3">
              <w:t>contractual arrangements between OEMs and authorised repairers that create local monopolies through non</w:t>
            </w:r>
            <w:r w:rsidR="009A6843">
              <w:noBreakHyphen/>
            </w:r>
            <w:r w:rsidRPr="000163E3">
              <w:t xml:space="preserve">compete clauses between authorised repairers operating in a defined geographic area. </w:t>
            </w:r>
            <w:r w:rsidR="004D7B34">
              <w:t xml:space="preserve">Concerns </w:t>
            </w:r>
            <w:r w:rsidR="006D28EB">
              <w:t>of this nature</w:t>
            </w:r>
            <w:r w:rsidR="004D7B34">
              <w:t xml:space="preserve"> have been</w:t>
            </w:r>
            <w:r w:rsidR="004D7B34" w:rsidRPr="000163E3">
              <w:t xml:space="preserve"> </w:t>
            </w:r>
            <w:r w:rsidRPr="000163E3">
              <w:t xml:space="preserve">raised in the </w:t>
            </w:r>
            <w:proofErr w:type="spellStart"/>
            <w:r w:rsidRPr="000163E3">
              <w:t>ACCC’s</w:t>
            </w:r>
            <w:proofErr w:type="spellEnd"/>
            <w:r w:rsidRPr="000163E3">
              <w:t xml:space="preserve"> discussion paper on agricultural machinery </w:t>
            </w:r>
            <w:r w:rsidR="007262BE" w:rsidRPr="007262BE">
              <w:rPr>
                <w:rFonts w:cs="Arial"/>
                <w:szCs w:val="24"/>
              </w:rPr>
              <w:t>(</w:t>
            </w:r>
            <w:proofErr w:type="spellStart"/>
            <w:r w:rsidR="007262BE" w:rsidRPr="007262BE">
              <w:rPr>
                <w:rFonts w:cs="Arial"/>
                <w:szCs w:val="24"/>
              </w:rPr>
              <w:t>ACCC</w:t>
            </w:r>
            <w:proofErr w:type="spellEnd"/>
            <w:r w:rsidR="007262BE" w:rsidRPr="007262BE">
              <w:rPr>
                <w:rFonts w:cs="Arial"/>
                <w:szCs w:val="24"/>
              </w:rPr>
              <w:t> </w:t>
            </w:r>
            <w:proofErr w:type="spellStart"/>
            <w:r w:rsidR="007262BE" w:rsidRPr="007262BE">
              <w:rPr>
                <w:rFonts w:cs="Arial"/>
                <w:szCs w:val="24"/>
              </w:rPr>
              <w:t>2020a</w:t>
            </w:r>
            <w:proofErr w:type="spellEnd"/>
            <w:r w:rsidR="007262BE" w:rsidRPr="007262BE">
              <w:rPr>
                <w:rFonts w:cs="Arial"/>
                <w:szCs w:val="24"/>
              </w:rPr>
              <w:t>, p. 14)</w:t>
            </w:r>
            <w:r w:rsidR="0083014C">
              <w:t>.</w:t>
            </w:r>
          </w:p>
          <w:p w14:paraId="17405FB7" w14:textId="4AFF7AEC" w:rsidR="000163E3" w:rsidRPr="000163E3" w:rsidRDefault="000163E3" w:rsidP="00F41C52">
            <w:pPr>
              <w:pStyle w:val="BoxListBullet"/>
            </w:pPr>
            <w:r w:rsidRPr="000163E3">
              <w:t xml:space="preserve">authorised repairers refusing to repair products that have been previously serviced by </w:t>
            </w:r>
            <w:r w:rsidR="00532F79">
              <w:t xml:space="preserve">an </w:t>
            </w:r>
            <w:r w:rsidRPr="000163E3">
              <w:t>independent repairer (even where the authorised repairer is the only provider capable of carry</w:t>
            </w:r>
            <w:r w:rsidR="004D7B34">
              <w:t>ing</w:t>
            </w:r>
            <w:r w:rsidRPr="000163E3">
              <w:t xml:space="preserve"> out the subsequent repairs), implicitly discouraging independent repairs. One example of this conduct occurred when Apple customers experienced a software fault after updating their device and Apple declined to provide consumers with a </w:t>
            </w:r>
            <w:r w:rsidR="00092B36">
              <w:t>remedy</w:t>
            </w:r>
            <w:r w:rsidRPr="000163E3">
              <w:t xml:space="preserve"> if their device had previously undergone independent repair </w:t>
            </w:r>
            <w:r w:rsidR="000C6234" w:rsidRPr="000C6234">
              <w:rPr>
                <w:rFonts w:cs="Arial"/>
                <w:szCs w:val="24"/>
              </w:rPr>
              <w:t>(</w:t>
            </w:r>
            <w:proofErr w:type="spellStart"/>
            <w:r w:rsidR="000C6234" w:rsidRPr="000C6234">
              <w:rPr>
                <w:rFonts w:cs="Arial"/>
                <w:szCs w:val="24"/>
              </w:rPr>
              <w:t>ACCC</w:t>
            </w:r>
            <w:proofErr w:type="spellEnd"/>
            <w:r w:rsidR="000C6234" w:rsidRPr="000C6234">
              <w:rPr>
                <w:rFonts w:cs="Arial"/>
                <w:szCs w:val="24"/>
              </w:rPr>
              <w:t> </w:t>
            </w:r>
            <w:proofErr w:type="spellStart"/>
            <w:r w:rsidR="000C6234" w:rsidRPr="000C6234">
              <w:rPr>
                <w:rFonts w:cs="Arial"/>
                <w:szCs w:val="24"/>
              </w:rPr>
              <w:t>2018b</w:t>
            </w:r>
            <w:proofErr w:type="spellEnd"/>
            <w:r w:rsidR="000C6234" w:rsidRPr="000C6234">
              <w:rPr>
                <w:rFonts w:cs="Arial"/>
                <w:szCs w:val="24"/>
              </w:rPr>
              <w:t>)</w:t>
            </w:r>
            <w:r w:rsidRPr="000163E3">
              <w:t>.</w:t>
            </w:r>
            <w:r w:rsidR="00CC5E11" w:rsidRPr="00C3623D">
              <w:rPr>
                <w:rStyle w:val="FootnoteReference"/>
                <w:rFonts w:ascii="Arial" w:hAnsi="Arial" w:cs="Arial"/>
              </w:rPr>
              <w:footnoteReference w:id="5"/>
            </w:r>
          </w:p>
          <w:p w14:paraId="0A3CCD98" w14:textId="73055E19" w:rsidR="000163E3" w:rsidRDefault="000163E3" w:rsidP="00F41C52">
            <w:pPr>
              <w:pStyle w:val="BoxListBullet"/>
            </w:pPr>
            <w:r w:rsidRPr="000163E3">
              <w:t>warranty terms that void the warranty if repairs are undertaken by a</w:t>
            </w:r>
            <w:r w:rsidR="000F46DD">
              <w:t xml:space="preserve"> </w:t>
            </w:r>
            <w:r w:rsidRPr="000163E3">
              <w:t>n</w:t>
            </w:r>
            <w:r w:rsidR="000F46DD">
              <w:t>on</w:t>
            </w:r>
            <w:r w:rsidR="009A6843">
              <w:noBreakHyphen/>
            </w:r>
            <w:r w:rsidRPr="000163E3">
              <w:t>authorised repairer, implicitly discourag</w:t>
            </w:r>
            <w:r w:rsidR="000F46DD">
              <w:t>ing</w:t>
            </w:r>
            <w:r w:rsidRPr="000163E3">
              <w:t xml:space="preserve"> independent repairs, even where the repairs are unrelated to </w:t>
            </w:r>
            <w:r w:rsidR="00EB64F1">
              <w:t>a</w:t>
            </w:r>
            <w:r w:rsidR="00EB64F1" w:rsidRPr="000163E3">
              <w:t xml:space="preserve"> </w:t>
            </w:r>
            <w:r w:rsidRPr="000163E3">
              <w:t>subsequent fault covered by the warranty.</w:t>
            </w:r>
            <w:r w:rsidR="009F43DC">
              <w:t xml:space="preserve"> </w:t>
            </w:r>
            <w:r w:rsidR="002511A2">
              <w:t xml:space="preserve">Possible examples of these terms can be found in </w:t>
            </w:r>
            <w:r w:rsidR="00E57A58">
              <w:t xml:space="preserve">manufacturer </w:t>
            </w:r>
            <w:r w:rsidR="002511A2">
              <w:t>warranties for some game consoles</w:t>
            </w:r>
            <w:r w:rsidR="000F0AF5">
              <w:t xml:space="preserve"> </w:t>
            </w:r>
            <w:r w:rsidR="008178CF" w:rsidRPr="008178CF">
              <w:rPr>
                <w:rFonts w:cs="Arial"/>
                <w:szCs w:val="24"/>
              </w:rPr>
              <w:t>(Microsoft 2020, p. 3; Nintendo 2020)</w:t>
            </w:r>
            <w:r w:rsidR="0065281A">
              <w:t>.</w:t>
            </w:r>
            <w:r w:rsidR="002511A2">
              <w:t xml:space="preserve"> </w:t>
            </w:r>
            <w:r w:rsidR="0065281A">
              <w:t>T</w:t>
            </w:r>
            <w:r w:rsidR="002511A2">
              <w:t>here are also c</w:t>
            </w:r>
            <w:r w:rsidR="009F43DC">
              <w:t xml:space="preserve">oncerns </w:t>
            </w:r>
            <w:r w:rsidR="002511A2">
              <w:t>that consumers</w:t>
            </w:r>
            <w:r w:rsidR="009F43DC">
              <w:t xml:space="preserve"> are being misled</w:t>
            </w:r>
            <w:r w:rsidR="00461A73">
              <w:t xml:space="preserve"> </w:t>
            </w:r>
            <w:r w:rsidR="00616314">
              <w:t xml:space="preserve">about the existence of these terms </w:t>
            </w:r>
            <w:r w:rsidR="00461A73">
              <w:t xml:space="preserve">in other industries, such as for automotive warranties </w:t>
            </w:r>
            <w:r w:rsidR="00C00F4C" w:rsidRPr="00DA3653">
              <w:rPr>
                <w:rFonts w:cs="Arial"/>
                <w:szCs w:val="24"/>
              </w:rPr>
              <w:t>(CHOICE 2020)</w:t>
            </w:r>
            <w:r w:rsidR="00C00C95">
              <w:t>.</w:t>
            </w:r>
          </w:p>
        </w:tc>
      </w:tr>
      <w:tr w:rsidR="000163E3" w14:paraId="02F17B13" w14:textId="77777777" w:rsidTr="00911BF8">
        <w:tc>
          <w:tcPr>
            <w:tcW w:w="5000" w:type="pct"/>
            <w:tcBorders>
              <w:top w:val="nil"/>
              <w:left w:val="nil"/>
              <w:bottom w:val="single" w:sz="6" w:space="0" w:color="78A22F"/>
              <w:right w:val="nil"/>
            </w:tcBorders>
            <w:shd w:val="clear" w:color="auto" w:fill="F2F2F2"/>
          </w:tcPr>
          <w:p w14:paraId="51213B6C" w14:textId="77777777" w:rsidR="000163E3" w:rsidRDefault="000163E3">
            <w:pPr>
              <w:pStyle w:val="Box"/>
              <w:spacing w:before="0" w:line="120" w:lineRule="exact"/>
            </w:pPr>
          </w:p>
        </w:tc>
      </w:tr>
      <w:tr w:rsidR="000163E3" w:rsidRPr="000863A5" w14:paraId="1B3F666C" w14:textId="77777777" w:rsidTr="00911BF8">
        <w:tc>
          <w:tcPr>
            <w:tcW w:w="5000" w:type="pct"/>
            <w:tcBorders>
              <w:top w:val="single" w:sz="6" w:space="0" w:color="78A22F"/>
              <w:left w:val="nil"/>
              <w:bottom w:val="nil"/>
              <w:right w:val="nil"/>
            </w:tcBorders>
          </w:tcPr>
          <w:p w14:paraId="050B3D68" w14:textId="4A8A5145" w:rsidR="000163E3" w:rsidRPr="00626D32" w:rsidRDefault="000163E3" w:rsidP="00911BF8">
            <w:pPr>
              <w:pStyle w:val="BoxSpaceBelow"/>
            </w:pPr>
          </w:p>
        </w:tc>
      </w:tr>
    </w:tbl>
    <w:p w14:paraId="2506BE60" w14:textId="50D6D94A" w:rsidR="00DA2D27" w:rsidRDefault="00DA2D27" w:rsidP="00DA2D27">
      <w:pPr>
        <w:pStyle w:val="BodyText"/>
      </w:pPr>
      <w:r>
        <w:t>Further, businesses are generally entitled to choose whether or not they will supply or deal with another firm, including a competitor. One reason why an OEM may be unwilling to deal with independent repairers is to ensure repairs are conducted to a high standard, and to protect their brand reputation (as poor</w:t>
      </w:r>
      <w:r w:rsidR="009A6843">
        <w:noBreakHyphen/>
      </w:r>
      <w:r>
        <w:t xml:space="preserve">quality repairs may result in consumers blaming subsequent faults on the original product). Other reasons may include the protection of intellectual property rights (discussed further below) or maintaining data security for goods with embedded software, as well as safeguarding </w:t>
      </w:r>
      <w:r w:rsidRPr="003D23F0">
        <w:t>the health and safety of consumers</w:t>
      </w:r>
      <w:r>
        <w:t xml:space="preserve"> and repair technicians.</w:t>
      </w:r>
    </w:p>
    <w:p w14:paraId="48FE58AE" w14:textId="6C28FB06" w:rsidR="00F01D9E" w:rsidRDefault="00F01D9E" w:rsidP="00F01D9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1D9E" w14:paraId="7F4DE6E8" w14:textId="77777777" w:rsidTr="00C97278">
        <w:trPr>
          <w:tblHeader/>
        </w:trPr>
        <w:tc>
          <w:tcPr>
            <w:tcW w:w="5000" w:type="pct"/>
            <w:tcBorders>
              <w:top w:val="single" w:sz="6" w:space="0" w:color="78A22F"/>
              <w:left w:val="nil"/>
              <w:bottom w:val="nil"/>
              <w:right w:val="nil"/>
            </w:tcBorders>
            <w:shd w:val="clear" w:color="auto" w:fill="F2F2F2"/>
          </w:tcPr>
          <w:p w14:paraId="609CED71" w14:textId="4D50E7F8" w:rsidR="00F01D9E" w:rsidRDefault="00F01D9E" w:rsidP="00C97278">
            <w:pPr>
              <w:pStyle w:val="BoxTitle"/>
            </w:pPr>
            <w:r>
              <w:rPr>
                <w:b w:val="0"/>
              </w:rPr>
              <w:t xml:space="preserve">Box </w:t>
            </w:r>
            <w:r>
              <w:rPr>
                <w:b w:val="0"/>
              </w:rPr>
              <w:fldChar w:fldCharType="begin"/>
            </w:r>
            <w:r>
              <w:rPr>
                <w:b w:val="0"/>
              </w:rPr>
              <w:instrText xml:space="preserve"> COMMENTS  \* MERGEFORMAT </w:instrText>
            </w:r>
            <w:r>
              <w:rPr>
                <w:b w:val="0"/>
              </w:rPr>
              <w:fldChar w:fldCharType="end"/>
            </w:r>
            <w:r w:rsidR="003E45FA">
              <w:rPr>
                <w:b w:val="0"/>
              </w:rPr>
              <w:t>5</w:t>
            </w:r>
            <w:r>
              <w:tab/>
            </w:r>
            <w:r w:rsidR="00CC0061">
              <w:t xml:space="preserve">The </w:t>
            </w:r>
            <w:r w:rsidR="004E3E2F">
              <w:t xml:space="preserve">proposed </w:t>
            </w:r>
            <w:r w:rsidR="00C20EC0">
              <w:t>scheme for</w:t>
            </w:r>
            <w:r w:rsidRPr="002D2691">
              <w:t xml:space="preserve"> </w:t>
            </w:r>
            <w:r w:rsidR="007F46A1">
              <w:t xml:space="preserve">sharing </w:t>
            </w:r>
            <w:r w:rsidRPr="002D2691">
              <w:t>motor vehicle</w:t>
            </w:r>
            <w:r w:rsidR="007F46A1">
              <w:t xml:space="preserve"> information</w:t>
            </w:r>
          </w:p>
        </w:tc>
      </w:tr>
      <w:tr w:rsidR="00F01D9E" w14:paraId="6714A282" w14:textId="77777777" w:rsidTr="00C97278">
        <w:tc>
          <w:tcPr>
            <w:tcW w:w="5000" w:type="pct"/>
            <w:tcBorders>
              <w:top w:val="nil"/>
              <w:left w:val="nil"/>
              <w:bottom w:val="nil"/>
              <w:right w:val="nil"/>
            </w:tcBorders>
            <w:shd w:val="clear" w:color="auto" w:fill="F2F2F2"/>
          </w:tcPr>
          <w:p w14:paraId="6AA050D5" w14:textId="20395507" w:rsidR="00F01D9E" w:rsidRDefault="00F01D9E" w:rsidP="00C97278">
            <w:pPr>
              <w:pStyle w:val="Box"/>
            </w:pPr>
            <w:r>
              <w:t xml:space="preserve">In </w:t>
            </w:r>
            <w:r w:rsidRPr="007779AE">
              <w:t xml:space="preserve">2017, the </w:t>
            </w:r>
            <w:r w:rsidR="001A55EE">
              <w:t>Australian Competition and Consumer Commission (</w:t>
            </w:r>
            <w:proofErr w:type="spellStart"/>
            <w:r w:rsidRPr="007779AE">
              <w:t>ACCC</w:t>
            </w:r>
            <w:proofErr w:type="spellEnd"/>
            <w:r w:rsidR="001A55EE">
              <w:t>)</w:t>
            </w:r>
            <w:r w:rsidRPr="007779AE">
              <w:t xml:space="preserve"> conducted a new car retailing market study</w:t>
            </w:r>
            <w:r w:rsidR="00E2644A">
              <w:t>, which</w:t>
            </w:r>
            <w:r w:rsidRPr="007779AE">
              <w:t xml:space="preserve"> </w:t>
            </w:r>
            <w:r w:rsidR="0050084D">
              <w:t xml:space="preserve">recommended </w:t>
            </w:r>
            <w:r w:rsidR="004C4FD5">
              <w:t>the implementation of</w:t>
            </w:r>
            <w:r w:rsidR="0050084D">
              <w:t xml:space="preserve"> mandatory regulations to help </w:t>
            </w:r>
            <w:r w:rsidR="0017239C">
              <w:t xml:space="preserve">facilitate more </w:t>
            </w:r>
            <w:r w:rsidR="0050084D">
              <w:t>competitive car repair</w:t>
            </w:r>
            <w:r w:rsidR="008712A8">
              <w:t>s</w:t>
            </w:r>
            <w:r w:rsidR="00C650E0">
              <w:t xml:space="preserve"> </w:t>
            </w:r>
            <w:r w:rsidR="00DA1877" w:rsidRPr="00DA1877">
              <w:rPr>
                <w:rFonts w:cs="Arial"/>
                <w:szCs w:val="24"/>
              </w:rPr>
              <w:t>(</w:t>
            </w:r>
            <w:proofErr w:type="spellStart"/>
            <w:r w:rsidR="00DA1877" w:rsidRPr="00DA1877">
              <w:rPr>
                <w:rFonts w:cs="Arial"/>
                <w:szCs w:val="24"/>
              </w:rPr>
              <w:t>ACCC</w:t>
            </w:r>
            <w:proofErr w:type="spellEnd"/>
            <w:r w:rsidR="00DA1877" w:rsidRPr="00DA1877">
              <w:rPr>
                <w:rFonts w:cs="Arial"/>
                <w:szCs w:val="24"/>
              </w:rPr>
              <w:t> 2017, p. 3)</w:t>
            </w:r>
            <w:r w:rsidR="0050084D">
              <w:t xml:space="preserve">. The </w:t>
            </w:r>
            <w:proofErr w:type="spellStart"/>
            <w:r w:rsidR="0050084D">
              <w:t>ACCC</w:t>
            </w:r>
            <w:proofErr w:type="spellEnd"/>
            <w:r w:rsidR="0050084D">
              <w:t xml:space="preserve"> </w:t>
            </w:r>
            <w:r>
              <w:t>concluded</w:t>
            </w:r>
            <w:r w:rsidRPr="007779AE">
              <w:t xml:space="preserve"> that the </w:t>
            </w:r>
            <w:r w:rsidR="00965CF2" w:rsidRPr="007779AE">
              <w:t xml:space="preserve">2014 </w:t>
            </w:r>
            <w:r w:rsidR="00E2644A" w:rsidRPr="007779AE">
              <w:t xml:space="preserve">voluntary </w:t>
            </w:r>
            <w:r w:rsidRPr="00916D0E">
              <w:rPr>
                <w:i/>
              </w:rPr>
              <w:t>Agreement on Access to Service and Repair Information for Motor Vehicles</w:t>
            </w:r>
            <w:r w:rsidRPr="007779AE">
              <w:t xml:space="preserve"> </w:t>
            </w:r>
            <w:r w:rsidR="00261B90">
              <w:t>had not been effective in</w:t>
            </w:r>
            <w:r w:rsidRPr="007779AE">
              <w:t xml:space="preserve"> facilitat</w:t>
            </w:r>
            <w:r w:rsidR="00261B90">
              <w:t>ing</w:t>
            </w:r>
            <w:r w:rsidRPr="007779AE">
              <w:t xml:space="preserve"> </w:t>
            </w:r>
            <w:r>
              <w:t xml:space="preserve">the </w:t>
            </w:r>
            <w:r w:rsidRPr="007779AE">
              <w:t>sharing of repair information between original equipment manufacturers (OEMs) and independent repairers</w:t>
            </w:r>
            <w:r w:rsidR="00EF3030">
              <w:t xml:space="preserve"> </w:t>
            </w:r>
            <w:r w:rsidR="0091257D" w:rsidRPr="0091257D">
              <w:rPr>
                <w:rFonts w:cs="Arial"/>
                <w:szCs w:val="24"/>
              </w:rPr>
              <w:t>(</w:t>
            </w:r>
            <w:proofErr w:type="spellStart"/>
            <w:r w:rsidR="0091257D" w:rsidRPr="0091257D">
              <w:rPr>
                <w:rFonts w:cs="Arial"/>
                <w:szCs w:val="24"/>
              </w:rPr>
              <w:t>ACCC</w:t>
            </w:r>
            <w:proofErr w:type="spellEnd"/>
            <w:r w:rsidR="0091257D" w:rsidRPr="0091257D">
              <w:rPr>
                <w:rFonts w:cs="Arial"/>
                <w:szCs w:val="24"/>
              </w:rPr>
              <w:t> 2017, p. 10)</w:t>
            </w:r>
            <w:r w:rsidR="00714693">
              <w:t>. T</w:t>
            </w:r>
            <w:r w:rsidR="008064C8">
              <w:t xml:space="preserve">he </w:t>
            </w:r>
            <w:proofErr w:type="spellStart"/>
            <w:r w:rsidR="008064C8">
              <w:t>ACCC</w:t>
            </w:r>
            <w:proofErr w:type="spellEnd"/>
            <w:r w:rsidR="00F12147">
              <w:t xml:space="preserve"> found that</w:t>
            </w:r>
            <w:r w:rsidR="004248B0">
              <w:t xml:space="preserve"> most OEMs were still not fully sharing technical information</w:t>
            </w:r>
            <w:r w:rsidR="001279EB">
              <w:t>, impeding competition in the aftersales market</w:t>
            </w:r>
            <w:r w:rsidR="00645561">
              <w:t>,</w:t>
            </w:r>
            <w:r w:rsidR="00027FD2">
              <w:t xml:space="preserve"> </w:t>
            </w:r>
            <w:r w:rsidR="00645561">
              <w:t>creating</w:t>
            </w:r>
            <w:r w:rsidR="003606EE">
              <w:t xml:space="preserve"> increased costs and</w:t>
            </w:r>
            <w:r w:rsidR="00027FD2">
              <w:t xml:space="preserve"> time delays </w:t>
            </w:r>
            <w:r w:rsidR="00645561">
              <w:t xml:space="preserve">for consumers </w:t>
            </w:r>
            <w:r w:rsidR="00027FD2">
              <w:t>and reduc</w:t>
            </w:r>
            <w:r w:rsidR="003745CD">
              <w:t xml:space="preserve">ing the </w:t>
            </w:r>
            <w:r w:rsidR="00027FD2">
              <w:t>choice of repairers</w:t>
            </w:r>
            <w:r w:rsidR="006B5877">
              <w:t xml:space="preserve"> </w:t>
            </w:r>
            <w:r w:rsidR="006B5877" w:rsidRPr="00FB5991">
              <w:rPr>
                <w:rFonts w:cs="Arial"/>
                <w:szCs w:val="24"/>
              </w:rPr>
              <w:t>(</w:t>
            </w:r>
            <w:proofErr w:type="spellStart"/>
            <w:r w:rsidR="006B5877" w:rsidRPr="00FB5991">
              <w:rPr>
                <w:rFonts w:cs="Arial"/>
                <w:szCs w:val="24"/>
              </w:rPr>
              <w:t>ACCC</w:t>
            </w:r>
            <w:proofErr w:type="spellEnd"/>
            <w:r w:rsidR="006B5877" w:rsidRPr="00FB5991">
              <w:rPr>
                <w:rFonts w:cs="Arial"/>
                <w:szCs w:val="24"/>
              </w:rPr>
              <w:t> 2017, pp. 10–11)</w:t>
            </w:r>
            <w:r w:rsidR="00EF1770">
              <w:t>.</w:t>
            </w:r>
          </w:p>
          <w:p w14:paraId="2349F3A4" w14:textId="4ABECCDB" w:rsidR="00F01D9E" w:rsidRDefault="00256631" w:rsidP="00C97278">
            <w:pPr>
              <w:pStyle w:val="Box"/>
            </w:pPr>
            <w:r>
              <w:t>In response, t</w:t>
            </w:r>
            <w:r w:rsidR="00F12147">
              <w:t xml:space="preserve">he Australian Government agreed to </w:t>
            </w:r>
            <w:r w:rsidR="00CC0061">
              <w:t>establish</w:t>
            </w:r>
            <w:r w:rsidR="00F12147">
              <w:t xml:space="preserve"> a mandatory </w:t>
            </w:r>
            <w:r w:rsidR="00CC0061">
              <w:t>code of conduct</w:t>
            </w:r>
            <w:r w:rsidR="00F01D9E">
              <w:t xml:space="preserve"> under the </w:t>
            </w:r>
            <w:r w:rsidR="00F01D9E" w:rsidRPr="00916D0E">
              <w:rPr>
                <w:i/>
              </w:rPr>
              <w:t>Competition and Consumer Act 2010</w:t>
            </w:r>
            <w:r w:rsidR="00CC0061">
              <w:rPr>
                <w:iCs/>
              </w:rPr>
              <w:t xml:space="preserve">, which </w:t>
            </w:r>
            <w:r w:rsidR="0079203B">
              <w:t>would specify</w:t>
            </w:r>
            <w:r w:rsidR="00CC0061">
              <w:t xml:space="preserve"> standards for OEMs to share vehicle service and repair information on commercial terms with independent repairers</w:t>
            </w:r>
            <w:r w:rsidR="0028164F">
              <w:t xml:space="preserve"> </w:t>
            </w:r>
            <w:r w:rsidR="005B2CD4" w:rsidRPr="005B2CD4">
              <w:rPr>
                <w:rFonts w:cs="Arial"/>
                <w:szCs w:val="24"/>
              </w:rPr>
              <w:t>(Treasury 2019, p. 3)</w:t>
            </w:r>
            <w:r w:rsidR="00F01D9E">
              <w:t xml:space="preserve">. </w:t>
            </w:r>
            <w:r w:rsidR="00B95BA4">
              <w:t>Similar to</w:t>
            </w:r>
            <w:r w:rsidR="00F01D9E">
              <w:t xml:space="preserve"> the </w:t>
            </w:r>
            <w:r w:rsidR="00124DF8">
              <w:t xml:space="preserve">‘right to repair’ </w:t>
            </w:r>
            <w:r w:rsidR="00F01D9E">
              <w:t xml:space="preserve">legislation from </w:t>
            </w:r>
            <w:r w:rsidR="00124DF8" w:rsidRPr="00FF68F9">
              <w:t>Massachusetts</w:t>
            </w:r>
            <w:r w:rsidR="00B95BA4">
              <w:t>, the Australian scheme</w:t>
            </w:r>
            <w:r w:rsidR="00F01D9E">
              <w:t xml:space="preserve"> </w:t>
            </w:r>
            <w:r w:rsidR="0079203B">
              <w:t>would aim</w:t>
            </w:r>
            <w:r w:rsidR="00F01D9E">
              <w:t xml:space="preserve"> to improve consumer choice of repairs </w:t>
            </w:r>
            <w:r w:rsidR="00802546">
              <w:t>through greater</w:t>
            </w:r>
            <w:r w:rsidR="00F01D9E">
              <w:t xml:space="preserve"> access to service and repair information for independent repairers. It also aims to protect vehicle security, </w:t>
            </w:r>
            <w:r w:rsidR="00703073">
              <w:t xml:space="preserve">safety and </w:t>
            </w:r>
            <w:r w:rsidR="00F01D9E">
              <w:t>environmental information, ensure fair and reasonable dealings between all parties in the industry, and provide a mechanism to implement service and repair information sharing rules</w:t>
            </w:r>
            <w:r w:rsidR="006B5877">
              <w:t xml:space="preserve"> </w:t>
            </w:r>
            <w:r w:rsidR="005B2CD4" w:rsidRPr="005B2CD4">
              <w:rPr>
                <w:rFonts w:cs="Arial"/>
                <w:szCs w:val="24"/>
              </w:rPr>
              <w:t>(Treasury 2019, p. 3)</w:t>
            </w:r>
            <w:r w:rsidR="00F01D9E">
              <w:t>.</w:t>
            </w:r>
            <w:r w:rsidR="006B5877">
              <w:rPr>
                <w:i/>
              </w:rPr>
              <w:t xml:space="preserve"> </w:t>
            </w:r>
          </w:p>
        </w:tc>
      </w:tr>
      <w:tr w:rsidR="00F01D9E" w14:paraId="378995DD" w14:textId="77777777" w:rsidTr="00C97278">
        <w:tc>
          <w:tcPr>
            <w:tcW w:w="5000" w:type="pct"/>
            <w:tcBorders>
              <w:top w:val="nil"/>
              <w:left w:val="nil"/>
              <w:bottom w:val="single" w:sz="6" w:space="0" w:color="78A22F"/>
              <w:right w:val="nil"/>
            </w:tcBorders>
            <w:shd w:val="clear" w:color="auto" w:fill="F2F2F2"/>
          </w:tcPr>
          <w:p w14:paraId="2A7A793B" w14:textId="77777777" w:rsidR="00F01D9E" w:rsidRDefault="00F01D9E" w:rsidP="00C97278">
            <w:pPr>
              <w:pStyle w:val="Box"/>
              <w:spacing w:before="0" w:line="120" w:lineRule="exact"/>
            </w:pPr>
          </w:p>
        </w:tc>
      </w:tr>
      <w:tr w:rsidR="00F01D9E" w:rsidRPr="000863A5" w14:paraId="26A731C8" w14:textId="77777777" w:rsidTr="00C97278">
        <w:tc>
          <w:tcPr>
            <w:tcW w:w="5000" w:type="pct"/>
            <w:tcBorders>
              <w:top w:val="single" w:sz="6" w:space="0" w:color="78A22F"/>
              <w:left w:val="nil"/>
              <w:bottom w:val="nil"/>
              <w:right w:val="nil"/>
            </w:tcBorders>
          </w:tcPr>
          <w:p w14:paraId="3447196D" w14:textId="79E89F02" w:rsidR="00F01D9E" w:rsidRPr="00626D32" w:rsidRDefault="00F01D9E" w:rsidP="00C97278">
            <w:pPr>
              <w:pStyle w:val="BoxSpaceBelow"/>
            </w:pPr>
          </w:p>
        </w:tc>
      </w:tr>
    </w:tbl>
    <w:p w14:paraId="06ADEA99" w14:textId="6DC7A460" w:rsidR="00DA2D27" w:rsidRDefault="00DA2D27" w:rsidP="00DA2D27">
      <w:pPr>
        <w:pStyle w:val="BodyText"/>
      </w:pPr>
      <w:r>
        <w:t>Instances of higher prices in repair markets are also not necessarily evidence of harm to consumers. For example, the price of repairs from authorised repairers can signal higher quality services, as they have been certified by the OEM. Higher prices for repairs may also be used to cross</w:t>
      </w:r>
      <w:r>
        <w:noBreakHyphen/>
        <w:t>subsidise lower prices in the market for the original product, although there is much debate about whether this occurs in practice (box</w:t>
      </w:r>
      <w:r w:rsidR="009A6843">
        <w:t> </w:t>
      </w:r>
      <w:r>
        <w:t>6).</w:t>
      </w:r>
    </w:p>
    <w:p w14:paraId="2BC7A085" w14:textId="6A7B35E4" w:rsidR="00145FA9" w:rsidRDefault="00145FA9" w:rsidP="00145FA9">
      <w:pPr>
        <w:pStyle w:val="BodyText"/>
      </w:pPr>
      <w:r>
        <w:t xml:space="preserve">Nonetheless, where OEMs seek to control repair markets and this substantially reduces competition and harms consumers, there are remedies available under the </w:t>
      </w:r>
      <w:r w:rsidRPr="004F6778">
        <w:rPr>
          <w:i/>
        </w:rPr>
        <w:t>Competition and Consumer Act 2010</w:t>
      </w:r>
      <w:r>
        <w:rPr>
          <w:i/>
          <w:iCs/>
        </w:rPr>
        <w:t xml:space="preserve"> </w:t>
      </w:r>
      <w:r w:rsidR="00C3623D" w:rsidRPr="001263EF">
        <w:rPr>
          <w:iCs/>
        </w:rPr>
        <w:t>(</w:t>
      </w:r>
      <w:proofErr w:type="spellStart"/>
      <w:r w:rsidR="00C3623D" w:rsidRPr="001263EF">
        <w:rPr>
          <w:iCs/>
        </w:rPr>
        <w:t>Cth</w:t>
      </w:r>
      <w:proofErr w:type="spellEnd"/>
      <w:r w:rsidR="00C3623D" w:rsidRPr="001263EF">
        <w:rPr>
          <w:iCs/>
        </w:rPr>
        <w:t>)</w:t>
      </w:r>
      <w:r w:rsidR="00C3623D">
        <w:rPr>
          <w:i/>
          <w:iCs/>
        </w:rPr>
        <w:t xml:space="preserve"> </w:t>
      </w:r>
      <w:r>
        <w:t>(</w:t>
      </w:r>
      <w:proofErr w:type="spellStart"/>
      <w:r>
        <w:t>CCA</w:t>
      </w:r>
      <w:proofErr w:type="spellEnd"/>
      <w:r>
        <w:t xml:space="preserve">) — in particular relating to </w:t>
      </w:r>
      <w:r w:rsidR="00433D79">
        <w:t xml:space="preserve">anti-competitive contracts (s. 45), </w:t>
      </w:r>
      <w:r>
        <w:t>misuse of market power (s. 46)</w:t>
      </w:r>
      <w:r w:rsidR="00C3623D">
        <w:t>,</w:t>
      </w:r>
      <w:r>
        <w:t xml:space="preserve"> and exclusive dealing (s. 47). </w:t>
      </w:r>
    </w:p>
    <w:p w14:paraId="1A5BF221" w14:textId="74F659B4" w:rsidR="00DA2D27" w:rsidRDefault="00DA2D27" w:rsidP="00DA2D27">
      <w:pPr>
        <w:pStyle w:val="BodyText"/>
      </w:pPr>
      <w:r>
        <w:t>In principle, these provisions cover competition issues in repair markets, although their application in repair markets is challenging and requires demonstration that the conduct has the purpose</w:t>
      </w:r>
      <w:r w:rsidR="00371015">
        <w:t>,</w:t>
      </w:r>
      <w:r>
        <w:t xml:space="preserve"> effect </w:t>
      </w:r>
      <w:r w:rsidR="00371015">
        <w:t xml:space="preserve">or likely effect </w:t>
      </w:r>
      <w:r>
        <w:t xml:space="preserve">of substantially lessening competition. Under the </w:t>
      </w:r>
      <w:proofErr w:type="spellStart"/>
      <w:r>
        <w:t>CCA</w:t>
      </w:r>
      <w:proofErr w:type="spellEnd"/>
      <w:r>
        <w:t xml:space="preserve">, </w:t>
      </w:r>
      <w:r w:rsidRPr="002D169E">
        <w:t xml:space="preserve">exclusive dealing </w:t>
      </w:r>
      <w:r w:rsidR="00371015">
        <w:t xml:space="preserve">only </w:t>
      </w:r>
      <w:r w:rsidRPr="002D169E">
        <w:t>occurs when one party in a trade imposes restrictions on the other’s freedom to choose with whom, in what, or where they deal</w:t>
      </w:r>
      <w:r>
        <w:t>, and</w:t>
      </w:r>
      <w:r w:rsidRPr="002D169E">
        <w:t xml:space="preserve"> the conduct has the purpose, effect or likely effect of substantially lessening competition (</w:t>
      </w:r>
      <w:proofErr w:type="spellStart"/>
      <w:r w:rsidRPr="002D169E">
        <w:t>ACCC</w:t>
      </w:r>
      <w:proofErr w:type="spellEnd"/>
      <w:r w:rsidRPr="002D169E">
        <w:t> </w:t>
      </w:r>
      <w:proofErr w:type="spellStart"/>
      <w:r w:rsidRPr="002D169E">
        <w:t>2020b</w:t>
      </w:r>
      <w:proofErr w:type="spellEnd"/>
      <w:r w:rsidRPr="002D169E">
        <w:t>).</w:t>
      </w:r>
      <w:r>
        <w:t xml:space="preserve"> Similarly, </w:t>
      </w:r>
      <w:r w:rsidR="00433D79">
        <w:t xml:space="preserve">the </w:t>
      </w:r>
      <w:proofErr w:type="spellStart"/>
      <w:r w:rsidR="00433D79">
        <w:t>CCA</w:t>
      </w:r>
      <w:proofErr w:type="spellEnd"/>
      <w:r w:rsidR="00433D79">
        <w:t xml:space="preserve"> only prohibits </w:t>
      </w:r>
      <w:r w:rsidR="00433D79" w:rsidRPr="00433D79">
        <w:t>contracts</w:t>
      </w:r>
      <w:r w:rsidR="00DB3143">
        <w:t xml:space="preserve"> and </w:t>
      </w:r>
      <w:r w:rsidR="00433D79" w:rsidRPr="00433D79">
        <w:t>arrangements</w:t>
      </w:r>
      <w:r w:rsidR="00371015">
        <w:t xml:space="preserve"> </w:t>
      </w:r>
      <w:r w:rsidR="00433D79">
        <w:t xml:space="preserve">if they </w:t>
      </w:r>
      <w:r w:rsidR="00433D79" w:rsidRPr="00433D79">
        <w:t>have the purpose, effect or likely effect of substantially lessening competition</w:t>
      </w:r>
      <w:r w:rsidR="00433D79">
        <w:t xml:space="preserve"> (</w:t>
      </w:r>
      <w:proofErr w:type="spellStart"/>
      <w:r w:rsidR="00433D79">
        <w:t>ACCC</w:t>
      </w:r>
      <w:proofErr w:type="spellEnd"/>
      <w:r w:rsidR="00E006C5">
        <w:t> </w:t>
      </w:r>
      <w:r w:rsidR="00433D79">
        <w:t>2013).</w:t>
      </w:r>
      <w:r w:rsidR="00433D79" w:rsidRPr="00433D79">
        <w:t xml:space="preserve"> </w:t>
      </w:r>
      <w:r w:rsidR="00433D79">
        <w:t xml:space="preserve">And </w:t>
      </w:r>
      <w:r>
        <w:t>a</w:t>
      </w:r>
      <w:r w:rsidRPr="001B012C">
        <w:t xml:space="preserve"> </w:t>
      </w:r>
      <w:r w:rsidRPr="00597428">
        <w:t xml:space="preserve">firm is </w:t>
      </w:r>
      <w:r>
        <w:t xml:space="preserve">only </w:t>
      </w:r>
      <w:r w:rsidRPr="00597428">
        <w:t>engaged in a ‘misuse of market power’ if it</w:t>
      </w:r>
      <w:r>
        <w:t xml:space="preserve"> </w:t>
      </w:r>
      <w:r w:rsidRPr="00597428">
        <w:t>has substantial market power</w:t>
      </w:r>
      <w:r>
        <w:t xml:space="preserve"> — normally interpreted to include power in both the primary market for the original product and the secondary (repair) market — and its</w:t>
      </w:r>
      <w:r w:rsidRPr="00597428">
        <w:t xml:space="preserve"> conduct</w:t>
      </w:r>
      <w:r w:rsidRPr="00597428" w:rsidDel="00DD66A0">
        <w:t xml:space="preserve"> </w:t>
      </w:r>
      <w:r>
        <w:t>has</w:t>
      </w:r>
      <w:r w:rsidRPr="00597428">
        <w:t xml:space="preserve"> the purpose, effect or likely effect of substantially lessening competition (</w:t>
      </w:r>
      <w:proofErr w:type="spellStart"/>
      <w:r w:rsidRPr="00597428">
        <w:t>ACCC</w:t>
      </w:r>
      <w:proofErr w:type="spellEnd"/>
      <w:r w:rsidRPr="00597428">
        <w:t> </w:t>
      </w:r>
      <w:proofErr w:type="spellStart"/>
      <w:r w:rsidRPr="00597428">
        <w:t>2020c</w:t>
      </w:r>
      <w:proofErr w:type="spellEnd"/>
      <w:r w:rsidRPr="00597428">
        <w:t>).</w:t>
      </w:r>
      <w:r>
        <w:t xml:space="preserve"> </w:t>
      </w:r>
    </w:p>
    <w:p w14:paraId="4626CCF2" w14:textId="4B2E4E9A" w:rsidR="007C4FAA" w:rsidRDefault="007C4F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C4FAA" w14:paraId="3310F668" w14:textId="77777777" w:rsidTr="00180E32">
        <w:trPr>
          <w:tblHeader/>
        </w:trPr>
        <w:tc>
          <w:tcPr>
            <w:tcW w:w="5000" w:type="pct"/>
            <w:tcBorders>
              <w:top w:val="single" w:sz="6" w:space="0" w:color="78A22F"/>
              <w:left w:val="nil"/>
              <w:bottom w:val="nil"/>
              <w:right w:val="nil"/>
            </w:tcBorders>
            <w:shd w:val="clear" w:color="auto" w:fill="F2F2F2"/>
          </w:tcPr>
          <w:p w14:paraId="599137A7" w14:textId="6BF100AD" w:rsidR="007C4FAA" w:rsidRDefault="007C4FAA">
            <w:pPr>
              <w:pStyle w:val="BoxTitle"/>
            </w:pPr>
            <w:r>
              <w:rPr>
                <w:b w:val="0"/>
              </w:rPr>
              <w:t xml:space="preserve">Box </w:t>
            </w:r>
            <w:r>
              <w:rPr>
                <w:b w:val="0"/>
              </w:rPr>
              <w:fldChar w:fldCharType="begin"/>
            </w:r>
            <w:r>
              <w:rPr>
                <w:b w:val="0"/>
              </w:rPr>
              <w:instrText xml:space="preserve"> COMMENTS  \* MERGEFORMAT </w:instrText>
            </w:r>
            <w:r>
              <w:rPr>
                <w:b w:val="0"/>
              </w:rPr>
              <w:fldChar w:fldCharType="end"/>
            </w:r>
            <w:r w:rsidR="006B7C2E">
              <w:rPr>
                <w:b w:val="0"/>
              </w:rPr>
              <w:t>6</w:t>
            </w:r>
            <w:r>
              <w:tab/>
            </w:r>
            <w:r w:rsidR="000D75DD">
              <w:t>The interaction of primary and repair markets</w:t>
            </w:r>
          </w:p>
        </w:tc>
      </w:tr>
      <w:tr w:rsidR="007C4FAA" w14:paraId="54DC5EB1" w14:textId="77777777" w:rsidTr="00180E32">
        <w:tc>
          <w:tcPr>
            <w:tcW w:w="5000" w:type="pct"/>
            <w:tcBorders>
              <w:top w:val="nil"/>
              <w:left w:val="nil"/>
              <w:bottom w:val="nil"/>
              <w:right w:val="nil"/>
            </w:tcBorders>
            <w:shd w:val="clear" w:color="auto" w:fill="F2F2F2"/>
          </w:tcPr>
          <w:p w14:paraId="37EC974C" w14:textId="285A4325" w:rsidR="007C4FAA" w:rsidRDefault="005D1DAD" w:rsidP="00180E32">
            <w:pPr>
              <w:pStyle w:val="Box"/>
            </w:pPr>
            <w:r>
              <w:t xml:space="preserve">The </w:t>
            </w:r>
            <w:r w:rsidR="0068553B">
              <w:t xml:space="preserve">influence </w:t>
            </w:r>
            <w:r w:rsidR="00850279">
              <w:t xml:space="preserve">of </w:t>
            </w:r>
            <w:r>
              <w:t xml:space="preserve">primary </w:t>
            </w:r>
            <w:r w:rsidR="00F80CF5">
              <w:t xml:space="preserve">product </w:t>
            </w:r>
            <w:r>
              <w:t xml:space="preserve">market </w:t>
            </w:r>
            <w:r w:rsidR="00850279">
              <w:t xml:space="preserve">competition </w:t>
            </w:r>
            <w:r>
              <w:t>on the extent of consumer harm from non</w:t>
            </w:r>
            <w:r w:rsidR="00850279">
              <w:noBreakHyphen/>
            </w:r>
            <w:r>
              <w:t xml:space="preserve">competitive repair markets is subject </w:t>
            </w:r>
            <w:r w:rsidR="00850279">
              <w:t xml:space="preserve">to </w:t>
            </w:r>
            <w:r>
              <w:t>debate</w:t>
            </w:r>
            <w:r w:rsidR="00DD5FC4">
              <w:t xml:space="preserve"> </w:t>
            </w:r>
            <w:r w:rsidR="00C429F0" w:rsidRPr="00C429F0">
              <w:rPr>
                <w:rFonts w:cs="Arial"/>
                <w:szCs w:val="24"/>
              </w:rPr>
              <w:t>(OECD 2017)</w:t>
            </w:r>
            <w:r w:rsidR="000A5C64">
              <w:t xml:space="preserve">, </w:t>
            </w:r>
            <w:r w:rsidR="0038057B">
              <w:t>although</w:t>
            </w:r>
            <w:r w:rsidR="00F07E99">
              <w:t xml:space="preserve"> </w:t>
            </w:r>
            <w:r w:rsidR="000A5C64">
              <w:t xml:space="preserve">there is limited empirical evidence </w:t>
            </w:r>
            <w:r w:rsidR="00F07E99">
              <w:t xml:space="preserve">to demonstrate the effects on consumers in practice. </w:t>
            </w:r>
          </w:p>
          <w:p w14:paraId="404F6073" w14:textId="6912E786" w:rsidR="005D1DAD" w:rsidRDefault="00610FAD" w:rsidP="00180E32">
            <w:pPr>
              <w:pStyle w:val="Box"/>
            </w:pPr>
            <w:r>
              <w:t>Economic</w:t>
            </w:r>
            <w:r w:rsidR="001C2D3A">
              <w:t xml:space="preserve"> theory suggests</w:t>
            </w:r>
            <w:r w:rsidR="000A5C64">
              <w:t xml:space="preserve"> </w:t>
            </w:r>
            <w:r w:rsidR="005D1DAD">
              <w:t xml:space="preserve">that consumer harm </w:t>
            </w:r>
            <w:r w:rsidR="000D6A83">
              <w:t xml:space="preserve">(such as </w:t>
            </w:r>
            <w:r w:rsidR="0051696E">
              <w:t xml:space="preserve">from </w:t>
            </w:r>
            <w:r w:rsidR="00730B12">
              <w:t xml:space="preserve">repair </w:t>
            </w:r>
            <w:r w:rsidR="0051696E">
              <w:t xml:space="preserve">prices that are </w:t>
            </w:r>
            <w:r w:rsidR="00C2482B">
              <w:t xml:space="preserve">higher than </w:t>
            </w:r>
            <w:r w:rsidR="0051696E">
              <w:t xml:space="preserve">they would be in a </w:t>
            </w:r>
            <w:r w:rsidR="00C2482B">
              <w:t>competitive</w:t>
            </w:r>
            <w:r w:rsidR="00B56D83">
              <w:t xml:space="preserve"> market</w:t>
            </w:r>
            <w:r w:rsidR="000448FB">
              <w:t xml:space="preserve">) </w:t>
            </w:r>
            <w:r w:rsidR="005D1DAD">
              <w:t xml:space="preserve">is likely to be limited if the </w:t>
            </w:r>
            <w:r w:rsidR="002D534F">
              <w:t xml:space="preserve">market for the primary product is </w:t>
            </w:r>
            <w:r w:rsidR="000D735E">
              <w:t>highly</w:t>
            </w:r>
            <w:r w:rsidR="002D534F">
              <w:t xml:space="preserve"> competitive. In this instance, </w:t>
            </w:r>
            <w:r w:rsidR="00C76E65">
              <w:t>manufacturers</w:t>
            </w:r>
            <w:r w:rsidR="002D534F">
              <w:t xml:space="preserve"> </w:t>
            </w:r>
            <w:r w:rsidR="002D534F" w:rsidRPr="002D534F">
              <w:t xml:space="preserve">will </w:t>
            </w:r>
            <w:r w:rsidR="00AD4C3B">
              <w:t xml:space="preserve">use any profits from the repair market to </w:t>
            </w:r>
            <w:r w:rsidR="00C76E65" w:rsidRPr="002D534F">
              <w:t xml:space="preserve">bid for </w:t>
            </w:r>
            <w:r w:rsidR="00C76E65">
              <w:t xml:space="preserve">new </w:t>
            </w:r>
            <w:r w:rsidR="00C76E65" w:rsidRPr="002D534F">
              <w:t>customers</w:t>
            </w:r>
            <w:r w:rsidR="00C76E65">
              <w:t xml:space="preserve"> by </w:t>
            </w:r>
            <w:r w:rsidR="00AD4C3B">
              <w:t>reduc</w:t>
            </w:r>
            <w:r w:rsidR="00C76E65">
              <w:t>ing</w:t>
            </w:r>
            <w:r w:rsidR="00AD4C3B" w:rsidRPr="002D534F">
              <w:t xml:space="preserve"> price</w:t>
            </w:r>
            <w:r w:rsidR="00AD4C3B">
              <w:t>s</w:t>
            </w:r>
            <w:r w:rsidR="00AD4C3B" w:rsidRPr="002D534F">
              <w:t xml:space="preserve"> </w:t>
            </w:r>
            <w:r w:rsidR="000E1632">
              <w:t>for the primary product</w:t>
            </w:r>
            <w:r w:rsidR="00AD4C3B">
              <w:t xml:space="preserve"> </w:t>
            </w:r>
            <w:r w:rsidR="00D514A4" w:rsidRPr="00D514A4">
              <w:rPr>
                <w:rFonts w:cs="Arial"/>
                <w:szCs w:val="24"/>
              </w:rPr>
              <w:t>(Cabral 2014, p. 61; Klein 1996, p. 143; Shapiro 1994, p. 485)</w:t>
            </w:r>
            <w:r w:rsidR="00D514A4">
              <w:t>.</w:t>
            </w:r>
            <w:r w:rsidR="00AD4C3B">
              <w:t xml:space="preserve"> The </w:t>
            </w:r>
            <w:r w:rsidR="00C76E65">
              <w:t>aggregate</w:t>
            </w:r>
            <w:r w:rsidR="002D534F">
              <w:t xml:space="preserve"> result </w:t>
            </w:r>
            <w:r w:rsidR="00AD4C3B">
              <w:t xml:space="preserve">is </w:t>
            </w:r>
            <w:r w:rsidR="006448F1">
              <w:t xml:space="preserve">a </w:t>
            </w:r>
            <w:r w:rsidR="008A7470">
              <w:t xml:space="preserve">neutral effect </w:t>
            </w:r>
            <w:r w:rsidR="00B56D83">
              <w:t>for</w:t>
            </w:r>
            <w:r w:rsidR="00C76E65">
              <w:t xml:space="preserve"> consumers </w:t>
            </w:r>
            <w:r w:rsidR="006448F1">
              <w:t xml:space="preserve">— </w:t>
            </w:r>
            <w:r w:rsidR="00AD4C3B">
              <w:t>the</w:t>
            </w:r>
            <w:r w:rsidR="008167D1">
              <w:t xml:space="preserve">y face </w:t>
            </w:r>
            <w:r w:rsidR="00F85F3A">
              <w:t>similar</w:t>
            </w:r>
            <w:r w:rsidR="00AD4C3B">
              <w:t xml:space="preserve"> </w:t>
            </w:r>
            <w:r w:rsidR="008167D1">
              <w:t xml:space="preserve">product </w:t>
            </w:r>
            <w:r w:rsidR="00AD4C3B">
              <w:t>life</w:t>
            </w:r>
            <w:r w:rsidR="0071723A">
              <w:t>cycle</w:t>
            </w:r>
            <w:r w:rsidR="00AD4C3B">
              <w:t xml:space="preserve"> costs as the</w:t>
            </w:r>
            <w:r w:rsidR="008167D1">
              <w:t>y</w:t>
            </w:r>
            <w:r w:rsidR="00AD4C3B">
              <w:t xml:space="preserve"> would</w:t>
            </w:r>
            <w:r w:rsidR="006448F1">
              <w:t xml:space="preserve"> </w:t>
            </w:r>
            <w:r w:rsidR="00A51F23">
              <w:t>under</w:t>
            </w:r>
            <w:r w:rsidR="006448F1">
              <w:t xml:space="preserve"> competitive repair markets.</w:t>
            </w:r>
          </w:p>
          <w:p w14:paraId="2AF39417" w14:textId="77777777" w:rsidR="002E14AE" w:rsidRDefault="001C2D3A" w:rsidP="00533813">
            <w:pPr>
              <w:pStyle w:val="Box"/>
            </w:pPr>
            <w:r>
              <w:t xml:space="preserve">However, </w:t>
            </w:r>
            <w:r w:rsidR="00040294">
              <w:t xml:space="preserve">primary </w:t>
            </w:r>
            <w:r w:rsidR="002D534F" w:rsidRPr="002D534F">
              <w:t xml:space="preserve">market imperfections </w:t>
            </w:r>
            <w:r>
              <w:t xml:space="preserve">may </w:t>
            </w:r>
            <w:r w:rsidR="002D534F">
              <w:t xml:space="preserve">prevent consumers </w:t>
            </w:r>
            <w:r w:rsidR="00723D2C">
              <w:t xml:space="preserve">from </w:t>
            </w:r>
            <w:r w:rsidR="002D534F">
              <w:t>being fully compensated</w:t>
            </w:r>
            <w:r w:rsidR="00AD4C3B">
              <w:t xml:space="preserve">. For one, </w:t>
            </w:r>
            <w:r w:rsidR="00727382">
              <w:t xml:space="preserve">many product markets may not have sufficient competition to create downward pressure on </w:t>
            </w:r>
            <w:r w:rsidR="00A92E03">
              <w:t xml:space="preserve">product </w:t>
            </w:r>
            <w:r w:rsidR="00727382">
              <w:t xml:space="preserve">prices, while </w:t>
            </w:r>
            <w:r w:rsidR="00180E32">
              <w:t>product differentiation</w:t>
            </w:r>
            <w:r w:rsidR="00727382">
              <w:t xml:space="preserve"> can also</w:t>
            </w:r>
            <w:r w:rsidR="00AD4C3B">
              <w:t xml:space="preserve"> </w:t>
            </w:r>
            <w:r w:rsidR="00727382">
              <w:t>decrease competitive pressures</w:t>
            </w:r>
            <w:r w:rsidR="007423C5">
              <w:t xml:space="preserve"> </w:t>
            </w:r>
            <w:r w:rsidR="006818FE" w:rsidRPr="006818FE">
              <w:rPr>
                <w:rFonts w:cs="Arial"/>
                <w:szCs w:val="24"/>
              </w:rPr>
              <w:t>(</w:t>
            </w:r>
            <w:proofErr w:type="spellStart"/>
            <w:r w:rsidR="006818FE" w:rsidRPr="006818FE">
              <w:rPr>
                <w:rFonts w:cs="Arial"/>
                <w:szCs w:val="24"/>
              </w:rPr>
              <w:t>Borenstein</w:t>
            </w:r>
            <w:proofErr w:type="spellEnd"/>
            <w:r w:rsidR="006818FE" w:rsidRPr="006818FE">
              <w:rPr>
                <w:rFonts w:cs="Arial"/>
                <w:szCs w:val="24"/>
              </w:rPr>
              <w:t>, Mackie</w:t>
            </w:r>
            <w:r w:rsidR="009A6843">
              <w:rPr>
                <w:rFonts w:cs="Arial"/>
                <w:szCs w:val="24"/>
              </w:rPr>
              <w:noBreakHyphen/>
            </w:r>
            <w:r w:rsidR="006818FE" w:rsidRPr="006818FE">
              <w:rPr>
                <w:rFonts w:cs="Arial"/>
                <w:szCs w:val="24"/>
              </w:rPr>
              <w:t xml:space="preserve">Mason and </w:t>
            </w:r>
            <w:proofErr w:type="spellStart"/>
            <w:r w:rsidR="006818FE" w:rsidRPr="006818FE">
              <w:rPr>
                <w:rFonts w:cs="Arial"/>
                <w:szCs w:val="24"/>
              </w:rPr>
              <w:t>Netz</w:t>
            </w:r>
            <w:proofErr w:type="spellEnd"/>
            <w:r w:rsidR="006818FE" w:rsidRPr="006818FE">
              <w:rPr>
                <w:rFonts w:cs="Arial"/>
                <w:szCs w:val="24"/>
              </w:rPr>
              <w:t xml:space="preserve"> 2000, p. 163; </w:t>
            </w:r>
            <w:proofErr w:type="spellStart"/>
            <w:r w:rsidR="006818FE" w:rsidRPr="006818FE">
              <w:rPr>
                <w:rFonts w:cs="Arial"/>
                <w:szCs w:val="24"/>
              </w:rPr>
              <w:t>Coppi</w:t>
            </w:r>
            <w:proofErr w:type="spellEnd"/>
            <w:r w:rsidR="006818FE" w:rsidRPr="006818FE">
              <w:rPr>
                <w:rFonts w:cs="Arial"/>
                <w:szCs w:val="24"/>
              </w:rPr>
              <w:t> 2007, p. 60; OECD 2017, p. 10)</w:t>
            </w:r>
            <w:r w:rsidR="00AD4C3B">
              <w:t xml:space="preserve">. </w:t>
            </w:r>
            <w:r w:rsidR="00747170">
              <w:t>Primary market c</w:t>
            </w:r>
            <w:r w:rsidR="008277D1">
              <w:t xml:space="preserve">ompensation for consumers </w:t>
            </w:r>
            <w:r w:rsidR="00727382">
              <w:t xml:space="preserve">can </w:t>
            </w:r>
            <w:r w:rsidR="008277D1">
              <w:t>also rel</w:t>
            </w:r>
            <w:r w:rsidR="007423C5">
              <w:t>y</w:t>
            </w:r>
            <w:r w:rsidR="008277D1">
              <w:t xml:space="preserve"> on </w:t>
            </w:r>
            <w:r w:rsidR="00D079BD">
              <w:t>all</w:t>
            </w:r>
            <w:r w:rsidR="008B6604">
              <w:t xml:space="preserve"> </w:t>
            </w:r>
            <w:r w:rsidR="00727382">
              <w:t>competing brand</w:t>
            </w:r>
            <w:r w:rsidR="008B6604">
              <w:t>s maintaining</w:t>
            </w:r>
            <w:r w:rsidR="00727382">
              <w:t xml:space="preserve"> </w:t>
            </w:r>
            <w:r w:rsidR="007423C5">
              <w:t>non</w:t>
            </w:r>
            <w:r w:rsidR="009A6843">
              <w:noBreakHyphen/>
            </w:r>
            <w:r w:rsidR="007423C5">
              <w:t>competitive repair market</w:t>
            </w:r>
            <w:r w:rsidR="008B6604">
              <w:t>s</w:t>
            </w:r>
            <w:r w:rsidR="007423C5">
              <w:t xml:space="preserve"> — if only some firms </w:t>
            </w:r>
            <w:r w:rsidR="008B6604">
              <w:t xml:space="preserve">can obtain excess profits from </w:t>
            </w:r>
            <w:r w:rsidR="007423C5">
              <w:t>high</w:t>
            </w:r>
            <w:r w:rsidR="008B6604">
              <w:t>er</w:t>
            </w:r>
            <w:r w:rsidR="007423C5">
              <w:t xml:space="preserve"> prices in repair markets, </w:t>
            </w:r>
            <w:r w:rsidR="008B6604">
              <w:t xml:space="preserve">then only some firms will have the capacity to compete down primary market prices, making price </w:t>
            </w:r>
            <w:r w:rsidR="0046275E">
              <w:t>competition</w:t>
            </w:r>
            <w:r w:rsidR="008B6604">
              <w:t xml:space="preserve"> less likely </w:t>
            </w:r>
            <w:r w:rsidR="00671895" w:rsidRPr="00671895">
              <w:rPr>
                <w:rFonts w:cs="Arial"/>
                <w:szCs w:val="24"/>
              </w:rPr>
              <w:t>(</w:t>
            </w:r>
            <w:proofErr w:type="spellStart"/>
            <w:r w:rsidR="00671895" w:rsidRPr="00671895">
              <w:rPr>
                <w:rFonts w:cs="Arial"/>
                <w:szCs w:val="24"/>
              </w:rPr>
              <w:t>Voortman</w:t>
            </w:r>
            <w:proofErr w:type="spellEnd"/>
            <w:r w:rsidR="00671895" w:rsidRPr="00671895">
              <w:rPr>
                <w:rFonts w:cs="Arial"/>
                <w:szCs w:val="24"/>
              </w:rPr>
              <w:t> 1993, pp. 162–163)</w:t>
            </w:r>
            <w:r w:rsidR="00671895">
              <w:t>.</w:t>
            </w:r>
            <w:r w:rsidR="000A5C64">
              <w:t xml:space="preserve"> </w:t>
            </w:r>
          </w:p>
          <w:p w14:paraId="09CC2727" w14:textId="792E0230" w:rsidR="0026232F" w:rsidRDefault="000A5C64" w:rsidP="00533813">
            <w:pPr>
              <w:pStyle w:val="Box"/>
            </w:pPr>
            <w:r>
              <w:t xml:space="preserve">In 2017, the Australian Competition and Consumer Commission </w:t>
            </w:r>
            <w:r w:rsidR="002E14AE">
              <w:t xml:space="preserve">examined the </w:t>
            </w:r>
            <w:r w:rsidR="00AC067E">
              <w:t xml:space="preserve">effect </w:t>
            </w:r>
            <w:r w:rsidR="00166A0C">
              <w:t xml:space="preserve">of </w:t>
            </w:r>
            <w:r w:rsidR="00AC067E">
              <w:t xml:space="preserve">competition in </w:t>
            </w:r>
            <w:r w:rsidR="00166A0C">
              <w:t>the new car market on consumer harm from non-competitive aftermarket</w:t>
            </w:r>
            <w:r w:rsidR="000732D7">
              <w:t>s</w:t>
            </w:r>
            <w:r w:rsidR="00D82621">
              <w:t>, and</w:t>
            </w:r>
            <w:r w:rsidR="00166A0C">
              <w:t xml:space="preserve"> </w:t>
            </w:r>
            <w:r>
              <w:t>found that</w:t>
            </w:r>
            <w:r w:rsidR="0026232F">
              <w:t>:</w:t>
            </w:r>
          </w:p>
          <w:p w14:paraId="2CC9CD79" w14:textId="589A9ACC" w:rsidR="005D1DAD" w:rsidRDefault="0026232F" w:rsidP="003E5140">
            <w:pPr>
              <w:pStyle w:val="BoxQuote"/>
            </w:pPr>
            <w:r>
              <w:t>Consumer switching in the new car market is unlikely to provide strong competitive discipline on manufacturers and dealers in aftermarkets, and any benefit of competition in the sale of new cars to consumers does not offset the impact of less competitive aftermarkets.</w:t>
            </w:r>
            <w:r w:rsidDel="0026232F">
              <w:t xml:space="preserve"> </w:t>
            </w:r>
            <w:r w:rsidR="000A5C64" w:rsidRPr="00A821BC">
              <w:rPr>
                <w:rFonts w:cs="Arial"/>
                <w:szCs w:val="24"/>
              </w:rPr>
              <w:t>(</w:t>
            </w:r>
            <w:proofErr w:type="spellStart"/>
            <w:r w:rsidR="000A5C64" w:rsidRPr="00A821BC">
              <w:rPr>
                <w:rFonts w:cs="Arial"/>
                <w:szCs w:val="24"/>
              </w:rPr>
              <w:t>ACCC</w:t>
            </w:r>
            <w:proofErr w:type="spellEnd"/>
            <w:r w:rsidR="000A5C64" w:rsidRPr="00A821BC">
              <w:rPr>
                <w:rFonts w:cs="Arial"/>
                <w:szCs w:val="24"/>
              </w:rPr>
              <w:t> 2017, p. 129)</w:t>
            </w:r>
          </w:p>
        </w:tc>
      </w:tr>
      <w:tr w:rsidR="007C4FAA" w14:paraId="17758F65" w14:textId="77777777" w:rsidTr="00180E32">
        <w:tc>
          <w:tcPr>
            <w:tcW w:w="5000" w:type="pct"/>
            <w:tcBorders>
              <w:top w:val="nil"/>
              <w:left w:val="nil"/>
              <w:bottom w:val="single" w:sz="6" w:space="0" w:color="78A22F"/>
              <w:right w:val="nil"/>
            </w:tcBorders>
            <w:shd w:val="clear" w:color="auto" w:fill="F2F2F2"/>
          </w:tcPr>
          <w:p w14:paraId="40EE77C5" w14:textId="77777777" w:rsidR="007C4FAA" w:rsidRDefault="007C4FAA">
            <w:pPr>
              <w:pStyle w:val="Box"/>
              <w:spacing w:before="0" w:line="120" w:lineRule="exact"/>
            </w:pPr>
          </w:p>
        </w:tc>
      </w:tr>
      <w:tr w:rsidR="007C4FAA" w:rsidRPr="000863A5" w14:paraId="7D52C299" w14:textId="77777777" w:rsidTr="00180E32">
        <w:tc>
          <w:tcPr>
            <w:tcW w:w="5000" w:type="pct"/>
            <w:tcBorders>
              <w:top w:val="single" w:sz="6" w:space="0" w:color="78A22F"/>
              <w:left w:val="nil"/>
              <w:bottom w:val="nil"/>
              <w:right w:val="nil"/>
            </w:tcBorders>
          </w:tcPr>
          <w:p w14:paraId="140ACC78" w14:textId="7C8D1367" w:rsidR="007C4FAA" w:rsidRPr="00626D32" w:rsidRDefault="007C4FAA" w:rsidP="00180E32">
            <w:pPr>
              <w:pStyle w:val="BoxSpaceBelow"/>
            </w:pPr>
          </w:p>
        </w:tc>
      </w:tr>
    </w:tbl>
    <w:p w14:paraId="191598C8" w14:textId="13D5C13D" w:rsidR="00160FB0" w:rsidRPr="00942A8C" w:rsidDel="005233AE" w:rsidRDefault="00FE554D" w:rsidP="003B51EC">
      <w:pPr>
        <w:pStyle w:val="BodyText"/>
      </w:pPr>
      <w:r>
        <w:t>A</w:t>
      </w:r>
      <w:r w:rsidR="003B51EC" w:rsidRPr="001F1115">
        <w:t xml:space="preserve"> key issue for </w:t>
      </w:r>
      <w:r w:rsidR="003B51EC">
        <w:t>this</w:t>
      </w:r>
      <w:r w:rsidR="003B51EC" w:rsidRPr="001F1115">
        <w:t xml:space="preserve"> inquiry will be </w:t>
      </w:r>
      <w:r w:rsidR="001E2E64">
        <w:t>considering</w:t>
      </w:r>
      <w:r w:rsidR="0041456D">
        <w:t xml:space="preserve"> </w:t>
      </w:r>
      <w:r w:rsidR="003B51EC" w:rsidRPr="001F1115">
        <w:t>whether the behaviour of manufacturers represents an efficient business strategy that benefits consumers, or anti</w:t>
      </w:r>
      <w:r w:rsidR="009A6843">
        <w:noBreakHyphen/>
      </w:r>
      <w:r w:rsidR="003B51EC" w:rsidRPr="001F1115">
        <w:t xml:space="preserve">competitive conduct that </w:t>
      </w:r>
      <w:r w:rsidR="008C3BA9">
        <w:t>reduces</w:t>
      </w:r>
      <w:r w:rsidR="00D04631">
        <w:t xml:space="preserve"> competition and </w:t>
      </w:r>
      <w:r w:rsidR="003B51EC" w:rsidRPr="001F1115">
        <w:t xml:space="preserve">harms consumers and </w:t>
      </w:r>
      <w:r w:rsidR="004E1268">
        <w:t xml:space="preserve">thus </w:t>
      </w:r>
      <w:r w:rsidR="003B51EC" w:rsidRPr="001F1115">
        <w:t>may warrant a policy response</w:t>
      </w:r>
      <w:r w:rsidR="003B51EC">
        <w:t xml:space="preserve">. </w:t>
      </w:r>
      <w:r w:rsidR="00EF2902">
        <w:t xml:space="preserve">Detailed consideration of </w:t>
      </w:r>
      <w:r w:rsidR="00353062">
        <w:t>the competitiveness of particular repair markets is likely to be beyond the scope of this inquiry. However,</w:t>
      </w:r>
      <w:r w:rsidR="001E2E64">
        <w:t xml:space="preserve"> the Commission is seeking to understand whether there are </w:t>
      </w:r>
      <w:r w:rsidR="004B2980">
        <w:t xml:space="preserve">unique </w:t>
      </w:r>
      <w:r w:rsidR="008044F9">
        <w:t xml:space="preserve">competition </w:t>
      </w:r>
      <w:r w:rsidR="004B2980">
        <w:t xml:space="preserve">features of repair markets that </w:t>
      </w:r>
      <w:r w:rsidR="00054636">
        <w:t>point to the potential need for a</w:t>
      </w:r>
      <w:r w:rsidR="00B776B2">
        <w:t xml:space="preserve"> specific policy response.</w:t>
      </w:r>
      <w:r w:rsidR="00353062">
        <w:t xml:space="preserve"> </w:t>
      </w:r>
      <w:r w:rsidR="00695C35">
        <w:t xml:space="preserve">As part of this, </w:t>
      </w:r>
      <w:r w:rsidR="005935C6">
        <w:t>the Commission is</w:t>
      </w:r>
      <w:r w:rsidR="00695C35">
        <w:t xml:space="preserve"> seeking to determine whether competition in the primary market is sufficient to offset </w:t>
      </w:r>
      <w:r w:rsidR="00160FB0">
        <w:t xml:space="preserve">the effects of </w:t>
      </w:r>
      <w:r w:rsidR="00695C35">
        <w:t>any OEM control in the repair market, including considering the impact of switching costs,</w:t>
      </w:r>
      <w:r w:rsidR="00C23D86">
        <w:t xml:space="preserve"> </w:t>
      </w:r>
      <w:r w:rsidR="00695C35">
        <w:t>lock</w:t>
      </w:r>
      <w:r w:rsidR="009A6843">
        <w:noBreakHyphen/>
      </w:r>
      <w:r w:rsidR="00695C35">
        <w:t xml:space="preserve">in and information limitations </w:t>
      </w:r>
      <w:r w:rsidR="00C2227F">
        <w:t>o</w:t>
      </w:r>
      <w:r w:rsidR="00C23D86">
        <w:t xml:space="preserve">n </w:t>
      </w:r>
      <w:r w:rsidR="00695C35">
        <w:t xml:space="preserve">consumer </w:t>
      </w:r>
      <w:r w:rsidR="00C23D86">
        <w:t>decision making</w:t>
      </w:r>
      <w:r w:rsidR="00695C35">
        <w:t xml:space="preserve">. </w:t>
      </w:r>
    </w:p>
    <w:p w14:paraId="70FB92C2" w14:textId="5DB77C73" w:rsidR="008A581D" w:rsidRPr="004E3B94" w:rsidRDefault="008A581D" w:rsidP="008A58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A581D" w14:paraId="15E6D6E9" w14:textId="77777777" w:rsidTr="585D4D27">
        <w:trPr>
          <w:tblHeader/>
        </w:trPr>
        <w:tc>
          <w:tcPr>
            <w:tcW w:w="5000" w:type="pct"/>
            <w:tcBorders>
              <w:top w:val="single" w:sz="6" w:space="0" w:color="78A22F" w:themeColor="accent1"/>
              <w:left w:val="nil"/>
              <w:bottom w:val="nil"/>
              <w:right w:val="nil"/>
            </w:tcBorders>
            <w:shd w:val="clear" w:color="auto" w:fill="auto"/>
          </w:tcPr>
          <w:p w14:paraId="7E3A193B" w14:textId="67CECACA" w:rsidR="008A581D" w:rsidRPr="00CE4C64" w:rsidRDefault="008A581D" w:rsidP="00911BF8">
            <w:pPr>
              <w:pStyle w:val="InformationRequestTitle"/>
              <w:spacing w:before="120"/>
            </w:pPr>
            <w:r w:rsidRPr="006E7EE2">
              <w:t>Information request</w:t>
            </w:r>
            <w:r w:rsidR="00670699">
              <w:t xml:space="preserve"> </w:t>
            </w:r>
            <w:r w:rsidR="00083952">
              <w:t>4</w:t>
            </w:r>
          </w:p>
        </w:tc>
      </w:tr>
      <w:tr w:rsidR="008A581D" w:rsidRPr="00750BE2" w14:paraId="6600EC31" w14:textId="77777777" w:rsidTr="00911BF8">
        <w:tc>
          <w:tcPr>
            <w:tcW w:w="5000" w:type="pct"/>
            <w:tcBorders>
              <w:top w:val="nil"/>
              <w:left w:val="nil"/>
              <w:bottom w:val="nil"/>
              <w:right w:val="nil"/>
            </w:tcBorders>
            <w:shd w:val="clear" w:color="auto" w:fill="auto"/>
          </w:tcPr>
          <w:p w14:paraId="2813511C" w14:textId="366F50CD" w:rsidR="005D578A" w:rsidRDefault="00670699" w:rsidP="001379EF">
            <w:pPr>
              <w:pStyle w:val="InformationRequest"/>
              <w:ind w:left="284" w:hanging="284"/>
            </w:pPr>
            <w:r w:rsidRPr="001379EF">
              <w:rPr>
                <w:iCs/>
              </w:rPr>
              <w:t>a)</w:t>
            </w:r>
            <w:r w:rsidR="00E45A9B">
              <w:tab/>
            </w:r>
            <w:r w:rsidR="00DB6B8F">
              <w:t xml:space="preserve">The Commission is seeking </w:t>
            </w:r>
            <w:r w:rsidR="008518F6">
              <w:t xml:space="preserve">information </w:t>
            </w:r>
            <w:r w:rsidR="00DB6B8F">
              <w:t xml:space="preserve">on </w:t>
            </w:r>
            <w:r w:rsidR="005D578A">
              <w:t xml:space="preserve">the nature of </w:t>
            </w:r>
            <w:r w:rsidR="008518F6">
              <w:t>repair market</w:t>
            </w:r>
            <w:r w:rsidR="005D578A">
              <w:t>s in Australia</w:t>
            </w:r>
            <w:r w:rsidR="008518F6">
              <w:t>,</w:t>
            </w:r>
            <w:r w:rsidR="005D578A">
              <w:t xml:space="preserve"> </w:t>
            </w:r>
            <w:r w:rsidR="008518F6">
              <w:t>including</w:t>
            </w:r>
            <w:r w:rsidR="005D578A">
              <w:t xml:space="preserve"> detailed data on the repair markets for specific products</w:t>
            </w:r>
            <w:r w:rsidR="00A56AC8">
              <w:t>,</w:t>
            </w:r>
            <w:r w:rsidR="005D578A">
              <w:t xml:space="preserve"> covering: </w:t>
            </w:r>
          </w:p>
          <w:p w14:paraId="201E0F5A" w14:textId="0B15DAD7" w:rsidR="005D578A" w:rsidRDefault="004541A6" w:rsidP="001263EF">
            <w:pPr>
              <w:pStyle w:val="InformationRequestBullet"/>
              <w:ind w:left="454" w:hanging="170"/>
            </w:pPr>
            <w:r>
              <w:t xml:space="preserve">market </w:t>
            </w:r>
            <w:r w:rsidR="00DB6B8F">
              <w:t>size</w:t>
            </w:r>
            <w:r w:rsidR="005D578A">
              <w:t xml:space="preserve"> — </w:t>
            </w:r>
            <w:r w:rsidR="008518F6">
              <w:t>by employment, revenue, number of businesses, profit margins</w:t>
            </w:r>
          </w:p>
          <w:p w14:paraId="75BB0862" w14:textId="65AE4E69" w:rsidR="005D578A" w:rsidRDefault="004541A6" w:rsidP="001263EF">
            <w:pPr>
              <w:pStyle w:val="InformationRequestBullet"/>
              <w:ind w:left="454" w:hanging="170"/>
            </w:pPr>
            <w:r>
              <w:t xml:space="preserve">market </w:t>
            </w:r>
            <w:r w:rsidR="00DB6B8F">
              <w:t xml:space="preserve">composition </w:t>
            </w:r>
            <w:r w:rsidR="005D578A">
              <w:t>— such as market share between authorised, independent and DIY repairers.</w:t>
            </w:r>
          </w:p>
          <w:p w14:paraId="03B0FD7A" w14:textId="0D31D5BB" w:rsidR="009C197B" w:rsidRPr="009C197B" w:rsidRDefault="009C197B" w:rsidP="009C197B">
            <w:pPr>
              <w:pStyle w:val="Continued"/>
              <w:spacing w:before="120"/>
            </w:pPr>
            <w:r>
              <w:t>(continued next page)</w:t>
            </w:r>
          </w:p>
          <w:p w14:paraId="55B49B6F" w14:textId="2A4A9E3D" w:rsidR="008A581D" w:rsidRDefault="00670699" w:rsidP="001379EF">
            <w:pPr>
              <w:pStyle w:val="InformationRequest"/>
              <w:ind w:left="284" w:hanging="284"/>
            </w:pPr>
            <w:r>
              <w:lastRenderedPageBreak/>
              <w:t>b)</w:t>
            </w:r>
            <w:r w:rsidR="00E45A9B">
              <w:tab/>
            </w:r>
            <w:r w:rsidR="008A581D">
              <w:t xml:space="preserve">Is there any evidence of </w:t>
            </w:r>
            <w:r w:rsidR="00AA16D3">
              <w:t>a difference in</w:t>
            </w:r>
            <w:r w:rsidR="008A581D">
              <w:t xml:space="preserve"> quality</w:t>
            </w:r>
            <w:r w:rsidR="00AA16D3">
              <w:t>,</w:t>
            </w:r>
            <w:r w:rsidR="008A581D">
              <w:t xml:space="preserve"> safety </w:t>
            </w:r>
            <w:r w:rsidR="00AA16D3">
              <w:t>or data security between</w:t>
            </w:r>
            <w:r w:rsidR="008A581D">
              <w:t xml:space="preserve"> authorised repair networks</w:t>
            </w:r>
            <w:r w:rsidR="00AA16D3">
              <w:t xml:space="preserve"> and independent repairers</w:t>
            </w:r>
            <w:r w:rsidR="008A581D">
              <w:t>?</w:t>
            </w:r>
            <w:r w:rsidR="00E93C8B">
              <w:t xml:space="preserve"> Are there ways </w:t>
            </w:r>
            <w:r w:rsidR="009C25F5">
              <w:t>to address</w:t>
            </w:r>
            <w:r w:rsidR="00E93C8B">
              <w:t xml:space="preserve"> </w:t>
            </w:r>
            <w:r w:rsidR="00A25543">
              <w:t>concerns</w:t>
            </w:r>
            <w:r w:rsidR="00CD39F9">
              <w:t xml:space="preserve"> around quality, safety or data security</w:t>
            </w:r>
            <w:r w:rsidR="00A25543">
              <w:t xml:space="preserve"> while promoting a vibrant </w:t>
            </w:r>
            <w:r w:rsidR="009C25F5">
              <w:t xml:space="preserve">independent </w:t>
            </w:r>
            <w:r w:rsidR="00CD39F9">
              <w:t>repair market?</w:t>
            </w:r>
          </w:p>
          <w:p w14:paraId="262BB83E" w14:textId="3F2CB326" w:rsidR="0012496D" w:rsidRPr="000B22A5" w:rsidRDefault="00670699" w:rsidP="001379EF">
            <w:pPr>
              <w:pStyle w:val="InformationRequest"/>
              <w:ind w:left="284" w:hanging="284"/>
            </w:pPr>
            <w:r>
              <w:t>c)</w:t>
            </w:r>
            <w:r w:rsidR="00E45A9B">
              <w:tab/>
            </w:r>
            <w:r w:rsidR="0012496D" w:rsidRPr="000B22A5">
              <w:t xml:space="preserve">Are there </w:t>
            </w:r>
            <w:r w:rsidR="0012496D">
              <w:t xml:space="preserve">available </w:t>
            </w:r>
            <w:r w:rsidR="0012496D" w:rsidRPr="000B22A5">
              <w:t xml:space="preserve">examples of </w:t>
            </w:r>
            <w:r w:rsidR="0012496D">
              <w:t xml:space="preserve">the </w:t>
            </w:r>
            <w:r w:rsidR="0012496D" w:rsidRPr="000B22A5">
              <w:t xml:space="preserve">contracts </w:t>
            </w:r>
            <w:r w:rsidR="0012496D">
              <w:t xml:space="preserve">between OEMs and </w:t>
            </w:r>
            <w:r w:rsidR="0012496D" w:rsidRPr="000B22A5">
              <w:t>authorised repairer</w:t>
            </w:r>
            <w:r w:rsidR="0012496D">
              <w:t>s</w:t>
            </w:r>
            <w:r w:rsidR="0012496D" w:rsidRPr="000B22A5">
              <w:t>?</w:t>
            </w:r>
            <w:r w:rsidR="004264CE">
              <w:t xml:space="preserve"> Do these contracts limit effective competition in repair markets</w:t>
            </w:r>
            <w:r w:rsidR="004F6138">
              <w:t xml:space="preserve"> (such as by limiting the number and reach of authorised repairers or requiring authorised repairers to not be authorised by a competing brand)</w:t>
            </w:r>
            <w:r w:rsidR="004264CE">
              <w:t>?</w:t>
            </w:r>
          </w:p>
          <w:p w14:paraId="7647DC97" w14:textId="51F66C18" w:rsidR="0012496D" w:rsidRDefault="004F6138" w:rsidP="00C3623D">
            <w:pPr>
              <w:pStyle w:val="InformationRequestBullet"/>
              <w:ind w:left="454" w:hanging="170"/>
            </w:pPr>
            <w:r>
              <w:t>What i</w:t>
            </w:r>
            <w:r w:rsidR="0012496D" w:rsidRPr="00377B29">
              <w:t xml:space="preserve">s </w:t>
            </w:r>
            <w:r w:rsidR="0012496D" w:rsidRPr="00AD52BB">
              <w:t xml:space="preserve">the process </w:t>
            </w:r>
            <w:r w:rsidR="0012496D">
              <w:t>to become authorised</w:t>
            </w:r>
            <w:r>
              <w:t>? Is it</w:t>
            </w:r>
            <w:r w:rsidR="0012496D">
              <w:t xml:space="preserve"> </w:t>
            </w:r>
            <w:r w:rsidR="0012496D" w:rsidRPr="00B35F45">
              <w:t>open and competitive?</w:t>
            </w:r>
            <w:r w:rsidR="0012496D">
              <w:t xml:space="preserve"> </w:t>
            </w:r>
          </w:p>
          <w:p w14:paraId="7BF2C3D0" w14:textId="3B79A6F2" w:rsidR="00455876" w:rsidRPr="000B22A5" w:rsidRDefault="00670699" w:rsidP="001379EF">
            <w:pPr>
              <w:pStyle w:val="InformationRequest"/>
              <w:ind w:left="284" w:hanging="284"/>
            </w:pPr>
            <w:r>
              <w:t>d)</w:t>
            </w:r>
            <w:r w:rsidR="00E45A9B">
              <w:tab/>
            </w:r>
            <w:r w:rsidR="00455876">
              <w:t>Are there specific examples or other e</w:t>
            </w:r>
            <w:r w:rsidR="00455876" w:rsidRPr="000B22A5">
              <w:t>vidence of</w:t>
            </w:r>
            <w:r w:rsidR="00455876">
              <w:t xml:space="preserve"> </w:t>
            </w:r>
            <w:r w:rsidR="00455876" w:rsidRPr="000B22A5">
              <w:t>practices</w:t>
            </w:r>
            <w:r w:rsidR="00455876">
              <w:t xml:space="preserve"> by OEMs </w:t>
            </w:r>
            <w:r w:rsidR="004541A6">
              <w:t>or their authorised repairers</w:t>
            </w:r>
            <w:r w:rsidR="00455876">
              <w:t xml:space="preserve"> that create barriers to competition in repair markets</w:t>
            </w:r>
            <w:r w:rsidR="00455876" w:rsidRPr="000B22A5">
              <w:t>?</w:t>
            </w:r>
          </w:p>
          <w:p w14:paraId="7C6113B8" w14:textId="52F51824" w:rsidR="00A97706" w:rsidRPr="009C25F5" w:rsidRDefault="00A97706" w:rsidP="00C3623D">
            <w:pPr>
              <w:pStyle w:val="InformationRequestBullet"/>
              <w:ind w:left="454" w:hanging="170"/>
            </w:pPr>
            <w:r w:rsidRPr="009C25F5">
              <w:t>Do</w:t>
            </w:r>
            <w:r>
              <w:t xml:space="preserve"> other factors also create barriers to competition in repair markets</w:t>
            </w:r>
            <w:r w:rsidRPr="009C25F5">
              <w:t xml:space="preserve">, such as </w:t>
            </w:r>
            <w:r>
              <w:t>short</w:t>
            </w:r>
            <w:r>
              <w:noBreakHyphen/>
              <w:t xml:space="preserve">sighted </w:t>
            </w:r>
            <w:r w:rsidRPr="009C25F5">
              <w:t xml:space="preserve">consumer </w:t>
            </w:r>
            <w:r>
              <w:t>behaviours</w:t>
            </w:r>
            <w:r w:rsidRPr="009C25F5">
              <w:t xml:space="preserve">, switching costs, poor information </w:t>
            </w:r>
            <w:r>
              <w:t>availability</w:t>
            </w:r>
            <w:r w:rsidRPr="009C25F5">
              <w:t xml:space="preserve"> or consumer lock</w:t>
            </w:r>
            <w:r w:rsidR="009A6843">
              <w:noBreakHyphen/>
            </w:r>
            <w:r w:rsidRPr="009C25F5">
              <w:t>in?</w:t>
            </w:r>
          </w:p>
          <w:p w14:paraId="0E5849E0" w14:textId="32C523EB" w:rsidR="00F41C52" w:rsidRDefault="00E56669" w:rsidP="001379EF">
            <w:pPr>
              <w:pStyle w:val="InformationRequest"/>
              <w:ind w:left="284" w:hanging="284"/>
            </w:pPr>
            <w:r>
              <w:t>e)</w:t>
            </w:r>
            <w:r w:rsidR="00E45A9B">
              <w:tab/>
            </w:r>
            <w:r w:rsidR="009A1501">
              <w:t xml:space="preserve">What is the relationship between the intensity of competition in the primary </w:t>
            </w:r>
            <w:r w:rsidR="00F41C52">
              <w:t xml:space="preserve">product </w:t>
            </w:r>
            <w:r w:rsidR="009A1501">
              <w:t xml:space="preserve">market and the risk of consumer harm </w:t>
            </w:r>
            <w:r w:rsidR="0032387C">
              <w:t xml:space="preserve">from a lack of competition in </w:t>
            </w:r>
            <w:r w:rsidR="009A1501">
              <w:t xml:space="preserve">repair markets? </w:t>
            </w:r>
            <w:r w:rsidR="0032387C">
              <w:t>Can competitive primary markets compensate for non</w:t>
            </w:r>
            <w:r w:rsidR="009A6843">
              <w:noBreakHyphen/>
            </w:r>
            <w:r w:rsidR="0032387C">
              <w:t>competitive repair markets?</w:t>
            </w:r>
          </w:p>
          <w:p w14:paraId="1D903BF9" w14:textId="4BB1B4D3" w:rsidR="009D5BE1" w:rsidRDefault="009D5BE1" w:rsidP="00C3623D">
            <w:pPr>
              <w:pStyle w:val="InformationRequestBullet"/>
              <w:ind w:left="454" w:hanging="170"/>
            </w:pPr>
            <w:r>
              <w:t xml:space="preserve">Is an absence of </w:t>
            </w:r>
            <w:r w:rsidR="00200E51">
              <w:t>effective</w:t>
            </w:r>
            <w:r>
              <w:t xml:space="preserve"> competition</w:t>
            </w:r>
            <w:r w:rsidR="00E56669">
              <w:t xml:space="preserve"> </w:t>
            </w:r>
            <w:r>
              <w:t>in the primary market</w:t>
            </w:r>
            <w:r w:rsidR="0050522D">
              <w:t xml:space="preserve"> </w:t>
            </w:r>
            <w:r>
              <w:t xml:space="preserve">a necessary condition for consumer harm </w:t>
            </w:r>
            <w:r w:rsidR="00DC22B5">
              <w:t>from non</w:t>
            </w:r>
            <w:r w:rsidR="009A6843">
              <w:noBreakHyphen/>
            </w:r>
            <w:r w:rsidR="00DC22B5">
              <w:t>competitive repair markets</w:t>
            </w:r>
            <w:r>
              <w:t xml:space="preserve">? </w:t>
            </w:r>
          </w:p>
          <w:p w14:paraId="47C29A7E" w14:textId="1B870516" w:rsidR="00430881" w:rsidRPr="00430881" w:rsidRDefault="00FE41EE" w:rsidP="00C3623D">
            <w:pPr>
              <w:pStyle w:val="InformationRequestBullet"/>
              <w:ind w:left="454" w:hanging="170"/>
            </w:pPr>
            <w:r>
              <w:t>To what extent would measures that enhance competition in the primary market address concerns about</w:t>
            </w:r>
            <w:r w:rsidR="00A17CF0">
              <w:t xml:space="preserve"> a</w:t>
            </w:r>
            <w:r>
              <w:t xml:space="preserve"> lack of competition in repair markets? </w:t>
            </w:r>
          </w:p>
          <w:p w14:paraId="0B15FA19" w14:textId="7AB6A672" w:rsidR="008A581D" w:rsidRDefault="00EB1A85" w:rsidP="001379EF">
            <w:pPr>
              <w:pStyle w:val="InformationRequest"/>
              <w:ind w:left="284" w:hanging="284"/>
            </w:pPr>
            <w:r>
              <w:t>f</w:t>
            </w:r>
            <w:r w:rsidR="00670699">
              <w:t>)</w:t>
            </w:r>
            <w:r w:rsidR="00E45A9B">
              <w:tab/>
            </w:r>
            <w:r w:rsidR="008A581D" w:rsidRPr="000B22A5">
              <w:t xml:space="preserve">Are </w:t>
            </w:r>
            <w:r w:rsidR="00D55893">
              <w:t xml:space="preserve">the restrictive trade practices </w:t>
            </w:r>
            <w:r w:rsidR="008A581D" w:rsidRPr="000B22A5">
              <w:t xml:space="preserve">provisions </w:t>
            </w:r>
            <w:r w:rsidR="00D55893">
              <w:t xml:space="preserve">of the </w:t>
            </w:r>
            <w:proofErr w:type="spellStart"/>
            <w:r w:rsidR="00D55893">
              <w:t>CCA</w:t>
            </w:r>
            <w:proofErr w:type="spellEnd"/>
            <w:r w:rsidR="00D55893">
              <w:t xml:space="preserve"> </w:t>
            </w:r>
            <w:r w:rsidR="006A31C3">
              <w:t>(such as the provisions o</w:t>
            </w:r>
            <w:r w:rsidR="00B01575">
              <w:t>n</w:t>
            </w:r>
            <w:r w:rsidR="006A31C3">
              <w:t xml:space="preserve"> misuse of market power</w:t>
            </w:r>
            <w:r w:rsidR="00C35688">
              <w:t>,</w:t>
            </w:r>
            <w:r w:rsidR="006A31C3">
              <w:t xml:space="preserve"> exclusive dealing</w:t>
            </w:r>
            <w:r w:rsidR="00C35688">
              <w:t xml:space="preserve"> or anti-competitive contracts</w:t>
            </w:r>
            <w:r w:rsidR="006A31C3">
              <w:t>) sufficient</w:t>
            </w:r>
            <w:r w:rsidR="00D55893">
              <w:t xml:space="preserve"> to </w:t>
            </w:r>
            <w:r w:rsidR="00037D5B">
              <w:t xml:space="preserve">deal with any </w:t>
            </w:r>
            <w:r w:rsidR="00B01575">
              <w:t>anti</w:t>
            </w:r>
            <w:r w:rsidR="009A6843">
              <w:noBreakHyphen/>
            </w:r>
            <w:r w:rsidR="00B01575">
              <w:t>competitive behaviours in</w:t>
            </w:r>
            <w:r w:rsidR="00E82FC2">
              <w:t xml:space="preserve"> repair markets</w:t>
            </w:r>
            <w:r w:rsidR="008A581D" w:rsidRPr="000B22A5">
              <w:t>?</w:t>
            </w:r>
          </w:p>
          <w:p w14:paraId="48F53C2A" w14:textId="202BCA2E" w:rsidR="008723AF" w:rsidRDefault="00EB1A85" w:rsidP="001379EF">
            <w:pPr>
              <w:pStyle w:val="InformationRequest"/>
              <w:ind w:left="284" w:hanging="284"/>
            </w:pPr>
            <w:r>
              <w:t>g</w:t>
            </w:r>
            <w:r w:rsidR="00670699">
              <w:t>)</w:t>
            </w:r>
            <w:r w:rsidR="00E45A9B">
              <w:tab/>
            </w:r>
            <w:r w:rsidR="008723AF">
              <w:t xml:space="preserve">What policy changes could be introduced </w:t>
            </w:r>
            <w:r w:rsidR="00753719">
              <w:t xml:space="preserve">if there is a need </w:t>
            </w:r>
            <w:r w:rsidR="008723AF">
              <w:t xml:space="preserve">to increase competition in repair markets </w:t>
            </w:r>
            <w:r w:rsidR="00FC520E">
              <w:t>and improve consumer access to</w:t>
            </w:r>
            <w:r w:rsidR="00F12147">
              <w:t>,</w:t>
            </w:r>
            <w:r w:rsidR="00FC520E">
              <w:t xml:space="preserve"> and affordability of</w:t>
            </w:r>
            <w:r w:rsidR="00F12147">
              <w:t>,</w:t>
            </w:r>
            <w:r w:rsidR="00FC520E">
              <w:t xml:space="preserve"> repairs?</w:t>
            </w:r>
          </w:p>
          <w:p w14:paraId="3F6D7A7D" w14:textId="317B560A" w:rsidR="008A581D" w:rsidRPr="000B22A5" w:rsidRDefault="00590623" w:rsidP="00C3623D">
            <w:pPr>
              <w:pStyle w:val="InformationRequestBullet"/>
              <w:ind w:left="454" w:hanging="170"/>
            </w:pPr>
            <w:r>
              <w:t>What are the costs and benefits of any such proposal</w:t>
            </w:r>
            <w:r w:rsidR="007A6023">
              <w:t xml:space="preserve"> to the community as a whole</w:t>
            </w:r>
            <w:r>
              <w:t>? How does it balance the rights of manufacturers and suppliers, with those of consumers</w:t>
            </w:r>
            <w:r w:rsidR="00E9091C">
              <w:t xml:space="preserve"> and repairers</w:t>
            </w:r>
            <w:r>
              <w:t>?</w:t>
            </w:r>
          </w:p>
        </w:tc>
      </w:tr>
      <w:tr w:rsidR="008A581D" w14:paraId="4E2BAAE8" w14:textId="77777777" w:rsidTr="585D4D27">
        <w:tc>
          <w:tcPr>
            <w:tcW w:w="5000" w:type="pct"/>
            <w:tcBorders>
              <w:top w:val="nil"/>
              <w:left w:val="nil"/>
              <w:bottom w:val="single" w:sz="6" w:space="0" w:color="78A22F" w:themeColor="accent1"/>
              <w:right w:val="nil"/>
            </w:tcBorders>
            <w:shd w:val="clear" w:color="auto" w:fill="auto"/>
          </w:tcPr>
          <w:p w14:paraId="4C720B63" w14:textId="77777777" w:rsidR="008A581D" w:rsidRDefault="008A581D" w:rsidP="00911BF8">
            <w:pPr>
              <w:pStyle w:val="Space"/>
              <w:keepLines/>
            </w:pPr>
          </w:p>
        </w:tc>
      </w:tr>
      <w:tr w:rsidR="008A581D" w:rsidRPr="000863A5" w14:paraId="0193604E" w14:textId="77777777" w:rsidTr="585D4D27">
        <w:tc>
          <w:tcPr>
            <w:tcW w:w="5000" w:type="pct"/>
            <w:tcBorders>
              <w:top w:val="single" w:sz="6" w:space="0" w:color="78A22F" w:themeColor="accent1"/>
              <w:left w:val="nil"/>
              <w:bottom w:val="nil"/>
              <w:right w:val="nil"/>
            </w:tcBorders>
          </w:tcPr>
          <w:p w14:paraId="7C486D3B" w14:textId="632E26A2" w:rsidR="008A581D" w:rsidRPr="00626D32" w:rsidRDefault="008A581D" w:rsidP="00911BF8">
            <w:pPr>
              <w:pStyle w:val="BoxSpaceBelow"/>
              <w:keepLines/>
            </w:pPr>
          </w:p>
        </w:tc>
      </w:tr>
    </w:tbl>
    <w:p w14:paraId="288A7FDE" w14:textId="6987753A" w:rsidR="005A5219" w:rsidRDefault="00AA69E5" w:rsidP="005A5219">
      <w:pPr>
        <w:pStyle w:val="Heading3"/>
        <w:rPr>
          <w:rStyle w:val="eop"/>
        </w:rPr>
      </w:pPr>
      <w:r w:rsidRPr="00632567">
        <w:rPr>
          <w:rStyle w:val="normaltextrun"/>
        </w:rPr>
        <w:t>I</w:t>
      </w:r>
      <w:r w:rsidR="00683CCE" w:rsidRPr="00632567">
        <w:rPr>
          <w:rStyle w:val="normaltextrun"/>
        </w:rPr>
        <w:t>ntellectual property</w:t>
      </w:r>
      <w:r w:rsidR="00227098" w:rsidRPr="00632567">
        <w:rPr>
          <w:rStyle w:val="eop"/>
        </w:rPr>
        <w:t> </w:t>
      </w:r>
      <w:r w:rsidRPr="00632567">
        <w:rPr>
          <w:rStyle w:val="eop"/>
        </w:rPr>
        <w:t>protections</w:t>
      </w:r>
      <w:r w:rsidR="005D51C0">
        <w:rPr>
          <w:rStyle w:val="eop"/>
        </w:rPr>
        <w:t xml:space="preserve"> </w:t>
      </w:r>
      <w:bookmarkStart w:id="9" w:name="_Toc51320865"/>
    </w:p>
    <w:p w14:paraId="559BBAFE" w14:textId="76017203" w:rsidR="00792659" w:rsidRDefault="001E590C" w:rsidP="001E590C">
      <w:pPr>
        <w:pStyle w:val="BodyText"/>
      </w:pPr>
      <w:r w:rsidRPr="00A67FA6">
        <w:t>Manufacturers use a range of legal and techn</w:t>
      </w:r>
      <w:r w:rsidR="00387BC9">
        <w:t>ologic</w:t>
      </w:r>
      <w:r w:rsidRPr="00A67FA6">
        <w:t xml:space="preserve">al measures to protect their </w:t>
      </w:r>
      <w:r w:rsidR="00901B56">
        <w:t xml:space="preserve">intellectual property </w:t>
      </w:r>
      <w:r w:rsidR="00CE487E">
        <w:t xml:space="preserve">(that is, </w:t>
      </w:r>
      <w:r w:rsidR="00CE487E" w:rsidRPr="00CE487E">
        <w:t>proprietary knowledge</w:t>
      </w:r>
      <w:r w:rsidR="00811D36">
        <w:t>, creations</w:t>
      </w:r>
      <w:r w:rsidR="003A2FB5">
        <w:t>,</w:t>
      </w:r>
      <w:r w:rsidR="00CE487E">
        <w:t xml:space="preserve"> and ideas) </w:t>
      </w:r>
      <w:r w:rsidRPr="00091A93">
        <w:t xml:space="preserve">from </w:t>
      </w:r>
      <w:r w:rsidR="009E4262">
        <w:t xml:space="preserve">unauthorised use. These </w:t>
      </w:r>
      <w:r w:rsidR="00901B56">
        <w:t>measure</w:t>
      </w:r>
      <w:r w:rsidR="00D25600">
        <w:t>s</w:t>
      </w:r>
      <w:r w:rsidR="00901B56">
        <w:t xml:space="preserve"> </w:t>
      </w:r>
      <w:r w:rsidR="009E4262">
        <w:t>include</w:t>
      </w:r>
      <w:r w:rsidRPr="001E590C">
        <w:t xml:space="preserve"> intellectual property (IP) rights (</w:t>
      </w:r>
      <w:r w:rsidR="009E4262">
        <w:t xml:space="preserve">such as </w:t>
      </w:r>
      <w:r w:rsidRPr="001E590C">
        <w:t>copyright, patents and trademarks), technological protection measures (</w:t>
      </w:r>
      <w:proofErr w:type="spellStart"/>
      <w:r w:rsidRPr="001E590C">
        <w:t>TPMs</w:t>
      </w:r>
      <w:proofErr w:type="spellEnd"/>
      <w:r w:rsidRPr="001E590C">
        <w:t xml:space="preserve">) </w:t>
      </w:r>
      <w:r w:rsidR="00574BDF">
        <w:t xml:space="preserve">(also known as digital rights management), </w:t>
      </w:r>
      <w:r w:rsidRPr="001E590C">
        <w:t>and end</w:t>
      </w:r>
      <w:r w:rsidR="009A6843">
        <w:noBreakHyphen/>
      </w:r>
      <w:r w:rsidRPr="001E590C">
        <w:t>user licensing agreements (</w:t>
      </w:r>
      <w:proofErr w:type="spellStart"/>
      <w:r w:rsidRPr="001E590C">
        <w:t>EULAs</w:t>
      </w:r>
      <w:proofErr w:type="spellEnd"/>
      <w:r w:rsidRPr="001E590C">
        <w:t>)</w:t>
      </w:r>
      <w:r w:rsidR="000A2877">
        <w:t xml:space="preserve"> </w:t>
      </w:r>
      <w:r w:rsidR="00B10859">
        <w:t>(box</w:t>
      </w:r>
      <w:r w:rsidR="009A6843">
        <w:t> </w:t>
      </w:r>
      <w:r w:rsidR="00753719">
        <w:t>7</w:t>
      </w:r>
      <w:r w:rsidR="00B10859">
        <w:t>)</w:t>
      </w:r>
      <w:r w:rsidRPr="001E590C">
        <w:t>.</w:t>
      </w:r>
    </w:p>
    <w:p w14:paraId="23319FD4" w14:textId="479FEF98" w:rsidR="00DF3006" w:rsidRDefault="00DF3006" w:rsidP="00DF300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F3006" w14:paraId="7EA30690" w14:textId="77777777" w:rsidTr="00B13581">
        <w:trPr>
          <w:tblHeader/>
        </w:trPr>
        <w:tc>
          <w:tcPr>
            <w:tcW w:w="5000" w:type="pct"/>
            <w:tcBorders>
              <w:top w:val="single" w:sz="6" w:space="0" w:color="78A22F"/>
              <w:left w:val="nil"/>
              <w:bottom w:val="nil"/>
              <w:right w:val="nil"/>
            </w:tcBorders>
            <w:shd w:val="clear" w:color="auto" w:fill="F2F2F2"/>
          </w:tcPr>
          <w:p w14:paraId="41CD5E2F" w14:textId="24D917F6" w:rsidR="00DF3006" w:rsidRDefault="00DF3006" w:rsidP="00B13581">
            <w:pPr>
              <w:pStyle w:val="BoxTitle"/>
            </w:pPr>
            <w:r>
              <w:rPr>
                <w:b w:val="0"/>
              </w:rPr>
              <w:t xml:space="preserve">Box </w:t>
            </w:r>
            <w:r w:rsidR="00C2227F">
              <w:rPr>
                <w:b w:val="0"/>
              </w:rPr>
              <w:fldChar w:fldCharType="begin"/>
            </w:r>
            <w:r w:rsidR="00C2227F">
              <w:rPr>
                <w:b w:val="0"/>
              </w:rPr>
              <w:instrText xml:space="preserve"> COMMENTS  \* MERGEFORMAT </w:instrText>
            </w:r>
            <w:r w:rsidR="00C2227F">
              <w:rPr>
                <w:b w:val="0"/>
              </w:rPr>
              <w:fldChar w:fldCharType="end"/>
            </w:r>
            <w:r w:rsidR="00753719">
              <w:rPr>
                <w:b w:val="0"/>
              </w:rPr>
              <w:t>7</w:t>
            </w:r>
            <w:r>
              <w:tab/>
            </w:r>
            <w:r w:rsidR="00080A4F">
              <w:t>Examples of m</w:t>
            </w:r>
            <w:r w:rsidRPr="00A67FA6">
              <w:t>easure</w:t>
            </w:r>
            <w:r>
              <w:t>s for</w:t>
            </w:r>
            <w:r w:rsidRPr="00A67FA6">
              <w:t xml:space="preserve"> protect</w:t>
            </w:r>
            <w:r>
              <w:t>ing</w:t>
            </w:r>
            <w:r w:rsidRPr="00A67FA6">
              <w:t xml:space="preserve"> </w:t>
            </w:r>
            <w:r w:rsidR="00080A4F">
              <w:t>intellectual property</w:t>
            </w:r>
          </w:p>
        </w:tc>
      </w:tr>
      <w:tr w:rsidR="00DF3006" w14:paraId="5EA39255" w14:textId="77777777" w:rsidTr="00B13581">
        <w:tc>
          <w:tcPr>
            <w:tcW w:w="5000" w:type="pct"/>
            <w:tcBorders>
              <w:top w:val="nil"/>
              <w:left w:val="nil"/>
              <w:bottom w:val="nil"/>
              <w:right w:val="nil"/>
            </w:tcBorders>
            <w:shd w:val="clear" w:color="auto" w:fill="F2F2F2"/>
          </w:tcPr>
          <w:p w14:paraId="4F3FCC2E" w14:textId="6B9170E4" w:rsidR="00DF3006" w:rsidRPr="00901B56" w:rsidRDefault="00DF3006" w:rsidP="00B13581">
            <w:pPr>
              <w:pStyle w:val="Box"/>
              <w:rPr>
                <w:rStyle w:val="normaltextrun"/>
              </w:rPr>
            </w:pPr>
            <w:r>
              <w:rPr>
                <w:rStyle w:val="normaltextrun"/>
                <w:b/>
              </w:rPr>
              <w:t xml:space="preserve">Intellectual property rights </w:t>
            </w:r>
            <w:r w:rsidRPr="00C93C3A">
              <w:rPr>
                <w:rStyle w:val="normaltextrun"/>
              </w:rPr>
              <w:t xml:space="preserve">— </w:t>
            </w:r>
            <w:r w:rsidRPr="00901B56">
              <w:rPr>
                <w:rStyle w:val="normaltextrun"/>
              </w:rPr>
              <w:t xml:space="preserve">Intellectual property rights are the </w:t>
            </w:r>
            <w:r w:rsidR="00CE487E">
              <w:rPr>
                <w:rStyle w:val="normaltextrun"/>
              </w:rPr>
              <w:t xml:space="preserve">legally enforceable </w:t>
            </w:r>
            <w:r w:rsidRPr="00901B56">
              <w:rPr>
                <w:rStyle w:val="normaltextrun"/>
              </w:rPr>
              <w:t>rights given to persons over the</w:t>
            </w:r>
            <w:r w:rsidR="000A2877">
              <w:rPr>
                <w:rStyle w:val="normaltextrun"/>
              </w:rPr>
              <w:t>ir</w:t>
            </w:r>
            <w:r w:rsidRPr="00901B56">
              <w:rPr>
                <w:rStyle w:val="normaltextrun"/>
              </w:rPr>
              <w:t xml:space="preserve"> creations</w:t>
            </w:r>
            <w:r w:rsidR="00136D0E">
              <w:rPr>
                <w:rStyle w:val="normaltextrun"/>
              </w:rPr>
              <w:t xml:space="preserve"> </w:t>
            </w:r>
            <w:r w:rsidR="00C875D8" w:rsidRPr="00C875D8">
              <w:rPr>
                <w:rFonts w:cs="Arial"/>
                <w:szCs w:val="24"/>
              </w:rPr>
              <w:t>(IP Australia 2020)</w:t>
            </w:r>
            <w:r w:rsidRPr="00901B56">
              <w:rPr>
                <w:rStyle w:val="normaltextrun"/>
              </w:rPr>
              <w:t xml:space="preserve">. They usually give the creator an exclusive right over the use of </w:t>
            </w:r>
            <w:r w:rsidR="00012D68">
              <w:rPr>
                <w:rStyle w:val="normaltextrun"/>
              </w:rPr>
              <w:t>their</w:t>
            </w:r>
            <w:r w:rsidRPr="00901B56">
              <w:rPr>
                <w:rStyle w:val="normaltextrun"/>
              </w:rPr>
              <w:t xml:space="preserve"> creat</w:t>
            </w:r>
            <w:r>
              <w:rPr>
                <w:rStyle w:val="normaltextrun"/>
              </w:rPr>
              <w:t>ion for a certain period</w:t>
            </w:r>
            <w:r w:rsidR="004E71C2">
              <w:rPr>
                <w:rStyle w:val="normaltextrun"/>
              </w:rPr>
              <w:t xml:space="preserve"> of time</w:t>
            </w:r>
            <w:r w:rsidR="005E29DD">
              <w:rPr>
                <w:rStyle w:val="normaltextrun"/>
              </w:rPr>
              <w:t xml:space="preserve"> </w:t>
            </w:r>
            <w:r w:rsidR="005D3B7F" w:rsidRPr="005D3B7F">
              <w:rPr>
                <w:rFonts w:cs="Arial"/>
                <w:szCs w:val="24"/>
              </w:rPr>
              <w:t>(WTO 2020)</w:t>
            </w:r>
            <w:r w:rsidRPr="00901B56">
              <w:rPr>
                <w:rStyle w:val="normaltextrun"/>
              </w:rPr>
              <w:t xml:space="preserve">. IP </w:t>
            </w:r>
            <w:r>
              <w:rPr>
                <w:rStyle w:val="normaltextrun"/>
              </w:rPr>
              <w:t>rights include registered rights (patents, trade</w:t>
            </w:r>
            <w:r w:rsidRPr="00C93C3A">
              <w:rPr>
                <w:rStyle w:val="normaltextrun"/>
              </w:rPr>
              <w:t>marks, des</w:t>
            </w:r>
            <w:r>
              <w:rPr>
                <w:rStyle w:val="normaltextrun"/>
              </w:rPr>
              <w:t xml:space="preserve">igns and plant breeder’s rights), which </w:t>
            </w:r>
            <w:r w:rsidRPr="00901B56">
              <w:rPr>
                <w:rStyle w:val="normaltextrun"/>
              </w:rPr>
              <w:t>require formal applica</w:t>
            </w:r>
            <w:r>
              <w:rPr>
                <w:rStyle w:val="normaltextrun"/>
              </w:rPr>
              <w:t xml:space="preserve">tion and examination before a person </w:t>
            </w:r>
            <w:r w:rsidRPr="00901B56">
              <w:rPr>
                <w:rStyle w:val="normaltextrun"/>
              </w:rPr>
              <w:t>can claim a right to ownership</w:t>
            </w:r>
            <w:r>
              <w:rPr>
                <w:rStyle w:val="normaltextrun"/>
              </w:rPr>
              <w:t>, and unregistered rights (copyright</w:t>
            </w:r>
            <w:r w:rsidR="007F6C44">
              <w:rPr>
                <w:rStyle w:val="normaltextrun"/>
              </w:rPr>
              <w:t>, circuit layout rights</w:t>
            </w:r>
            <w:r>
              <w:rPr>
                <w:rStyle w:val="normaltextrun"/>
              </w:rPr>
              <w:t>)</w:t>
            </w:r>
            <w:r w:rsidR="00AD00D5">
              <w:rPr>
                <w:rStyle w:val="normaltextrun"/>
              </w:rPr>
              <w:t xml:space="preserve">, which automatically attach to </w:t>
            </w:r>
            <w:r w:rsidR="00A20B2F">
              <w:rPr>
                <w:rStyle w:val="normaltextrun"/>
              </w:rPr>
              <w:t>eligible creations</w:t>
            </w:r>
            <w:r>
              <w:rPr>
                <w:rStyle w:val="normaltextrun"/>
              </w:rPr>
              <w:t xml:space="preserve">. </w:t>
            </w:r>
            <w:r w:rsidR="00F35F23">
              <w:rPr>
                <w:rStyle w:val="normaltextrun"/>
              </w:rPr>
              <w:t xml:space="preserve">Individuals </w:t>
            </w:r>
            <w:r w:rsidR="006A6BEF">
              <w:rPr>
                <w:rStyle w:val="normaltextrun"/>
              </w:rPr>
              <w:t>may use</w:t>
            </w:r>
            <w:r w:rsidRPr="00C93C3A">
              <w:rPr>
                <w:rStyle w:val="normaltextrun"/>
              </w:rPr>
              <w:t xml:space="preserve"> </w:t>
            </w:r>
            <w:r w:rsidR="006A6BEF">
              <w:rPr>
                <w:rStyle w:val="normaltextrun"/>
              </w:rPr>
              <w:t>a</w:t>
            </w:r>
            <w:r w:rsidRPr="00C93C3A">
              <w:rPr>
                <w:rStyle w:val="normaltextrun"/>
              </w:rPr>
              <w:t xml:space="preserve"> range of IP rights to protect different aspects of the same product or service.</w:t>
            </w:r>
            <w:r w:rsidR="006A6BEF">
              <w:rPr>
                <w:rStyle w:val="normaltextrun"/>
              </w:rPr>
              <w:t xml:space="preserve"> </w:t>
            </w:r>
            <w:r w:rsidR="00F35F23">
              <w:rPr>
                <w:rStyle w:val="normaltextrun"/>
              </w:rPr>
              <w:t>Business</w:t>
            </w:r>
            <w:r w:rsidR="00A1657D">
              <w:rPr>
                <w:rStyle w:val="normaltextrun"/>
              </w:rPr>
              <w:t>es</w:t>
            </w:r>
            <w:r w:rsidR="00F35F23">
              <w:rPr>
                <w:rStyle w:val="normaltextrun"/>
              </w:rPr>
              <w:t>’ choice of</w:t>
            </w:r>
            <w:r w:rsidR="006A6BEF">
              <w:rPr>
                <w:rStyle w:val="normaltextrun"/>
              </w:rPr>
              <w:t xml:space="preserve"> which type</w:t>
            </w:r>
            <w:r w:rsidR="00F35F23">
              <w:rPr>
                <w:rStyle w:val="normaltextrun"/>
              </w:rPr>
              <w:t>s</w:t>
            </w:r>
            <w:r w:rsidR="006A6BEF">
              <w:rPr>
                <w:rStyle w:val="normaltextrun"/>
              </w:rPr>
              <w:t xml:space="preserve"> of IP rights to </w:t>
            </w:r>
            <w:r w:rsidR="00F35F23">
              <w:rPr>
                <w:rStyle w:val="normaltextrun"/>
              </w:rPr>
              <w:t>use wi</w:t>
            </w:r>
            <w:r w:rsidR="006A6BEF">
              <w:rPr>
                <w:rStyle w:val="normaltextrun"/>
              </w:rPr>
              <w:t xml:space="preserve">ll depend on </w:t>
            </w:r>
            <w:r w:rsidR="00F35F23">
              <w:rPr>
                <w:rStyle w:val="normaltextrun"/>
              </w:rPr>
              <w:t>their operating environment</w:t>
            </w:r>
            <w:r w:rsidRPr="00C93C3A">
              <w:rPr>
                <w:rStyle w:val="normaltextrun"/>
              </w:rPr>
              <w:t>.</w:t>
            </w:r>
          </w:p>
          <w:p w14:paraId="5D88E2F1" w14:textId="72A71172" w:rsidR="00DF3006" w:rsidRPr="00DD136B" w:rsidRDefault="00DF3006" w:rsidP="00B13581">
            <w:pPr>
              <w:pStyle w:val="Box"/>
              <w:rPr>
                <w:rStyle w:val="normaltextrun"/>
              </w:rPr>
            </w:pPr>
            <w:r w:rsidRPr="00777022">
              <w:rPr>
                <w:rStyle w:val="normaltextrun"/>
                <w:b/>
              </w:rPr>
              <w:t>Technological protection measures (</w:t>
            </w:r>
            <w:proofErr w:type="spellStart"/>
            <w:r w:rsidRPr="00777022">
              <w:rPr>
                <w:rStyle w:val="normaltextrun"/>
                <w:b/>
              </w:rPr>
              <w:t>TPMs</w:t>
            </w:r>
            <w:proofErr w:type="spellEnd"/>
            <w:r w:rsidRPr="00777022">
              <w:rPr>
                <w:rStyle w:val="normaltextrun"/>
                <w:b/>
              </w:rPr>
              <w:t>)</w:t>
            </w:r>
            <w:r>
              <w:rPr>
                <w:rStyle w:val="normaltextrun"/>
                <w:b/>
              </w:rPr>
              <w:t xml:space="preserve"> </w:t>
            </w:r>
            <w:r>
              <w:rPr>
                <w:rStyle w:val="normaltextrun"/>
              </w:rPr>
              <w:t>(also known as digital rights management) —</w:t>
            </w:r>
            <w:r w:rsidR="00183FDE">
              <w:rPr>
                <w:rStyle w:val="normaltextrun"/>
              </w:rPr>
              <w:t xml:space="preserve"> </w:t>
            </w:r>
            <w:r>
              <w:rPr>
                <w:rStyle w:val="normaltextrun"/>
              </w:rPr>
              <w:t>Technologies used by copyright owners to prevent infringement of their copyrighted material and to control the use</w:t>
            </w:r>
            <w:r w:rsidDel="000A2877">
              <w:rPr>
                <w:rStyle w:val="normaltextrun"/>
              </w:rPr>
              <w:t xml:space="preserve"> </w:t>
            </w:r>
            <w:r>
              <w:rPr>
                <w:rStyle w:val="normaltextrun"/>
              </w:rPr>
              <w:t xml:space="preserve">of that material. </w:t>
            </w:r>
            <w:proofErr w:type="spellStart"/>
            <w:r>
              <w:rPr>
                <w:rStyle w:val="normaltextrun"/>
              </w:rPr>
              <w:t>TPMs</w:t>
            </w:r>
            <w:proofErr w:type="spellEnd"/>
            <w:r>
              <w:rPr>
                <w:rStyle w:val="normaltextrun"/>
              </w:rPr>
              <w:t xml:space="preserve"> include password protection, file permissions, encryption, and </w:t>
            </w:r>
            <w:r w:rsidR="00F35F23">
              <w:rPr>
                <w:rStyle w:val="normaltextrun"/>
              </w:rPr>
              <w:t>copy controls</w:t>
            </w:r>
            <w:r w:rsidR="000F3E64">
              <w:rPr>
                <w:rStyle w:val="normaltextrun"/>
              </w:rPr>
              <w:t xml:space="preserve"> </w:t>
            </w:r>
            <w:r w:rsidR="000732E2" w:rsidRPr="000732E2">
              <w:rPr>
                <w:rFonts w:cs="Arial"/>
                <w:szCs w:val="24"/>
              </w:rPr>
              <w:t>(House of Representatives Standing Committee on Legal and Constitutional Affairs 2006, p. 8)</w:t>
            </w:r>
            <w:r>
              <w:rPr>
                <w:rStyle w:val="normaltextrun"/>
              </w:rPr>
              <w:t>.</w:t>
            </w:r>
          </w:p>
          <w:p w14:paraId="67771668" w14:textId="57B0D349" w:rsidR="00DF3006" w:rsidRPr="00B10859" w:rsidRDefault="00DF3006" w:rsidP="000A2877">
            <w:pPr>
              <w:pStyle w:val="Box"/>
            </w:pPr>
            <w:r w:rsidRPr="00F22362">
              <w:rPr>
                <w:rStyle w:val="normaltextrun"/>
                <w:b/>
              </w:rPr>
              <w:t>End user licence agreement</w:t>
            </w:r>
            <w:r>
              <w:rPr>
                <w:rStyle w:val="normaltextrun"/>
                <w:b/>
              </w:rPr>
              <w:t>s</w:t>
            </w:r>
            <w:r w:rsidRPr="00F22362">
              <w:rPr>
                <w:rStyle w:val="normaltextrun"/>
                <w:b/>
              </w:rPr>
              <w:t xml:space="preserve"> (</w:t>
            </w:r>
            <w:proofErr w:type="spellStart"/>
            <w:r w:rsidRPr="00F22362">
              <w:rPr>
                <w:rStyle w:val="normaltextrun"/>
                <w:b/>
              </w:rPr>
              <w:t>EULA</w:t>
            </w:r>
            <w:r>
              <w:rPr>
                <w:rStyle w:val="normaltextrun"/>
                <w:b/>
              </w:rPr>
              <w:t>s</w:t>
            </w:r>
            <w:proofErr w:type="spellEnd"/>
            <w:r w:rsidRPr="00F22362">
              <w:rPr>
                <w:rStyle w:val="normaltextrun"/>
                <w:b/>
              </w:rPr>
              <w:t>)</w:t>
            </w:r>
            <w:r>
              <w:rPr>
                <w:rStyle w:val="normaltextrun"/>
              </w:rPr>
              <w:t xml:space="preserve"> — Agreement</w:t>
            </w:r>
            <w:r w:rsidR="004110AA">
              <w:rPr>
                <w:rStyle w:val="normaltextrun"/>
              </w:rPr>
              <w:t>s</w:t>
            </w:r>
            <w:r>
              <w:rPr>
                <w:rStyle w:val="normaltextrun"/>
              </w:rPr>
              <w:t xml:space="preserve"> that set</w:t>
            </w:r>
            <w:r w:rsidRPr="004E4502">
              <w:rPr>
                <w:rStyle w:val="normaltextrun"/>
              </w:rPr>
              <w:t xml:space="preserve"> out the terms and conditions by which us</w:t>
            </w:r>
            <w:r>
              <w:rPr>
                <w:rStyle w:val="normaltextrun"/>
              </w:rPr>
              <w:t>ers can access products (particularly software).</w:t>
            </w:r>
            <w:r w:rsidRPr="00B10859" w:rsidDel="00356C6D">
              <w:rPr>
                <w:rStyle w:val="normaltextrun"/>
              </w:rPr>
              <w:t xml:space="preserve"> </w:t>
            </w:r>
            <w:r>
              <w:rPr>
                <w:rStyle w:val="normaltextrun"/>
              </w:rPr>
              <w:t xml:space="preserve">Typical clauses </w:t>
            </w:r>
            <w:r w:rsidRPr="00B10859">
              <w:rPr>
                <w:rStyle w:val="normaltextrun"/>
              </w:rPr>
              <w:t>in</w:t>
            </w:r>
            <w:r>
              <w:rPr>
                <w:rStyle w:val="normaltextrun"/>
              </w:rPr>
              <w:t xml:space="preserve"> </w:t>
            </w:r>
            <w:proofErr w:type="spellStart"/>
            <w:r w:rsidRPr="00B10859">
              <w:rPr>
                <w:rStyle w:val="normaltextrun"/>
              </w:rPr>
              <w:t>EULAs</w:t>
            </w:r>
            <w:proofErr w:type="spellEnd"/>
            <w:r>
              <w:rPr>
                <w:rStyle w:val="normaltextrun"/>
              </w:rPr>
              <w:t xml:space="preserve"> include prohibiting copyright infringement (</w:t>
            </w:r>
            <w:r w:rsidRPr="00B10859">
              <w:rPr>
                <w:rStyle w:val="normaltextrun"/>
              </w:rPr>
              <w:t>such as</w:t>
            </w:r>
            <w:r>
              <w:rPr>
                <w:rStyle w:val="normaltextrun"/>
              </w:rPr>
              <w:t xml:space="preserve"> reproduction), no reverse engineering</w:t>
            </w:r>
            <w:r w:rsidR="000A2877">
              <w:rPr>
                <w:rStyle w:val="normaltextrun"/>
              </w:rPr>
              <w:t xml:space="preserve"> of products</w:t>
            </w:r>
            <w:r>
              <w:rPr>
                <w:rStyle w:val="normaltextrun"/>
              </w:rPr>
              <w:t xml:space="preserve"> or </w:t>
            </w:r>
            <w:r w:rsidRPr="00237387">
              <w:t xml:space="preserve">circumvention of </w:t>
            </w:r>
            <w:proofErr w:type="spellStart"/>
            <w:r w:rsidRPr="00237387">
              <w:t>TPMs</w:t>
            </w:r>
            <w:proofErr w:type="spellEnd"/>
            <w:r w:rsidR="000A2877">
              <w:t>,</w:t>
            </w:r>
            <w:r>
              <w:t xml:space="preserve"> and </w:t>
            </w:r>
            <w:r w:rsidR="00F35F23">
              <w:t>the</w:t>
            </w:r>
            <w:r>
              <w:t xml:space="preserve"> termination of </w:t>
            </w:r>
            <w:r w:rsidR="000A2877">
              <w:t xml:space="preserve">the </w:t>
            </w:r>
            <w:r>
              <w:t>licence for product misuse</w:t>
            </w:r>
            <w:r w:rsidR="00170DCF">
              <w:t xml:space="preserve"> </w:t>
            </w:r>
            <w:r w:rsidR="00CF650F" w:rsidRPr="00CF650F">
              <w:rPr>
                <w:rFonts w:cs="Arial"/>
                <w:szCs w:val="24"/>
              </w:rPr>
              <w:t xml:space="preserve">(Apple 2020; John Deere Shared Services </w:t>
            </w:r>
            <w:proofErr w:type="spellStart"/>
            <w:r w:rsidR="00CF650F" w:rsidRPr="00CF650F">
              <w:rPr>
                <w:rFonts w:cs="Arial"/>
                <w:szCs w:val="24"/>
              </w:rPr>
              <w:t>Inc</w:t>
            </w:r>
            <w:proofErr w:type="spellEnd"/>
            <w:r w:rsidR="00CF650F" w:rsidRPr="00CF650F">
              <w:rPr>
                <w:rFonts w:cs="Arial"/>
                <w:szCs w:val="24"/>
              </w:rPr>
              <w:t> 2016; Samsung Electronics 2018; Sony Corporation 2009)</w:t>
            </w:r>
            <w:r>
              <w:t>.</w:t>
            </w:r>
            <w:r>
              <w:rPr>
                <w:rStyle w:val="normaltextrun"/>
              </w:rPr>
              <w:t xml:space="preserve"> </w:t>
            </w:r>
            <w:proofErr w:type="spellStart"/>
            <w:r>
              <w:rPr>
                <w:rStyle w:val="normaltextrun"/>
              </w:rPr>
              <w:t>EULAs</w:t>
            </w:r>
            <w:proofErr w:type="spellEnd"/>
            <w:r>
              <w:rPr>
                <w:rStyle w:val="normaltextrun"/>
              </w:rPr>
              <w:t xml:space="preserve"> </w:t>
            </w:r>
            <w:r w:rsidR="00F35F23">
              <w:rPr>
                <w:rStyle w:val="normaltextrun"/>
              </w:rPr>
              <w:t>can</w:t>
            </w:r>
            <w:r>
              <w:rPr>
                <w:rStyle w:val="normaltextrun"/>
              </w:rPr>
              <w:t xml:space="preserve"> sometimes </w:t>
            </w:r>
            <w:r w:rsidRPr="00B10859">
              <w:rPr>
                <w:rStyle w:val="normaltextrun"/>
              </w:rPr>
              <w:t>impose</w:t>
            </w:r>
            <w:r>
              <w:rPr>
                <w:rStyle w:val="normaltextrun"/>
              </w:rPr>
              <w:t xml:space="preserve"> </w:t>
            </w:r>
            <w:r w:rsidRPr="00B10859">
              <w:rPr>
                <w:rStyle w:val="normaltextrun"/>
              </w:rPr>
              <w:t>post</w:t>
            </w:r>
            <w:r w:rsidR="009A6843">
              <w:rPr>
                <w:rStyle w:val="normaltextrun"/>
              </w:rPr>
              <w:noBreakHyphen/>
            </w:r>
            <w:r w:rsidRPr="00B10859">
              <w:rPr>
                <w:rStyle w:val="normaltextrun"/>
              </w:rPr>
              <w:t xml:space="preserve">sale usage, </w:t>
            </w:r>
            <w:r w:rsidRPr="00693A6E">
              <w:t>repair and modification restrictions on consumers</w:t>
            </w:r>
            <w:r w:rsidR="00267A57">
              <w:t xml:space="preserve"> </w:t>
            </w:r>
            <w:r w:rsidR="00905A60" w:rsidRPr="00905A60">
              <w:rPr>
                <w:rFonts w:cs="Arial"/>
                <w:szCs w:val="24"/>
              </w:rPr>
              <w:t xml:space="preserve">(Hanley, </w:t>
            </w:r>
            <w:proofErr w:type="spellStart"/>
            <w:r w:rsidR="00905A60" w:rsidRPr="00905A60">
              <w:rPr>
                <w:rFonts w:cs="Arial"/>
                <w:szCs w:val="24"/>
              </w:rPr>
              <w:t>Kelloway</w:t>
            </w:r>
            <w:proofErr w:type="spellEnd"/>
            <w:r w:rsidR="00905A60" w:rsidRPr="00905A60">
              <w:rPr>
                <w:rFonts w:cs="Arial"/>
                <w:szCs w:val="24"/>
              </w:rPr>
              <w:t xml:space="preserve"> and </w:t>
            </w:r>
            <w:proofErr w:type="spellStart"/>
            <w:r w:rsidR="00905A60" w:rsidRPr="00905A60">
              <w:rPr>
                <w:rFonts w:cs="Arial"/>
                <w:szCs w:val="24"/>
              </w:rPr>
              <w:t>Vaheesan</w:t>
            </w:r>
            <w:proofErr w:type="spellEnd"/>
            <w:r w:rsidR="00905A60" w:rsidRPr="00905A60">
              <w:rPr>
                <w:rFonts w:cs="Arial"/>
                <w:szCs w:val="24"/>
              </w:rPr>
              <w:t> 2020, p. 14)</w:t>
            </w:r>
            <w:r w:rsidRPr="00693A6E">
              <w:t xml:space="preserve">. </w:t>
            </w:r>
            <w:proofErr w:type="spellStart"/>
            <w:r w:rsidR="00531B8F">
              <w:t>EULAs</w:t>
            </w:r>
            <w:proofErr w:type="spellEnd"/>
            <w:r w:rsidR="00531B8F">
              <w:t xml:space="preserve"> include: </w:t>
            </w:r>
            <w:r w:rsidR="000721A4">
              <w:t xml:space="preserve">‘click wrap’ </w:t>
            </w:r>
            <w:r w:rsidRPr="00693A6E">
              <w:t>li</w:t>
            </w:r>
            <w:r>
              <w:t>cences whereby users agree to a</w:t>
            </w:r>
            <w:r w:rsidRPr="00693A6E">
              <w:t xml:space="preserve"> EULA through a digital click box and ‘shrink</w:t>
            </w:r>
            <w:r w:rsidR="009A6843">
              <w:noBreakHyphen/>
            </w:r>
            <w:r w:rsidRPr="00693A6E">
              <w:t xml:space="preserve">wrap’ </w:t>
            </w:r>
            <w:r>
              <w:t>licence</w:t>
            </w:r>
            <w:r w:rsidR="00F479BC">
              <w:t>s</w:t>
            </w:r>
            <w:r>
              <w:t xml:space="preserve"> whereby </w:t>
            </w:r>
            <w:r w:rsidRPr="00693A6E">
              <w:t xml:space="preserve">agreements </w:t>
            </w:r>
            <w:r>
              <w:t xml:space="preserve">to the EULA </w:t>
            </w:r>
            <w:r w:rsidRPr="00693A6E">
              <w:t>are effective the moment the user takes off the shrink wrap</w:t>
            </w:r>
            <w:r w:rsidR="0032116D">
              <w:t xml:space="preserve"> or similar product packaging</w:t>
            </w:r>
            <w:r w:rsidR="006F7FDE">
              <w:t xml:space="preserve"> </w:t>
            </w:r>
            <w:r w:rsidR="003147F4" w:rsidRPr="003147F4">
              <w:rPr>
                <w:rFonts w:cs="Arial"/>
                <w:szCs w:val="24"/>
              </w:rPr>
              <w:t>(Lindsay 2002, pp. 70–75)</w:t>
            </w:r>
            <w:r w:rsidRPr="00693A6E">
              <w:t>.</w:t>
            </w:r>
          </w:p>
        </w:tc>
      </w:tr>
      <w:tr w:rsidR="00DF3006" w14:paraId="40180151" w14:textId="77777777" w:rsidTr="00B13581">
        <w:tc>
          <w:tcPr>
            <w:tcW w:w="5000" w:type="pct"/>
            <w:tcBorders>
              <w:top w:val="nil"/>
              <w:left w:val="nil"/>
              <w:bottom w:val="single" w:sz="6" w:space="0" w:color="78A22F"/>
              <w:right w:val="nil"/>
            </w:tcBorders>
            <w:shd w:val="clear" w:color="auto" w:fill="F2F2F2"/>
          </w:tcPr>
          <w:p w14:paraId="7B211B0F" w14:textId="77777777" w:rsidR="00DF3006" w:rsidRDefault="00DF3006" w:rsidP="00B13581">
            <w:pPr>
              <w:pStyle w:val="Box"/>
              <w:spacing w:before="0" w:line="120" w:lineRule="exact"/>
            </w:pPr>
          </w:p>
        </w:tc>
      </w:tr>
      <w:tr w:rsidR="00DF3006" w:rsidRPr="000863A5" w14:paraId="702F9853" w14:textId="77777777" w:rsidTr="00B13581">
        <w:tc>
          <w:tcPr>
            <w:tcW w:w="5000" w:type="pct"/>
            <w:tcBorders>
              <w:top w:val="single" w:sz="6" w:space="0" w:color="78A22F"/>
              <w:left w:val="nil"/>
              <w:bottom w:val="nil"/>
              <w:right w:val="nil"/>
            </w:tcBorders>
          </w:tcPr>
          <w:p w14:paraId="73F7456F" w14:textId="2F616D04" w:rsidR="00DF3006" w:rsidRPr="00626D32" w:rsidRDefault="00DF3006" w:rsidP="00B13581">
            <w:pPr>
              <w:pStyle w:val="BoxSpaceBelow"/>
            </w:pPr>
          </w:p>
        </w:tc>
      </w:tr>
    </w:tbl>
    <w:p w14:paraId="253991DA" w14:textId="506B44A8" w:rsidR="001E590C" w:rsidRPr="000E2B02" w:rsidRDefault="00353F3D" w:rsidP="001E590C">
      <w:pPr>
        <w:pStyle w:val="BodyText"/>
      </w:pPr>
      <w:r>
        <w:t>Some commentators have</w:t>
      </w:r>
      <w:r w:rsidR="002A5FF7">
        <w:t xml:space="preserve"> </w:t>
      </w:r>
      <w:r>
        <w:t>expressed concern</w:t>
      </w:r>
      <w:r w:rsidR="002A5FF7">
        <w:t xml:space="preserve"> </w:t>
      </w:r>
      <w:r w:rsidR="00CF00A0">
        <w:t xml:space="preserve">that IP </w:t>
      </w:r>
      <w:r w:rsidR="00E207E8">
        <w:t xml:space="preserve">protections </w:t>
      </w:r>
      <w:r w:rsidR="00D45906">
        <w:t xml:space="preserve">could </w:t>
      </w:r>
      <w:r w:rsidR="001E590C">
        <w:t xml:space="preserve">act as </w:t>
      </w:r>
      <w:r w:rsidR="00D45906">
        <w:t>a</w:t>
      </w:r>
      <w:r w:rsidR="00CF00A0">
        <w:t>n unnecessary</w:t>
      </w:r>
      <w:r w:rsidR="00D45906">
        <w:t xml:space="preserve"> </w:t>
      </w:r>
      <w:r w:rsidR="00D45906" w:rsidRPr="0089728D">
        <w:t xml:space="preserve">barrier </w:t>
      </w:r>
      <w:r w:rsidR="00D45906" w:rsidRPr="0089728D" w:rsidDel="00CF00A0">
        <w:t>to</w:t>
      </w:r>
      <w:r w:rsidR="001E590C" w:rsidRPr="0089728D" w:rsidDel="00CF00A0">
        <w:t xml:space="preserve"> </w:t>
      </w:r>
      <w:r w:rsidR="00CF00A0">
        <w:t>the repair of products</w:t>
      </w:r>
      <w:r w:rsidR="001E590C">
        <w:t>.</w:t>
      </w:r>
      <w:r w:rsidR="00D45906">
        <w:t xml:space="preserve"> Commonly</w:t>
      </w:r>
      <w:r w:rsidR="009A6843">
        <w:noBreakHyphen/>
      </w:r>
      <w:r w:rsidR="00D45906">
        <w:t xml:space="preserve">cited barriers include: </w:t>
      </w:r>
    </w:p>
    <w:p w14:paraId="63B7C8BE" w14:textId="317F29F5" w:rsidR="00F22362" w:rsidRDefault="00F26E7D">
      <w:pPr>
        <w:pStyle w:val="ListBullet"/>
      </w:pPr>
      <w:r w:rsidRPr="001263EF">
        <w:rPr>
          <w:b/>
          <w:iCs/>
          <w:spacing w:val="-2"/>
        </w:rPr>
        <w:t xml:space="preserve">Manufacturers using </w:t>
      </w:r>
      <w:r w:rsidR="00D45906" w:rsidRPr="001263EF">
        <w:rPr>
          <w:b/>
          <w:iCs/>
          <w:spacing w:val="-2"/>
        </w:rPr>
        <w:t xml:space="preserve">IP </w:t>
      </w:r>
      <w:r w:rsidR="00AA69E5" w:rsidRPr="001263EF">
        <w:rPr>
          <w:b/>
          <w:iCs/>
          <w:spacing w:val="-2"/>
        </w:rPr>
        <w:t>rights</w:t>
      </w:r>
      <w:r w:rsidR="00D45906" w:rsidRPr="001263EF">
        <w:rPr>
          <w:b/>
          <w:iCs/>
          <w:spacing w:val="-2"/>
        </w:rPr>
        <w:t xml:space="preserve"> </w:t>
      </w:r>
      <w:r w:rsidRPr="001263EF">
        <w:rPr>
          <w:b/>
          <w:iCs/>
          <w:spacing w:val="-2"/>
        </w:rPr>
        <w:t>to</w:t>
      </w:r>
      <w:r w:rsidR="00D45906" w:rsidRPr="001263EF">
        <w:rPr>
          <w:b/>
          <w:iCs/>
          <w:spacing w:val="-2"/>
        </w:rPr>
        <w:t xml:space="preserve"> </w:t>
      </w:r>
      <w:r w:rsidRPr="001263EF">
        <w:rPr>
          <w:b/>
          <w:iCs/>
          <w:spacing w:val="-2"/>
        </w:rPr>
        <w:t>prevent consumers or</w:t>
      </w:r>
      <w:r w:rsidR="00D45906" w:rsidRPr="001263EF">
        <w:rPr>
          <w:b/>
          <w:iCs/>
          <w:spacing w:val="-2"/>
        </w:rPr>
        <w:t xml:space="preserve"> </w:t>
      </w:r>
      <w:r w:rsidRPr="001263EF">
        <w:rPr>
          <w:b/>
          <w:iCs/>
          <w:spacing w:val="-2"/>
        </w:rPr>
        <w:t>third part</w:t>
      </w:r>
      <w:r w:rsidR="004122AA" w:rsidRPr="001263EF">
        <w:rPr>
          <w:b/>
          <w:iCs/>
          <w:spacing w:val="-2"/>
        </w:rPr>
        <w:t>ies</w:t>
      </w:r>
      <w:r w:rsidRPr="001263EF">
        <w:rPr>
          <w:b/>
          <w:iCs/>
          <w:spacing w:val="-2"/>
        </w:rPr>
        <w:t xml:space="preserve"> </w:t>
      </w:r>
      <w:r w:rsidR="001E590C" w:rsidRPr="001263EF">
        <w:rPr>
          <w:b/>
          <w:iCs/>
          <w:spacing w:val="-2"/>
        </w:rPr>
        <w:t>access</w:t>
      </w:r>
      <w:r w:rsidR="00D45906" w:rsidRPr="001263EF">
        <w:rPr>
          <w:b/>
          <w:spacing w:val="-2"/>
        </w:rPr>
        <w:t xml:space="preserve">ing, </w:t>
      </w:r>
      <w:r w:rsidR="002770B5" w:rsidRPr="001263EF">
        <w:rPr>
          <w:b/>
          <w:spacing w:val="-2"/>
        </w:rPr>
        <w:t>and</w:t>
      </w:r>
      <w:r w:rsidR="00D45906" w:rsidRPr="001263EF">
        <w:rPr>
          <w:b/>
          <w:spacing w:val="-2"/>
        </w:rPr>
        <w:t xml:space="preserve"> reproducing </w:t>
      </w:r>
      <w:r w:rsidR="001E590C" w:rsidRPr="001263EF">
        <w:rPr>
          <w:b/>
          <w:spacing w:val="-2"/>
        </w:rPr>
        <w:t>repair information.</w:t>
      </w:r>
      <w:r w:rsidR="001E590C" w:rsidRPr="001263EF">
        <w:rPr>
          <w:spacing w:val="-2"/>
        </w:rPr>
        <w:t xml:space="preserve"> </w:t>
      </w:r>
      <w:r w:rsidR="00DB2EC5">
        <w:t>O</w:t>
      </w:r>
      <w:r w:rsidR="00E22DB7">
        <w:t xml:space="preserve">btaining information </w:t>
      </w:r>
      <w:r w:rsidR="00BA7532">
        <w:t xml:space="preserve">necessary to undertake repairs </w:t>
      </w:r>
      <w:r w:rsidR="00E22DB7">
        <w:t xml:space="preserve">(such as </w:t>
      </w:r>
      <w:r w:rsidR="008E2DA7">
        <w:t xml:space="preserve">product </w:t>
      </w:r>
      <w:r w:rsidR="00E22DB7">
        <w:t xml:space="preserve">manuals and diagnostic software) can be difficult because </w:t>
      </w:r>
      <w:r w:rsidR="00645E65">
        <w:t>some</w:t>
      </w:r>
      <w:r w:rsidR="00F46208">
        <w:t xml:space="preserve"> </w:t>
      </w:r>
      <w:r w:rsidR="00E22DB7">
        <w:t xml:space="preserve">OEMs refuse to provide </w:t>
      </w:r>
      <w:r w:rsidR="00BA7532">
        <w:t xml:space="preserve">such information </w:t>
      </w:r>
      <w:r w:rsidR="003E010D">
        <w:t xml:space="preserve">to </w:t>
      </w:r>
      <w:r w:rsidR="00BA7532">
        <w:t>non</w:t>
      </w:r>
      <w:r w:rsidR="009A6843">
        <w:noBreakHyphen/>
      </w:r>
      <w:r w:rsidR="00BA7532">
        <w:t xml:space="preserve">authorised repairers </w:t>
      </w:r>
      <w:r w:rsidR="003320CD" w:rsidRPr="003320CD">
        <w:rPr>
          <w:szCs w:val="24"/>
        </w:rPr>
        <w:t xml:space="preserve">(Hicks 2012; Montello 2020, p. 170; </w:t>
      </w:r>
      <w:proofErr w:type="spellStart"/>
      <w:r w:rsidR="003320CD" w:rsidRPr="003320CD">
        <w:rPr>
          <w:szCs w:val="24"/>
        </w:rPr>
        <w:t>Wiens</w:t>
      </w:r>
      <w:proofErr w:type="spellEnd"/>
      <w:r w:rsidR="003320CD" w:rsidRPr="003320CD">
        <w:rPr>
          <w:szCs w:val="24"/>
        </w:rPr>
        <w:t> 2013)</w:t>
      </w:r>
      <w:r w:rsidR="00E22DB7">
        <w:t>.</w:t>
      </w:r>
      <w:r w:rsidR="00F46208" w:rsidRPr="00433D79">
        <w:rPr>
          <w:rStyle w:val="FootnoteReference"/>
        </w:rPr>
        <w:footnoteReference w:id="6"/>
      </w:r>
      <w:r w:rsidR="00F46208" w:rsidRPr="004A4C41">
        <w:rPr>
          <w:vertAlign w:val="superscript"/>
        </w:rPr>
        <w:t xml:space="preserve"> </w:t>
      </w:r>
      <w:r w:rsidR="001E590C" w:rsidRPr="0081287C">
        <w:t>For example,</w:t>
      </w:r>
      <w:r w:rsidR="00D6341E">
        <w:t xml:space="preserve"> </w:t>
      </w:r>
      <w:r>
        <w:t xml:space="preserve">several commentators cite </w:t>
      </w:r>
      <w:r w:rsidR="006C4A23">
        <w:t>an instance</w:t>
      </w:r>
      <w:r w:rsidR="00D6341E">
        <w:t xml:space="preserve"> </w:t>
      </w:r>
      <w:r w:rsidR="006C4A23">
        <w:t xml:space="preserve">where </w:t>
      </w:r>
      <w:r w:rsidR="001E590C">
        <w:t>Toshiba</w:t>
      </w:r>
      <w:r w:rsidR="001E590C" w:rsidRPr="0081287C">
        <w:t xml:space="preserve"> </w:t>
      </w:r>
      <w:r w:rsidR="0047456B">
        <w:t xml:space="preserve">stopped </w:t>
      </w:r>
      <w:r w:rsidR="00D6341E">
        <w:t>a</w:t>
      </w:r>
      <w:r w:rsidR="00B509EC">
        <w:t>n</w:t>
      </w:r>
      <w:r w:rsidR="00D6341E">
        <w:t xml:space="preserve"> </w:t>
      </w:r>
      <w:r w:rsidR="006A3AAA">
        <w:t xml:space="preserve">Australian </w:t>
      </w:r>
      <w:r w:rsidR="0047456B">
        <w:t xml:space="preserve">hobbyist repairer </w:t>
      </w:r>
      <w:r w:rsidR="00803671">
        <w:t xml:space="preserve">from possessing and </w:t>
      </w:r>
      <w:r w:rsidR="0047456B">
        <w:t>publishing their</w:t>
      </w:r>
      <w:r w:rsidR="00D6341E">
        <w:t xml:space="preserve"> </w:t>
      </w:r>
      <w:r w:rsidR="006C4A23">
        <w:t xml:space="preserve">laptop </w:t>
      </w:r>
      <w:r w:rsidR="00D6341E">
        <w:t>manuals online</w:t>
      </w:r>
      <w:r w:rsidR="00817028">
        <w:t xml:space="preserve"> </w:t>
      </w:r>
      <w:r w:rsidR="00D6341E">
        <w:t>for other r</w:t>
      </w:r>
      <w:r w:rsidR="006C4A23">
        <w:t xml:space="preserve">epairers to </w:t>
      </w:r>
      <w:r w:rsidR="00F71910">
        <w:t>access</w:t>
      </w:r>
      <w:r w:rsidR="006C4A23">
        <w:t xml:space="preserve"> on the basis it</w:t>
      </w:r>
      <w:r w:rsidR="0047456B">
        <w:t xml:space="preserve"> </w:t>
      </w:r>
      <w:r w:rsidR="006C4A23">
        <w:t xml:space="preserve">infringed </w:t>
      </w:r>
      <w:r w:rsidR="00AE0448">
        <w:t xml:space="preserve">the company’s </w:t>
      </w:r>
      <w:r w:rsidR="006C4A23">
        <w:t>copyright</w:t>
      </w:r>
      <w:r w:rsidR="0047456B">
        <w:t xml:space="preserve"> (unauthorised dissemination)</w:t>
      </w:r>
      <w:r w:rsidR="00F22EBE">
        <w:t xml:space="preserve"> </w:t>
      </w:r>
      <w:r w:rsidR="00803671">
        <w:t xml:space="preserve">and other proprietary rights </w:t>
      </w:r>
      <w:r w:rsidR="00E170F0">
        <w:t>(box</w:t>
      </w:r>
      <w:r w:rsidR="006C4A23">
        <w:t> </w:t>
      </w:r>
      <w:r w:rsidR="00450278">
        <w:t>8</w:t>
      </w:r>
      <w:r w:rsidR="00E170F0">
        <w:t>)</w:t>
      </w:r>
      <w:r w:rsidR="00DC71F5">
        <w:t xml:space="preserve"> </w:t>
      </w:r>
      <w:r w:rsidR="007A39F6" w:rsidRPr="007A39F6">
        <w:rPr>
          <w:szCs w:val="24"/>
        </w:rPr>
        <w:t xml:space="preserve">(The Tech Journal 2012; </w:t>
      </w:r>
      <w:proofErr w:type="spellStart"/>
      <w:r w:rsidR="007A39F6" w:rsidRPr="007A39F6">
        <w:rPr>
          <w:szCs w:val="24"/>
        </w:rPr>
        <w:t>Wiens</w:t>
      </w:r>
      <w:proofErr w:type="spellEnd"/>
      <w:r w:rsidR="007A39F6" w:rsidRPr="007A39F6">
        <w:rPr>
          <w:szCs w:val="24"/>
        </w:rPr>
        <w:t> 2012, 2013)</w:t>
      </w:r>
      <w:r w:rsidR="001E590C" w:rsidRPr="0081287C">
        <w:t>.</w:t>
      </w:r>
      <w:r w:rsidR="0081287C">
        <w:t xml:space="preserve"> </w:t>
      </w:r>
    </w:p>
    <w:p w14:paraId="5F5A0447" w14:textId="2EDFADE6" w:rsidR="001E590C" w:rsidRPr="0080517E" w:rsidRDefault="00E16206" w:rsidP="00E174F6">
      <w:pPr>
        <w:pStyle w:val="ListBullet"/>
        <w:rPr>
          <w:spacing w:val="-2"/>
        </w:rPr>
      </w:pPr>
      <w:r w:rsidRPr="00C3623D">
        <w:rPr>
          <w:b/>
          <w:iCs/>
          <w:spacing w:val="-2"/>
        </w:rPr>
        <w:t xml:space="preserve">Manufacturers </w:t>
      </w:r>
      <w:r w:rsidR="00EB770A" w:rsidRPr="00C3623D">
        <w:rPr>
          <w:b/>
          <w:iCs/>
          <w:spacing w:val="-2"/>
        </w:rPr>
        <w:t xml:space="preserve">using </w:t>
      </w:r>
      <w:r w:rsidRPr="00C3623D">
        <w:rPr>
          <w:b/>
          <w:iCs/>
          <w:spacing w:val="-2"/>
        </w:rPr>
        <w:t>IP protections</w:t>
      </w:r>
      <w:r w:rsidR="00121AB2" w:rsidRPr="00C3623D">
        <w:rPr>
          <w:b/>
          <w:iCs/>
          <w:spacing w:val="-2"/>
        </w:rPr>
        <w:t xml:space="preserve"> </w:t>
      </w:r>
      <w:r w:rsidR="00735FF8" w:rsidRPr="00C3623D">
        <w:rPr>
          <w:b/>
          <w:iCs/>
          <w:spacing w:val="-2"/>
        </w:rPr>
        <w:t xml:space="preserve">to </w:t>
      </w:r>
      <w:r w:rsidR="00121AB2" w:rsidRPr="00C3623D">
        <w:rPr>
          <w:b/>
          <w:iCs/>
          <w:spacing w:val="-2"/>
        </w:rPr>
        <w:t xml:space="preserve">prevent </w:t>
      </w:r>
      <w:r w:rsidR="00EA013F" w:rsidRPr="00C3623D">
        <w:rPr>
          <w:b/>
          <w:iCs/>
          <w:spacing w:val="-2"/>
        </w:rPr>
        <w:t>consumers and third parties</w:t>
      </w:r>
      <w:r w:rsidR="007475E0" w:rsidRPr="00C3623D">
        <w:rPr>
          <w:b/>
          <w:iCs/>
          <w:spacing w:val="-2"/>
        </w:rPr>
        <w:t xml:space="preserve"> </w:t>
      </w:r>
      <w:r w:rsidR="002C6100" w:rsidRPr="00C3623D">
        <w:rPr>
          <w:b/>
          <w:iCs/>
          <w:spacing w:val="-2"/>
        </w:rPr>
        <w:t>a</w:t>
      </w:r>
      <w:r w:rsidR="00B8022A" w:rsidRPr="00C3623D">
        <w:rPr>
          <w:b/>
          <w:iCs/>
          <w:spacing w:val="-2"/>
        </w:rPr>
        <w:t xml:space="preserve">ccessing </w:t>
      </w:r>
      <w:r w:rsidR="0057210D" w:rsidRPr="00C3623D">
        <w:rPr>
          <w:b/>
          <w:iCs/>
          <w:spacing w:val="-2"/>
        </w:rPr>
        <w:t xml:space="preserve">embedded </w:t>
      </w:r>
      <w:r w:rsidR="00B8022A" w:rsidRPr="00C3623D">
        <w:rPr>
          <w:b/>
          <w:iCs/>
          <w:spacing w:val="-2"/>
        </w:rPr>
        <w:t xml:space="preserve">software </w:t>
      </w:r>
      <w:r w:rsidR="0038002B" w:rsidRPr="00C3623D">
        <w:rPr>
          <w:b/>
          <w:iCs/>
          <w:spacing w:val="-2"/>
        </w:rPr>
        <w:t>to</w:t>
      </w:r>
      <w:r w:rsidR="0057210D" w:rsidRPr="00C3623D">
        <w:rPr>
          <w:b/>
          <w:iCs/>
          <w:spacing w:val="-2"/>
        </w:rPr>
        <w:t xml:space="preserve"> repair</w:t>
      </w:r>
      <w:r w:rsidR="001F1256" w:rsidRPr="00C3623D">
        <w:rPr>
          <w:b/>
          <w:iCs/>
          <w:spacing w:val="-2"/>
        </w:rPr>
        <w:t xml:space="preserve"> </w:t>
      </w:r>
      <w:r w:rsidR="005A07CF" w:rsidRPr="00C3623D">
        <w:rPr>
          <w:b/>
          <w:iCs/>
          <w:spacing w:val="-2"/>
        </w:rPr>
        <w:t>everyday products</w:t>
      </w:r>
      <w:r w:rsidR="001B2EDB" w:rsidRPr="00C3623D">
        <w:rPr>
          <w:b/>
          <w:iCs/>
          <w:spacing w:val="-2"/>
        </w:rPr>
        <w:t>.</w:t>
      </w:r>
      <w:r w:rsidR="001B2EDB" w:rsidRPr="0080517E">
        <w:rPr>
          <w:i/>
          <w:iCs/>
          <w:spacing w:val="-2"/>
        </w:rPr>
        <w:t xml:space="preserve"> </w:t>
      </w:r>
      <w:r w:rsidR="009B388D" w:rsidRPr="0080517E">
        <w:rPr>
          <w:spacing w:val="-2"/>
        </w:rPr>
        <w:t>E</w:t>
      </w:r>
      <w:r w:rsidR="001B2EDB" w:rsidRPr="0080517E">
        <w:rPr>
          <w:spacing w:val="-2"/>
        </w:rPr>
        <w:t>veryday products</w:t>
      </w:r>
      <w:r w:rsidR="00AC4193" w:rsidRPr="0080517E">
        <w:rPr>
          <w:spacing w:val="-2"/>
        </w:rPr>
        <w:t>, such as fridges, consumer electronics, and cars</w:t>
      </w:r>
      <w:r w:rsidR="00DC2A7D" w:rsidRPr="0080517E">
        <w:rPr>
          <w:spacing w:val="-2"/>
        </w:rPr>
        <w:t>,</w:t>
      </w:r>
      <w:r w:rsidR="001B2EDB" w:rsidRPr="0080517E">
        <w:rPr>
          <w:spacing w:val="-2"/>
        </w:rPr>
        <w:t xml:space="preserve"> </w:t>
      </w:r>
      <w:r w:rsidR="009B388D" w:rsidRPr="0080517E">
        <w:rPr>
          <w:spacing w:val="-2"/>
        </w:rPr>
        <w:t>increasingly</w:t>
      </w:r>
      <w:r w:rsidR="00AC4193" w:rsidRPr="0080517E">
        <w:rPr>
          <w:spacing w:val="-2"/>
        </w:rPr>
        <w:t xml:space="preserve"> </w:t>
      </w:r>
      <w:r w:rsidR="001B2EDB" w:rsidRPr="0080517E">
        <w:rPr>
          <w:spacing w:val="-2"/>
        </w:rPr>
        <w:t xml:space="preserve">have software and computer chips embedded within them </w:t>
      </w:r>
      <w:r w:rsidR="001B2EDB" w:rsidRPr="0080517E">
        <w:rPr>
          <w:spacing w:val="-2"/>
          <w:szCs w:val="24"/>
        </w:rPr>
        <w:t>(</w:t>
      </w:r>
      <w:proofErr w:type="spellStart"/>
      <w:r w:rsidR="001B2EDB" w:rsidRPr="0080517E">
        <w:rPr>
          <w:spacing w:val="-2"/>
          <w:szCs w:val="24"/>
        </w:rPr>
        <w:t>Lumbard</w:t>
      </w:r>
      <w:proofErr w:type="spellEnd"/>
      <w:r w:rsidR="001B2EDB" w:rsidRPr="0080517E">
        <w:rPr>
          <w:spacing w:val="-2"/>
          <w:szCs w:val="24"/>
        </w:rPr>
        <w:t>, Ahuja and Snell 2020, p. 1; Montello 2020, p. 165)</w:t>
      </w:r>
      <w:r w:rsidR="001B2EDB" w:rsidRPr="0080517E">
        <w:rPr>
          <w:spacing w:val="-2"/>
        </w:rPr>
        <w:t xml:space="preserve">. </w:t>
      </w:r>
      <w:r w:rsidR="00AA054A" w:rsidRPr="0080517E">
        <w:rPr>
          <w:spacing w:val="-2"/>
        </w:rPr>
        <w:t>Often, repairing these products requires access to, or copying of, this embedded software</w:t>
      </w:r>
      <w:r w:rsidR="008C0E89" w:rsidRPr="0080517E">
        <w:rPr>
          <w:spacing w:val="-2"/>
        </w:rPr>
        <w:t>,</w:t>
      </w:r>
      <w:r w:rsidR="00200F4A" w:rsidRPr="0080517E">
        <w:rPr>
          <w:spacing w:val="-2"/>
        </w:rPr>
        <w:t xml:space="preserve"> which</w:t>
      </w:r>
      <w:r w:rsidR="00AA054A" w:rsidRPr="0080517E">
        <w:rPr>
          <w:spacing w:val="-2"/>
        </w:rPr>
        <w:t xml:space="preserve"> </w:t>
      </w:r>
      <w:r w:rsidR="00200F4A" w:rsidRPr="0080517E">
        <w:rPr>
          <w:spacing w:val="-2"/>
        </w:rPr>
        <w:lastRenderedPageBreak/>
        <w:t>can risk</w:t>
      </w:r>
      <w:r w:rsidR="002C379C" w:rsidRPr="0080517E">
        <w:rPr>
          <w:spacing w:val="-2"/>
        </w:rPr>
        <w:t xml:space="preserve"> </w:t>
      </w:r>
      <w:r w:rsidR="00E3552D" w:rsidRPr="0080517E">
        <w:rPr>
          <w:spacing w:val="-2"/>
        </w:rPr>
        <w:t>consumers and third party repairers</w:t>
      </w:r>
      <w:r w:rsidR="00200F4A" w:rsidRPr="0080517E">
        <w:rPr>
          <w:spacing w:val="-2"/>
        </w:rPr>
        <w:t xml:space="preserve"> infringing </w:t>
      </w:r>
      <w:r w:rsidR="00AA054A" w:rsidRPr="0080517E">
        <w:rPr>
          <w:spacing w:val="-2"/>
        </w:rPr>
        <w:t xml:space="preserve">copyright. </w:t>
      </w:r>
      <w:r w:rsidR="00E3552D" w:rsidRPr="0080517E">
        <w:rPr>
          <w:spacing w:val="-2"/>
        </w:rPr>
        <w:t xml:space="preserve">Further, </w:t>
      </w:r>
      <w:r w:rsidR="006A5B28" w:rsidRPr="0080517E">
        <w:rPr>
          <w:spacing w:val="-2"/>
        </w:rPr>
        <w:t>ma</w:t>
      </w:r>
      <w:r w:rsidR="00B81141" w:rsidRPr="0080517E">
        <w:rPr>
          <w:spacing w:val="-2"/>
        </w:rPr>
        <w:t>n</w:t>
      </w:r>
      <w:r w:rsidR="006A5B28" w:rsidRPr="0080517E">
        <w:rPr>
          <w:spacing w:val="-2"/>
        </w:rPr>
        <w:t>u</w:t>
      </w:r>
      <w:r w:rsidR="00B81141" w:rsidRPr="0080517E">
        <w:rPr>
          <w:spacing w:val="-2"/>
        </w:rPr>
        <w:t>fa</w:t>
      </w:r>
      <w:r w:rsidR="006A5B28" w:rsidRPr="0080517E">
        <w:rPr>
          <w:spacing w:val="-2"/>
        </w:rPr>
        <w:t xml:space="preserve">cturers have </w:t>
      </w:r>
      <w:r w:rsidR="00B81141" w:rsidRPr="0080517E">
        <w:rPr>
          <w:spacing w:val="-2"/>
        </w:rPr>
        <w:t xml:space="preserve">traditionally used </w:t>
      </w:r>
      <w:proofErr w:type="spellStart"/>
      <w:r w:rsidR="00AA054A" w:rsidRPr="0080517E">
        <w:rPr>
          <w:spacing w:val="-2"/>
        </w:rPr>
        <w:t>TPMs</w:t>
      </w:r>
      <w:proofErr w:type="spellEnd"/>
      <w:r w:rsidR="00AA054A" w:rsidRPr="0080517E">
        <w:rPr>
          <w:spacing w:val="-2"/>
        </w:rPr>
        <w:t xml:space="preserve"> and </w:t>
      </w:r>
      <w:proofErr w:type="spellStart"/>
      <w:r w:rsidR="00AA054A" w:rsidRPr="0080517E">
        <w:rPr>
          <w:spacing w:val="-2"/>
        </w:rPr>
        <w:t>EULAs</w:t>
      </w:r>
      <w:proofErr w:type="spellEnd"/>
      <w:r w:rsidR="00AA054A" w:rsidRPr="0080517E">
        <w:rPr>
          <w:spacing w:val="-2"/>
        </w:rPr>
        <w:t xml:space="preserve"> </w:t>
      </w:r>
      <w:r w:rsidR="00B81141" w:rsidRPr="0080517E">
        <w:rPr>
          <w:spacing w:val="-2"/>
        </w:rPr>
        <w:t>to</w:t>
      </w:r>
      <w:r w:rsidR="00AA054A" w:rsidRPr="0080517E">
        <w:rPr>
          <w:spacing w:val="-2"/>
        </w:rPr>
        <w:t xml:space="preserve"> restrict access </w:t>
      </w:r>
      <w:r w:rsidR="0091285C" w:rsidRPr="0080517E">
        <w:rPr>
          <w:spacing w:val="-2"/>
        </w:rPr>
        <w:t>to</w:t>
      </w:r>
      <w:r w:rsidR="00AA054A" w:rsidRPr="0080517E">
        <w:rPr>
          <w:spacing w:val="-2"/>
        </w:rPr>
        <w:t xml:space="preserve"> and use of software and digital material (such as music), which are often low cost to reproduce</w:t>
      </w:r>
      <w:r w:rsidR="00992BCB" w:rsidRPr="0080517E">
        <w:rPr>
          <w:spacing w:val="-2"/>
        </w:rPr>
        <w:t xml:space="preserve"> </w:t>
      </w:r>
      <w:r w:rsidR="00BD7B6A" w:rsidRPr="0080517E">
        <w:rPr>
          <w:spacing w:val="-2"/>
          <w:szCs w:val="24"/>
        </w:rPr>
        <w:t>(Wiseman 2018)</w:t>
      </w:r>
      <w:r w:rsidR="00E3552D" w:rsidRPr="0080517E">
        <w:rPr>
          <w:spacing w:val="-2"/>
        </w:rPr>
        <w:t xml:space="preserve">. </w:t>
      </w:r>
      <w:r w:rsidR="00DA3BED" w:rsidRPr="0080517E">
        <w:rPr>
          <w:spacing w:val="-2"/>
        </w:rPr>
        <w:t>However,</w:t>
      </w:r>
      <w:r w:rsidR="00C745C9" w:rsidRPr="0080517E">
        <w:rPr>
          <w:spacing w:val="-2"/>
        </w:rPr>
        <w:t xml:space="preserve"> </w:t>
      </w:r>
      <w:r w:rsidR="003E7D09" w:rsidRPr="0080517E">
        <w:rPr>
          <w:spacing w:val="-2"/>
        </w:rPr>
        <w:t>there are conc</w:t>
      </w:r>
      <w:r w:rsidR="00D91810" w:rsidRPr="0080517E">
        <w:rPr>
          <w:spacing w:val="-2"/>
        </w:rPr>
        <w:t>erns th</w:t>
      </w:r>
      <w:r w:rsidR="00037C95" w:rsidRPr="0080517E">
        <w:rPr>
          <w:spacing w:val="-2"/>
        </w:rPr>
        <w:t>at manufacturers</w:t>
      </w:r>
      <w:r w:rsidR="00AA054A" w:rsidRPr="0080517E">
        <w:rPr>
          <w:spacing w:val="-2"/>
        </w:rPr>
        <w:t xml:space="preserve"> </w:t>
      </w:r>
      <w:r w:rsidR="00780DFF" w:rsidRPr="0080517E">
        <w:rPr>
          <w:spacing w:val="-2"/>
        </w:rPr>
        <w:t>are</w:t>
      </w:r>
      <w:r w:rsidR="00D91810" w:rsidRPr="0080517E">
        <w:rPr>
          <w:spacing w:val="-2"/>
        </w:rPr>
        <w:t xml:space="preserve"> </w:t>
      </w:r>
      <w:r w:rsidR="00527465" w:rsidRPr="0080517E">
        <w:rPr>
          <w:spacing w:val="-2"/>
        </w:rPr>
        <w:t>increasingly appl</w:t>
      </w:r>
      <w:r w:rsidR="00037C95" w:rsidRPr="0080517E">
        <w:rPr>
          <w:spacing w:val="-2"/>
        </w:rPr>
        <w:t>ying these protections</w:t>
      </w:r>
      <w:r w:rsidR="00527465" w:rsidRPr="0080517E">
        <w:rPr>
          <w:spacing w:val="-2"/>
        </w:rPr>
        <w:t xml:space="preserve"> to </w:t>
      </w:r>
      <w:r w:rsidR="00F334F5" w:rsidRPr="0080517E">
        <w:rPr>
          <w:spacing w:val="-2"/>
        </w:rPr>
        <w:t xml:space="preserve">software for </w:t>
      </w:r>
      <w:r w:rsidR="00D91810" w:rsidRPr="0080517E">
        <w:rPr>
          <w:spacing w:val="-2"/>
        </w:rPr>
        <w:t>physical products</w:t>
      </w:r>
      <w:r w:rsidR="00FD4D14" w:rsidRPr="0080517E">
        <w:rPr>
          <w:spacing w:val="-2"/>
        </w:rPr>
        <w:t xml:space="preserve"> and</w:t>
      </w:r>
      <w:r w:rsidR="002F6C4A" w:rsidRPr="0080517E">
        <w:rPr>
          <w:spacing w:val="-2"/>
        </w:rPr>
        <w:t xml:space="preserve"> </w:t>
      </w:r>
      <w:r w:rsidR="00392824" w:rsidRPr="0080517E">
        <w:rPr>
          <w:spacing w:val="-2"/>
        </w:rPr>
        <w:t xml:space="preserve">preventing </w:t>
      </w:r>
      <w:r w:rsidR="00270382" w:rsidRPr="0080517E">
        <w:rPr>
          <w:spacing w:val="-2"/>
        </w:rPr>
        <w:t>consumers and third part</w:t>
      </w:r>
      <w:r w:rsidR="00C52A6F" w:rsidRPr="0080517E">
        <w:rPr>
          <w:spacing w:val="-2"/>
        </w:rPr>
        <w:t>ies</w:t>
      </w:r>
      <w:r w:rsidR="00270382" w:rsidRPr="0080517E">
        <w:rPr>
          <w:spacing w:val="-2"/>
        </w:rPr>
        <w:t xml:space="preserve"> </w:t>
      </w:r>
      <w:r w:rsidR="00CB3313" w:rsidRPr="0080517E">
        <w:rPr>
          <w:spacing w:val="-2"/>
        </w:rPr>
        <w:t>under</w:t>
      </w:r>
      <w:r w:rsidR="00AB6E24" w:rsidRPr="0080517E">
        <w:rPr>
          <w:spacing w:val="-2"/>
        </w:rPr>
        <w:t>t</w:t>
      </w:r>
      <w:r w:rsidR="00CB3313" w:rsidRPr="0080517E">
        <w:rPr>
          <w:spacing w:val="-2"/>
        </w:rPr>
        <w:t xml:space="preserve">aking </w:t>
      </w:r>
      <w:r w:rsidR="00AB6E24" w:rsidRPr="0080517E">
        <w:rPr>
          <w:spacing w:val="-2"/>
        </w:rPr>
        <w:t xml:space="preserve">routine </w:t>
      </w:r>
      <w:r w:rsidR="00E84D7B" w:rsidRPr="0080517E">
        <w:rPr>
          <w:spacing w:val="-2"/>
        </w:rPr>
        <w:t xml:space="preserve">maintenance </w:t>
      </w:r>
      <w:r w:rsidR="00C52A6F" w:rsidRPr="0080517E">
        <w:rPr>
          <w:spacing w:val="-2"/>
        </w:rPr>
        <w:t>and</w:t>
      </w:r>
      <w:r w:rsidR="00E84D7B" w:rsidRPr="0080517E">
        <w:rPr>
          <w:spacing w:val="-2"/>
        </w:rPr>
        <w:t xml:space="preserve"> </w:t>
      </w:r>
      <w:r w:rsidR="00C52A6F" w:rsidRPr="0080517E">
        <w:rPr>
          <w:spacing w:val="-2"/>
        </w:rPr>
        <w:t>repairs</w:t>
      </w:r>
      <w:r w:rsidR="00F00DDE" w:rsidRPr="0080517E">
        <w:rPr>
          <w:spacing w:val="-2"/>
        </w:rPr>
        <w:t xml:space="preserve"> </w:t>
      </w:r>
      <w:r w:rsidR="00BD33E2" w:rsidRPr="0080517E">
        <w:rPr>
          <w:spacing w:val="-2"/>
          <w:szCs w:val="24"/>
        </w:rPr>
        <w:t>(Wiseman 2018)</w:t>
      </w:r>
      <w:r w:rsidR="00D91810" w:rsidRPr="0080517E">
        <w:rPr>
          <w:spacing w:val="-2"/>
        </w:rPr>
        <w:t xml:space="preserve">. </w:t>
      </w:r>
      <w:r w:rsidR="007D5B2A" w:rsidRPr="0080517E">
        <w:rPr>
          <w:spacing w:val="-2"/>
        </w:rPr>
        <w:t xml:space="preserve">For example, </w:t>
      </w:r>
      <w:r w:rsidR="0055414B" w:rsidRPr="0080517E">
        <w:rPr>
          <w:spacing w:val="-2"/>
        </w:rPr>
        <w:t xml:space="preserve">in the US, </w:t>
      </w:r>
      <w:r w:rsidR="007D5B2A" w:rsidRPr="0080517E">
        <w:rPr>
          <w:spacing w:val="-2"/>
        </w:rPr>
        <w:t xml:space="preserve">there have been reports that farmers seeking to make simple repairs to their John Deere tractors were unable to do so without going to an authorised repairer who had access to passwords necessary to undertake repairs </w:t>
      </w:r>
      <w:r w:rsidR="00CA645F" w:rsidRPr="0080517E">
        <w:rPr>
          <w:spacing w:val="-2"/>
          <w:szCs w:val="24"/>
        </w:rPr>
        <w:t>(</w:t>
      </w:r>
      <w:proofErr w:type="spellStart"/>
      <w:r w:rsidR="00CA645F" w:rsidRPr="0080517E">
        <w:rPr>
          <w:spacing w:val="-2"/>
          <w:szCs w:val="24"/>
        </w:rPr>
        <w:t>Wiens</w:t>
      </w:r>
      <w:proofErr w:type="spellEnd"/>
      <w:r w:rsidR="00CA645F" w:rsidRPr="0080517E">
        <w:rPr>
          <w:spacing w:val="-2"/>
          <w:szCs w:val="24"/>
        </w:rPr>
        <w:t> 2015; Wiseman 2018)</w:t>
      </w:r>
      <w:r w:rsidR="007D5B2A" w:rsidRPr="0080517E">
        <w:rPr>
          <w:spacing w:val="-2"/>
        </w:rPr>
        <w:t xml:space="preserve">. </w:t>
      </w:r>
    </w:p>
    <w:p w14:paraId="295EC180" w14:textId="46A7D349" w:rsidR="001E590C" w:rsidRDefault="001E590C" w:rsidP="00E1727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70F0" w14:paraId="20DBA550" w14:textId="77777777" w:rsidTr="002E6C2F">
        <w:trPr>
          <w:tblHeader/>
        </w:trPr>
        <w:tc>
          <w:tcPr>
            <w:tcW w:w="5000" w:type="pct"/>
            <w:tcBorders>
              <w:top w:val="single" w:sz="6" w:space="0" w:color="78A22F"/>
              <w:left w:val="nil"/>
              <w:bottom w:val="nil"/>
              <w:right w:val="nil"/>
            </w:tcBorders>
            <w:shd w:val="clear" w:color="auto" w:fill="F2F2F2"/>
          </w:tcPr>
          <w:p w14:paraId="3332044C" w14:textId="45ADCB29" w:rsidR="00E170F0" w:rsidRDefault="00E170F0" w:rsidP="002E6C2F">
            <w:pPr>
              <w:pStyle w:val="BoxTitle"/>
            </w:pPr>
            <w:r>
              <w:rPr>
                <w:b w:val="0"/>
              </w:rPr>
              <w:t xml:space="preserve">Box </w:t>
            </w:r>
            <w:r w:rsidR="00C2227F">
              <w:rPr>
                <w:b w:val="0"/>
              </w:rPr>
              <w:fldChar w:fldCharType="begin"/>
            </w:r>
            <w:r w:rsidR="00C2227F">
              <w:rPr>
                <w:b w:val="0"/>
              </w:rPr>
              <w:instrText xml:space="preserve"> COMMENTS  \* MERGEFORMAT </w:instrText>
            </w:r>
            <w:r w:rsidR="00C2227F">
              <w:rPr>
                <w:b w:val="0"/>
              </w:rPr>
              <w:fldChar w:fldCharType="end"/>
            </w:r>
            <w:r w:rsidR="00450278">
              <w:rPr>
                <w:b w:val="0"/>
              </w:rPr>
              <w:t>8</w:t>
            </w:r>
            <w:r>
              <w:tab/>
              <w:t>How copyright protection can prevent repair</w:t>
            </w:r>
          </w:p>
        </w:tc>
      </w:tr>
      <w:tr w:rsidR="00E170F0" w14:paraId="2C97CA00" w14:textId="77777777" w:rsidTr="002E6C2F">
        <w:tc>
          <w:tcPr>
            <w:tcW w:w="5000" w:type="pct"/>
            <w:tcBorders>
              <w:top w:val="nil"/>
              <w:left w:val="nil"/>
              <w:bottom w:val="nil"/>
              <w:right w:val="nil"/>
            </w:tcBorders>
            <w:shd w:val="clear" w:color="auto" w:fill="F2F2F2"/>
          </w:tcPr>
          <w:p w14:paraId="2561AF67" w14:textId="6BEEACD3" w:rsidR="00E170F0" w:rsidRDefault="00E170F0" w:rsidP="002E6C2F">
            <w:pPr>
              <w:pStyle w:val="Box"/>
            </w:pPr>
            <w:r>
              <w:t>OEM’s repair manuals and other service documentation are protected under copyright in Australia as ‘literary works’ (where the manuals incorporate original expression via diagrams, charts, worded instructions, layout, look and feel, and are not merely facts and procedures). As such, OEMs have exclusive rights to prevent their release and dissemination (and there is also no obligation that OEMs release, sell or otherwise provide copyrighted repair information).</w:t>
            </w:r>
          </w:p>
          <w:p w14:paraId="2F92C4E1" w14:textId="42D4FCE8" w:rsidR="00E170F0" w:rsidRPr="00C3623D" w:rsidRDefault="00E170F0" w:rsidP="002C4D6A">
            <w:pPr>
              <w:pStyle w:val="Box"/>
              <w:rPr>
                <w:spacing w:val="-2"/>
              </w:rPr>
            </w:pPr>
            <w:r w:rsidRPr="00C3623D">
              <w:rPr>
                <w:spacing w:val="-2"/>
              </w:rPr>
              <w:t>For example, Toshiba does not make publicly available any laptop service documentation. This is common practice for many other laptop manufacturers</w:t>
            </w:r>
            <w:r w:rsidR="00980D50" w:rsidRPr="00C3623D">
              <w:rPr>
                <w:spacing w:val="-2"/>
              </w:rPr>
              <w:t xml:space="preserve"> </w:t>
            </w:r>
            <w:r w:rsidR="0034314B" w:rsidRPr="00C3623D">
              <w:rPr>
                <w:rFonts w:cs="Arial"/>
                <w:spacing w:val="-2"/>
                <w:szCs w:val="24"/>
              </w:rPr>
              <w:t>(</w:t>
            </w:r>
            <w:proofErr w:type="spellStart"/>
            <w:r w:rsidR="0034314B" w:rsidRPr="00C3623D">
              <w:rPr>
                <w:rFonts w:cs="Arial"/>
                <w:spacing w:val="-2"/>
                <w:szCs w:val="24"/>
              </w:rPr>
              <w:t>Wiens</w:t>
            </w:r>
            <w:proofErr w:type="spellEnd"/>
            <w:r w:rsidR="0034314B" w:rsidRPr="00C3623D">
              <w:rPr>
                <w:rFonts w:cs="Arial"/>
                <w:spacing w:val="-2"/>
                <w:szCs w:val="24"/>
              </w:rPr>
              <w:t> 2013)</w:t>
            </w:r>
            <w:r w:rsidRPr="00C3623D">
              <w:rPr>
                <w:spacing w:val="-2"/>
              </w:rPr>
              <w:t xml:space="preserve">. </w:t>
            </w:r>
            <w:r w:rsidR="002E6C2F" w:rsidRPr="00C3623D">
              <w:rPr>
                <w:spacing w:val="-2"/>
              </w:rPr>
              <w:t>In one case from Australia, a hobbyist repairer hosts</w:t>
            </w:r>
            <w:r w:rsidRPr="00C3623D">
              <w:rPr>
                <w:spacing w:val="-2"/>
              </w:rPr>
              <w:t xml:space="preserve"> a website containing a range of laptop service manuals, including over 300 Toshiba manuals. The website has significant demand, with over 50 gigabytes worth of manuals downloaded every day</w:t>
            </w:r>
            <w:r w:rsidR="007F030E" w:rsidRPr="00C3623D">
              <w:rPr>
                <w:spacing w:val="-2"/>
              </w:rPr>
              <w:t xml:space="preserve"> </w:t>
            </w:r>
            <w:r w:rsidR="00CE3291" w:rsidRPr="00C3623D">
              <w:rPr>
                <w:rFonts w:cs="Arial"/>
                <w:spacing w:val="-2"/>
                <w:szCs w:val="24"/>
              </w:rPr>
              <w:t>(</w:t>
            </w:r>
            <w:proofErr w:type="spellStart"/>
            <w:r w:rsidR="00CE3291" w:rsidRPr="00C3623D">
              <w:rPr>
                <w:rFonts w:cs="Arial"/>
                <w:spacing w:val="-2"/>
                <w:szCs w:val="24"/>
              </w:rPr>
              <w:t>Wiens</w:t>
            </w:r>
            <w:proofErr w:type="spellEnd"/>
            <w:r w:rsidR="00CE3291" w:rsidRPr="00C3623D">
              <w:rPr>
                <w:rFonts w:cs="Arial"/>
                <w:spacing w:val="-2"/>
                <w:szCs w:val="24"/>
              </w:rPr>
              <w:t> 2012)</w:t>
            </w:r>
            <w:r w:rsidRPr="00C3623D">
              <w:rPr>
                <w:spacing w:val="-2"/>
              </w:rPr>
              <w:t>. Toshiba sent a cea</w:t>
            </w:r>
            <w:r w:rsidR="002E6C2F" w:rsidRPr="00C3623D">
              <w:rPr>
                <w:spacing w:val="-2"/>
              </w:rPr>
              <w:t>se and desist letter to the man</w:t>
            </w:r>
            <w:r w:rsidRPr="00C3623D">
              <w:rPr>
                <w:spacing w:val="-2"/>
              </w:rPr>
              <w:t xml:space="preserve"> demanding he remove the manuals from his site. They argued that the </w:t>
            </w:r>
            <w:r w:rsidR="002C4D6A" w:rsidRPr="00C3623D">
              <w:rPr>
                <w:spacing w:val="-2"/>
              </w:rPr>
              <w:t xml:space="preserve">possession and </w:t>
            </w:r>
            <w:r w:rsidRPr="00C3623D">
              <w:rPr>
                <w:spacing w:val="-2"/>
              </w:rPr>
              <w:t>distribution of copyright repair manuals, without prior written autho</w:t>
            </w:r>
            <w:r w:rsidR="002E6C2F" w:rsidRPr="00C3623D">
              <w:rPr>
                <w:spacing w:val="-2"/>
              </w:rPr>
              <w:t>risation from Toshiba, infringed</w:t>
            </w:r>
            <w:r w:rsidRPr="00C3623D">
              <w:rPr>
                <w:spacing w:val="-2"/>
              </w:rPr>
              <w:t xml:space="preserve"> their copyright.</w:t>
            </w:r>
            <w:r w:rsidR="002E6C2F" w:rsidRPr="00C3623D">
              <w:rPr>
                <w:spacing w:val="-2"/>
              </w:rPr>
              <w:t xml:space="preserve"> The repairer </w:t>
            </w:r>
            <w:r w:rsidR="0074510E" w:rsidRPr="00C3623D">
              <w:rPr>
                <w:spacing w:val="-2"/>
              </w:rPr>
              <w:t>was required</w:t>
            </w:r>
            <w:r w:rsidR="002E6C2F" w:rsidRPr="00C3623D">
              <w:rPr>
                <w:spacing w:val="-2"/>
              </w:rPr>
              <w:t xml:space="preserve"> to remove the manuals from the website</w:t>
            </w:r>
            <w:r w:rsidR="00E258EE" w:rsidRPr="00C3623D">
              <w:rPr>
                <w:spacing w:val="-2"/>
              </w:rPr>
              <w:t xml:space="preserve"> and destroy all copies held</w:t>
            </w:r>
            <w:r w:rsidR="00683994" w:rsidRPr="00C3623D">
              <w:rPr>
                <w:spacing w:val="-2"/>
              </w:rPr>
              <w:t xml:space="preserve"> </w:t>
            </w:r>
            <w:r w:rsidR="003203E8" w:rsidRPr="00C3623D">
              <w:rPr>
                <w:rFonts w:cs="Arial"/>
                <w:spacing w:val="-2"/>
                <w:szCs w:val="24"/>
              </w:rPr>
              <w:t>(Toshiba Australia 2012)</w:t>
            </w:r>
            <w:r w:rsidR="002E6C2F" w:rsidRPr="00C3623D">
              <w:rPr>
                <w:spacing w:val="-2"/>
              </w:rPr>
              <w:t>.</w:t>
            </w:r>
            <w:r w:rsidR="00982CFB" w:rsidRPr="00C3623D">
              <w:rPr>
                <w:spacing w:val="-2"/>
              </w:rPr>
              <w:t xml:space="preserve"> Without access to this repair documentation, repairing Toshiba laptops is more difficult (and potentially impossible if such information cannot be found elsewhere).</w:t>
            </w:r>
          </w:p>
        </w:tc>
      </w:tr>
      <w:tr w:rsidR="00E170F0" w14:paraId="7C4CCB4B" w14:textId="77777777" w:rsidTr="002E6C2F">
        <w:tc>
          <w:tcPr>
            <w:tcW w:w="5000" w:type="pct"/>
            <w:tcBorders>
              <w:top w:val="nil"/>
              <w:left w:val="nil"/>
              <w:bottom w:val="single" w:sz="6" w:space="0" w:color="78A22F"/>
              <w:right w:val="nil"/>
            </w:tcBorders>
            <w:shd w:val="clear" w:color="auto" w:fill="F2F2F2"/>
          </w:tcPr>
          <w:p w14:paraId="53123374" w14:textId="77777777" w:rsidR="00E170F0" w:rsidRDefault="00E170F0" w:rsidP="002E6C2F">
            <w:pPr>
              <w:pStyle w:val="Box"/>
              <w:spacing w:before="0" w:line="120" w:lineRule="exact"/>
            </w:pPr>
          </w:p>
        </w:tc>
      </w:tr>
      <w:tr w:rsidR="00E170F0" w:rsidRPr="000863A5" w14:paraId="4AD9DCE3" w14:textId="77777777" w:rsidTr="002E6C2F">
        <w:tc>
          <w:tcPr>
            <w:tcW w:w="5000" w:type="pct"/>
            <w:tcBorders>
              <w:top w:val="single" w:sz="6" w:space="0" w:color="78A22F"/>
              <w:left w:val="nil"/>
              <w:bottom w:val="nil"/>
              <w:right w:val="nil"/>
            </w:tcBorders>
          </w:tcPr>
          <w:p w14:paraId="291FFA81" w14:textId="393523B6" w:rsidR="00E170F0" w:rsidRPr="00626D32" w:rsidRDefault="00E170F0" w:rsidP="002E6C2F">
            <w:pPr>
              <w:pStyle w:val="BoxSpaceBelow"/>
            </w:pPr>
          </w:p>
        </w:tc>
      </w:tr>
    </w:tbl>
    <w:p w14:paraId="6F100D18" w14:textId="2B969160" w:rsidR="00353F3D" w:rsidRDefault="00CC4C32" w:rsidP="00353F3D">
      <w:pPr>
        <w:pStyle w:val="BodyText"/>
      </w:pPr>
      <w:r>
        <w:t>T</w:t>
      </w:r>
      <w:r w:rsidR="00683CCE">
        <w:t xml:space="preserve">here </w:t>
      </w:r>
      <w:r w:rsidR="00B749BB">
        <w:t>are</w:t>
      </w:r>
      <w:r w:rsidR="004038F0">
        <w:t xml:space="preserve"> </w:t>
      </w:r>
      <w:r w:rsidR="002B2A29">
        <w:t>several</w:t>
      </w:r>
      <w:r w:rsidR="005B727D">
        <w:t xml:space="preserve"> international </w:t>
      </w:r>
      <w:r w:rsidR="00683CCE">
        <w:t>example</w:t>
      </w:r>
      <w:r w:rsidR="005B727D">
        <w:t>s</w:t>
      </w:r>
      <w:r w:rsidR="00683CCE">
        <w:t xml:space="preserve"> </w:t>
      </w:r>
      <w:r w:rsidR="005B4AF4">
        <w:t>where</w:t>
      </w:r>
      <w:r w:rsidR="00683CCE">
        <w:t xml:space="preserve"> </w:t>
      </w:r>
      <w:r w:rsidR="005B4AF4">
        <w:t xml:space="preserve">businesses </w:t>
      </w:r>
      <w:r w:rsidR="00B3157A">
        <w:t>and</w:t>
      </w:r>
      <w:r w:rsidR="005B4AF4">
        <w:t xml:space="preserve"> academics </w:t>
      </w:r>
      <w:r w:rsidR="00B3157A">
        <w:t>have argued that</w:t>
      </w:r>
      <w:r w:rsidR="005B4AF4">
        <w:t xml:space="preserve"> </w:t>
      </w:r>
      <w:r w:rsidR="005B727D">
        <w:t xml:space="preserve">OEM IP protections </w:t>
      </w:r>
      <w:r w:rsidR="00B3157A">
        <w:t>are</w:t>
      </w:r>
      <w:r w:rsidR="005B4AF4">
        <w:t xml:space="preserve"> a significant (and potentially unnecessary) barrier to</w:t>
      </w:r>
      <w:r w:rsidR="005B727D">
        <w:t xml:space="preserve"> repair</w:t>
      </w:r>
      <w:r w:rsidR="00A1657D">
        <w:t>.</w:t>
      </w:r>
      <w:r>
        <w:t xml:space="preserve"> </w:t>
      </w:r>
      <w:r w:rsidR="00A1657D">
        <w:t>For</w:t>
      </w:r>
      <w:r>
        <w:t xml:space="preserve"> example, </w:t>
      </w:r>
      <w:r w:rsidR="00973A10">
        <w:t xml:space="preserve">some suggest </w:t>
      </w:r>
      <w:r w:rsidR="00A1657D">
        <w:t>that Apple’s use of trademark law</w:t>
      </w:r>
      <w:r w:rsidR="009247E0">
        <w:t>s</w:t>
      </w:r>
      <w:r w:rsidR="00A1657D">
        <w:t xml:space="preserve"> to prevent the importation of </w:t>
      </w:r>
      <w:r w:rsidR="00D1509D">
        <w:t xml:space="preserve">what Apple alleged were </w:t>
      </w:r>
      <w:r w:rsidR="00A1657D">
        <w:t xml:space="preserve">counterfeit </w:t>
      </w:r>
      <w:r w:rsidR="003E3CA8">
        <w:t>i</w:t>
      </w:r>
      <w:r w:rsidR="003A4D78">
        <w:t>Phone</w:t>
      </w:r>
      <w:r w:rsidR="00A1657D">
        <w:t xml:space="preserve"> screens</w:t>
      </w:r>
      <w:r w:rsidR="00A1657D" w:rsidRPr="00B3157A">
        <w:t xml:space="preserve"> </w:t>
      </w:r>
      <w:r w:rsidR="00A1657D">
        <w:t xml:space="preserve">to the US and </w:t>
      </w:r>
      <w:r w:rsidR="004604F6">
        <w:t>EU</w:t>
      </w:r>
      <w:r w:rsidR="00A1657D">
        <w:t xml:space="preserve"> </w:t>
      </w:r>
      <w:r w:rsidR="00973A10">
        <w:t>also</w:t>
      </w:r>
      <w:r w:rsidR="00A1657D">
        <w:t xml:space="preserve"> prevent</w:t>
      </w:r>
      <w:r w:rsidR="00973A10">
        <w:t>s</w:t>
      </w:r>
      <w:r w:rsidR="00A1657D">
        <w:t xml:space="preserve"> the importation of re</w:t>
      </w:r>
      <w:r w:rsidR="00AC5902">
        <w:t>f</w:t>
      </w:r>
      <w:r w:rsidR="00A1657D">
        <w:t xml:space="preserve">urbished </w:t>
      </w:r>
      <w:r w:rsidR="00176BDE">
        <w:t>OEM</w:t>
      </w:r>
      <w:r w:rsidR="004604F6">
        <w:t xml:space="preserve"> </w:t>
      </w:r>
      <w:r w:rsidR="00A1657D">
        <w:t xml:space="preserve">screens </w:t>
      </w:r>
      <w:r w:rsidR="007110B9" w:rsidRPr="007110B9">
        <w:rPr>
          <w:szCs w:val="24"/>
        </w:rPr>
        <w:t>(</w:t>
      </w:r>
      <w:proofErr w:type="spellStart"/>
      <w:r w:rsidR="007110B9" w:rsidRPr="007110B9">
        <w:rPr>
          <w:szCs w:val="24"/>
        </w:rPr>
        <w:t>Koebler</w:t>
      </w:r>
      <w:proofErr w:type="spellEnd"/>
      <w:r w:rsidR="007110B9" w:rsidRPr="007110B9">
        <w:rPr>
          <w:szCs w:val="24"/>
        </w:rPr>
        <w:t xml:space="preserve"> 2018; Montello 2020, pp. 172–173; Van der </w:t>
      </w:r>
      <w:proofErr w:type="spellStart"/>
      <w:r w:rsidR="007110B9" w:rsidRPr="007110B9">
        <w:rPr>
          <w:szCs w:val="24"/>
        </w:rPr>
        <w:t>Velden</w:t>
      </w:r>
      <w:proofErr w:type="spellEnd"/>
      <w:r w:rsidR="007110B9" w:rsidRPr="007110B9">
        <w:rPr>
          <w:szCs w:val="24"/>
        </w:rPr>
        <w:t> 2020)</w:t>
      </w:r>
      <w:r>
        <w:t>.</w:t>
      </w:r>
      <w:r w:rsidR="00A1657D" w:rsidRPr="00433D79">
        <w:rPr>
          <w:rStyle w:val="FootnoteReference"/>
        </w:rPr>
        <w:footnoteReference w:id="7"/>
      </w:r>
      <w:r>
        <w:t xml:space="preserve"> However</w:t>
      </w:r>
      <w:r w:rsidR="00683CCE" w:rsidDel="00CC4C32">
        <w:t>,</w:t>
      </w:r>
      <w:r w:rsidR="00683CCE">
        <w:t xml:space="preserve"> </w:t>
      </w:r>
      <w:r w:rsidR="005B727D">
        <w:t>t</w:t>
      </w:r>
      <w:r w:rsidR="00353F3D">
        <w:t>here is curren</w:t>
      </w:r>
      <w:r w:rsidR="005B727D">
        <w:t xml:space="preserve">tly limited </w:t>
      </w:r>
      <w:r w:rsidR="00D137E4">
        <w:t>information</w:t>
      </w:r>
      <w:r w:rsidR="00F96EF9">
        <w:t xml:space="preserve"> </w:t>
      </w:r>
      <w:r w:rsidR="00D137E4">
        <w:t>(including case law) with which to determine</w:t>
      </w:r>
      <w:r w:rsidR="005B727D">
        <w:t xml:space="preserve"> the extent</w:t>
      </w:r>
      <w:r w:rsidR="00353F3D">
        <w:t xml:space="preserve"> </w:t>
      </w:r>
      <w:r w:rsidR="00CF00A0">
        <w:t xml:space="preserve">to which </w:t>
      </w:r>
      <w:r w:rsidR="005B727D">
        <w:t xml:space="preserve">IP protection </w:t>
      </w:r>
      <w:r w:rsidR="001F06E3">
        <w:t>is</w:t>
      </w:r>
      <w:r w:rsidR="005B727D">
        <w:t xml:space="preserve"> a</w:t>
      </w:r>
      <w:r w:rsidR="00353F3D">
        <w:t xml:space="preserve"> </w:t>
      </w:r>
      <w:r w:rsidR="00683CCE">
        <w:t xml:space="preserve">major </w:t>
      </w:r>
      <w:r w:rsidR="00353F3D">
        <w:t xml:space="preserve">barrier </w:t>
      </w:r>
      <w:r w:rsidR="005B727D">
        <w:t xml:space="preserve">to repair </w:t>
      </w:r>
      <w:r w:rsidR="00C20B7A">
        <w:t>in Australia</w:t>
      </w:r>
      <w:r w:rsidR="00353F3D">
        <w:t>.</w:t>
      </w:r>
      <w:r w:rsidR="00DA2150">
        <w:t xml:space="preserve"> </w:t>
      </w:r>
      <w:r w:rsidR="002F6A9A">
        <w:t>T</w:t>
      </w:r>
      <w:r w:rsidR="00353F3D">
        <w:t>his</w:t>
      </w:r>
      <w:r w:rsidR="000318E4" w:rsidDel="00CC4C32">
        <w:t xml:space="preserve"> </w:t>
      </w:r>
      <w:r w:rsidR="000318E4">
        <w:t>might</w:t>
      </w:r>
      <w:r w:rsidR="00353F3D">
        <w:t xml:space="preserve"> in part reflect that </w:t>
      </w:r>
      <w:r w:rsidR="000318E4">
        <w:t xml:space="preserve">litigation </w:t>
      </w:r>
      <w:r>
        <w:t xml:space="preserve">of </w:t>
      </w:r>
      <w:r w:rsidR="000318E4">
        <w:t>IP</w:t>
      </w:r>
      <w:r w:rsidR="000318E4" w:rsidRPr="000318E4">
        <w:t xml:space="preserve"> </w:t>
      </w:r>
      <w:r w:rsidR="000318E4">
        <w:t xml:space="preserve">disputes can </w:t>
      </w:r>
      <w:r w:rsidR="00683CCE">
        <w:t xml:space="preserve">be </w:t>
      </w:r>
      <w:r w:rsidR="0014183D">
        <w:t xml:space="preserve">a </w:t>
      </w:r>
      <w:r w:rsidR="00353F3D">
        <w:t>lengthy and costly process</w:t>
      </w:r>
      <w:r w:rsidR="00D137E4">
        <w:t>,</w:t>
      </w:r>
      <w:r w:rsidR="000318E4">
        <w:t xml:space="preserve"> such that there is </w:t>
      </w:r>
      <w:r w:rsidR="002F6A9A">
        <w:t>a</w:t>
      </w:r>
      <w:r w:rsidR="000318E4">
        <w:t xml:space="preserve"> strong incentive </w:t>
      </w:r>
      <w:r w:rsidR="002F6A9A">
        <w:t>for</w:t>
      </w:r>
      <w:r w:rsidR="000318E4">
        <w:t xml:space="preserve"> both parties </w:t>
      </w:r>
      <w:r w:rsidR="00C20B7A">
        <w:t xml:space="preserve">(but particularly individuals </w:t>
      </w:r>
      <w:r w:rsidR="00683CCE">
        <w:t>and</w:t>
      </w:r>
      <w:r w:rsidR="00C20B7A">
        <w:t xml:space="preserve"> small businesses) </w:t>
      </w:r>
      <w:r w:rsidR="000318E4">
        <w:t>to avoid such</w:t>
      </w:r>
      <w:r w:rsidR="00353F3D">
        <w:t xml:space="preserve"> </w:t>
      </w:r>
      <w:r w:rsidR="000318E4">
        <w:t xml:space="preserve">cases </w:t>
      </w:r>
      <w:r w:rsidR="00353F3D">
        <w:t>reach</w:t>
      </w:r>
      <w:r w:rsidR="000318E4">
        <w:t>ing</w:t>
      </w:r>
      <w:r w:rsidR="00353F3D">
        <w:t xml:space="preserve"> the courts</w:t>
      </w:r>
      <w:r w:rsidR="00683CCE">
        <w:t xml:space="preserve"> and thus coming to public attention</w:t>
      </w:r>
      <w:r w:rsidR="00353F3D">
        <w:t xml:space="preserve">. </w:t>
      </w:r>
      <w:r w:rsidR="00662822">
        <w:t xml:space="preserve">The Commission is seeking further information to better understand </w:t>
      </w:r>
      <w:r>
        <w:t>if</w:t>
      </w:r>
      <w:r w:rsidR="00662822">
        <w:t xml:space="preserve"> </w:t>
      </w:r>
      <w:r w:rsidR="00683CCE">
        <w:t>IP protections are a barrier to repair</w:t>
      </w:r>
      <w:r w:rsidR="00662822">
        <w:t xml:space="preserve"> and</w:t>
      </w:r>
      <w:r w:rsidR="00D137E4">
        <w:t>, if so,</w:t>
      </w:r>
      <w:r w:rsidR="00662822">
        <w:t xml:space="preserve"> </w:t>
      </w:r>
      <w:r w:rsidR="00E40DAE">
        <w:t>the</w:t>
      </w:r>
      <w:r w:rsidR="00662822">
        <w:t xml:space="preserve"> case for government action (if any).</w:t>
      </w:r>
      <w:r w:rsidR="00073997">
        <w:t xml:space="preserve"> </w:t>
      </w:r>
    </w:p>
    <w:p w14:paraId="4A416817" w14:textId="4063548B" w:rsidR="00660506" w:rsidRDefault="00C20B7A" w:rsidP="001F06E3">
      <w:pPr>
        <w:pStyle w:val="BodyText"/>
      </w:pPr>
      <w:r>
        <w:lastRenderedPageBreak/>
        <w:t xml:space="preserve">To </w:t>
      </w:r>
      <w:r w:rsidR="00343080">
        <w:t xml:space="preserve">the extent it can be demonstrated that some IP protections are a significant </w:t>
      </w:r>
      <w:r>
        <w:t>barrier</w:t>
      </w:r>
      <w:r w:rsidR="005B727D">
        <w:t xml:space="preserve"> </w:t>
      </w:r>
      <w:r w:rsidR="00343080">
        <w:t xml:space="preserve">to </w:t>
      </w:r>
      <w:r w:rsidR="00343080" w:rsidRPr="006A0C59">
        <w:t xml:space="preserve">repair </w:t>
      </w:r>
      <w:r w:rsidR="005B727D">
        <w:t>in Australia</w:t>
      </w:r>
      <w:r w:rsidR="00343080">
        <w:t xml:space="preserve">, </w:t>
      </w:r>
      <w:r w:rsidR="00537F70">
        <w:t xml:space="preserve">one way of addressing this barrier is </w:t>
      </w:r>
      <w:r w:rsidR="00343080">
        <w:t xml:space="preserve">by </w:t>
      </w:r>
      <w:r>
        <w:t>introducing new defences</w:t>
      </w:r>
      <w:r w:rsidR="00FB062D">
        <w:t xml:space="preserve"> or </w:t>
      </w:r>
      <w:r>
        <w:t>exceptions to IP laws</w:t>
      </w:r>
      <w:r w:rsidRPr="00AC27A7">
        <w:t xml:space="preserve"> </w:t>
      </w:r>
      <w:r>
        <w:t>for repairs</w:t>
      </w:r>
      <w:r w:rsidR="00537F70">
        <w:t xml:space="preserve">. </w:t>
      </w:r>
      <w:r w:rsidR="00343080">
        <w:t>F</w:t>
      </w:r>
      <w:r>
        <w:t>or example</w:t>
      </w:r>
      <w:r w:rsidR="00B31159">
        <w:t>, some stakeholders</w:t>
      </w:r>
      <w:r w:rsidR="005B62A2">
        <w:t xml:space="preserve"> </w:t>
      </w:r>
      <w:r w:rsidR="00B31159">
        <w:t>have suggested the possibility of</w:t>
      </w:r>
      <w:r w:rsidR="00B31159" w:rsidRPr="00B31159">
        <w:t xml:space="preserve"> </w:t>
      </w:r>
      <w:r w:rsidR="00B31159">
        <w:t xml:space="preserve">introducing a new fair dealing </w:t>
      </w:r>
      <w:r w:rsidR="00DA0DA9">
        <w:t xml:space="preserve">exception to </w:t>
      </w:r>
      <w:r w:rsidR="00B31159">
        <w:t xml:space="preserve">the </w:t>
      </w:r>
      <w:r w:rsidR="00B31159">
        <w:rPr>
          <w:i/>
        </w:rPr>
        <w:t xml:space="preserve">Copyright Act </w:t>
      </w:r>
      <w:r w:rsidR="00B108C4">
        <w:rPr>
          <w:i/>
          <w:iCs/>
        </w:rPr>
        <w:t xml:space="preserve">1968 </w:t>
      </w:r>
      <w:r w:rsidR="00B108C4">
        <w:t>(</w:t>
      </w:r>
      <w:proofErr w:type="spellStart"/>
      <w:r w:rsidR="00B108C4">
        <w:t>Cth</w:t>
      </w:r>
      <w:proofErr w:type="spellEnd"/>
      <w:r w:rsidR="00B108C4">
        <w:t>)</w:t>
      </w:r>
      <w:r w:rsidR="00B31159">
        <w:t xml:space="preserve"> </w:t>
      </w:r>
      <w:r w:rsidR="00763FDD">
        <w:t>to</w:t>
      </w:r>
      <w:r w:rsidR="00B31159">
        <w:t xml:space="preserve"> allow for non</w:t>
      </w:r>
      <w:r w:rsidR="009A6843">
        <w:noBreakHyphen/>
      </w:r>
      <w:r w:rsidR="00B31159">
        <w:t>infringing use</w:t>
      </w:r>
      <w:r w:rsidR="00C82AF9">
        <w:t>s</w:t>
      </w:r>
      <w:r w:rsidR="00B31159">
        <w:t xml:space="preserve"> of copyright material for the purpose of repair</w:t>
      </w:r>
      <w:r w:rsidR="00CE487E">
        <w:t xml:space="preserve"> </w:t>
      </w:r>
      <w:r w:rsidR="00C940FE" w:rsidRPr="00C940FE">
        <w:rPr>
          <w:szCs w:val="24"/>
        </w:rPr>
        <w:t>(</w:t>
      </w:r>
      <w:proofErr w:type="spellStart"/>
      <w:r w:rsidR="00C940FE" w:rsidRPr="00C940FE">
        <w:rPr>
          <w:szCs w:val="24"/>
        </w:rPr>
        <w:t>Rimmer</w:t>
      </w:r>
      <w:proofErr w:type="spellEnd"/>
      <w:r w:rsidR="00C940FE" w:rsidRPr="00C940FE">
        <w:rPr>
          <w:szCs w:val="24"/>
        </w:rPr>
        <w:t> 2019, p. 12)</w:t>
      </w:r>
      <w:r w:rsidR="00AA06EA">
        <w:t>.</w:t>
      </w:r>
      <w:r w:rsidR="00CC4C32">
        <w:t xml:space="preserve"> </w:t>
      </w:r>
      <w:r w:rsidR="00537F70">
        <w:t>Another potential option could be to</w:t>
      </w:r>
      <w:r w:rsidR="006C4A91">
        <w:t xml:space="preserve"> clarify or expand </w:t>
      </w:r>
      <w:r w:rsidR="006E741B">
        <w:t xml:space="preserve">existing exceptions </w:t>
      </w:r>
      <w:r w:rsidR="009F2BCC">
        <w:t>in IP laws that partially cover</w:t>
      </w:r>
      <w:r w:rsidR="0034503A">
        <w:t xml:space="preserve"> product repair</w:t>
      </w:r>
      <w:r w:rsidR="009F2BCC">
        <w:t xml:space="preserve"> to provide certainty for consumers and third</w:t>
      </w:r>
      <w:r w:rsidR="009A6843">
        <w:noBreakHyphen/>
      </w:r>
      <w:r w:rsidR="009F2BCC">
        <w:t>party repairers</w:t>
      </w:r>
      <w:r w:rsidR="00537F70">
        <w:t xml:space="preserve">. </w:t>
      </w:r>
      <w:r w:rsidR="0032116D">
        <w:t>Current e</w:t>
      </w:r>
      <w:r w:rsidR="00660506">
        <w:t xml:space="preserve">xceptions in IP laws that could potentially </w:t>
      </w:r>
      <w:r w:rsidR="006C4A91">
        <w:t xml:space="preserve">apply to repairs include </w:t>
      </w:r>
      <w:r w:rsidR="00660506">
        <w:t xml:space="preserve">the </w:t>
      </w:r>
      <w:r w:rsidR="000103BB">
        <w:t>‘</w:t>
      </w:r>
      <w:r w:rsidR="00660506">
        <w:t>spare part</w:t>
      </w:r>
      <w:r w:rsidR="000103BB">
        <w:t>s’</w:t>
      </w:r>
      <w:r w:rsidR="00660506">
        <w:t xml:space="preserve"> defence in </w:t>
      </w:r>
      <w:r w:rsidR="000103BB">
        <w:t xml:space="preserve">the </w:t>
      </w:r>
      <w:r w:rsidR="000103BB">
        <w:rPr>
          <w:i/>
          <w:iCs/>
        </w:rPr>
        <w:t xml:space="preserve">Designs Act </w:t>
      </w:r>
      <w:r w:rsidR="00562581">
        <w:rPr>
          <w:i/>
          <w:iCs/>
        </w:rPr>
        <w:t xml:space="preserve">2003 </w:t>
      </w:r>
      <w:r w:rsidR="00562581">
        <w:t>(</w:t>
      </w:r>
      <w:proofErr w:type="spellStart"/>
      <w:r w:rsidR="00562581">
        <w:t>Cth</w:t>
      </w:r>
      <w:proofErr w:type="spellEnd"/>
      <w:r w:rsidR="00562581">
        <w:t>)</w:t>
      </w:r>
      <w:r w:rsidR="00660506" w:rsidRPr="00433D79">
        <w:rPr>
          <w:rStyle w:val="FootnoteReference"/>
        </w:rPr>
        <w:footnoteReference w:id="8"/>
      </w:r>
      <w:r w:rsidR="00660506">
        <w:t xml:space="preserve"> and </w:t>
      </w:r>
      <w:r w:rsidR="000103BB">
        <w:t>the ‘</w:t>
      </w:r>
      <w:r w:rsidR="00660506">
        <w:t>experimental use</w:t>
      </w:r>
      <w:r w:rsidR="000103BB">
        <w:t>’</w:t>
      </w:r>
      <w:r w:rsidR="00660506">
        <w:t xml:space="preserve"> defence in the </w:t>
      </w:r>
      <w:r w:rsidR="000103BB">
        <w:rPr>
          <w:i/>
          <w:iCs/>
        </w:rPr>
        <w:t>Patents Act 19</w:t>
      </w:r>
      <w:r w:rsidR="00E40111">
        <w:rPr>
          <w:i/>
          <w:iCs/>
        </w:rPr>
        <w:t>9</w:t>
      </w:r>
      <w:r w:rsidR="000103BB">
        <w:rPr>
          <w:i/>
          <w:iCs/>
        </w:rPr>
        <w:t xml:space="preserve">0 </w:t>
      </w:r>
      <w:r w:rsidR="000103BB">
        <w:t>(</w:t>
      </w:r>
      <w:proofErr w:type="spellStart"/>
      <w:r w:rsidR="000103BB">
        <w:t>Cth</w:t>
      </w:r>
      <w:proofErr w:type="spellEnd"/>
      <w:r w:rsidR="000103BB">
        <w:t>)</w:t>
      </w:r>
      <w:r w:rsidR="00660506">
        <w:t>.</w:t>
      </w:r>
      <w:r w:rsidR="00BD3EFC">
        <w:t xml:space="preserve"> </w:t>
      </w:r>
      <w:r w:rsidR="00840A41">
        <w:t xml:space="preserve">Some of the Commission’s recommendations relating to </w:t>
      </w:r>
      <w:r w:rsidR="00FA6470">
        <w:t xml:space="preserve">improving Australia’s </w:t>
      </w:r>
      <w:r w:rsidR="004C1A7D">
        <w:t xml:space="preserve">broader </w:t>
      </w:r>
      <w:r w:rsidR="00FA6470">
        <w:t xml:space="preserve">IP arrangements in the 2016 </w:t>
      </w:r>
      <w:r w:rsidR="009A6843" w:rsidRPr="009A6843">
        <w:t>i</w:t>
      </w:r>
      <w:r w:rsidR="00FA6470" w:rsidRPr="009A6843">
        <w:t>nquiry into</w:t>
      </w:r>
      <w:r w:rsidR="00FA6470" w:rsidRPr="006F03CC">
        <w:t xml:space="preserve"> Intellectual Property Arrangements</w:t>
      </w:r>
      <w:r w:rsidR="009337D7">
        <w:t xml:space="preserve"> may </w:t>
      </w:r>
      <w:r w:rsidR="00371420">
        <w:t xml:space="preserve">also </w:t>
      </w:r>
      <w:r w:rsidR="009337D7">
        <w:t xml:space="preserve">be of relevance </w:t>
      </w:r>
      <w:r w:rsidR="00841987">
        <w:t xml:space="preserve">in addressing </w:t>
      </w:r>
      <w:r w:rsidR="00596AE3">
        <w:t>IP</w:t>
      </w:r>
      <w:r w:rsidR="009A6843">
        <w:noBreakHyphen/>
      </w:r>
      <w:r w:rsidR="00596AE3">
        <w:t>related repair barriers</w:t>
      </w:r>
      <w:r w:rsidR="00171AA4">
        <w:t xml:space="preserve"> (box </w:t>
      </w:r>
      <w:r w:rsidR="00450278">
        <w:t>9</w:t>
      </w:r>
      <w:r w:rsidR="00213028">
        <w:t>)</w:t>
      </w:r>
      <w:r w:rsidR="00171AA4">
        <w:t>.</w:t>
      </w:r>
    </w:p>
    <w:p w14:paraId="56D95ACE" w14:textId="77777777" w:rsidR="00A41D99" w:rsidRDefault="00A41D99" w:rsidP="00A41D99">
      <w:pPr>
        <w:pStyle w:val="BodyText"/>
        <w:rPr>
          <w:szCs w:val="24"/>
        </w:rPr>
      </w:pPr>
      <w:r>
        <w:t>Such proposals would need to be considered in light of the potential trade</w:t>
      </w:r>
      <w:r>
        <w:noBreakHyphen/>
        <w:t>offs for the broader community.</w:t>
      </w:r>
      <w:r>
        <w:rPr>
          <w:szCs w:val="24"/>
        </w:rPr>
        <w:t xml:space="preserve"> A key </w:t>
      </w:r>
      <w:r>
        <w:t xml:space="preserve">rationale for affording OEMs protection for their proprietary information is to provide </w:t>
      </w:r>
      <w:r>
        <w:rPr>
          <w:rStyle w:val="normaltextrun"/>
        </w:rPr>
        <w:t xml:space="preserve">‘opportunities to creators of new and valuable knowledge to secure sufficient returns to motivate their initial endeavours or investment’ </w:t>
      </w:r>
      <w:r w:rsidRPr="00515FA1">
        <w:rPr>
          <w:szCs w:val="24"/>
        </w:rPr>
        <w:t>(PC 2016, p. 43)</w:t>
      </w:r>
      <w:r>
        <w:t xml:space="preserve"> and to </w:t>
      </w:r>
      <w:r w:rsidRPr="0012488A">
        <w:t>encourage the continued development of innovations that benefit wider society</w:t>
      </w:r>
      <w:r>
        <w:t xml:space="preserve">. Common arguments against </w:t>
      </w:r>
      <w:r>
        <w:rPr>
          <w:szCs w:val="24"/>
        </w:rPr>
        <w:t xml:space="preserve">attenuating IP protections to facilitate repair (for example, Montello </w:t>
      </w:r>
      <w:r w:rsidRPr="0081740A">
        <w:rPr>
          <w:szCs w:val="24"/>
        </w:rPr>
        <w:t>2020, pp. 174–175</w:t>
      </w:r>
      <w:r>
        <w:rPr>
          <w:szCs w:val="24"/>
        </w:rPr>
        <w:t xml:space="preserve">; </w:t>
      </w:r>
      <w:proofErr w:type="spellStart"/>
      <w:r>
        <w:rPr>
          <w:szCs w:val="24"/>
        </w:rPr>
        <w:t>Grinvald</w:t>
      </w:r>
      <w:proofErr w:type="spellEnd"/>
      <w:r>
        <w:rPr>
          <w:szCs w:val="24"/>
        </w:rPr>
        <w:t xml:space="preserve"> and </w:t>
      </w:r>
      <w:proofErr w:type="spellStart"/>
      <w:r>
        <w:rPr>
          <w:szCs w:val="24"/>
        </w:rPr>
        <w:t>Tur</w:t>
      </w:r>
      <w:proofErr w:type="spellEnd"/>
      <w:r>
        <w:rPr>
          <w:szCs w:val="24"/>
        </w:rPr>
        <w:noBreakHyphen/>
        <w:t xml:space="preserve">Sinai </w:t>
      </w:r>
      <w:r w:rsidRPr="008129E6">
        <w:rPr>
          <w:szCs w:val="24"/>
        </w:rPr>
        <w:t>2019, pp. 124–127</w:t>
      </w:r>
      <w:r>
        <w:rPr>
          <w:szCs w:val="24"/>
        </w:rPr>
        <w:t xml:space="preserve">) include that it would: </w:t>
      </w:r>
    </w:p>
    <w:p w14:paraId="6B7D64C1" w14:textId="77777777" w:rsidR="00A41D99" w:rsidRDefault="00A41D99" w:rsidP="00A41D99">
      <w:pPr>
        <w:pStyle w:val="ListBullet"/>
      </w:pPr>
      <w:r>
        <w:t xml:space="preserve">reduce the diversity of products or services in the market by imposing unreasonable liabilities and </w:t>
      </w:r>
      <w:r>
        <w:rPr>
          <w:szCs w:val="24"/>
        </w:rPr>
        <w:t>risks on OEMs (such as increasing vulnerabilities to cyber</w:t>
      </w:r>
      <w:r>
        <w:rPr>
          <w:szCs w:val="24"/>
        </w:rPr>
        <w:noBreakHyphen/>
        <w:t>attacks)</w:t>
      </w:r>
      <w:r w:rsidDel="00982BCC">
        <w:rPr>
          <w:szCs w:val="24"/>
        </w:rPr>
        <w:t xml:space="preserve"> </w:t>
      </w:r>
      <w:r>
        <w:t xml:space="preserve">and </w:t>
      </w:r>
      <w:r>
        <w:rPr>
          <w:szCs w:val="24"/>
        </w:rPr>
        <w:t xml:space="preserve">dampening incentives for investment </w:t>
      </w:r>
    </w:p>
    <w:p w14:paraId="448F2ABC" w14:textId="77777777" w:rsidR="00A41D99" w:rsidRPr="001A4AD2" w:rsidRDefault="00A41D99" w:rsidP="00A41D99">
      <w:pPr>
        <w:pStyle w:val="ListBullet"/>
      </w:pPr>
      <w:r>
        <w:t>undermine</w:t>
      </w:r>
      <w:r>
        <w:rPr>
          <w:szCs w:val="24"/>
        </w:rPr>
        <w:t xml:space="preserve"> </w:t>
      </w:r>
      <w:r w:rsidRPr="001A4AD2">
        <w:t xml:space="preserve">product safety </w:t>
      </w:r>
      <w:r>
        <w:t>and quality,</w:t>
      </w:r>
      <w:r w:rsidRPr="001A4AD2">
        <w:t xml:space="preserve"> </w:t>
      </w:r>
      <w:r>
        <w:t>and environmental standards by enabling non</w:t>
      </w:r>
      <w:r>
        <w:noBreakHyphen/>
        <w:t>professionals to undertake repairs without appropriate technical qualifications or regulatory oversight</w:t>
      </w:r>
      <w:r w:rsidRPr="001A4AD2">
        <w:t>.</w:t>
      </w:r>
      <w:r>
        <w:t xml:space="preserve"> </w:t>
      </w:r>
    </w:p>
    <w:p w14:paraId="43675A6B" w14:textId="77777777" w:rsidR="00A41D99" w:rsidRPr="00BE5FC6" w:rsidRDefault="00A41D99" w:rsidP="00A41D99">
      <w:pPr>
        <w:pStyle w:val="BodyText"/>
      </w:pPr>
      <w:r>
        <w:t xml:space="preserve">Proposals would also need to be considered with respect to how they would affect the operation and coherence of the IP system as a whole, and their consistency with Australia’s international obligations relating to IP laws. </w:t>
      </w:r>
    </w:p>
    <w:p w14:paraId="3478F527" w14:textId="1C27AD6E" w:rsidR="00D12916" w:rsidRDefault="00D129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12916" w14:paraId="00F7F298" w14:textId="77777777" w:rsidTr="00D12916">
        <w:trPr>
          <w:tblHeader/>
        </w:trPr>
        <w:tc>
          <w:tcPr>
            <w:tcW w:w="5000" w:type="pct"/>
            <w:tcBorders>
              <w:top w:val="single" w:sz="6" w:space="0" w:color="78A22F"/>
              <w:left w:val="nil"/>
              <w:bottom w:val="nil"/>
              <w:right w:val="nil"/>
            </w:tcBorders>
            <w:shd w:val="clear" w:color="auto" w:fill="F2F2F2"/>
          </w:tcPr>
          <w:p w14:paraId="1F61AB5E" w14:textId="0B0FEBA7" w:rsidR="00D12916" w:rsidRDefault="00D12916">
            <w:pPr>
              <w:pStyle w:val="BoxTitle"/>
            </w:pPr>
            <w:r>
              <w:rPr>
                <w:b w:val="0"/>
              </w:rPr>
              <w:t xml:space="preserve">Box </w:t>
            </w:r>
            <w:r>
              <w:rPr>
                <w:b w:val="0"/>
              </w:rPr>
              <w:fldChar w:fldCharType="begin"/>
            </w:r>
            <w:r>
              <w:rPr>
                <w:b w:val="0"/>
              </w:rPr>
              <w:instrText xml:space="preserve"> COMMENTS  \* MERGEFORMAT </w:instrText>
            </w:r>
            <w:r>
              <w:rPr>
                <w:b w:val="0"/>
              </w:rPr>
              <w:fldChar w:fldCharType="end"/>
            </w:r>
            <w:r w:rsidR="00450278">
              <w:rPr>
                <w:b w:val="0"/>
              </w:rPr>
              <w:t>9</w:t>
            </w:r>
            <w:r>
              <w:tab/>
            </w:r>
            <w:r w:rsidR="00E029E0">
              <w:t xml:space="preserve">2016 Intellectual Property Arrangements </w:t>
            </w:r>
            <w:r w:rsidR="009A6843">
              <w:t>i</w:t>
            </w:r>
            <w:r w:rsidR="00E029E0">
              <w:t>nquiry</w:t>
            </w:r>
          </w:p>
        </w:tc>
      </w:tr>
      <w:tr w:rsidR="00D12916" w14:paraId="192D55F6" w14:textId="77777777" w:rsidTr="00D12916">
        <w:tc>
          <w:tcPr>
            <w:tcW w:w="5000" w:type="pct"/>
            <w:tcBorders>
              <w:top w:val="nil"/>
              <w:left w:val="nil"/>
              <w:bottom w:val="nil"/>
              <w:right w:val="nil"/>
            </w:tcBorders>
            <w:shd w:val="clear" w:color="auto" w:fill="F2F2F2"/>
          </w:tcPr>
          <w:p w14:paraId="1063A1EF" w14:textId="05F9D59B" w:rsidR="005800F3" w:rsidRDefault="003B26F9" w:rsidP="003B26F9">
            <w:pPr>
              <w:pStyle w:val="Box"/>
            </w:pPr>
            <w:r>
              <w:t xml:space="preserve">In 2016, the Productivity Commission undertook an </w:t>
            </w:r>
            <w:r w:rsidR="009A6843" w:rsidRPr="009A6843">
              <w:t>i</w:t>
            </w:r>
            <w:r w:rsidRPr="009A6843">
              <w:t>nquiry into</w:t>
            </w:r>
            <w:r w:rsidRPr="006F03CC">
              <w:t xml:space="preserve"> Intellectual Property Arrangements</w:t>
            </w:r>
            <w:r>
              <w:t xml:space="preserve">, which included making recommendations to ensure Australia’s IP arrangements achieve an appropriate balance between access to ideas and products, and </w:t>
            </w:r>
            <w:r w:rsidR="00D55A77">
              <w:t>to encourage</w:t>
            </w:r>
            <w:r>
              <w:t xml:space="preserve"> innovation, investment and the production of creative works. </w:t>
            </w:r>
          </w:p>
          <w:p w14:paraId="6CD154CB" w14:textId="7EDAA6BE" w:rsidR="003B26F9" w:rsidRDefault="003B26F9" w:rsidP="003B26F9">
            <w:pPr>
              <w:pStyle w:val="Box"/>
            </w:pPr>
            <w:r>
              <w:t xml:space="preserve">Several recommendations and findings from the inquiry are </w:t>
            </w:r>
            <w:r w:rsidR="005800F3">
              <w:t xml:space="preserve">potentially </w:t>
            </w:r>
            <w:r>
              <w:t>relevant to product repair.</w:t>
            </w:r>
            <w:r w:rsidR="005800F3">
              <w:t xml:space="preserve"> For example, the Commission recommended se</w:t>
            </w:r>
            <w:r w:rsidR="00C50512">
              <w:t>veral</w:t>
            </w:r>
            <w:r w:rsidR="005800F3">
              <w:t xml:space="preserve"> changes to Australia’s copyright protections that could increase consumers</w:t>
            </w:r>
            <w:r w:rsidR="00C56C37">
              <w:t>’</w:t>
            </w:r>
            <w:r w:rsidR="005800F3">
              <w:t xml:space="preserve"> ability to access repair information. In particular </w:t>
            </w:r>
            <w:r w:rsidR="00C50512">
              <w:t xml:space="preserve">it </w:t>
            </w:r>
            <w:r w:rsidR="005800F3">
              <w:t xml:space="preserve">proposed amending the </w:t>
            </w:r>
            <w:r w:rsidR="005800F3" w:rsidRPr="005800F3">
              <w:rPr>
                <w:i/>
              </w:rPr>
              <w:t>Copyright Act 1968</w:t>
            </w:r>
            <w:r w:rsidR="005800F3">
              <w:t xml:space="preserve"> (</w:t>
            </w:r>
            <w:proofErr w:type="spellStart"/>
            <w:r w:rsidR="005800F3">
              <w:t>Cth</w:t>
            </w:r>
            <w:proofErr w:type="spellEnd"/>
            <w:r w:rsidR="005800F3">
              <w:t>) to:</w:t>
            </w:r>
          </w:p>
          <w:p w14:paraId="5817B06E" w14:textId="2DC66756" w:rsidR="005800F3" w:rsidRDefault="005800F3" w:rsidP="00796EEF">
            <w:pPr>
              <w:pStyle w:val="BoxListBullet"/>
            </w:pPr>
            <w:r>
              <w:t>make unenforceable any part of an agreement restricting or preventing a use of copyright material that is permitted by a copyright exception (‘contracting out’ provisions)</w:t>
            </w:r>
            <w:r w:rsidR="00C56C37">
              <w:t xml:space="preserve"> (recommendation 5.1</w:t>
            </w:r>
            <w:r w:rsidR="008D0FD0">
              <w:t xml:space="preserve"> </w:t>
            </w:r>
            <w:r w:rsidR="009A6843">
              <w:t xml:space="preserve">of </w:t>
            </w:r>
            <w:r w:rsidR="001B023F" w:rsidRPr="00E856D4">
              <w:rPr>
                <w:rFonts w:cs="Arial"/>
                <w:szCs w:val="24"/>
              </w:rPr>
              <w:t>PC 2016, p. 32</w:t>
            </w:r>
            <w:r w:rsidR="00C56C37">
              <w:t>)</w:t>
            </w:r>
          </w:p>
          <w:p w14:paraId="5A100738" w14:textId="5590131B" w:rsidR="00C56C37" w:rsidRDefault="00C56C37" w:rsidP="00796EEF">
            <w:pPr>
              <w:pStyle w:val="BoxListBullet"/>
            </w:pPr>
            <w:r>
              <w:t>replac</w:t>
            </w:r>
            <w:r w:rsidR="00AF45B6">
              <w:t>e</w:t>
            </w:r>
            <w:r>
              <w:t xml:space="preserve"> Australia’s narrow, purpose</w:t>
            </w:r>
            <w:r w:rsidR="009A6843">
              <w:noBreakHyphen/>
            </w:r>
            <w:r>
              <w:t>based exceptions with a principles</w:t>
            </w:r>
            <w:r w:rsidR="009A6843">
              <w:noBreakHyphen/>
            </w:r>
            <w:r>
              <w:t>based fair use exception, similar to the system operating in the US and other countries (recommendation 6.1</w:t>
            </w:r>
            <w:r w:rsidR="00802925">
              <w:t xml:space="preserve"> </w:t>
            </w:r>
            <w:r w:rsidR="009A6843">
              <w:t xml:space="preserve">of </w:t>
            </w:r>
            <w:r w:rsidR="008D0FD0" w:rsidRPr="008D0FD0">
              <w:rPr>
                <w:rFonts w:cs="Arial"/>
                <w:szCs w:val="24"/>
              </w:rPr>
              <w:t>PC 2016, p. 9, 33</w:t>
            </w:r>
            <w:r>
              <w:t>)</w:t>
            </w:r>
            <w:r w:rsidR="00B74CCB">
              <w:t>.</w:t>
            </w:r>
          </w:p>
          <w:p w14:paraId="43226299" w14:textId="0E46EB58" w:rsidR="00A7224C" w:rsidRPr="001A785E" w:rsidRDefault="005036AC" w:rsidP="00292BD8">
            <w:pPr>
              <w:pStyle w:val="Box"/>
            </w:pPr>
            <w:r w:rsidRPr="005036AC">
              <w:t>In August 2020, the Government announced several measures that it will progress through proposed copyright reforms and that these measures will finalise its response to the copyright recommendations of the Productivity Commission (</w:t>
            </w:r>
            <w:proofErr w:type="spellStart"/>
            <w:r w:rsidR="00DD2632">
              <w:t>DITRDC</w:t>
            </w:r>
            <w:proofErr w:type="spellEnd"/>
            <w:r w:rsidR="00DD2632" w:rsidRPr="005036AC" w:rsidDel="00DD2632">
              <w:t xml:space="preserve"> </w:t>
            </w:r>
            <w:r w:rsidRPr="005036AC">
              <w:t xml:space="preserve">2020). The Government decided against introducing a broad fair use exception (recommendation 6.1) in favour of more specific, targeted reforms to the current fair dealing and specific exceptions framework. The Government also decided against introducing additional regulation in the form of specific restrictions in the </w:t>
            </w:r>
            <w:r w:rsidRPr="00DE5BA7">
              <w:rPr>
                <w:i/>
                <w:iCs/>
              </w:rPr>
              <w:t xml:space="preserve">Copyright Act </w:t>
            </w:r>
            <w:r w:rsidR="00DD2632" w:rsidRPr="00DE5BA7">
              <w:rPr>
                <w:i/>
                <w:iCs/>
              </w:rPr>
              <w:t>1968</w:t>
            </w:r>
            <w:r w:rsidR="00DD2632">
              <w:t xml:space="preserve"> </w:t>
            </w:r>
            <w:r w:rsidRPr="005036AC">
              <w:t xml:space="preserve">on ‘contracting out’ (recommendation 5.1) but intends to make clear via legislative amendment that section </w:t>
            </w:r>
            <w:proofErr w:type="spellStart"/>
            <w:r w:rsidRPr="005036AC">
              <w:t>47H</w:t>
            </w:r>
            <w:proofErr w:type="spellEnd"/>
            <w:r w:rsidRPr="005036AC">
              <w:t xml:space="preserve"> does not imply that an agreement may exclude or limit the operation of another provision of the Act. The default position under the </w:t>
            </w:r>
            <w:r w:rsidRPr="00DE5BA7">
              <w:rPr>
                <w:i/>
                <w:iCs/>
              </w:rPr>
              <w:t xml:space="preserve">Copyright Act </w:t>
            </w:r>
            <w:r w:rsidR="00DD2632" w:rsidRPr="00DE5BA7">
              <w:rPr>
                <w:i/>
                <w:iCs/>
              </w:rPr>
              <w:t>1968</w:t>
            </w:r>
            <w:r w:rsidR="00DD2632">
              <w:t xml:space="preserve"> </w:t>
            </w:r>
            <w:r w:rsidRPr="005036AC">
              <w:t>is that all copyright exceptions apply. An exposure draft of the reforms is expected to be released for public consultation in early 2021 (</w:t>
            </w:r>
            <w:proofErr w:type="spellStart"/>
            <w:r w:rsidR="00DD2632">
              <w:t>DITRDC</w:t>
            </w:r>
            <w:proofErr w:type="spellEnd"/>
            <w:r w:rsidRPr="005036AC">
              <w:t>, pers. comm., 24 November 2020).</w:t>
            </w:r>
          </w:p>
        </w:tc>
      </w:tr>
      <w:tr w:rsidR="00D12916" w14:paraId="7691634E" w14:textId="77777777" w:rsidTr="00D12916">
        <w:tc>
          <w:tcPr>
            <w:tcW w:w="5000" w:type="pct"/>
            <w:tcBorders>
              <w:top w:val="nil"/>
              <w:left w:val="nil"/>
              <w:bottom w:val="single" w:sz="6" w:space="0" w:color="78A22F"/>
              <w:right w:val="nil"/>
            </w:tcBorders>
            <w:shd w:val="clear" w:color="auto" w:fill="F2F2F2"/>
          </w:tcPr>
          <w:p w14:paraId="13A9DD09" w14:textId="77777777" w:rsidR="00D12916" w:rsidRDefault="00D12916">
            <w:pPr>
              <w:pStyle w:val="Box"/>
              <w:spacing w:before="0" w:line="120" w:lineRule="exact"/>
            </w:pPr>
          </w:p>
        </w:tc>
      </w:tr>
      <w:tr w:rsidR="00D12916" w:rsidRPr="000863A5" w14:paraId="6841FD4F" w14:textId="77777777" w:rsidTr="00D12916">
        <w:tc>
          <w:tcPr>
            <w:tcW w:w="5000" w:type="pct"/>
            <w:tcBorders>
              <w:top w:val="single" w:sz="6" w:space="0" w:color="78A22F"/>
              <w:left w:val="nil"/>
              <w:bottom w:val="nil"/>
              <w:right w:val="nil"/>
            </w:tcBorders>
          </w:tcPr>
          <w:p w14:paraId="429BA627" w14:textId="3A72295A" w:rsidR="00D12916" w:rsidRPr="00626D32" w:rsidRDefault="00D12916" w:rsidP="00D12916">
            <w:pPr>
              <w:pStyle w:val="BoxSpaceBelow"/>
            </w:pPr>
          </w:p>
        </w:tc>
      </w:tr>
      <w:bookmarkEnd w:id="9"/>
    </w:tbl>
    <w:p w14:paraId="5955AC9B" w14:textId="48A9261B" w:rsidR="006D09B0" w:rsidRPr="004E3B94" w:rsidRDefault="006D09B0" w:rsidP="00DD2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376D6" w14:paraId="3F277151" w14:textId="77777777" w:rsidTr="00974B30">
        <w:trPr>
          <w:tblHeader/>
        </w:trPr>
        <w:tc>
          <w:tcPr>
            <w:tcW w:w="5000" w:type="pct"/>
            <w:tcBorders>
              <w:top w:val="single" w:sz="6" w:space="0" w:color="78A22F"/>
              <w:left w:val="nil"/>
              <w:bottom w:val="nil"/>
              <w:right w:val="nil"/>
            </w:tcBorders>
            <w:shd w:val="clear" w:color="auto" w:fill="auto"/>
          </w:tcPr>
          <w:p w14:paraId="4A65D19E" w14:textId="04277A7E" w:rsidR="006376D6" w:rsidRPr="00CE4C64" w:rsidRDefault="006376D6" w:rsidP="00974B30">
            <w:pPr>
              <w:pStyle w:val="InformationRequestTitle"/>
              <w:spacing w:before="120"/>
            </w:pPr>
            <w:r w:rsidRPr="006E7EE2">
              <w:t>Information request</w:t>
            </w:r>
            <w:r>
              <w:t xml:space="preserve"> </w:t>
            </w:r>
            <w:r w:rsidR="00083952">
              <w:t>5</w:t>
            </w:r>
          </w:p>
        </w:tc>
      </w:tr>
      <w:tr w:rsidR="006376D6" w:rsidRPr="00750BE2" w14:paraId="292B1148" w14:textId="77777777" w:rsidTr="00974B30">
        <w:tc>
          <w:tcPr>
            <w:tcW w:w="5000" w:type="pct"/>
            <w:tcBorders>
              <w:top w:val="nil"/>
              <w:left w:val="nil"/>
              <w:bottom w:val="nil"/>
              <w:right w:val="nil"/>
            </w:tcBorders>
            <w:shd w:val="clear" w:color="auto" w:fill="auto"/>
          </w:tcPr>
          <w:p w14:paraId="3CEB3EE5" w14:textId="4DCEE71D" w:rsidR="00896838" w:rsidRDefault="002B1208" w:rsidP="00A41D99">
            <w:pPr>
              <w:pStyle w:val="InformationRequest"/>
              <w:ind w:left="284" w:hanging="284"/>
            </w:pPr>
            <w:r>
              <w:t>a)</w:t>
            </w:r>
            <w:r w:rsidR="00E45A9B">
              <w:tab/>
            </w:r>
            <w:r w:rsidR="00896838">
              <w:t>To what ex</w:t>
            </w:r>
            <w:r w:rsidR="008331CD">
              <w:t>tent do current IP laws</w:t>
            </w:r>
            <w:r w:rsidR="00896838">
              <w:t xml:space="preserve"> </w:t>
            </w:r>
            <w:r w:rsidR="00797793">
              <w:t>already facilitate</w:t>
            </w:r>
            <w:r w:rsidR="00A037A0">
              <w:t xml:space="preserve"> repairs by </w:t>
            </w:r>
            <w:r w:rsidR="00C31808">
              <w:t xml:space="preserve">consumers or </w:t>
            </w:r>
            <w:r w:rsidR="00E507AC">
              <w:t>independent</w:t>
            </w:r>
            <w:r w:rsidR="00052CD0">
              <w:t xml:space="preserve"> </w:t>
            </w:r>
            <w:r w:rsidR="00E507AC">
              <w:t>third</w:t>
            </w:r>
            <w:r w:rsidR="00A13F59">
              <w:t xml:space="preserve"> </w:t>
            </w:r>
            <w:r w:rsidR="00E507AC">
              <w:t>part</w:t>
            </w:r>
            <w:r w:rsidR="00A13F59">
              <w:t>ies</w:t>
            </w:r>
            <w:r w:rsidR="0042099D">
              <w:t xml:space="preserve"> (e.g. </w:t>
            </w:r>
            <w:r w:rsidR="00770504">
              <w:t>the spare parts defence</w:t>
            </w:r>
            <w:r w:rsidR="002A1D41">
              <w:t xml:space="preserve"> </w:t>
            </w:r>
            <w:r w:rsidR="00E60F76">
              <w:t>under</w:t>
            </w:r>
            <w:r w:rsidR="002A1D41">
              <w:t xml:space="preserve"> the </w:t>
            </w:r>
            <w:r w:rsidR="00792532">
              <w:t>D</w:t>
            </w:r>
            <w:r w:rsidR="002A1D41">
              <w:t>esign Act</w:t>
            </w:r>
            <w:r w:rsidR="0042099D">
              <w:t>)</w:t>
            </w:r>
            <w:r w:rsidR="00896838">
              <w:t>?</w:t>
            </w:r>
          </w:p>
          <w:p w14:paraId="42015583" w14:textId="4A34A5DB" w:rsidR="002B1208" w:rsidRPr="002B1208" w:rsidRDefault="002B1208" w:rsidP="00A41D99">
            <w:pPr>
              <w:pStyle w:val="InformationRequest"/>
              <w:ind w:left="284" w:hanging="284"/>
            </w:pPr>
            <w:r>
              <w:t>b)</w:t>
            </w:r>
            <w:r w:rsidR="00E45A9B">
              <w:tab/>
            </w:r>
            <w:r w:rsidRPr="002424E3">
              <w:t xml:space="preserve">Are there any aspects of IP laws where consumers’ rights with respect to repairs are </w:t>
            </w:r>
            <w:r>
              <w:t>uncertain</w:t>
            </w:r>
            <w:r w:rsidRPr="002424E3">
              <w:t>?</w:t>
            </w:r>
          </w:p>
          <w:p w14:paraId="2A68B809" w14:textId="06FF0756" w:rsidR="006376D6" w:rsidRDefault="002B1208" w:rsidP="00A41D99">
            <w:pPr>
              <w:pStyle w:val="InformationRequest"/>
              <w:ind w:left="284" w:hanging="284"/>
            </w:pPr>
            <w:r>
              <w:t>c</w:t>
            </w:r>
            <w:r w:rsidR="00974B30">
              <w:t>)</w:t>
            </w:r>
            <w:r w:rsidR="00E45A9B">
              <w:tab/>
            </w:r>
            <w:r w:rsidR="009C69FA">
              <w:t>Do</w:t>
            </w:r>
            <w:r w:rsidR="006376D6">
              <w:t xml:space="preserve"> </w:t>
            </w:r>
            <w:r w:rsidR="00F02F1F">
              <w:t>current</w:t>
            </w:r>
            <w:r w:rsidR="006376D6">
              <w:t xml:space="preserve"> </w:t>
            </w:r>
            <w:r w:rsidR="008F5DF7">
              <w:t xml:space="preserve">IP </w:t>
            </w:r>
            <w:r w:rsidR="006376D6" w:rsidRPr="00A67FA6">
              <w:t>protect</w:t>
            </w:r>
            <w:r w:rsidR="008F5DF7">
              <w:t>ions</w:t>
            </w:r>
            <w:r w:rsidR="006376D6" w:rsidRPr="00A67FA6">
              <w:t xml:space="preserve"> </w:t>
            </w:r>
            <w:r w:rsidR="006376D6">
              <w:t>(e.g. intellectual property rights, technological protection measures, end</w:t>
            </w:r>
            <w:r w:rsidR="009A6843">
              <w:noBreakHyphen/>
            </w:r>
            <w:r w:rsidR="006376D6">
              <w:t>user licencing agreements)</w:t>
            </w:r>
            <w:r w:rsidR="00AA344F">
              <w:t xml:space="preserve"> </w:t>
            </w:r>
            <w:r w:rsidR="009C69FA">
              <w:t>pose</w:t>
            </w:r>
            <w:r w:rsidR="00AA344F">
              <w:t xml:space="preserve"> a </w:t>
            </w:r>
            <w:r w:rsidR="008F5DF7">
              <w:t xml:space="preserve">significant </w:t>
            </w:r>
            <w:r w:rsidR="006376D6">
              <w:t xml:space="preserve">barrier to </w:t>
            </w:r>
            <w:r w:rsidR="006376D6" w:rsidRPr="006A0C59">
              <w:t xml:space="preserve">repair </w:t>
            </w:r>
            <w:r w:rsidR="002B0059">
              <w:t>in Australia</w:t>
            </w:r>
            <w:r w:rsidR="006376D6">
              <w:t xml:space="preserve">? If </w:t>
            </w:r>
            <w:r w:rsidR="00974B30">
              <w:t xml:space="preserve">yes, </w:t>
            </w:r>
            <w:r w:rsidR="00304119">
              <w:t>please comment on any or all of the following</w:t>
            </w:r>
            <w:r w:rsidR="006376D6">
              <w:t>:</w:t>
            </w:r>
          </w:p>
          <w:p w14:paraId="0E68F0E3" w14:textId="764BB1E5" w:rsidR="006376D6" w:rsidRPr="00CB37B5" w:rsidRDefault="00974B30" w:rsidP="00C3623D">
            <w:pPr>
              <w:pStyle w:val="InformationRequestBullet"/>
              <w:ind w:left="454" w:hanging="170"/>
            </w:pPr>
            <w:r>
              <w:t xml:space="preserve">the specific </w:t>
            </w:r>
            <w:r w:rsidR="00304119">
              <w:t xml:space="preserve">IP </w:t>
            </w:r>
            <w:r w:rsidR="004E0645">
              <w:t xml:space="preserve">protections </w:t>
            </w:r>
            <w:r w:rsidR="002B0059">
              <w:t xml:space="preserve">that </w:t>
            </w:r>
            <w:r w:rsidR="002B0059" w:rsidRPr="002B0059">
              <w:t>prevent consumers from sourcing competitive repairs</w:t>
            </w:r>
            <w:r w:rsidR="002B0059">
              <w:t xml:space="preserve"> </w:t>
            </w:r>
            <w:r w:rsidR="00304119">
              <w:t>and/</w:t>
            </w:r>
            <w:r w:rsidR="002B0059">
              <w:t xml:space="preserve">or </w:t>
            </w:r>
            <w:r w:rsidR="00657B44">
              <w:t xml:space="preserve">inhibit </w:t>
            </w:r>
            <w:r w:rsidR="002B0059" w:rsidRPr="002B0059">
              <w:t>competition in repair markets</w:t>
            </w:r>
          </w:p>
          <w:p w14:paraId="6AEDF01B" w14:textId="54397154" w:rsidR="006376D6" w:rsidRDefault="00BD3FCF" w:rsidP="00C3623D">
            <w:pPr>
              <w:pStyle w:val="InformationRequestBullet"/>
              <w:ind w:left="454" w:hanging="170"/>
            </w:pPr>
            <w:r>
              <w:t>the</w:t>
            </w:r>
            <w:r w:rsidR="006376D6">
              <w:t xml:space="preserve"> types of products</w:t>
            </w:r>
            <w:r w:rsidR="00AA344F">
              <w:t xml:space="preserve"> or </w:t>
            </w:r>
            <w:r w:rsidR="00304119" w:rsidRPr="002B0059">
              <w:t>repair markets</w:t>
            </w:r>
            <w:r w:rsidR="006376D6">
              <w:t xml:space="preserve"> these barriers </w:t>
            </w:r>
            <w:r w:rsidR="004E0645">
              <w:t xml:space="preserve">mainly </w:t>
            </w:r>
            <w:r w:rsidR="006376D6">
              <w:t xml:space="preserve">affect </w:t>
            </w:r>
          </w:p>
          <w:p w14:paraId="68B17AAD" w14:textId="16A94DC1" w:rsidR="00F02F1F" w:rsidRPr="00F02F1F" w:rsidRDefault="00F02F1F" w:rsidP="00C3623D">
            <w:pPr>
              <w:pStyle w:val="InformationRequestBullet"/>
              <w:ind w:left="454" w:hanging="170"/>
            </w:pPr>
            <w:r>
              <w:t>the prevalence of these barriers</w:t>
            </w:r>
            <w:r w:rsidR="001E1B5A">
              <w:t xml:space="preserve"> </w:t>
            </w:r>
          </w:p>
          <w:p w14:paraId="6856840E" w14:textId="6369019A" w:rsidR="00BD3FCF" w:rsidRDefault="00BD3FCF" w:rsidP="00C3623D">
            <w:pPr>
              <w:pStyle w:val="InformationRequestBullet"/>
              <w:ind w:left="454" w:hanging="170"/>
            </w:pPr>
            <w:r>
              <w:t>the impacts of these barriers on third party repairers and consumers</w:t>
            </w:r>
            <w:r w:rsidR="00F02F1F">
              <w:t xml:space="preserve"> (e.g. </w:t>
            </w:r>
            <w:r w:rsidR="00133B39">
              <w:t xml:space="preserve">financial </w:t>
            </w:r>
            <w:r w:rsidR="00F02F1F">
              <w:t>cost, poorer quality</w:t>
            </w:r>
            <w:r w:rsidR="00E34500">
              <w:t xml:space="preserve"> repairs</w:t>
            </w:r>
            <w:r w:rsidR="00F02F1F">
              <w:t>)</w:t>
            </w:r>
          </w:p>
          <w:p w14:paraId="4BE11AB5" w14:textId="2BB5C8AB" w:rsidR="009C197B" w:rsidRPr="009C197B" w:rsidRDefault="009C197B" w:rsidP="009C197B">
            <w:pPr>
              <w:pStyle w:val="Continued"/>
              <w:spacing w:before="120"/>
            </w:pPr>
            <w:r>
              <w:t>(continued next page)</w:t>
            </w:r>
          </w:p>
          <w:p w14:paraId="2E2AB65D" w14:textId="21E7AC6A" w:rsidR="00AA06EA" w:rsidRDefault="006376D6" w:rsidP="00C3623D">
            <w:pPr>
              <w:pStyle w:val="InformationRequestBullet"/>
              <w:ind w:left="454" w:hanging="170"/>
            </w:pPr>
            <w:r w:rsidRPr="00896838">
              <w:lastRenderedPageBreak/>
              <w:t xml:space="preserve">options for </w:t>
            </w:r>
            <w:r w:rsidR="00304119" w:rsidRPr="00896838">
              <w:t xml:space="preserve">reducing these barriers </w:t>
            </w:r>
            <w:r w:rsidR="00974B30" w:rsidRPr="00896838">
              <w:t xml:space="preserve">and </w:t>
            </w:r>
            <w:r w:rsidR="00B74E94" w:rsidRPr="00896838">
              <w:t xml:space="preserve">their </w:t>
            </w:r>
            <w:r w:rsidR="00974B30" w:rsidRPr="00896838">
              <w:t>associated benefits</w:t>
            </w:r>
            <w:r w:rsidR="001739A0">
              <w:t xml:space="preserve">, </w:t>
            </w:r>
            <w:r w:rsidR="00974B30" w:rsidRPr="00896838">
              <w:t>costs</w:t>
            </w:r>
            <w:r w:rsidR="001739A0">
              <w:t xml:space="preserve"> and risks (including potential </w:t>
            </w:r>
            <w:r w:rsidR="001739A0" w:rsidRPr="001739A0">
              <w:t>impact on market offerings</w:t>
            </w:r>
            <w:r w:rsidR="001739A0">
              <w:t>)</w:t>
            </w:r>
            <w:r w:rsidR="00304119" w:rsidRPr="00896838">
              <w:t>.</w:t>
            </w:r>
            <w:r>
              <w:t xml:space="preserve"> </w:t>
            </w:r>
          </w:p>
          <w:p w14:paraId="24A6AC41" w14:textId="2FC260BF" w:rsidR="00974B30" w:rsidRPr="00DF6D10" w:rsidRDefault="00CC4C32" w:rsidP="00E45A9B">
            <w:pPr>
              <w:pStyle w:val="InformationRequest"/>
              <w:keepNext/>
              <w:ind w:left="284" w:hanging="284"/>
            </w:pPr>
            <w:r w:rsidDel="007E290A">
              <w:t>d</w:t>
            </w:r>
            <w:r w:rsidR="00D55F38">
              <w:t>)</w:t>
            </w:r>
            <w:r w:rsidR="00E45A9B">
              <w:tab/>
            </w:r>
            <w:r w:rsidR="008331CD">
              <w:t>In what</w:t>
            </w:r>
            <w:r w:rsidR="00D55F38">
              <w:t xml:space="preserve"> ways</w:t>
            </w:r>
            <w:r w:rsidR="00D55F38" w:rsidRPr="002B1208">
              <w:t xml:space="preserve"> </w:t>
            </w:r>
            <w:r w:rsidR="008331CD">
              <w:t xml:space="preserve">might </w:t>
            </w:r>
            <w:r w:rsidR="00D55F38" w:rsidRPr="002B1208">
              <w:t xml:space="preserve">government facilitate legal access to embedded software in consumer and other goods for </w:t>
            </w:r>
            <w:r w:rsidR="00FF53C8">
              <w:t xml:space="preserve">the </w:t>
            </w:r>
            <w:r w:rsidR="00D55F38" w:rsidRPr="002B1208">
              <w:t>purpose of repairs?</w:t>
            </w:r>
            <w:r w:rsidR="008331CD">
              <w:t xml:space="preserve"> What are the pros and cons of these approaches? </w:t>
            </w:r>
          </w:p>
        </w:tc>
      </w:tr>
      <w:tr w:rsidR="006376D6" w14:paraId="3F957820" w14:textId="77777777" w:rsidTr="00974B30">
        <w:tc>
          <w:tcPr>
            <w:tcW w:w="5000" w:type="pct"/>
            <w:tcBorders>
              <w:top w:val="nil"/>
              <w:left w:val="nil"/>
              <w:bottom w:val="single" w:sz="6" w:space="0" w:color="78A22F"/>
              <w:right w:val="nil"/>
            </w:tcBorders>
            <w:shd w:val="clear" w:color="auto" w:fill="auto"/>
          </w:tcPr>
          <w:p w14:paraId="7442BE8F" w14:textId="77777777" w:rsidR="006376D6" w:rsidRDefault="006376D6" w:rsidP="00974B30">
            <w:pPr>
              <w:pStyle w:val="Space"/>
              <w:keepLines/>
            </w:pPr>
          </w:p>
        </w:tc>
      </w:tr>
      <w:tr w:rsidR="006376D6" w:rsidRPr="000863A5" w14:paraId="599A76B3" w14:textId="77777777" w:rsidTr="00974B30">
        <w:tc>
          <w:tcPr>
            <w:tcW w:w="5000" w:type="pct"/>
            <w:tcBorders>
              <w:top w:val="single" w:sz="6" w:space="0" w:color="78A22F"/>
              <w:left w:val="nil"/>
              <w:bottom w:val="nil"/>
              <w:right w:val="nil"/>
            </w:tcBorders>
          </w:tcPr>
          <w:p w14:paraId="642E26FC" w14:textId="0CBC9A25" w:rsidR="006376D6" w:rsidRPr="00626D32" w:rsidRDefault="006376D6" w:rsidP="00974B30">
            <w:pPr>
              <w:pStyle w:val="BoxSpaceBelow"/>
              <w:keepLines/>
            </w:pPr>
          </w:p>
        </w:tc>
      </w:tr>
    </w:tbl>
    <w:p w14:paraId="091DBA10" w14:textId="5F292857" w:rsidR="004606C9" w:rsidRDefault="009219B5" w:rsidP="00AA1931">
      <w:pPr>
        <w:pStyle w:val="Heading3"/>
      </w:pPr>
      <w:bookmarkStart w:id="10" w:name="_Toc51320869"/>
      <w:r>
        <w:t>Planned p</w:t>
      </w:r>
      <w:r w:rsidR="00A01E54">
        <w:t>roduct obsolescence</w:t>
      </w:r>
      <w:r w:rsidR="00AA1931">
        <w:t xml:space="preserve"> strategies</w:t>
      </w:r>
      <w:r w:rsidR="00A01E54">
        <w:t xml:space="preserve"> </w:t>
      </w:r>
    </w:p>
    <w:p w14:paraId="156A568E" w14:textId="2B014BEE" w:rsidR="007A3E97" w:rsidRDefault="00B2384F" w:rsidP="00D50C0E">
      <w:pPr>
        <w:pStyle w:val="BodyText"/>
      </w:pPr>
      <w:r>
        <w:t xml:space="preserve">The </w:t>
      </w:r>
      <w:r w:rsidR="00D841D9">
        <w:t xml:space="preserve">way products are designed and the pace </w:t>
      </w:r>
      <w:r w:rsidR="005E3F74">
        <w:t>with</w:t>
      </w:r>
      <w:r w:rsidR="00D841D9">
        <w:t xml:space="preserve"> which they become obsolete can also affect the reparability of products. </w:t>
      </w:r>
      <w:r>
        <w:t xml:space="preserve">The terms of reference </w:t>
      </w:r>
      <w:r w:rsidR="00D841D9">
        <w:t>ask</w:t>
      </w:r>
      <w:r>
        <w:t xml:space="preserve"> the Commission to consider the ‘effectiveness of current arrangements for preventing premature or planned product </w:t>
      </w:r>
      <w:bookmarkEnd w:id="10"/>
      <w:r>
        <w:t xml:space="preserve">obsolescence’. </w:t>
      </w:r>
      <w:r w:rsidR="00D50C0E" w:rsidRPr="000064D1">
        <w:t xml:space="preserve">Planned product obsolescence </w:t>
      </w:r>
      <w:r w:rsidR="00FB4160">
        <w:t>refers to</w:t>
      </w:r>
      <w:r w:rsidR="00EA12D4" w:rsidRPr="00EB1C44">
        <w:t xml:space="preserve"> </w:t>
      </w:r>
      <w:r w:rsidR="00C24D9B">
        <w:t xml:space="preserve">the </w:t>
      </w:r>
      <w:r w:rsidR="00806780">
        <w:t>strategy</w:t>
      </w:r>
      <w:r w:rsidR="00C24D9B">
        <w:t xml:space="preserve"> of </w:t>
      </w:r>
      <w:r w:rsidR="00EA12D4" w:rsidRPr="00EB1C44">
        <w:t xml:space="preserve">producing consumer goods that rapidly become obsolete and </w:t>
      </w:r>
      <w:r w:rsidR="00F80197">
        <w:t>thus</w:t>
      </w:r>
      <w:r w:rsidR="00EA12D4" w:rsidRPr="00EB1C44">
        <w:t xml:space="preserve"> require </w:t>
      </w:r>
      <w:r w:rsidR="00F80197">
        <w:t>a replacement purchase of the same or similar product</w:t>
      </w:r>
      <w:r w:rsidR="002A3FD3">
        <w:t xml:space="preserve"> </w:t>
      </w:r>
      <w:r w:rsidR="00762D75" w:rsidRPr="00762D75">
        <w:rPr>
          <w:szCs w:val="24"/>
        </w:rPr>
        <w:t>(</w:t>
      </w:r>
      <w:proofErr w:type="spellStart"/>
      <w:r w:rsidR="00762D75" w:rsidRPr="00762D75">
        <w:rPr>
          <w:szCs w:val="24"/>
        </w:rPr>
        <w:t>Wrbka</w:t>
      </w:r>
      <w:proofErr w:type="spellEnd"/>
      <w:r w:rsidR="00762D75" w:rsidRPr="00762D75">
        <w:rPr>
          <w:szCs w:val="24"/>
        </w:rPr>
        <w:t xml:space="preserve"> and </w:t>
      </w:r>
      <w:proofErr w:type="spellStart"/>
      <w:r w:rsidR="00762D75" w:rsidRPr="00762D75">
        <w:rPr>
          <w:szCs w:val="24"/>
        </w:rPr>
        <w:t>DiMatteo</w:t>
      </w:r>
      <w:proofErr w:type="spellEnd"/>
      <w:r w:rsidR="00762D75" w:rsidRPr="00762D75">
        <w:rPr>
          <w:szCs w:val="24"/>
        </w:rPr>
        <w:t> 2019, pp. 911–912)</w:t>
      </w:r>
      <w:r w:rsidR="15AF0F0E" w:rsidRPr="00143DD7">
        <w:t>.</w:t>
      </w:r>
      <w:r w:rsidR="00D841D9" w:rsidRPr="00433D79">
        <w:rPr>
          <w:rStyle w:val="FootnoteReference"/>
        </w:rPr>
        <w:footnoteReference w:id="9"/>
      </w:r>
      <w:r w:rsidR="00EA12D4" w:rsidRPr="00EB1C44">
        <w:t xml:space="preserve"> </w:t>
      </w:r>
    </w:p>
    <w:p w14:paraId="08D5A7F5" w14:textId="7D2F29FA" w:rsidR="00A63DD4" w:rsidRDefault="00806780" w:rsidP="00E27152">
      <w:pPr>
        <w:pStyle w:val="BodyText"/>
        <w:keepNext/>
      </w:pPr>
      <w:r>
        <w:t>Ways in which</w:t>
      </w:r>
      <w:r w:rsidR="003F68DC">
        <w:t xml:space="preserve"> </w:t>
      </w:r>
      <w:r w:rsidR="0009757B">
        <w:t xml:space="preserve">planned </w:t>
      </w:r>
      <w:r w:rsidR="00D841D9">
        <w:t xml:space="preserve">product </w:t>
      </w:r>
      <w:r w:rsidR="0009757B" w:rsidRPr="000064D1">
        <w:t>obsolescence</w:t>
      </w:r>
      <w:r w:rsidR="0009757B" w:rsidDel="00676CCD">
        <w:t xml:space="preserve"> </w:t>
      </w:r>
      <w:r w:rsidR="00D841D9">
        <w:t>may occur</w:t>
      </w:r>
      <w:r w:rsidR="0009757B" w:rsidDel="00676CCD">
        <w:t xml:space="preserve"> </w:t>
      </w:r>
      <w:r w:rsidR="0009757B">
        <w:t>include</w:t>
      </w:r>
      <w:r w:rsidR="00A63DD4">
        <w:t>:</w:t>
      </w:r>
      <w:r w:rsidR="008F13AC">
        <w:t xml:space="preserve"> </w:t>
      </w:r>
    </w:p>
    <w:p w14:paraId="37195A58" w14:textId="789973BF" w:rsidR="00163225" w:rsidRDefault="00163225" w:rsidP="00163225">
      <w:pPr>
        <w:pStyle w:val="ListBullet"/>
      </w:pPr>
      <w:r>
        <w:t xml:space="preserve">designing products </w:t>
      </w:r>
      <w:r w:rsidR="007F3C2B">
        <w:t xml:space="preserve">to have poor </w:t>
      </w:r>
      <w:r w:rsidR="00A1412A">
        <w:t xml:space="preserve">durability (such </w:t>
      </w:r>
      <w:r w:rsidR="00907A8C">
        <w:t xml:space="preserve">as </w:t>
      </w:r>
      <w:r w:rsidR="00A1412A">
        <w:t>by using components that have a high likelihood of failing after a moderate level of product use)</w:t>
      </w:r>
    </w:p>
    <w:p w14:paraId="5CA2696D" w14:textId="77777777" w:rsidR="00DB69D7" w:rsidRDefault="00163225" w:rsidP="00F80197">
      <w:pPr>
        <w:pStyle w:val="ListBullet"/>
      </w:pPr>
      <w:r>
        <w:t>frequently releasing new models of a product</w:t>
      </w:r>
      <w:r w:rsidR="00DB69D7">
        <w:t xml:space="preserve"> </w:t>
      </w:r>
    </w:p>
    <w:p w14:paraId="59552BC7" w14:textId="5DB3678B" w:rsidR="00A63DD4" w:rsidRDefault="00A1412A" w:rsidP="00CB0E8D">
      <w:pPr>
        <w:pStyle w:val="ListBullet"/>
      </w:pPr>
      <w:r>
        <w:t>restricting or terminating</w:t>
      </w:r>
      <w:r w:rsidR="001D1BBB">
        <w:t xml:space="preserve"> </w:t>
      </w:r>
      <w:r w:rsidR="00980204" w:rsidRPr="00A21E19">
        <w:t>the supply of spare parts</w:t>
      </w:r>
      <w:r>
        <w:t xml:space="preserve"> or support services</w:t>
      </w:r>
    </w:p>
    <w:p w14:paraId="63ADD00D" w14:textId="00A2B491" w:rsidR="00D937A8" w:rsidRPr="00F80197" w:rsidRDefault="00EA71D0" w:rsidP="00CB0E8D">
      <w:pPr>
        <w:pStyle w:val="ListBullet"/>
        <w:rPr>
          <w:szCs w:val="24"/>
        </w:rPr>
      </w:pPr>
      <w:r>
        <w:t>design</w:t>
      </w:r>
      <w:r w:rsidR="00A1412A">
        <w:t>ing</w:t>
      </w:r>
      <w:r>
        <w:t xml:space="preserve"> </w:t>
      </w:r>
      <w:r w:rsidR="00A1412A">
        <w:t>or</w:t>
      </w:r>
      <w:r>
        <w:t xml:space="preserve"> </w:t>
      </w:r>
      <w:r w:rsidR="00D937A8">
        <w:t>manufactur</w:t>
      </w:r>
      <w:r w:rsidR="00A1412A">
        <w:t>ing</w:t>
      </w:r>
      <w:r w:rsidR="00D937A8">
        <w:t xml:space="preserve"> products so they are </w:t>
      </w:r>
      <w:r w:rsidR="004702E3">
        <w:t xml:space="preserve">difficult </w:t>
      </w:r>
      <w:r w:rsidR="00D937A8">
        <w:t xml:space="preserve">to repair (such </w:t>
      </w:r>
      <w:r w:rsidR="006C3C45">
        <w:t xml:space="preserve">as </w:t>
      </w:r>
      <w:r w:rsidR="00A1412A">
        <w:t>by gluing in components to make the product</w:t>
      </w:r>
      <w:r w:rsidR="009A4C66">
        <w:t xml:space="preserve"> difficult to disassemble</w:t>
      </w:r>
      <w:r w:rsidR="00D937A8">
        <w:t>)</w:t>
      </w:r>
      <w:r w:rsidR="00D937A8" w:rsidRPr="00A21E19">
        <w:t xml:space="preserve"> </w:t>
      </w:r>
    </w:p>
    <w:p w14:paraId="617D3EFF" w14:textId="55B8EC37" w:rsidR="006F58B1" w:rsidRDefault="00D54B94" w:rsidP="006F58B1">
      <w:pPr>
        <w:pStyle w:val="ListBullet"/>
      </w:pPr>
      <w:r>
        <w:t>software updates</w:t>
      </w:r>
      <w:r w:rsidR="00A1412A">
        <w:t xml:space="preserve"> for electronic products</w:t>
      </w:r>
      <w:r>
        <w:t xml:space="preserve"> that </w:t>
      </w:r>
      <w:r w:rsidR="007D16C9">
        <w:t>reduce</w:t>
      </w:r>
      <w:r w:rsidR="00A35E24">
        <w:t xml:space="preserve"> </w:t>
      </w:r>
      <w:r w:rsidR="00A1412A">
        <w:t>the</w:t>
      </w:r>
      <w:r w:rsidR="00DB69D7">
        <w:t xml:space="preserve"> </w:t>
      </w:r>
      <w:r w:rsidR="00A1412A">
        <w:t>performance</w:t>
      </w:r>
      <w:r w:rsidR="00F80197">
        <w:t xml:space="preserve"> of older models</w:t>
      </w:r>
      <w:r>
        <w:t>.</w:t>
      </w:r>
    </w:p>
    <w:p w14:paraId="3E4D065C" w14:textId="05C40994" w:rsidR="00D50C0E" w:rsidRDefault="0056703F" w:rsidP="00D00EC2">
      <w:pPr>
        <w:pStyle w:val="BodyText"/>
      </w:pPr>
      <w:r>
        <w:t>A</w:t>
      </w:r>
      <w:r w:rsidR="007D7D74">
        <w:t xml:space="preserve"> number of </w:t>
      </w:r>
      <w:r w:rsidR="00917D03">
        <w:t>academics</w:t>
      </w:r>
      <w:r w:rsidR="00087EA9">
        <w:t xml:space="preserve"> and </w:t>
      </w:r>
      <w:r w:rsidR="007D7D74">
        <w:t>c</w:t>
      </w:r>
      <w:r w:rsidR="003807A4">
        <w:t>on</w:t>
      </w:r>
      <w:r w:rsidR="000E754B">
        <w:t xml:space="preserve">sumer </w:t>
      </w:r>
      <w:r w:rsidR="00841F48">
        <w:t xml:space="preserve">and environmental </w:t>
      </w:r>
      <w:r w:rsidR="00200CEF">
        <w:t xml:space="preserve">groups </w:t>
      </w:r>
      <w:r w:rsidR="007D7D74">
        <w:t xml:space="preserve">have </w:t>
      </w:r>
      <w:r w:rsidR="00836B96">
        <w:t>raise</w:t>
      </w:r>
      <w:r w:rsidR="007D7D74">
        <w:t>d</w:t>
      </w:r>
      <w:r w:rsidR="00836B96">
        <w:t xml:space="preserve"> concerns </w:t>
      </w:r>
      <w:r w:rsidR="007C0FE0">
        <w:t xml:space="preserve">about </w:t>
      </w:r>
      <w:r w:rsidR="00916DBA">
        <w:t xml:space="preserve">the negative </w:t>
      </w:r>
      <w:r w:rsidR="00DA355C">
        <w:t xml:space="preserve">impacts </w:t>
      </w:r>
      <w:r w:rsidR="00D962BF">
        <w:t>of</w:t>
      </w:r>
      <w:r w:rsidR="00C76EC4" w:rsidDel="00A24658">
        <w:t xml:space="preserve"> planned obsolescence</w:t>
      </w:r>
      <w:r w:rsidR="007364E2">
        <w:t>, such as</w:t>
      </w:r>
      <w:r w:rsidR="291D0A48">
        <w:t xml:space="preserve"> </w:t>
      </w:r>
      <w:r w:rsidR="00AE3E89">
        <w:t xml:space="preserve">in </w:t>
      </w:r>
      <w:r w:rsidR="000336C6">
        <w:t xml:space="preserve">Harris </w:t>
      </w:r>
      <w:r w:rsidR="00E30252" w:rsidRPr="00E30252">
        <w:t>(2020)</w:t>
      </w:r>
      <w:r w:rsidR="00E30252">
        <w:t xml:space="preserve"> </w:t>
      </w:r>
      <w:r w:rsidR="000336C6">
        <w:t xml:space="preserve">and </w:t>
      </w:r>
      <w:proofErr w:type="spellStart"/>
      <w:r w:rsidR="00F03F75">
        <w:t>Orbach</w:t>
      </w:r>
      <w:proofErr w:type="spellEnd"/>
      <w:r w:rsidR="00F03F75">
        <w:t xml:space="preserve"> </w:t>
      </w:r>
      <w:r w:rsidR="00B56F3A" w:rsidRPr="00B56F3A">
        <w:rPr>
          <w:szCs w:val="24"/>
        </w:rPr>
        <w:t>(2004, p. 9, 29–30, 47)</w:t>
      </w:r>
      <w:r w:rsidR="24708547">
        <w:t>.</w:t>
      </w:r>
      <w:r w:rsidR="14FCE04D">
        <w:t xml:space="preserve"> </w:t>
      </w:r>
      <w:r w:rsidR="00E75AC6">
        <w:t>One</w:t>
      </w:r>
      <w:r w:rsidR="00D9668A">
        <w:t xml:space="preserve"> </w:t>
      </w:r>
      <w:r w:rsidR="00A535A5">
        <w:t xml:space="preserve">concern </w:t>
      </w:r>
      <w:r w:rsidR="00DD2A74">
        <w:t xml:space="preserve">is that </w:t>
      </w:r>
      <w:r w:rsidR="00CF64A2">
        <w:t>premature product obsolescence</w:t>
      </w:r>
      <w:r w:rsidR="00B276F9">
        <w:t xml:space="preserve"> leads to </w:t>
      </w:r>
      <w:r w:rsidR="00D9668A">
        <w:t xml:space="preserve">inefficient </w:t>
      </w:r>
      <w:r w:rsidR="00B276F9">
        <w:t xml:space="preserve">resource </w:t>
      </w:r>
      <w:r w:rsidR="00D9668A">
        <w:t xml:space="preserve">use </w:t>
      </w:r>
      <w:r w:rsidR="00B276F9">
        <w:t xml:space="preserve">and </w:t>
      </w:r>
      <w:r w:rsidR="002C7BB3">
        <w:t xml:space="preserve">environmental costs </w:t>
      </w:r>
      <w:r w:rsidR="00D9668A">
        <w:t xml:space="preserve">by promoting a </w:t>
      </w:r>
      <w:r w:rsidR="006953D6">
        <w:t>culture of disposal and waste</w:t>
      </w:r>
      <w:r w:rsidR="003123C2">
        <w:t xml:space="preserve"> </w:t>
      </w:r>
      <w:r w:rsidR="00BC0F21" w:rsidRPr="00BC0F21">
        <w:rPr>
          <w:szCs w:val="24"/>
        </w:rPr>
        <w:t>(</w:t>
      </w:r>
      <w:proofErr w:type="spellStart"/>
      <w:r w:rsidR="00BC0F21" w:rsidRPr="00BC0F21">
        <w:rPr>
          <w:szCs w:val="24"/>
        </w:rPr>
        <w:t>AELA</w:t>
      </w:r>
      <w:proofErr w:type="spellEnd"/>
      <w:r w:rsidR="00BC0F21" w:rsidRPr="00BC0F21">
        <w:rPr>
          <w:szCs w:val="24"/>
        </w:rPr>
        <w:t xml:space="preserve"> 2020; </w:t>
      </w:r>
      <w:proofErr w:type="spellStart"/>
      <w:r w:rsidR="00BC0F21" w:rsidRPr="00BC0F21">
        <w:rPr>
          <w:szCs w:val="24"/>
        </w:rPr>
        <w:t>Giurco</w:t>
      </w:r>
      <w:proofErr w:type="spellEnd"/>
      <w:r w:rsidR="00BC0F21" w:rsidRPr="00BC0F21">
        <w:rPr>
          <w:szCs w:val="24"/>
        </w:rPr>
        <w:t xml:space="preserve"> and Benn 2014)</w:t>
      </w:r>
      <w:r w:rsidR="2DF1DC0C">
        <w:t>.</w:t>
      </w:r>
      <w:r w:rsidR="00DD2A74">
        <w:t xml:space="preserve"> Another </w:t>
      </w:r>
      <w:r w:rsidR="00591B4A">
        <w:t>concern</w:t>
      </w:r>
      <w:r w:rsidR="00BB0AAC">
        <w:t xml:space="preserve"> </w:t>
      </w:r>
      <w:r w:rsidR="009A3F89">
        <w:t>i</w:t>
      </w:r>
      <w:r w:rsidR="00DD2A74">
        <w:t xml:space="preserve">s that </w:t>
      </w:r>
      <w:r w:rsidR="00611044">
        <w:t xml:space="preserve">consumers </w:t>
      </w:r>
      <w:r w:rsidR="00A85EEE">
        <w:t xml:space="preserve">are not getting what </w:t>
      </w:r>
      <w:r w:rsidR="000C3BC5">
        <w:t>they pa</w:t>
      </w:r>
      <w:r w:rsidR="002F29ED">
        <w:t>y</w:t>
      </w:r>
      <w:r w:rsidR="000C3BC5">
        <w:t xml:space="preserve"> for </w:t>
      </w:r>
      <w:r w:rsidR="00E96ABB">
        <w:t>with respect to</w:t>
      </w:r>
      <w:r w:rsidR="00D42A1E">
        <w:t xml:space="preserve"> product durability and reparability</w:t>
      </w:r>
      <w:r w:rsidR="009D5450">
        <w:t xml:space="preserve"> and</w:t>
      </w:r>
      <w:r w:rsidR="004C5049">
        <w:t xml:space="preserve"> </w:t>
      </w:r>
      <w:r w:rsidR="001E20FB">
        <w:t>incur additional cost</w:t>
      </w:r>
      <w:r w:rsidR="009D5450">
        <w:t>s</w:t>
      </w:r>
      <w:r w:rsidR="001E20FB">
        <w:t xml:space="preserve"> </w:t>
      </w:r>
      <w:r w:rsidR="003B133A">
        <w:t xml:space="preserve">associated </w:t>
      </w:r>
      <w:r w:rsidR="00E430CC">
        <w:t>with</w:t>
      </w:r>
      <w:r w:rsidR="001E20FB">
        <w:t xml:space="preserve"> replacing products</w:t>
      </w:r>
      <w:r w:rsidR="00AD102E">
        <w:t>.</w:t>
      </w:r>
      <w:r w:rsidR="001E20FB">
        <w:t xml:space="preserve"> </w:t>
      </w:r>
      <w:r w:rsidR="00364400">
        <w:t>Some suggest c</w:t>
      </w:r>
      <w:r w:rsidR="007712D3">
        <w:t>onsumers</w:t>
      </w:r>
      <w:r w:rsidR="00CF2F18" w:rsidDel="00D42A1E">
        <w:t xml:space="preserve"> </w:t>
      </w:r>
      <w:r w:rsidR="00A5379A" w:rsidDel="00D42A1E">
        <w:t>may not be</w:t>
      </w:r>
      <w:r w:rsidR="00FA6A2D" w:rsidDel="00D42A1E">
        <w:t xml:space="preserve"> fully informed</w:t>
      </w:r>
      <w:r w:rsidR="00D272A6" w:rsidDel="00D42A1E">
        <w:t xml:space="preserve">, </w:t>
      </w:r>
      <w:r w:rsidR="00E31A96" w:rsidDel="00D42A1E">
        <w:t>and</w:t>
      </w:r>
      <w:r w:rsidR="00D272A6" w:rsidDel="00D42A1E">
        <w:t xml:space="preserve"> in some cases</w:t>
      </w:r>
      <w:r w:rsidR="004E5161" w:rsidDel="00D42A1E">
        <w:t xml:space="preserve"> </w:t>
      </w:r>
      <w:r w:rsidR="00793F4E" w:rsidDel="00D42A1E">
        <w:t>misled</w:t>
      </w:r>
      <w:r w:rsidR="00E823FA" w:rsidDel="00D42A1E">
        <w:t>,</w:t>
      </w:r>
      <w:r w:rsidR="00042941" w:rsidDel="00D42A1E">
        <w:t xml:space="preserve"> about </w:t>
      </w:r>
      <w:r w:rsidR="00FA6A2D" w:rsidDel="00D42A1E">
        <w:t>the durability and reparability of product</w:t>
      </w:r>
      <w:r w:rsidR="00460785" w:rsidDel="00D42A1E">
        <w:t>s</w:t>
      </w:r>
      <w:r w:rsidR="006F7DAE" w:rsidDel="00D42A1E">
        <w:t xml:space="preserve"> that they purchase</w:t>
      </w:r>
      <w:r w:rsidR="00E06E56" w:rsidDel="00D42A1E">
        <w:t xml:space="preserve"> </w:t>
      </w:r>
      <w:r w:rsidR="00220395" w:rsidRPr="00220395">
        <w:rPr>
          <w:szCs w:val="24"/>
        </w:rPr>
        <w:t>(</w:t>
      </w:r>
      <w:proofErr w:type="spellStart"/>
      <w:r w:rsidR="00220395" w:rsidRPr="00220395">
        <w:rPr>
          <w:szCs w:val="24"/>
        </w:rPr>
        <w:t>Kurz</w:t>
      </w:r>
      <w:proofErr w:type="spellEnd"/>
      <w:r w:rsidR="00220395" w:rsidRPr="00220395">
        <w:rPr>
          <w:szCs w:val="24"/>
        </w:rPr>
        <w:t> 2015, p. 513)</w:t>
      </w:r>
      <w:r w:rsidR="004E5161">
        <w:t>.</w:t>
      </w:r>
      <w:r w:rsidR="006A7B7F" w:rsidRPr="006A7B7F">
        <w:t xml:space="preserve"> </w:t>
      </w:r>
      <w:r w:rsidR="001A63B2">
        <w:t>For example, t</w:t>
      </w:r>
      <w:r w:rsidR="00087EA9">
        <w:t xml:space="preserve">here have been </w:t>
      </w:r>
      <w:r w:rsidR="001A63B2">
        <w:t xml:space="preserve">several </w:t>
      </w:r>
      <w:r w:rsidR="00087EA9">
        <w:t xml:space="preserve">legal complaints </w:t>
      </w:r>
      <w:r w:rsidR="00220395">
        <w:t xml:space="preserve">internationally </w:t>
      </w:r>
      <w:r w:rsidR="00087EA9">
        <w:t>about</w:t>
      </w:r>
      <w:r w:rsidR="003F65EC" w:rsidRPr="003F65EC">
        <w:t xml:space="preserve"> </w:t>
      </w:r>
      <w:r w:rsidR="00087EA9">
        <w:t xml:space="preserve">OEMs </w:t>
      </w:r>
      <w:r w:rsidR="001A63B2">
        <w:t xml:space="preserve">releasing </w:t>
      </w:r>
      <w:r w:rsidR="00087EA9">
        <w:t>software updates</w:t>
      </w:r>
      <w:r w:rsidR="001A63B2">
        <w:t xml:space="preserve"> that have reduced </w:t>
      </w:r>
      <w:r w:rsidR="003F65EC" w:rsidRPr="003F65EC">
        <w:t>the expected lifespan</w:t>
      </w:r>
      <w:r w:rsidR="00087EA9">
        <w:t xml:space="preserve"> </w:t>
      </w:r>
      <w:r w:rsidR="001A63B2">
        <w:t>and</w:t>
      </w:r>
      <w:r w:rsidR="00087EA9">
        <w:t xml:space="preserve"> performance </w:t>
      </w:r>
      <w:r w:rsidR="003F65EC" w:rsidRPr="003F65EC">
        <w:t xml:space="preserve">of </w:t>
      </w:r>
      <w:r w:rsidR="001A63B2">
        <w:t xml:space="preserve">older model </w:t>
      </w:r>
      <w:r w:rsidR="00087EA9">
        <w:t>smartphones</w:t>
      </w:r>
      <w:r w:rsidR="001A63B2">
        <w:t xml:space="preserve"> </w:t>
      </w:r>
      <w:r w:rsidR="00FF189A">
        <w:t>(box</w:t>
      </w:r>
      <w:r w:rsidR="009A6843">
        <w:t> </w:t>
      </w:r>
      <w:r w:rsidR="00450278">
        <w:t>10</w:t>
      </w:r>
      <w:r w:rsidR="00FF189A">
        <w:t>).</w:t>
      </w:r>
      <w:r w:rsidR="001A63B2">
        <w:t xml:space="preserve"> </w:t>
      </w:r>
    </w:p>
    <w:p w14:paraId="6B625126" w14:textId="255076AB" w:rsidR="00D45B92" w:rsidRPr="000D1C99" w:rsidRDefault="00D45B92" w:rsidP="00D00EC2">
      <w:pPr>
        <w:pStyle w:val="BodyText"/>
      </w:pPr>
      <w:r>
        <w:lastRenderedPageBreak/>
        <w:t xml:space="preserve">On the other hand, continual development of new products in response to changing </w:t>
      </w:r>
      <w:r w:rsidRPr="007D7D74">
        <w:t xml:space="preserve">consumer preferences </w:t>
      </w:r>
      <w:r>
        <w:t xml:space="preserve">and </w:t>
      </w:r>
      <w:r w:rsidRPr="007D7D74">
        <w:t xml:space="preserve">technological </w:t>
      </w:r>
      <w:r>
        <w:t xml:space="preserve">capabilities (and the obsolescence of older product models) </w:t>
      </w:r>
      <w:r w:rsidRPr="007D7D74">
        <w:t>is</w:t>
      </w:r>
      <w:r>
        <w:t xml:space="preserve"> a feature of a </w:t>
      </w:r>
      <w:r w:rsidRPr="007D7D74">
        <w:t xml:space="preserve">dynamic </w:t>
      </w:r>
      <w:r>
        <w:t xml:space="preserve">and efficient </w:t>
      </w:r>
      <w:r w:rsidRPr="007D7D74">
        <w:t>market economy</w:t>
      </w:r>
      <w:r>
        <w:t>. Such innovation has</w:t>
      </w:r>
      <w:r w:rsidRPr="007D7D74">
        <w:t xml:space="preserve"> </w:t>
      </w:r>
      <w:r>
        <w:t xml:space="preserve">provided profound economic, social and environmental benefits to Australians. It can be difficult to distinguish between the rapid change of products in response to technological change compared to deliberate attempts to reduce a product’s lifespan. </w:t>
      </w:r>
    </w:p>
    <w:p w14:paraId="2BF9DB61" w14:textId="1A320A2A" w:rsidR="00D50C0E" w:rsidRDefault="00D50C0E" w:rsidP="00D50C0E">
      <w:pPr>
        <w:keepNext/>
        <w:spacing w:before="36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50C0E" w:rsidRPr="001F7961" w14:paraId="639728B8" w14:textId="77777777" w:rsidTr="1EEB437C">
        <w:trPr>
          <w:tblHeader/>
        </w:trPr>
        <w:tc>
          <w:tcPr>
            <w:tcW w:w="5000" w:type="pct"/>
            <w:tcBorders>
              <w:top w:val="single" w:sz="6" w:space="0" w:color="78A22F" w:themeColor="accent1"/>
              <w:left w:val="nil"/>
              <w:bottom w:val="nil"/>
              <w:right w:val="nil"/>
            </w:tcBorders>
            <w:shd w:val="clear" w:color="auto" w:fill="F2F2F2" w:themeFill="background1" w:themeFillShade="F2"/>
          </w:tcPr>
          <w:p w14:paraId="2B61D78E" w14:textId="7A38E4A2" w:rsidR="00D50C0E" w:rsidRPr="001F7961" w:rsidRDefault="00D50C0E" w:rsidP="003C69E4">
            <w:pPr>
              <w:keepNext/>
              <w:keepLines/>
              <w:spacing w:before="120" w:line="280" w:lineRule="exact"/>
              <w:ind w:left="1474" w:hanging="1474"/>
              <w:rPr>
                <w:rFonts w:ascii="Arial" w:hAnsi="Arial"/>
                <w:b/>
              </w:rPr>
            </w:pPr>
            <w:r w:rsidRPr="001F7961">
              <w:rPr>
                <w:rFonts w:ascii="Arial" w:hAnsi="Arial"/>
              </w:rPr>
              <w:t>Box</w:t>
            </w:r>
            <w:r w:rsidR="009A6843">
              <w:rPr>
                <w:rFonts w:ascii="Arial" w:hAnsi="Arial"/>
              </w:rPr>
              <w:t> </w:t>
            </w:r>
            <w:r w:rsidRPr="001F7961">
              <w:rPr>
                <w:rFonts w:ascii="Arial" w:hAnsi="Arial"/>
              </w:rPr>
              <w:fldChar w:fldCharType="begin"/>
            </w:r>
            <w:r w:rsidRPr="001F7961">
              <w:rPr>
                <w:rFonts w:ascii="Arial" w:hAnsi="Arial"/>
              </w:rPr>
              <w:instrText xml:space="preserve"> COMMENTS  \* MERGEFORMAT </w:instrText>
            </w:r>
            <w:r w:rsidRPr="001F7961">
              <w:rPr>
                <w:rFonts w:ascii="Arial" w:hAnsi="Arial"/>
              </w:rPr>
              <w:fldChar w:fldCharType="end"/>
            </w:r>
            <w:r w:rsidR="00450278">
              <w:rPr>
                <w:rFonts w:ascii="Arial" w:hAnsi="Arial"/>
              </w:rPr>
              <w:t>10</w:t>
            </w:r>
            <w:r w:rsidRPr="001F7961">
              <w:rPr>
                <w:rFonts w:ascii="Arial" w:hAnsi="Arial"/>
                <w:b/>
              </w:rPr>
              <w:tab/>
            </w:r>
            <w:r>
              <w:rPr>
                <w:rFonts w:ascii="Arial" w:hAnsi="Arial"/>
                <w:b/>
              </w:rPr>
              <w:t>Legal complaints against software obsolescence</w:t>
            </w:r>
            <w:r w:rsidRPr="001F7961">
              <w:rPr>
                <w:rFonts w:ascii="Arial" w:hAnsi="Arial"/>
                <w:b/>
              </w:rPr>
              <w:t xml:space="preserve"> </w:t>
            </w:r>
          </w:p>
        </w:tc>
      </w:tr>
      <w:tr w:rsidR="00D50C0E" w:rsidRPr="001F7961" w14:paraId="46E1F1E8" w14:textId="77777777" w:rsidTr="1EEB437C">
        <w:tc>
          <w:tcPr>
            <w:tcW w:w="5000" w:type="pct"/>
            <w:tcBorders>
              <w:top w:val="nil"/>
              <w:left w:val="nil"/>
              <w:bottom w:val="nil"/>
              <w:right w:val="nil"/>
            </w:tcBorders>
            <w:shd w:val="clear" w:color="auto" w:fill="F2F2F2" w:themeFill="background1" w:themeFillShade="F2"/>
          </w:tcPr>
          <w:p w14:paraId="60719553" w14:textId="6EB002FF" w:rsidR="00E503E1" w:rsidRPr="002621DB" w:rsidRDefault="00E51A3E" w:rsidP="003C69E4">
            <w:pPr>
              <w:pStyle w:val="Box"/>
            </w:pPr>
            <w:r w:rsidRPr="002621DB">
              <w:t>C</w:t>
            </w:r>
            <w:r w:rsidR="00C52107" w:rsidRPr="002621DB">
              <w:t>o</w:t>
            </w:r>
            <w:r w:rsidR="0089112F" w:rsidRPr="002621DB">
              <w:t>mplaints</w:t>
            </w:r>
            <w:r w:rsidR="00C52107" w:rsidRPr="002621DB">
              <w:t xml:space="preserve"> about</w:t>
            </w:r>
            <w:r w:rsidR="001B671E" w:rsidRPr="002621DB">
              <w:t xml:space="preserve"> software updates affecting the </w:t>
            </w:r>
            <w:r w:rsidR="000A2C1E">
              <w:t>functionality</w:t>
            </w:r>
            <w:r w:rsidR="006E35AA" w:rsidRPr="002621DB">
              <w:t xml:space="preserve"> of </w:t>
            </w:r>
            <w:r w:rsidR="001A63B2">
              <w:t xml:space="preserve">older model </w:t>
            </w:r>
            <w:r w:rsidR="006E35AA" w:rsidRPr="002621DB">
              <w:t xml:space="preserve">smart phones and tablets have been </w:t>
            </w:r>
            <w:r w:rsidR="00A4598C" w:rsidRPr="002621DB">
              <w:t>pursued by courts internationally</w:t>
            </w:r>
            <w:r w:rsidR="00AA0B2E" w:rsidRPr="002621DB">
              <w:t>, resulting in manufacturers being fined for misleading consumers.</w:t>
            </w:r>
          </w:p>
          <w:p w14:paraId="3901F548" w14:textId="0929788B" w:rsidR="00D50C0E" w:rsidRDefault="00D50C0E" w:rsidP="003C69E4">
            <w:pPr>
              <w:pStyle w:val="Box"/>
            </w:pPr>
            <w:r>
              <w:t>Apple and Samsung were issued fines of €</w:t>
            </w:r>
            <w:r w:rsidR="00004CC7">
              <w:t>5 </w:t>
            </w:r>
            <w:r>
              <w:t xml:space="preserve">million each in 2018 by the Italian competition regulator for </w:t>
            </w:r>
            <w:r w:rsidR="00917E6B">
              <w:t xml:space="preserve">unfair </w:t>
            </w:r>
            <w:r>
              <w:t>commercial practice</w:t>
            </w:r>
            <w:r w:rsidR="00777105" w:rsidRPr="00777105">
              <w:t>s in violation of the Italian consumer code</w:t>
            </w:r>
            <w:r>
              <w:t xml:space="preserve"> related to the issuing of software updates that </w:t>
            </w:r>
            <w:r w:rsidR="001E3010" w:rsidRPr="001E3010">
              <w:t>reduced the performance of</w:t>
            </w:r>
            <w:r>
              <w:t xml:space="preserve"> older devices</w:t>
            </w:r>
            <w:r w:rsidR="00004CC7">
              <w:t xml:space="preserve"> </w:t>
            </w:r>
            <w:r w:rsidR="00CD7759" w:rsidRPr="00CD7759">
              <w:rPr>
                <w:rFonts w:cs="Arial"/>
                <w:szCs w:val="24"/>
              </w:rPr>
              <w:t>(</w:t>
            </w:r>
            <w:proofErr w:type="spellStart"/>
            <w:r w:rsidR="00CD7759" w:rsidRPr="00CD7759">
              <w:rPr>
                <w:rFonts w:cs="Arial"/>
                <w:szCs w:val="24"/>
              </w:rPr>
              <w:t>AGCM</w:t>
            </w:r>
            <w:proofErr w:type="spellEnd"/>
            <w:r w:rsidR="00CD7759" w:rsidRPr="00CD7759">
              <w:rPr>
                <w:rFonts w:cs="Arial"/>
                <w:szCs w:val="24"/>
              </w:rPr>
              <w:t> 2018)</w:t>
            </w:r>
            <w:r>
              <w:t>. Samsung denied that its software updates reduced</w:t>
            </w:r>
            <w:r w:rsidR="00E37488">
              <w:t xml:space="preserve"> the</w:t>
            </w:r>
            <w:r>
              <w:t xml:space="preserve"> phone</w:t>
            </w:r>
            <w:r w:rsidR="00E37488">
              <w:t>’s</w:t>
            </w:r>
            <w:r>
              <w:t xml:space="preserve"> performance </w:t>
            </w:r>
            <w:r w:rsidRPr="002D7AA5">
              <w:rPr>
                <w:rFonts w:cs="Arial"/>
                <w:szCs w:val="24"/>
              </w:rPr>
              <w:t>(Gibbs 2018)</w:t>
            </w:r>
            <w:r>
              <w:t>. Apple stated in 2017 that it slowed the performance of software for phones with degraded batteries to prevent the demands of software updates from causing batteries to shut down</w:t>
            </w:r>
            <w:r w:rsidR="00A711C3">
              <w:t xml:space="preserve"> </w:t>
            </w:r>
            <w:r w:rsidR="00A711C3" w:rsidRPr="00A711C3">
              <w:rPr>
                <w:rFonts w:cs="Arial"/>
                <w:szCs w:val="24"/>
              </w:rPr>
              <w:t>(Gibbs 2018)</w:t>
            </w:r>
            <w:r>
              <w:t>.</w:t>
            </w:r>
          </w:p>
          <w:p w14:paraId="3F65FE84" w14:textId="39FB87AF" w:rsidR="00D50C0E" w:rsidRPr="001F7961" w:rsidRDefault="00D50C0E" w:rsidP="003C69E4">
            <w:pPr>
              <w:pStyle w:val="Box"/>
            </w:pPr>
            <w:r>
              <w:t xml:space="preserve">In France, a complaint was filed against Apple </w:t>
            </w:r>
            <w:r w:rsidR="00972EC9">
              <w:t xml:space="preserve">for the same issue </w:t>
            </w:r>
            <w:r>
              <w:t xml:space="preserve">under </w:t>
            </w:r>
            <w:r w:rsidR="00972EC9">
              <w:t xml:space="preserve">its </w:t>
            </w:r>
            <w:r>
              <w:t xml:space="preserve">law against planned obsolescence. The French regulator did not find evidence proving Apple intentionally reduced the lifetime of the product and instead fined Apple for </w:t>
            </w:r>
            <w:r w:rsidR="003A636F" w:rsidRPr="003A636F">
              <w:t>deceptive</w:t>
            </w:r>
            <w:r>
              <w:t xml:space="preserve"> commercial practice</w:t>
            </w:r>
            <w:r w:rsidR="00A1201F">
              <w:t xml:space="preserve"> </w:t>
            </w:r>
            <w:r w:rsidR="00723653">
              <w:t xml:space="preserve">by omission </w:t>
            </w:r>
            <w:r w:rsidR="00CA1EBD">
              <w:t>for not informing iPhone owners that the updates would likely cause their device to run slow</w:t>
            </w:r>
            <w:r w:rsidR="00723653">
              <w:t xml:space="preserve"> </w:t>
            </w:r>
            <w:r w:rsidR="00E07DA1" w:rsidRPr="00E07DA1">
              <w:rPr>
                <w:rFonts w:cs="Arial"/>
                <w:szCs w:val="24"/>
              </w:rPr>
              <w:t>(</w:t>
            </w:r>
            <w:proofErr w:type="spellStart"/>
            <w:r w:rsidR="00E07DA1" w:rsidRPr="00E07DA1">
              <w:rPr>
                <w:rFonts w:cs="Arial"/>
                <w:szCs w:val="24"/>
              </w:rPr>
              <w:t>DGCCRF</w:t>
            </w:r>
            <w:proofErr w:type="spellEnd"/>
            <w:r w:rsidR="00E07DA1" w:rsidRPr="00E07DA1">
              <w:rPr>
                <w:rFonts w:cs="Arial"/>
                <w:szCs w:val="24"/>
              </w:rPr>
              <w:t> 2020)</w:t>
            </w:r>
            <w:r w:rsidR="00F81035">
              <w:t>.</w:t>
            </w:r>
          </w:p>
        </w:tc>
      </w:tr>
      <w:tr w:rsidR="00D50C0E" w:rsidRPr="001F7961" w14:paraId="53EB4180" w14:textId="77777777" w:rsidTr="1EEB437C">
        <w:tc>
          <w:tcPr>
            <w:tcW w:w="5000" w:type="pct"/>
            <w:tcBorders>
              <w:top w:val="nil"/>
              <w:left w:val="nil"/>
              <w:bottom w:val="single" w:sz="6" w:space="0" w:color="78A22F" w:themeColor="accent1"/>
              <w:right w:val="nil"/>
            </w:tcBorders>
            <w:shd w:val="clear" w:color="auto" w:fill="F2F2F2" w:themeFill="background1" w:themeFillShade="F2"/>
          </w:tcPr>
          <w:p w14:paraId="650A36F5" w14:textId="77777777" w:rsidR="00D50C0E" w:rsidRPr="001F7961" w:rsidRDefault="00D50C0E" w:rsidP="003C69E4">
            <w:pPr>
              <w:keepNext/>
              <w:spacing w:line="120" w:lineRule="exact"/>
              <w:jc w:val="both"/>
              <w:rPr>
                <w:rFonts w:ascii="Arial" w:hAnsi="Arial"/>
                <w:sz w:val="20"/>
                <w:szCs w:val="20"/>
              </w:rPr>
            </w:pPr>
          </w:p>
        </w:tc>
      </w:tr>
      <w:tr w:rsidR="00D50C0E" w:rsidRPr="001F7961" w14:paraId="48B6CB3E" w14:textId="77777777" w:rsidTr="1EEB437C">
        <w:tc>
          <w:tcPr>
            <w:tcW w:w="5000" w:type="pct"/>
            <w:tcBorders>
              <w:top w:val="single" w:sz="6" w:space="0" w:color="78A22F" w:themeColor="accent1"/>
              <w:left w:val="nil"/>
              <w:bottom w:val="nil"/>
              <w:right w:val="nil"/>
            </w:tcBorders>
          </w:tcPr>
          <w:p w14:paraId="033CA5F1" w14:textId="6B5AEC8F" w:rsidR="00D50C0E" w:rsidRPr="001F7961" w:rsidRDefault="00D50C0E" w:rsidP="003C69E4">
            <w:pPr>
              <w:spacing w:before="60" w:after="60" w:line="80" w:lineRule="exact"/>
              <w:jc w:val="both"/>
              <w:rPr>
                <w:rFonts w:ascii="Arial" w:hAnsi="Arial"/>
                <w:sz w:val="14"/>
                <w:szCs w:val="20"/>
              </w:rPr>
            </w:pPr>
          </w:p>
        </w:tc>
      </w:tr>
    </w:tbl>
    <w:p w14:paraId="0316B177" w14:textId="1C3A0D0F" w:rsidR="00FD359C" w:rsidRDefault="0089072D">
      <w:pPr>
        <w:pStyle w:val="BodyText"/>
      </w:pPr>
      <w:r>
        <w:t>France</w:t>
      </w:r>
      <w:r w:rsidR="004F7C54">
        <w:t xml:space="preserve"> </w:t>
      </w:r>
      <w:r w:rsidR="00964EF7">
        <w:t xml:space="preserve">introduced </w:t>
      </w:r>
      <w:r w:rsidR="009C4B37">
        <w:t xml:space="preserve">laws </w:t>
      </w:r>
      <w:r w:rsidR="005E3261">
        <w:t>(th</w:t>
      </w:r>
      <w:r w:rsidR="007364E2">
        <w:t>r</w:t>
      </w:r>
      <w:r w:rsidR="005E3261">
        <w:t>ough</w:t>
      </w:r>
      <w:r w:rsidR="00E302E2">
        <w:t xml:space="preserve"> amendment to its </w:t>
      </w:r>
      <w:r>
        <w:t>consumer</w:t>
      </w:r>
      <w:r w:rsidR="009118FC">
        <w:t xml:space="preserve"> code</w:t>
      </w:r>
      <w:r w:rsidR="005E3261">
        <w:t>)</w:t>
      </w:r>
      <w:r>
        <w:t xml:space="preserve"> in 2015 </w:t>
      </w:r>
      <w:r w:rsidR="009C4B37">
        <w:t>to prevent</w:t>
      </w:r>
      <w:r>
        <w:t xml:space="preserve"> </w:t>
      </w:r>
      <w:r w:rsidRPr="008F553E">
        <w:t>planned obsolescence</w:t>
      </w:r>
      <w:r>
        <w:t xml:space="preserve"> </w:t>
      </w:r>
      <w:r w:rsidR="005E3261">
        <w:t xml:space="preserve">by making </w:t>
      </w:r>
      <w:r w:rsidR="007364E2">
        <w:t>it</w:t>
      </w:r>
      <w:r w:rsidR="005E3261">
        <w:t xml:space="preserve"> </w:t>
      </w:r>
      <w:r>
        <w:t xml:space="preserve">a </w:t>
      </w:r>
      <w:r w:rsidRPr="000064D1">
        <w:t>crime</w:t>
      </w:r>
      <w:r w:rsidR="00566E91">
        <w:t>.</w:t>
      </w:r>
      <w:r w:rsidR="000654EF" w:rsidRPr="00433D79">
        <w:rPr>
          <w:rStyle w:val="FootnoteReference"/>
        </w:rPr>
        <w:footnoteReference w:id="10"/>
      </w:r>
      <w:r w:rsidRPr="000064D1">
        <w:t xml:space="preserve"> </w:t>
      </w:r>
      <w:r w:rsidR="00E302E2">
        <w:t xml:space="preserve">The policy </w:t>
      </w:r>
      <w:r w:rsidR="007771BD" w:rsidRPr="007771BD">
        <w:t>prohibits the use of techniques to deliberately reduce the lifespan of a product in order to increase its replacement rate</w:t>
      </w:r>
      <w:r w:rsidR="002221AF">
        <w:t>.</w:t>
      </w:r>
      <w:r w:rsidR="00B563AF" w:rsidRPr="00433D79">
        <w:rPr>
          <w:rStyle w:val="FootnoteReference"/>
        </w:rPr>
        <w:footnoteReference w:id="11"/>
      </w:r>
      <w:r w:rsidR="0088418F" w:rsidDel="00F94A35">
        <w:t xml:space="preserve"> </w:t>
      </w:r>
      <w:r w:rsidR="003E3CA8">
        <w:t>The Commission understands that t</w:t>
      </w:r>
      <w:r w:rsidR="00880BC6">
        <w:t xml:space="preserve">he provision has been used twice in the courts to date </w:t>
      </w:r>
      <w:r w:rsidR="00DA47CF">
        <w:t>—</w:t>
      </w:r>
      <w:r w:rsidR="00880BC6">
        <w:t xml:space="preserve"> </w:t>
      </w:r>
      <w:r w:rsidR="00051D65">
        <w:t>a</w:t>
      </w:r>
      <w:r w:rsidR="00880BC6">
        <w:t xml:space="preserve"> </w:t>
      </w:r>
      <w:r w:rsidR="00C5104B">
        <w:t>complaint against Apple</w:t>
      </w:r>
      <w:r w:rsidR="00051D65">
        <w:t>, which</w:t>
      </w:r>
      <w:r w:rsidR="00C5104B">
        <w:t xml:space="preserve"> was not upheld</w:t>
      </w:r>
      <w:r w:rsidR="00C3623D">
        <w:t>,</w:t>
      </w:r>
      <w:r w:rsidR="00C5104B">
        <w:t xml:space="preserve"> and </w:t>
      </w:r>
      <w:r w:rsidR="00051D65">
        <w:t>a</w:t>
      </w:r>
      <w:r w:rsidR="00C5104B">
        <w:t xml:space="preserve"> complaint against Epson is pending</w:t>
      </w:r>
      <w:r w:rsidR="001D028F">
        <w:t xml:space="preserve"> </w:t>
      </w:r>
      <w:r w:rsidR="001423C3" w:rsidRPr="001423C3">
        <w:rPr>
          <w:szCs w:val="24"/>
        </w:rPr>
        <w:t>(Boring 2020; HOP 2018)</w:t>
      </w:r>
      <w:r w:rsidR="00C5104B">
        <w:t>.</w:t>
      </w:r>
    </w:p>
    <w:p w14:paraId="3A73B29E" w14:textId="1F2984B9" w:rsidR="00AD3AFA" w:rsidRDefault="00FF5F5E">
      <w:pPr>
        <w:pStyle w:val="BodyText"/>
      </w:pPr>
      <w:r>
        <w:t xml:space="preserve">In </w:t>
      </w:r>
      <w:r w:rsidR="009E6DBD">
        <w:t xml:space="preserve">other </w:t>
      </w:r>
      <w:r w:rsidR="00A36F96">
        <w:t>jurisdictions</w:t>
      </w:r>
      <w:r w:rsidR="009E6DBD">
        <w:t xml:space="preserve"> (including Australia)</w:t>
      </w:r>
      <w:r w:rsidR="007A1089">
        <w:t>,</w:t>
      </w:r>
      <w:r w:rsidR="00277300">
        <w:t xml:space="preserve"> </w:t>
      </w:r>
      <w:r w:rsidR="006917DE">
        <w:t>government</w:t>
      </w:r>
      <w:r w:rsidR="007A1089">
        <w:t>s</w:t>
      </w:r>
      <w:r w:rsidR="006917DE">
        <w:t xml:space="preserve"> have introduced</w:t>
      </w:r>
      <w:r w:rsidR="0012511D">
        <w:t xml:space="preserve"> </w:t>
      </w:r>
      <w:r w:rsidR="00292706" w:rsidDel="003A13DF">
        <w:t>policies</w:t>
      </w:r>
      <w:r w:rsidR="00292706" w:rsidDel="0012511D">
        <w:t xml:space="preserve"> </w:t>
      </w:r>
      <w:r w:rsidR="00B12D61">
        <w:t xml:space="preserve">that </w:t>
      </w:r>
      <w:r w:rsidR="005B137C">
        <w:t xml:space="preserve">may </w:t>
      </w:r>
      <w:r w:rsidR="00F9212F">
        <w:t xml:space="preserve">discourage planned obsolescence or </w:t>
      </w:r>
      <w:r w:rsidR="006842E1">
        <w:t>mitigate its potential adverse</w:t>
      </w:r>
      <w:r w:rsidR="001E61B3">
        <w:t xml:space="preserve"> effects</w:t>
      </w:r>
      <w:r w:rsidR="009F3F10">
        <w:t>, though</w:t>
      </w:r>
      <w:r w:rsidR="00E42F44">
        <w:t xml:space="preserve"> </w:t>
      </w:r>
      <w:r w:rsidR="007E38E4">
        <w:t xml:space="preserve">this is </w:t>
      </w:r>
      <w:r w:rsidR="009F3F10">
        <w:t>rarely</w:t>
      </w:r>
      <w:r w:rsidR="00653A6F">
        <w:t xml:space="preserve"> (if ever)</w:t>
      </w:r>
      <w:r w:rsidR="00E42F44">
        <w:t xml:space="preserve"> </w:t>
      </w:r>
      <w:r w:rsidR="00F650CC">
        <w:t xml:space="preserve">the </w:t>
      </w:r>
      <w:r w:rsidR="009F3F10">
        <w:t>explicit</w:t>
      </w:r>
      <w:r w:rsidR="007E38E4">
        <w:t xml:space="preserve"> aim.</w:t>
      </w:r>
      <w:r w:rsidR="00E42F44">
        <w:t xml:space="preserve"> </w:t>
      </w:r>
      <w:r w:rsidR="005E391E">
        <w:t>Examples</w:t>
      </w:r>
      <w:r w:rsidR="00D536F4">
        <w:t xml:space="preserve"> </w:t>
      </w:r>
      <w:r w:rsidR="006A2AD4" w:rsidDel="005E391E">
        <w:t>include</w:t>
      </w:r>
      <w:r w:rsidR="006A2AD4">
        <w:t>:</w:t>
      </w:r>
    </w:p>
    <w:p w14:paraId="52AB0A94" w14:textId="13482A46" w:rsidR="00E71AC3" w:rsidRDefault="007A1089" w:rsidP="00742A80">
      <w:pPr>
        <w:pStyle w:val="ListBullet"/>
      </w:pPr>
      <w:r>
        <w:t xml:space="preserve">consumer </w:t>
      </w:r>
      <w:r w:rsidR="00E71AC3">
        <w:t xml:space="preserve">guarantees that </w:t>
      </w:r>
      <w:r w:rsidR="00673EF8">
        <w:t>make manufacturer</w:t>
      </w:r>
      <w:r>
        <w:t>s</w:t>
      </w:r>
      <w:r w:rsidR="00673EF8">
        <w:t xml:space="preserve"> liable for product failures for a </w:t>
      </w:r>
      <w:r w:rsidR="00085744">
        <w:t>reasonable</w:t>
      </w:r>
      <w:r w:rsidR="00673EF8">
        <w:t xml:space="preserve"> period</w:t>
      </w:r>
      <w:r w:rsidR="00E71AC3">
        <w:t xml:space="preserve"> (for example, under the Australian Consumer Law</w:t>
      </w:r>
      <w:r w:rsidR="00572FAC">
        <w:t>, discussed above</w:t>
      </w:r>
      <w:r w:rsidR="00E71AC3">
        <w:t>)</w:t>
      </w:r>
    </w:p>
    <w:p w14:paraId="32C2D779" w14:textId="1AB9BD89" w:rsidR="001D734F" w:rsidRDefault="00B82F15" w:rsidP="00742A80">
      <w:pPr>
        <w:pStyle w:val="ListBullet"/>
      </w:pPr>
      <w:r>
        <w:lastRenderedPageBreak/>
        <w:t>regulation</w:t>
      </w:r>
      <w:r w:rsidR="00386FFB">
        <w:t>s</w:t>
      </w:r>
      <w:r>
        <w:t xml:space="preserve"> that require manufactu</w:t>
      </w:r>
      <w:r w:rsidR="006711F1">
        <w:t>re</w:t>
      </w:r>
      <w:r>
        <w:t xml:space="preserve">rs to </w:t>
      </w:r>
      <w:r w:rsidR="007734D1">
        <w:t>pro</w:t>
      </w:r>
      <w:r w:rsidR="001D734F">
        <w:t>vide</w:t>
      </w:r>
      <w:r w:rsidR="006711F1">
        <w:t xml:space="preserve"> access to spare parts</w:t>
      </w:r>
      <w:r w:rsidR="00BF4375">
        <w:t xml:space="preserve"> </w:t>
      </w:r>
      <w:r w:rsidR="00514E84">
        <w:t xml:space="preserve">for </w:t>
      </w:r>
      <w:r w:rsidR="001D734F">
        <w:t xml:space="preserve">a </w:t>
      </w:r>
      <w:r w:rsidR="00E41654">
        <w:t>reasonable period (under the Australian Consumer Law) or for a</w:t>
      </w:r>
      <w:r w:rsidR="001D734F">
        <w:t xml:space="preserve"> </w:t>
      </w:r>
      <w:r w:rsidR="00514E84">
        <w:t>set period</w:t>
      </w:r>
      <w:r w:rsidR="006711F1">
        <w:t xml:space="preserve"> (for example,</w:t>
      </w:r>
      <w:r w:rsidR="006711F1" w:rsidRPr="004A7558">
        <w:t xml:space="preserve"> </w:t>
      </w:r>
      <w:r w:rsidR="7B66A84D">
        <w:t>as part of</w:t>
      </w:r>
      <w:r w:rsidR="00514E84">
        <w:t xml:space="preserve"> </w:t>
      </w:r>
      <w:r w:rsidR="00386FFB">
        <w:t xml:space="preserve">EU </w:t>
      </w:r>
      <w:proofErr w:type="spellStart"/>
      <w:r w:rsidR="00184BCC">
        <w:t>ecodesign</w:t>
      </w:r>
      <w:proofErr w:type="spellEnd"/>
      <w:r w:rsidR="00184BCC">
        <w:t xml:space="preserve"> </w:t>
      </w:r>
      <w:r w:rsidR="007F544C">
        <w:t>regulation</w:t>
      </w:r>
      <w:r w:rsidR="00184BCC">
        <w:t>s</w:t>
      </w:r>
      <w:r w:rsidR="00586B0A">
        <w:t>)</w:t>
      </w:r>
      <w:r w:rsidR="007F544C" w:rsidRPr="00433D79">
        <w:rPr>
          <w:rStyle w:val="FootnoteReference"/>
        </w:rPr>
        <w:footnoteReference w:id="12"/>
      </w:r>
    </w:p>
    <w:p w14:paraId="5483C592" w14:textId="1C5A713D" w:rsidR="006711F1" w:rsidRDefault="0020645B" w:rsidP="00742A80">
      <w:pPr>
        <w:pStyle w:val="ListBullet"/>
      </w:pPr>
      <w:r>
        <w:t>product</w:t>
      </w:r>
      <w:r w:rsidR="004E60DF">
        <w:t xml:space="preserve"> </w:t>
      </w:r>
      <w:r w:rsidR="005356EE">
        <w:t>standards</w:t>
      </w:r>
      <w:r w:rsidR="00324A13">
        <w:t xml:space="preserve"> </w:t>
      </w:r>
      <w:r w:rsidR="005356EE">
        <w:t>that improve</w:t>
      </w:r>
      <w:r w:rsidR="004E60DF">
        <w:t xml:space="preserve"> reparability (for example,</w:t>
      </w:r>
      <w:r w:rsidR="004E60DF" w:rsidRPr="004E60DF">
        <w:t xml:space="preserve"> </w:t>
      </w:r>
      <w:r w:rsidR="004E60DF">
        <w:t xml:space="preserve">EU </w:t>
      </w:r>
      <w:proofErr w:type="spellStart"/>
      <w:r w:rsidR="00184BCC">
        <w:t>ecodesign</w:t>
      </w:r>
      <w:proofErr w:type="spellEnd"/>
      <w:r w:rsidR="00184BCC">
        <w:t xml:space="preserve"> regulations </w:t>
      </w:r>
      <w:r w:rsidR="00296B04">
        <w:t xml:space="preserve">will require manufacturers to design </w:t>
      </w:r>
      <w:r w:rsidR="00184BCC">
        <w:t xml:space="preserve">some </w:t>
      </w:r>
      <w:r w:rsidR="00296B04">
        <w:t>household appliances to be reparable using commonly available tools</w:t>
      </w:r>
      <w:r w:rsidR="004E60DF">
        <w:t>)</w:t>
      </w:r>
      <w:r w:rsidR="00791E55" w:rsidRPr="00433D79">
        <w:rPr>
          <w:rStyle w:val="FootnoteReference"/>
        </w:rPr>
        <w:footnoteReference w:id="13"/>
      </w:r>
    </w:p>
    <w:p w14:paraId="2A68AFB5" w14:textId="6363108D" w:rsidR="003F0C8A" w:rsidRDefault="00C2204E" w:rsidP="005E1694">
      <w:pPr>
        <w:pStyle w:val="ListBullet"/>
      </w:pPr>
      <w:r>
        <w:t xml:space="preserve">product labelling and other </w:t>
      </w:r>
      <w:r w:rsidR="002B2AE7" w:rsidRPr="00381140">
        <w:t>regulation</w:t>
      </w:r>
      <w:r>
        <w:t>s</w:t>
      </w:r>
      <w:r w:rsidR="002B2AE7" w:rsidRPr="00381140">
        <w:t xml:space="preserve"> </w:t>
      </w:r>
      <w:r>
        <w:t>that</w:t>
      </w:r>
      <w:r w:rsidR="002B2AE7" w:rsidRPr="002B2AE7">
        <w:t xml:space="preserve"> </w:t>
      </w:r>
      <w:r w:rsidR="002B2AE7" w:rsidRPr="00C06B18">
        <w:t xml:space="preserve">improve consumer information about </w:t>
      </w:r>
      <w:r w:rsidR="000E4033">
        <w:t xml:space="preserve">product </w:t>
      </w:r>
      <w:r w:rsidR="002B2AE7" w:rsidRPr="00C06B18">
        <w:t>reparability</w:t>
      </w:r>
      <w:r w:rsidR="00163BF5">
        <w:t xml:space="preserve"> (for example, </w:t>
      </w:r>
      <w:r w:rsidR="00FB7626" w:rsidRPr="00381140">
        <w:t>m</w:t>
      </w:r>
      <w:r w:rsidR="00163BF5" w:rsidRPr="00381140">
        <w:t>anufacturers</w:t>
      </w:r>
      <w:r w:rsidR="00163BF5" w:rsidRPr="00C06B18">
        <w:t xml:space="preserve"> </w:t>
      </w:r>
      <w:r w:rsidR="005E3261">
        <w:t>selling</w:t>
      </w:r>
      <w:r w:rsidR="00163BF5" w:rsidRPr="00C06B18">
        <w:t xml:space="preserve"> products </w:t>
      </w:r>
      <w:r w:rsidR="26C82B37" w:rsidRPr="00381140">
        <w:t>in France</w:t>
      </w:r>
      <w:r w:rsidR="00163BF5" w:rsidRPr="00C06B18">
        <w:t xml:space="preserve"> are required to report how long they will produce spare parts</w:t>
      </w:r>
      <w:r w:rsidR="00E3247A">
        <w:t>, and a</w:t>
      </w:r>
      <w:r w:rsidR="00163BF5" w:rsidRPr="00381140">
        <w:t xml:space="preserve"> reparability rating </w:t>
      </w:r>
      <w:r w:rsidR="00142A7D">
        <w:t xml:space="preserve">will be used </w:t>
      </w:r>
      <w:r w:rsidR="009528F2" w:rsidRPr="009528F2">
        <w:t>for electrical and electronic products at point of purchase</w:t>
      </w:r>
      <w:r w:rsidR="00E3247A">
        <w:t>)</w:t>
      </w:r>
      <w:r>
        <w:t>.</w:t>
      </w:r>
      <w:r w:rsidR="00E3247A" w:rsidRPr="00433D79">
        <w:rPr>
          <w:rStyle w:val="FootnoteReference"/>
        </w:rPr>
        <w:footnoteReference w:id="14"/>
      </w:r>
    </w:p>
    <w:p w14:paraId="78F4E5C9" w14:textId="7F9A0F3E" w:rsidR="00663E31" w:rsidRDefault="00BE36AC" w:rsidP="00F508E5">
      <w:pPr>
        <w:pStyle w:val="BodyText"/>
      </w:pPr>
      <w:r>
        <w:t>A key challenge i</w:t>
      </w:r>
      <w:r w:rsidR="008F6F98">
        <w:t xml:space="preserve">n assessing the effectiveness of </w:t>
      </w:r>
      <w:r w:rsidR="00455181">
        <w:t xml:space="preserve">measures </w:t>
      </w:r>
      <w:r w:rsidR="00AA0814">
        <w:t xml:space="preserve">that </w:t>
      </w:r>
      <w:r>
        <w:t xml:space="preserve">prevent planned obsolescence </w:t>
      </w:r>
      <w:r w:rsidR="003D2302">
        <w:t>(or mitigat</w:t>
      </w:r>
      <w:r w:rsidR="00AA0814">
        <w:t>e</w:t>
      </w:r>
      <w:r w:rsidR="003D2302">
        <w:t xml:space="preserve"> its </w:t>
      </w:r>
      <w:r w:rsidR="00973E72">
        <w:t>effects</w:t>
      </w:r>
      <w:r w:rsidR="003D2302">
        <w:t xml:space="preserve">) </w:t>
      </w:r>
      <w:r w:rsidR="00455181">
        <w:t xml:space="preserve">is determining </w:t>
      </w:r>
      <w:r w:rsidR="00D728EC">
        <w:t xml:space="preserve">the </w:t>
      </w:r>
      <w:r w:rsidR="00CD3FA8">
        <w:t xml:space="preserve">extent </w:t>
      </w:r>
      <w:r w:rsidR="005E3261">
        <w:t>to which</w:t>
      </w:r>
      <w:r w:rsidR="00AA0814">
        <w:t xml:space="preserve"> </w:t>
      </w:r>
      <w:r w:rsidR="0058561C">
        <w:t>planned obsolescence</w:t>
      </w:r>
      <w:r w:rsidR="006E6881">
        <w:t xml:space="preserve"> </w:t>
      </w:r>
      <w:r w:rsidR="00F508E5">
        <w:t xml:space="preserve">is </w:t>
      </w:r>
      <w:r w:rsidR="00DB69D7">
        <w:t>occurring</w:t>
      </w:r>
      <w:r w:rsidR="005E3261">
        <w:t>, relative to other factors</w:t>
      </w:r>
      <w:r w:rsidR="00E512D4">
        <w:t xml:space="preserve">. </w:t>
      </w:r>
      <w:r w:rsidR="005E3261">
        <w:t>A</w:t>
      </w:r>
      <w:r w:rsidR="00F508E5">
        <w:t xml:space="preserve"> range of other considerations — aesthetics, function, </w:t>
      </w:r>
      <w:r w:rsidR="00387AE7" w:rsidRPr="00E769F4">
        <w:t xml:space="preserve">miniaturisation and </w:t>
      </w:r>
      <w:r w:rsidR="00F508E5">
        <w:t xml:space="preserve">costs — might explain the inclusion of particular design </w:t>
      </w:r>
      <w:r w:rsidR="00663E31">
        <w:t xml:space="preserve">features </w:t>
      </w:r>
      <w:r w:rsidR="00F508E5">
        <w:t>that make a product difficult to repair (such as a sleek shape and waterproof casing for a digital device).</w:t>
      </w:r>
      <w:r w:rsidR="005A6376">
        <w:t xml:space="preserve"> </w:t>
      </w:r>
    </w:p>
    <w:p w14:paraId="4D3111D8" w14:textId="39C1D2AA" w:rsidR="00663E31" w:rsidRDefault="00663E31" w:rsidP="00F508E5">
      <w:pPr>
        <w:pStyle w:val="BodyText"/>
      </w:pPr>
      <w:r>
        <w:t>Similarly, technological advances have led to rapid and profound changes in consumer electronics</w:t>
      </w:r>
      <w:r w:rsidR="001D4BE2">
        <w:t xml:space="preserve"> </w:t>
      </w:r>
      <w:r w:rsidR="00772855">
        <w:t xml:space="preserve">such as smartphones and </w:t>
      </w:r>
      <w:r w:rsidR="00ED1A9E">
        <w:t xml:space="preserve">wearable devices providing health and training information. </w:t>
      </w:r>
      <w:r w:rsidR="00F42DA5">
        <w:t xml:space="preserve">A </w:t>
      </w:r>
      <w:r w:rsidR="0010189C">
        <w:t>basic mobile phone may still be working today, despite its obsolescence due to major technological improvements</w:t>
      </w:r>
      <w:r w:rsidR="007D636E">
        <w:t xml:space="preserve"> </w:t>
      </w:r>
      <w:r w:rsidR="007D636E" w:rsidRPr="00E769F4">
        <w:t>in newer models</w:t>
      </w:r>
      <w:r w:rsidR="0010189C">
        <w:t xml:space="preserve">. </w:t>
      </w:r>
    </w:p>
    <w:p w14:paraId="7CD34435" w14:textId="5AA02826" w:rsidR="00F508E5" w:rsidRDefault="005A6376" w:rsidP="00F508E5">
      <w:pPr>
        <w:pStyle w:val="BodyText"/>
      </w:pPr>
      <w:r>
        <w:t xml:space="preserve">The Commission invites ideas about </w:t>
      </w:r>
      <w:r w:rsidR="00961098">
        <w:t xml:space="preserve">quantitative or qualitative evidence that could inform this </w:t>
      </w:r>
      <w:r w:rsidR="00811475">
        <w:t>assessment.</w:t>
      </w:r>
    </w:p>
    <w:p w14:paraId="6C00DC65" w14:textId="3886C08E" w:rsidR="00D50C0E" w:rsidRDefault="00D41575" w:rsidP="00E96312">
      <w:pPr>
        <w:pStyle w:val="BodyText"/>
      </w:pPr>
      <w:r>
        <w:t xml:space="preserve">In addition to understanding the effectiveness of current (and potential) measures for preventing or mitigating the </w:t>
      </w:r>
      <w:r w:rsidR="00E77443">
        <w:t xml:space="preserve">effects </w:t>
      </w:r>
      <w:r>
        <w:t>of planned obsolescence</w:t>
      </w:r>
      <w:r w:rsidR="00C67061">
        <w:t>, the Co</w:t>
      </w:r>
      <w:r w:rsidR="009934B8">
        <w:t>m</w:t>
      </w:r>
      <w:r w:rsidR="00BA1AF6">
        <w:t>mission</w:t>
      </w:r>
      <w:r w:rsidR="00457CA4">
        <w:t xml:space="preserve"> is also interested i</w:t>
      </w:r>
      <w:r w:rsidR="00B84861">
        <w:t>n</w:t>
      </w:r>
      <w:r w:rsidR="00457CA4">
        <w:t xml:space="preserve"> </w:t>
      </w:r>
      <w:r w:rsidR="009874D2">
        <w:t>information on the</w:t>
      </w:r>
      <w:r w:rsidR="00457CA4">
        <w:t xml:space="preserve"> </w:t>
      </w:r>
      <w:r w:rsidR="005E3261">
        <w:t xml:space="preserve">benefits and </w:t>
      </w:r>
      <w:r w:rsidR="006A5917">
        <w:t xml:space="preserve">costs </w:t>
      </w:r>
      <w:r w:rsidR="009874D2">
        <w:t>associated with</w:t>
      </w:r>
      <w:r w:rsidR="007E6E98">
        <w:t xml:space="preserve"> </w:t>
      </w:r>
      <w:r w:rsidR="009A150B">
        <w:t xml:space="preserve">such </w:t>
      </w:r>
      <w:r w:rsidR="007E6E98">
        <w:t>policies</w:t>
      </w:r>
      <w:r w:rsidR="00E30D22">
        <w:t>.</w:t>
      </w:r>
      <w:r w:rsidR="00457CA4">
        <w:t xml:space="preserve"> </w:t>
      </w:r>
      <w:r w:rsidR="001C4A7B">
        <w:t xml:space="preserve">For example, </w:t>
      </w:r>
      <w:r w:rsidR="009874D2">
        <w:t xml:space="preserve">introducing </w:t>
      </w:r>
      <w:r w:rsidR="001C4A7B">
        <w:t>regulations</w:t>
      </w:r>
      <w:r w:rsidR="00F60442">
        <w:t xml:space="preserve"> </w:t>
      </w:r>
      <w:r w:rsidR="009874D2">
        <w:t xml:space="preserve">to ensure product </w:t>
      </w:r>
      <w:r w:rsidR="00EF239B">
        <w:t xml:space="preserve">reparability </w:t>
      </w:r>
      <w:r w:rsidR="009874D2">
        <w:t xml:space="preserve">would impose compliance costs on OEMs and potentially </w:t>
      </w:r>
      <w:r w:rsidR="00CA5EE9">
        <w:t>reduce</w:t>
      </w:r>
      <w:r w:rsidR="00E822C5">
        <w:t xml:space="preserve"> </w:t>
      </w:r>
      <w:r w:rsidR="00EF239B">
        <w:t xml:space="preserve">the </w:t>
      </w:r>
      <w:r w:rsidR="009874D2">
        <w:t xml:space="preserve">types and </w:t>
      </w:r>
      <w:r w:rsidR="00314314">
        <w:t xml:space="preserve">range of product offerings to </w:t>
      </w:r>
      <w:r w:rsidR="003C6D19">
        <w:t>consumers</w:t>
      </w:r>
      <w:r w:rsidR="00DB69D7">
        <w:t xml:space="preserve"> (particularly given Australia imports most of its consumer goods)</w:t>
      </w:r>
      <w:r w:rsidR="003C6D19">
        <w:t>.</w:t>
      </w:r>
      <w:r w:rsidR="00D50C0E">
        <w:t xml:space="preserve"> </w:t>
      </w:r>
    </w:p>
    <w:p w14:paraId="7813FB56" w14:textId="02615733" w:rsidR="00D50C0E" w:rsidRPr="004E3B94" w:rsidRDefault="00D50C0E" w:rsidP="00D50C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D50C0E" w14:paraId="14AA1A08" w14:textId="77777777" w:rsidTr="38539D6C">
        <w:trPr>
          <w:tblHeader/>
        </w:trPr>
        <w:tc>
          <w:tcPr>
            <w:tcW w:w="5000" w:type="pct"/>
            <w:tcBorders>
              <w:top w:val="single" w:sz="6" w:space="0" w:color="78A22F" w:themeColor="accent1"/>
              <w:left w:val="nil"/>
              <w:bottom w:val="nil"/>
              <w:right w:val="nil"/>
            </w:tcBorders>
            <w:shd w:val="clear" w:color="auto" w:fill="auto"/>
          </w:tcPr>
          <w:p w14:paraId="319DFAC5" w14:textId="6A7EDCBE" w:rsidR="00D50C0E" w:rsidRPr="00CE4C64" w:rsidRDefault="00D50C0E" w:rsidP="003C69E4">
            <w:pPr>
              <w:pStyle w:val="InformationRequestTitle"/>
              <w:spacing w:before="120"/>
            </w:pPr>
            <w:r w:rsidRPr="006E7EE2">
              <w:t>Information request</w:t>
            </w:r>
            <w:r w:rsidR="004E5446">
              <w:t xml:space="preserve"> </w:t>
            </w:r>
            <w:r w:rsidR="00083952">
              <w:t>6</w:t>
            </w:r>
          </w:p>
        </w:tc>
      </w:tr>
      <w:tr w:rsidR="00D50C0E" w:rsidRPr="00750BE2" w14:paraId="0621017B" w14:textId="77777777" w:rsidTr="38539D6C">
        <w:tc>
          <w:tcPr>
            <w:tcW w:w="5000" w:type="pct"/>
            <w:tcBorders>
              <w:top w:val="nil"/>
              <w:left w:val="nil"/>
              <w:bottom w:val="nil"/>
              <w:right w:val="nil"/>
            </w:tcBorders>
            <w:shd w:val="clear" w:color="auto" w:fill="auto"/>
          </w:tcPr>
          <w:p w14:paraId="79DB2D17" w14:textId="23ACBAEF" w:rsidR="003E7550" w:rsidRDefault="005832F8" w:rsidP="00DD2632">
            <w:pPr>
              <w:pStyle w:val="InformationRequest"/>
              <w:keepNext/>
              <w:ind w:left="284" w:hanging="284"/>
            </w:pPr>
            <w:r>
              <w:t>a)</w:t>
            </w:r>
            <w:r w:rsidR="0080517E">
              <w:tab/>
            </w:r>
            <w:r w:rsidR="007E67D8">
              <w:t>What evidence is there of planned obsolescence</w:t>
            </w:r>
            <w:r w:rsidR="00E557D5">
              <w:t xml:space="preserve"> in Australian product market</w:t>
            </w:r>
            <w:r w:rsidR="009361B1">
              <w:t>s</w:t>
            </w:r>
            <w:r w:rsidR="003E7550">
              <w:t>?</w:t>
            </w:r>
            <w:r w:rsidR="00AC5967">
              <w:t xml:space="preserve"> </w:t>
            </w:r>
            <w:r w:rsidR="004F717E">
              <w:t xml:space="preserve">Do concerns about planned obsolescence </w:t>
            </w:r>
            <w:r w:rsidR="005A45D2">
              <w:t xml:space="preserve">principally </w:t>
            </w:r>
            <w:r w:rsidR="004F717E">
              <w:t xml:space="preserve">relate to </w:t>
            </w:r>
            <w:r w:rsidR="005A45D2">
              <w:t>premature failure of devices or in them being discarded still working when more attractive products enter the market?</w:t>
            </w:r>
          </w:p>
          <w:p w14:paraId="34AA708A" w14:textId="308C02C5" w:rsidR="009F772F" w:rsidRPr="009F772F" w:rsidRDefault="005832F8" w:rsidP="00DD2632">
            <w:pPr>
              <w:pStyle w:val="InformationRequest"/>
              <w:keepNext/>
              <w:ind w:left="284" w:hanging="284"/>
            </w:pPr>
            <w:r>
              <w:t>b)</w:t>
            </w:r>
            <w:r w:rsidR="0080517E">
              <w:tab/>
            </w:r>
            <w:r w:rsidR="009F772F">
              <w:t xml:space="preserve">How can the Commission distinguish between planned product obsolescence and </w:t>
            </w:r>
            <w:r w:rsidR="00C86CA6">
              <w:t xml:space="preserve">the natural evolution of products due to technological change and consumer demand? </w:t>
            </w:r>
          </w:p>
          <w:p w14:paraId="35983B53" w14:textId="27A832E6" w:rsidR="007E67D8" w:rsidRDefault="005832F8" w:rsidP="00DD2632">
            <w:pPr>
              <w:pStyle w:val="InformationRequest"/>
              <w:keepNext/>
              <w:ind w:left="284" w:hanging="284"/>
            </w:pPr>
            <w:r>
              <w:t>c</w:t>
            </w:r>
            <w:r w:rsidR="003E7550">
              <w:t>)</w:t>
            </w:r>
            <w:r w:rsidR="0080517E">
              <w:tab/>
            </w:r>
            <w:r w:rsidR="003E7550">
              <w:t xml:space="preserve">How does planned obsolescence </w:t>
            </w:r>
            <w:r w:rsidR="00570122">
              <w:t>affect</w:t>
            </w:r>
            <w:r w:rsidR="003E7550">
              <w:t xml:space="preserve"> </w:t>
            </w:r>
            <w:r w:rsidR="00325D54">
              <w:t>repairers,</w:t>
            </w:r>
            <w:r w:rsidR="00AC5967">
              <w:t xml:space="preserve"> consumers </w:t>
            </w:r>
            <w:r w:rsidR="006A5917">
              <w:t>and</w:t>
            </w:r>
            <w:r w:rsidR="00AC5967">
              <w:t xml:space="preserve"> the broader community</w:t>
            </w:r>
            <w:r w:rsidR="00EB7CDB">
              <w:t xml:space="preserve"> in Australia</w:t>
            </w:r>
            <w:r w:rsidR="00AC5967">
              <w:t>?</w:t>
            </w:r>
          </w:p>
          <w:p w14:paraId="78B291CC" w14:textId="52031FC0" w:rsidR="001516A4" w:rsidRPr="00B41D68" w:rsidRDefault="005832F8" w:rsidP="00DD2632">
            <w:pPr>
              <w:pStyle w:val="InformationRequest"/>
              <w:keepNext/>
              <w:ind w:left="284" w:hanging="284"/>
            </w:pPr>
            <w:r>
              <w:t>d</w:t>
            </w:r>
            <w:r w:rsidR="004E5446">
              <w:t>)</w:t>
            </w:r>
            <w:r w:rsidR="0080517E">
              <w:tab/>
            </w:r>
            <w:r w:rsidR="00EE6D75" w:rsidRPr="00A43A8E">
              <w:t>Wh</w:t>
            </w:r>
            <w:r w:rsidR="00101937">
              <w:t xml:space="preserve">at </w:t>
            </w:r>
            <w:r w:rsidR="006A5917">
              <w:t xml:space="preserve">measures </w:t>
            </w:r>
            <w:r w:rsidR="009874D2">
              <w:t xml:space="preserve">do governments currently use to </w:t>
            </w:r>
            <w:r w:rsidR="00EE6D75" w:rsidRPr="00A43A8E">
              <w:t>prevent</w:t>
            </w:r>
            <w:r w:rsidR="004138D6" w:rsidRPr="00A43A8E">
              <w:t xml:space="preserve"> </w:t>
            </w:r>
            <w:r w:rsidR="001B1C4B" w:rsidRPr="00A43A8E">
              <w:t xml:space="preserve">planned obsolescence </w:t>
            </w:r>
            <w:r w:rsidR="004138D6" w:rsidRPr="00A43A8E">
              <w:t xml:space="preserve">or mitigate </w:t>
            </w:r>
            <w:r w:rsidR="001B1C4B" w:rsidRPr="00A43A8E">
              <w:t>its effects</w:t>
            </w:r>
            <w:r w:rsidR="006A5917">
              <w:t xml:space="preserve"> (in Australia and overseas)</w:t>
            </w:r>
            <w:r w:rsidR="00EE6D75" w:rsidRPr="00A43A8E">
              <w:t>?</w:t>
            </w:r>
            <w:r w:rsidR="0051010E" w:rsidRPr="009248FA">
              <w:t xml:space="preserve"> </w:t>
            </w:r>
            <w:r w:rsidR="009248FA" w:rsidRPr="009248FA">
              <w:t>How effective are thes</w:t>
            </w:r>
            <w:r w:rsidR="009248FA" w:rsidRPr="00B41D68">
              <w:t>e</w:t>
            </w:r>
            <w:r w:rsidR="009248FA" w:rsidRPr="009248FA">
              <w:t xml:space="preserve"> measures?</w:t>
            </w:r>
          </w:p>
          <w:p w14:paraId="05B7FCF0" w14:textId="67B69373" w:rsidR="00F60CE6" w:rsidRDefault="00347B43" w:rsidP="00DD2632">
            <w:pPr>
              <w:pStyle w:val="InformationRequest"/>
              <w:keepNext/>
              <w:ind w:left="284" w:hanging="284"/>
            </w:pPr>
            <w:r>
              <w:t>e</w:t>
            </w:r>
            <w:r w:rsidR="004E5446">
              <w:t>)</w:t>
            </w:r>
            <w:r w:rsidR="0080517E">
              <w:tab/>
            </w:r>
            <w:r w:rsidR="009874D2">
              <w:t xml:space="preserve">What </w:t>
            </w:r>
            <w:r w:rsidR="00F60CE6">
              <w:t xml:space="preserve">are the benefits, </w:t>
            </w:r>
            <w:r w:rsidR="009874D2">
              <w:t xml:space="preserve">costs </w:t>
            </w:r>
            <w:r w:rsidR="00F60CE6">
              <w:t xml:space="preserve">and risks of Australia adopting </w:t>
            </w:r>
            <w:r w:rsidR="006A5917">
              <w:t>measures</w:t>
            </w:r>
            <w:r w:rsidR="00F60CE6">
              <w:t xml:space="preserve"> similar to those currently used overseas</w:t>
            </w:r>
            <w:r w:rsidR="00773360">
              <w:t>, such as product design standards and reparability ratings</w:t>
            </w:r>
            <w:r w:rsidR="006A5917">
              <w:t>?</w:t>
            </w:r>
          </w:p>
          <w:p w14:paraId="47CFB35E" w14:textId="20817D69" w:rsidR="00D50C0E" w:rsidRPr="00C0117D" w:rsidRDefault="00347B43" w:rsidP="0080517E">
            <w:pPr>
              <w:pStyle w:val="InformationRequest"/>
              <w:keepNext/>
              <w:ind w:left="284" w:hanging="284"/>
            </w:pPr>
            <w:r>
              <w:t>f</w:t>
            </w:r>
            <w:r w:rsidR="004E5446">
              <w:t>)</w:t>
            </w:r>
            <w:r w:rsidR="0080517E">
              <w:tab/>
            </w:r>
            <w:r w:rsidR="00D50C0E">
              <w:t xml:space="preserve">Do consumers have access to good information about </w:t>
            </w:r>
            <w:r>
              <w:t xml:space="preserve">durability and </w:t>
            </w:r>
            <w:r w:rsidR="006A1C8F">
              <w:t xml:space="preserve">reparability </w:t>
            </w:r>
            <w:r w:rsidR="00D50C0E">
              <w:t xml:space="preserve">when making purchases? If not, how </w:t>
            </w:r>
            <w:r w:rsidR="00E86487">
              <w:t>c</w:t>
            </w:r>
            <w:r w:rsidR="00D50C0E">
              <w:t>ould access to information be improved?</w:t>
            </w:r>
          </w:p>
        </w:tc>
      </w:tr>
      <w:tr w:rsidR="00D50C0E" w14:paraId="02542B37" w14:textId="77777777" w:rsidTr="38539D6C">
        <w:tc>
          <w:tcPr>
            <w:tcW w:w="5000" w:type="pct"/>
            <w:tcBorders>
              <w:top w:val="nil"/>
              <w:left w:val="nil"/>
              <w:bottom w:val="single" w:sz="6" w:space="0" w:color="78A22F" w:themeColor="accent1"/>
              <w:right w:val="nil"/>
            </w:tcBorders>
            <w:shd w:val="clear" w:color="auto" w:fill="auto"/>
          </w:tcPr>
          <w:p w14:paraId="3B42877A" w14:textId="77777777" w:rsidR="00D50C0E" w:rsidRDefault="00D50C0E" w:rsidP="003C69E4">
            <w:pPr>
              <w:pStyle w:val="Space"/>
              <w:keepLines/>
            </w:pPr>
          </w:p>
        </w:tc>
      </w:tr>
      <w:tr w:rsidR="00D50C0E" w:rsidRPr="000863A5" w14:paraId="1AB385EA" w14:textId="77777777" w:rsidTr="38539D6C">
        <w:tc>
          <w:tcPr>
            <w:tcW w:w="5000" w:type="pct"/>
            <w:tcBorders>
              <w:top w:val="single" w:sz="6" w:space="0" w:color="78A22F" w:themeColor="accent1"/>
              <w:left w:val="nil"/>
              <w:bottom w:val="nil"/>
              <w:right w:val="nil"/>
            </w:tcBorders>
          </w:tcPr>
          <w:p w14:paraId="720A92ED" w14:textId="2AD32C90" w:rsidR="00D50C0E" w:rsidRPr="00626D32" w:rsidRDefault="00D50C0E" w:rsidP="003C69E4">
            <w:pPr>
              <w:pStyle w:val="BoxSpaceBelow"/>
              <w:keepLines/>
            </w:pPr>
          </w:p>
        </w:tc>
      </w:tr>
    </w:tbl>
    <w:p w14:paraId="6D595E14" w14:textId="0B880F5D" w:rsidR="00E309D7" w:rsidRDefault="00DD2632" w:rsidP="00DD2632">
      <w:pPr>
        <w:pStyle w:val="Heading2"/>
      </w:pPr>
      <w:bookmarkStart w:id="11" w:name="_Toc52809403"/>
      <w:bookmarkStart w:id="12" w:name="_Toc57795209"/>
      <w:bookmarkStart w:id="13" w:name="_Toc51320872"/>
      <w:r>
        <w:t>3</w:t>
      </w:r>
      <w:r>
        <w:tab/>
      </w:r>
      <w:r w:rsidR="00924F4B">
        <w:t xml:space="preserve">The implications </w:t>
      </w:r>
      <w:r w:rsidR="00F6303A">
        <w:t xml:space="preserve">of repair issues </w:t>
      </w:r>
      <w:r w:rsidR="00924F4B">
        <w:t>for e</w:t>
      </w:r>
      <w:r w:rsidR="008106FB">
        <w:t>-waste</w:t>
      </w:r>
      <w:bookmarkEnd w:id="11"/>
      <w:bookmarkEnd w:id="12"/>
      <w:r w:rsidR="008106FB">
        <w:t xml:space="preserve"> </w:t>
      </w:r>
      <w:bookmarkEnd w:id="13"/>
    </w:p>
    <w:p w14:paraId="26951E5E" w14:textId="4C8B5580" w:rsidR="009E5745" w:rsidRDefault="00A81CE5" w:rsidP="00646BBA">
      <w:pPr>
        <w:pStyle w:val="BodyText"/>
      </w:pPr>
      <w:r>
        <w:t xml:space="preserve">When broken or discarded products are not repaired, </w:t>
      </w:r>
      <w:r w:rsidR="00942AC7">
        <w:t xml:space="preserve">they </w:t>
      </w:r>
      <w:r w:rsidR="00CB347D">
        <w:t>generally</w:t>
      </w:r>
      <w:r w:rsidR="00942AC7">
        <w:t xml:space="preserve"> become waste products</w:t>
      </w:r>
      <w:r w:rsidR="00A21E0D">
        <w:t xml:space="preserve">. </w:t>
      </w:r>
      <w:r w:rsidR="0060558C">
        <w:t>M</w:t>
      </w:r>
      <w:r w:rsidR="00C03DF7">
        <w:t xml:space="preserve">any of </w:t>
      </w:r>
      <w:r w:rsidR="00753BC4">
        <w:t>the goods</w:t>
      </w:r>
      <w:r w:rsidR="00DC11BA">
        <w:t xml:space="preserve"> within the scope </w:t>
      </w:r>
      <w:r w:rsidR="0060558C">
        <w:t xml:space="preserve">of </w:t>
      </w:r>
      <w:r w:rsidR="00DC11BA">
        <w:t xml:space="preserve">this inquiry </w:t>
      </w:r>
      <w:r w:rsidR="00F63D86">
        <w:t xml:space="preserve">— including </w:t>
      </w:r>
      <w:r w:rsidR="00314D25">
        <w:t>consumer</w:t>
      </w:r>
      <w:r w:rsidR="00F63D86">
        <w:t xml:space="preserve"> electronics,</w:t>
      </w:r>
      <w:r w:rsidR="00314D25">
        <w:t xml:space="preserve"> household appliances</w:t>
      </w:r>
      <w:r w:rsidR="00721D64">
        <w:t xml:space="preserve"> and</w:t>
      </w:r>
      <w:r w:rsidR="00314D25">
        <w:t xml:space="preserve"> </w:t>
      </w:r>
      <w:r w:rsidR="00721D64">
        <w:t xml:space="preserve">some vehicle parts </w:t>
      </w:r>
      <w:r w:rsidR="00314D25">
        <w:t>—</w:t>
      </w:r>
      <w:r w:rsidR="003C7E46">
        <w:t xml:space="preserve"> </w:t>
      </w:r>
      <w:r w:rsidR="0009415B">
        <w:t>constitute</w:t>
      </w:r>
      <w:r w:rsidR="00076799">
        <w:t xml:space="preserve"> ‘e</w:t>
      </w:r>
      <w:r w:rsidR="0005530C">
        <w:noBreakHyphen/>
      </w:r>
      <w:r w:rsidR="00076799">
        <w:t>waste’</w:t>
      </w:r>
      <w:r w:rsidR="00ED0E3C">
        <w:t xml:space="preserve">, which </w:t>
      </w:r>
      <w:r w:rsidR="00646BBA">
        <w:t>refers to electrical and electronic equipment at the end of its useful life</w:t>
      </w:r>
      <w:r w:rsidR="00A44374">
        <w:t>, including batteries and products with plugs or cords</w:t>
      </w:r>
      <w:r w:rsidR="00646BBA">
        <w:t>.</w:t>
      </w:r>
      <w:r w:rsidR="00BC2DE2">
        <w:t xml:space="preserve"> </w:t>
      </w:r>
      <w:r w:rsidR="7412A80A">
        <w:t>In 201</w:t>
      </w:r>
      <w:r w:rsidR="626DE0AB">
        <w:t>8</w:t>
      </w:r>
      <w:r w:rsidR="009A6843">
        <w:noBreakHyphen/>
      </w:r>
      <w:r w:rsidR="626DE0AB">
        <w:t>19</w:t>
      </w:r>
      <w:r w:rsidR="00646BBA">
        <w:t xml:space="preserve">, Australia generated roughly </w:t>
      </w:r>
      <w:r w:rsidR="63D57BEB">
        <w:t>539</w:t>
      </w:r>
      <w:r w:rsidR="009A6843">
        <w:t> </w:t>
      </w:r>
      <w:r w:rsidR="001F517F">
        <w:t>000</w:t>
      </w:r>
      <w:r w:rsidR="00646BBA">
        <w:t xml:space="preserve"> tonnes of e</w:t>
      </w:r>
      <w:r w:rsidR="003C4894">
        <w:noBreakHyphen/>
      </w:r>
      <w:r w:rsidR="00646BBA">
        <w:t>waste</w:t>
      </w:r>
      <w:r w:rsidR="00863A1A">
        <w:t xml:space="preserve"> —</w:t>
      </w:r>
      <w:r w:rsidR="00E05E9A">
        <w:t xml:space="preserve"> </w:t>
      </w:r>
      <w:r w:rsidR="2F40FE3F">
        <w:t xml:space="preserve">more than </w:t>
      </w:r>
      <w:r w:rsidR="0005530C">
        <w:t xml:space="preserve">double the </w:t>
      </w:r>
      <w:r w:rsidR="0096678A">
        <w:t xml:space="preserve">amount </w:t>
      </w:r>
      <w:r w:rsidR="006752BA">
        <w:t>generated in</w:t>
      </w:r>
      <w:r w:rsidR="005B6416">
        <w:t xml:space="preserve"> </w:t>
      </w:r>
      <w:r w:rsidR="49AC0E41">
        <w:t>2009</w:t>
      </w:r>
      <w:r w:rsidR="009A6843">
        <w:noBreakHyphen/>
      </w:r>
      <w:r w:rsidR="49AC0E41">
        <w:t>10</w:t>
      </w:r>
      <w:r w:rsidR="00AB1049">
        <w:t xml:space="preserve">, </w:t>
      </w:r>
      <w:r w:rsidR="00863A1A">
        <w:t xml:space="preserve">but </w:t>
      </w:r>
      <w:r w:rsidR="003C4894">
        <w:t xml:space="preserve">equivalent to </w:t>
      </w:r>
      <w:r w:rsidR="4B40770D">
        <w:t>less than 1</w:t>
      </w:r>
      <w:r w:rsidR="00D1698B">
        <w:t> </w:t>
      </w:r>
      <w:r w:rsidR="00AB1049">
        <w:t>per cent of total waste generated</w:t>
      </w:r>
      <w:r w:rsidR="49AC0E41">
        <w:t xml:space="preserve"> </w:t>
      </w:r>
      <w:r w:rsidR="00922DB5" w:rsidRPr="00922DB5">
        <w:rPr>
          <w:szCs w:val="24"/>
        </w:rPr>
        <w:t xml:space="preserve">(ABS 2013, </w:t>
      </w:r>
      <w:proofErr w:type="spellStart"/>
      <w:r w:rsidR="00922DB5" w:rsidRPr="00922DB5">
        <w:rPr>
          <w:szCs w:val="24"/>
        </w:rPr>
        <w:t>2020a</w:t>
      </w:r>
      <w:proofErr w:type="spellEnd"/>
      <w:r w:rsidR="00922DB5" w:rsidRPr="00922DB5">
        <w:rPr>
          <w:szCs w:val="24"/>
        </w:rPr>
        <w:t>)</w:t>
      </w:r>
      <w:r w:rsidR="4FED690B">
        <w:t xml:space="preserve">. </w:t>
      </w:r>
    </w:p>
    <w:p w14:paraId="6D288AAE" w14:textId="14B247EF" w:rsidR="00FA30A5" w:rsidRDefault="00192393" w:rsidP="00192393">
      <w:pPr>
        <w:pStyle w:val="BodyText"/>
      </w:pPr>
      <w:r>
        <w:t>Although much of the volume of e</w:t>
      </w:r>
      <w:r w:rsidR="009A6843">
        <w:noBreakHyphen/>
      </w:r>
      <w:r>
        <w:t>waste consists of inert plastics and metals (similar to other forms of general waste), e</w:t>
      </w:r>
      <w:r w:rsidR="009A6843">
        <w:noBreakHyphen/>
      </w:r>
      <w:r>
        <w:t xml:space="preserve">waste can also contain hazardous substances that can be damaging to the environment </w:t>
      </w:r>
      <w:r w:rsidR="008579BC">
        <w:t xml:space="preserve">and </w:t>
      </w:r>
      <w:r>
        <w:t>human health (box</w:t>
      </w:r>
      <w:r w:rsidR="009A6843">
        <w:t> </w:t>
      </w:r>
      <w:r w:rsidR="00450278">
        <w:t>11</w:t>
      </w:r>
      <w:r>
        <w:t xml:space="preserve">). These substances </w:t>
      </w:r>
      <w:r w:rsidRPr="008710E3">
        <w:t>include arsenic, brominated flame retardants, cadmium, fluorocarbons, lead, mercury and zinc</w:t>
      </w:r>
      <w:r w:rsidR="009C51AF">
        <w:t xml:space="preserve"> </w:t>
      </w:r>
      <w:r w:rsidR="005F4A8A" w:rsidRPr="005F4A8A">
        <w:rPr>
          <w:szCs w:val="24"/>
        </w:rPr>
        <w:t>(</w:t>
      </w:r>
      <w:proofErr w:type="spellStart"/>
      <w:r w:rsidR="005F4A8A" w:rsidRPr="005F4A8A">
        <w:rPr>
          <w:szCs w:val="24"/>
        </w:rPr>
        <w:t>Forti</w:t>
      </w:r>
      <w:proofErr w:type="spellEnd"/>
      <w:r w:rsidR="005F4A8A" w:rsidRPr="005F4A8A">
        <w:rPr>
          <w:szCs w:val="24"/>
        </w:rPr>
        <w:t xml:space="preserve"> et al.</w:t>
      </w:r>
      <w:r w:rsidR="005F4A8A" w:rsidRPr="001C58EB">
        <w:rPr>
          <w:szCs w:val="24"/>
        </w:rPr>
        <w:t> 2020, pp.</w:t>
      </w:r>
      <w:r w:rsidR="005F4A8A" w:rsidRPr="00D129E3">
        <w:rPr>
          <w:szCs w:val="24"/>
        </w:rPr>
        <w:t> </w:t>
      </w:r>
      <w:r w:rsidR="005F4A8A" w:rsidRPr="006C1567">
        <w:rPr>
          <w:szCs w:val="24"/>
        </w:rPr>
        <w:t>58</w:t>
      </w:r>
      <w:r w:rsidR="005F4A8A" w:rsidRPr="005F4A8A">
        <w:rPr>
          <w:szCs w:val="24"/>
        </w:rPr>
        <w:t>–61; Grant et al. 2013, p. 351)</w:t>
      </w:r>
      <w:r w:rsidRPr="008710E3">
        <w:t xml:space="preserve">. </w:t>
      </w:r>
      <w:r w:rsidR="00A17CF0">
        <w:t>However, t</w:t>
      </w:r>
      <w:r w:rsidR="002F520D">
        <w:t xml:space="preserve">he </w:t>
      </w:r>
      <w:r w:rsidR="0060558C">
        <w:t>environmental and health effects</w:t>
      </w:r>
      <w:r w:rsidR="002F520D">
        <w:t xml:space="preserve"> </w:t>
      </w:r>
      <w:r w:rsidR="0060558C">
        <w:t>of</w:t>
      </w:r>
      <w:r w:rsidR="002644FE">
        <w:t xml:space="preserve"> </w:t>
      </w:r>
      <w:r w:rsidR="00274AD1">
        <w:t>e</w:t>
      </w:r>
      <w:r w:rsidR="009A6843">
        <w:noBreakHyphen/>
      </w:r>
      <w:r w:rsidR="00274AD1">
        <w:t xml:space="preserve">waste </w:t>
      </w:r>
      <w:r w:rsidR="0060558C">
        <w:t xml:space="preserve">are difficult to measure, </w:t>
      </w:r>
      <w:r w:rsidR="001C5E3A">
        <w:t>with significant measurement challenges and methodological differences</w:t>
      </w:r>
      <w:r w:rsidR="00773360">
        <w:t>.</w:t>
      </w:r>
      <w:r w:rsidR="001C5E3A">
        <w:t xml:space="preserve"> </w:t>
      </w:r>
    </w:p>
    <w:p w14:paraId="01F42B7E" w14:textId="363859A0" w:rsidR="00192393" w:rsidRDefault="00192393" w:rsidP="001923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92393" w14:paraId="05760033" w14:textId="77777777" w:rsidTr="1FFBE31B">
        <w:trPr>
          <w:tblHeader/>
        </w:trPr>
        <w:tc>
          <w:tcPr>
            <w:tcW w:w="5000" w:type="pct"/>
            <w:tcBorders>
              <w:top w:val="single" w:sz="6" w:space="0" w:color="78A22F" w:themeColor="accent1"/>
              <w:left w:val="nil"/>
              <w:bottom w:val="nil"/>
              <w:right w:val="nil"/>
            </w:tcBorders>
            <w:shd w:val="clear" w:color="auto" w:fill="F2F2F2" w:themeFill="background1" w:themeFillShade="F2"/>
          </w:tcPr>
          <w:p w14:paraId="0F352917" w14:textId="5609D4E3" w:rsidR="00192393" w:rsidRDefault="00192393" w:rsidP="00F80FF8">
            <w:pPr>
              <w:pStyle w:val="BoxTitle"/>
            </w:pPr>
            <w:r>
              <w:rPr>
                <w:b w:val="0"/>
              </w:rPr>
              <w:t xml:space="preserve">Box </w:t>
            </w:r>
            <w:r w:rsidR="00B36239">
              <w:rPr>
                <w:b w:val="0"/>
              </w:rPr>
              <w:fldChar w:fldCharType="begin"/>
            </w:r>
            <w:r w:rsidR="00B36239">
              <w:rPr>
                <w:b w:val="0"/>
              </w:rPr>
              <w:instrText xml:space="preserve"> COMMENTS  \* MERGEFORMAT </w:instrText>
            </w:r>
            <w:r w:rsidR="00B36239">
              <w:rPr>
                <w:b w:val="0"/>
              </w:rPr>
              <w:fldChar w:fldCharType="end"/>
            </w:r>
            <w:r w:rsidR="00450278">
              <w:rPr>
                <w:b w:val="0"/>
              </w:rPr>
              <w:t>11</w:t>
            </w:r>
            <w:r>
              <w:tab/>
              <w:t xml:space="preserve">Health and environmental impacts of </w:t>
            </w:r>
            <w:r w:rsidR="00183DCB">
              <w:t xml:space="preserve">hazardous </w:t>
            </w:r>
            <w:r>
              <w:t>e</w:t>
            </w:r>
            <w:r w:rsidR="009A6843">
              <w:noBreakHyphen/>
            </w:r>
            <w:r>
              <w:t>waste</w:t>
            </w:r>
          </w:p>
        </w:tc>
      </w:tr>
      <w:tr w:rsidR="00192393" w14:paraId="187B9172" w14:textId="77777777" w:rsidTr="1FFBE31B">
        <w:tc>
          <w:tcPr>
            <w:tcW w:w="5000" w:type="pct"/>
            <w:tcBorders>
              <w:top w:val="nil"/>
              <w:left w:val="nil"/>
              <w:bottom w:val="nil"/>
              <w:right w:val="nil"/>
            </w:tcBorders>
            <w:shd w:val="clear" w:color="auto" w:fill="F2F2F2" w:themeFill="background1" w:themeFillShade="F2"/>
          </w:tcPr>
          <w:p w14:paraId="61A85C46" w14:textId="29B796BD" w:rsidR="00D56ED4" w:rsidRPr="00183F4D" w:rsidRDefault="00192393" w:rsidP="0057531F">
            <w:pPr>
              <w:pStyle w:val="Box"/>
            </w:pPr>
            <w:r>
              <w:t>Depending on the disposal method, hazardous substances in e</w:t>
            </w:r>
            <w:r w:rsidR="009A6843">
              <w:noBreakHyphen/>
            </w:r>
            <w:r>
              <w:t xml:space="preserve">waste </w:t>
            </w:r>
            <w:r w:rsidRPr="008710E3">
              <w:t xml:space="preserve">can be transferred into the environment through leachate (polluted ground and surface water from runoff) </w:t>
            </w:r>
            <w:r w:rsidR="00A07F9D" w:rsidRPr="00961F00">
              <w:rPr>
                <w:rFonts w:cs="Arial"/>
                <w:szCs w:val="24"/>
              </w:rPr>
              <w:t>(</w:t>
            </w:r>
            <w:proofErr w:type="spellStart"/>
            <w:r w:rsidR="00A07F9D" w:rsidRPr="00961F00">
              <w:rPr>
                <w:rFonts w:cs="Arial"/>
                <w:szCs w:val="24"/>
              </w:rPr>
              <w:t>Kiddee</w:t>
            </w:r>
            <w:proofErr w:type="spellEnd"/>
            <w:r w:rsidR="00A07F9D" w:rsidRPr="00961F00">
              <w:rPr>
                <w:rFonts w:cs="Arial"/>
                <w:szCs w:val="24"/>
              </w:rPr>
              <w:t xml:space="preserve"> et al. 2014, p. 2293)</w:t>
            </w:r>
            <w:r w:rsidRPr="008710E3">
              <w:t xml:space="preserve">, from dust or small particles generated from handling, dismantling and shredding </w:t>
            </w:r>
            <w:r w:rsidR="00894BA7" w:rsidRPr="00961F00">
              <w:rPr>
                <w:rFonts w:cs="Arial"/>
                <w:szCs w:val="24"/>
              </w:rPr>
              <w:t>(</w:t>
            </w:r>
            <w:proofErr w:type="spellStart"/>
            <w:r w:rsidR="00894BA7" w:rsidRPr="00961F00">
              <w:rPr>
                <w:rFonts w:cs="Arial"/>
                <w:szCs w:val="24"/>
              </w:rPr>
              <w:t>Cayumil</w:t>
            </w:r>
            <w:proofErr w:type="spellEnd"/>
            <w:r w:rsidR="00894BA7" w:rsidRPr="00961F00">
              <w:rPr>
                <w:rFonts w:cs="Arial"/>
                <w:szCs w:val="24"/>
              </w:rPr>
              <w:t xml:space="preserve"> et al. 2016, pp. 16–17)</w:t>
            </w:r>
            <w:r w:rsidRPr="008710E3">
              <w:t>, or via smoke if e</w:t>
            </w:r>
            <w:r w:rsidR="009A6843">
              <w:noBreakHyphen/>
            </w:r>
            <w:r w:rsidRPr="008710E3">
              <w:t>waste is burned</w:t>
            </w:r>
            <w:r w:rsidR="00621AD1">
              <w:t xml:space="preserve"> </w:t>
            </w:r>
            <w:r w:rsidR="00315E51" w:rsidRPr="00961F00">
              <w:rPr>
                <w:rFonts w:cs="Arial"/>
                <w:szCs w:val="24"/>
              </w:rPr>
              <w:t>(</w:t>
            </w:r>
            <w:proofErr w:type="spellStart"/>
            <w:r w:rsidR="00315E51" w:rsidRPr="00961F00">
              <w:rPr>
                <w:rFonts w:cs="Arial"/>
                <w:szCs w:val="24"/>
              </w:rPr>
              <w:t>Gangwar</w:t>
            </w:r>
            <w:proofErr w:type="spellEnd"/>
            <w:r w:rsidR="00315E51" w:rsidRPr="00961F00">
              <w:rPr>
                <w:rFonts w:cs="Arial"/>
                <w:szCs w:val="24"/>
              </w:rPr>
              <w:t xml:space="preserve"> et al. 2019, p. 195)</w:t>
            </w:r>
            <w:r w:rsidRPr="008710E3">
              <w:t xml:space="preserve">. </w:t>
            </w:r>
            <w:r w:rsidRPr="0057531F">
              <w:t>Once there,</w:t>
            </w:r>
            <w:r w:rsidR="42661944" w:rsidRPr="00183F4D">
              <w:t xml:space="preserve"> </w:t>
            </w:r>
            <w:r w:rsidR="00BC0F9E">
              <w:t>e</w:t>
            </w:r>
            <w:r w:rsidR="009A6843">
              <w:noBreakHyphen/>
            </w:r>
            <w:r w:rsidR="00BC0F9E">
              <w:t>waste</w:t>
            </w:r>
            <w:r w:rsidR="0057531F">
              <w:t xml:space="preserve"> </w:t>
            </w:r>
            <w:r w:rsidR="00F95E89">
              <w:t xml:space="preserve">can </w:t>
            </w:r>
            <w:r w:rsidR="0057531F">
              <w:t xml:space="preserve">pollute </w:t>
            </w:r>
            <w:r w:rsidR="00F95E89">
              <w:t>local ecosystems</w:t>
            </w:r>
            <w:r w:rsidR="00233759">
              <w:t xml:space="preserve"> and</w:t>
            </w:r>
            <w:r w:rsidR="0057531F">
              <w:t xml:space="preserve"> </w:t>
            </w:r>
            <w:r w:rsidR="00F95E89">
              <w:t>lead</w:t>
            </w:r>
            <w:r w:rsidR="00233759">
              <w:t xml:space="preserve"> </w:t>
            </w:r>
            <w:r w:rsidR="00F95E89">
              <w:t>to</w:t>
            </w:r>
            <w:r w:rsidR="00233759">
              <w:t xml:space="preserve">, for example, </w:t>
            </w:r>
            <w:r w:rsidR="69C43212" w:rsidRPr="00183F4D">
              <w:t>reduce</w:t>
            </w:r>
            <w:r w:rsidR="00F95E89">
              <w:t>d</w:t>
            </w:r>
            <w:r w:rsidR="69C43212" w:rsidRPr="00183F4D">
              <w:t xml:space="preserve"> species diversity</w:t>
            </w:r>
            <w:r w:rsidR="00A6275E" w:rsidRPr="00183F4D">
              <w:t>,</w:t>
            </w:r>
            <w:r w:rsidR="69C43212" w:rsidRPr="00183F4D">
              <w:t xml:space="preserve"> </w:t>
            </w:r>
            <w:r w:rsidR="00F95E89" w:rsidRPr="00344BCA">
              <w:t>damage</w:t>
            </w:r>
            <w:r w:rsidR="00F95E89">
              <w:t>d</w:t>
            </w:r>
            <w:r w:rsidR="00F95E89" w:rsidRPr="00344BCA">
              <w:t xml:space="preserve"> fish gill functions</w:t>
            </w:r>
            <w:r w:rsidR="00F95E89">
              <w:t>, and</w:t>
            </w:r>
            <w:r w:rsidR="00F95E89" w:rsidRPr="00344BCA">
              <w:t xml:space="preserve"> </w:t>
            </w:r>
            <w:r w:rsidR="00762F99" w:rsidRPr="00183F4D">
              <w:t>constrain</w:t>
            </w:r>
            <w:r w:rsidR="00F95E89">
              <w:t>ed</w:t>
            </w:r>
            <w:r w:rsidR="00762F99" w:rsidRPr="00183F4D">
              <w:t xml:space="preserve"> growth rates </w:t>
            </w:r>
            <w:r w:rsidR="00F95E89">
              <w:t>for</w:t>
            </w:r>
            <w:r w:rsidR="00762F99" w:rsidRPr="00183F4D">
              <w:t xml:space="preserve"> plants, </w:t>
            </w:r>
            <w:r w:rsidR="5569D173" w:rsidRPr="00183F4D">
              <w:t xml:space="preserve">soil </w:t>
            </w:r>
            <w:r w:rsidR="00762F99" w:rsidRPr="00183F4D">
              <w:t xml:space="preserve">and aquatic </w:t>
            </w:r>
            <w:r w:rsidR="5569D173" w:rsidRPr="00183F4D">
              <w:t>organisms</w:t>
            </w:r>
            <w:r w:rsidR="20E06796" w:rsidRPr="00183F4D">
              <w:t xml:space="preserve"> </w:t>
            </w:r>
            <w:r w:rsidR="00314A48" w:rsidRPr="00314A48">
              <w:rPr>
                <w:rFonts w:cs="Arial"/>
                <w:szCs w:val="24"/>
              </w:rPr>
              <w:t xml:space="preserve">(de </w:t>
            </w:r>
            <w:proofErr w:type="spellStart"/>
            <w:r w:rsidR="00314A48" w:rsidRPr="00314A48">
              <w:rPr>
                <w:rFonts w:cs="Arial"/>
                <w:szCs w:val="24"/>
              </w:rPr>
              <w:t>Vries</w:t>
            </w:r>
            <w:proofErr w:type="spellEnd"/>
            <w:r w:rsidR="00314A48" w:rsidRPr="00314A48">
              <w:rPr>
                <w:rFonts w:cs="Arial"/>
                <w:szCs w:val="24"/>
              </w:rPr>
              <w:t xml:space="preserve"> et al. 2007, pp. 1–2, 5)</w:t>
            </w:r>
            <w:r w:rsidR="00143472" w:rsidRPr="0057531F">
              <w:t>.</w:t>
            </w:r>
            <w:r w:rsidR="31CC2AF1" w:rsidRPr="0057531F">
              <w:t xml:space="preserve"> </w:t>
            </w:r>
          </w:p>
          <w:p w14:paraId="5BD10AEF" w14:textId="45415E91" w:rsidR="00192393" w:rsidRPr="008710E3" w:rsidRDefault="00192393">
            <w:pPr>
              <w:pStyle w:val="Box"/>
            </w:pPr>
            <w:r w:rsidRPr="0057531F">
              <w:t>Human e</w:t>
            </w:r>
            <w:r w:rsidRPr="00183F4D">
              <w:t>xposure to these substances — either directly (in landfills</w:t>
            </w:r>
            <w:r w:rsidRPr="008710E3">
              <w:t xml:space="preserve"> or </w:t>
            </w:r>
            <w:r w:rsidR="001E7A30">
              <w:t xml:space="preserve">at </w:t>
            </w:r>
            <w:r w:rsidRPr="008710E3">
              <w:t>recycling facilities) or indirectly (through contaminated soil or groundwater)</w:t>
            </w:r>
            <w:r>
              <w:t xml:space="preserve"> — can</w:t>
            </w:r>
            <w:r w:rsidRPr="008710E3">
              <w:t xml:space="preserve"> also </w:t>
            </w:r>
            <w:r>
              <w:t xml:space="preserve">have negative </w:t>
            </w:r>
            <w:r w:rsidRPr="008710E3">
              <w:t xml:space="preserve">health </w:t>
            </w:r>
            <w:r w:rsidR="00734DBF">
              <w:t>effects</w:t>
            </w:r>
            <w:r>
              <w:t xml:space="preserve">. </w:t>
            </w:r>
            <w:r w:rsidRPr="008710E3">
              <w:t xml:space="preserve">Many of the substances found in </w:t>
            </w:r>
            <w:r w:rsidR="00183DCB">
              <w:t xml:space="preserve">hazardous </w:t>
            </w:r>
            <w:r w:rsidRPr="008710E3">
              <w:t>e</w:t>
            </w:r>
            <w:r w:rsidR="009A6843">
              <w:noBreakHyphen/>
            </w:r>
            <w:r w:rsidRPr="008710E3">
              <w:t xml:space="preserve">waste are carcinogenic, and can impact a person’s brain, eyes, lungs, heart, stomach, blood, muscles, liver, skin, bone, kidneys, immune system and joints </w:t>
            </w:r>
            <w:r w:rsidR="00B4401F" w:rsidRPr="00961F00">
              <w:rPr>
                <w:rFonts w:cs="Arial"/>
                <w:szCs w:val="24"/>
              </w:rPr>
              <w:t>(</w:t>
            </w:r>
            <w:proofErr w:type="spellStart"/>
            <w:r w:rsidR="00B4401F" w:rsidRPr="00961F00">
              <w:rPr>
                <w:rFonts w:cs="Arial"/>
                <w:szCs w:val="24"/>
              </w:rPr>
              <w:t>DELWP</w:t>
            </w:r>
            <w:proofErr w:type="spellEnd"/>
            <w:r w:rsidR="00B4401F" w:rsidRPr="00961F00">
              <w:rPr>
                <w:rFonts w:cs="Arial"/>
                <w:szCs w:val="24"/>
              </w:rPr>
              <w:t xml:space="preserve"> 2017, pp. 27–28; </w:t>
            </w:r>
            <w:proofErr w:type="spellStart"/>
            <w:r w:rsidR="00B4401F" w:rsidRPr="00961F00">
              <w:rPr>
                <w:rFonts w:cs="Arial"/>
                <w:szCs w:val="24"/>
              </w:rPr>
              <w:t>Forti</w:t>
            </w:r>
            <w:proofErr w:type="spellEnd"/>
            <w:r w:rsidR="00B4401F" w:rsidRPr="00961F00">
              <w:rPr>
                <w:rFonts w:cs="Arial"/>
                <w:szCs w:val="24"/>
              </w:rPr>
              <w:t xml:space="preserve"> et al. 2020, pp. 64–67)</w:t>
            </w:r>
            <w:r w:rsidRPr="008710E3">
              <w:t>.</w:t>
            </w:r>
          </w:p>
          <w:p w14:paraId="7D9D5966" w14:textId="5E445869" w:rsidR="00192393" w:rsidRDefault="00192393" w:rsidP="00F80FF8">
            <w:pPr>
              <w:pStyle w:val="Box"/>
            </w:pPr>
            <w:r w:rsidRPr="008710E3">
              <w:t xml:space="preserve">The </w:t>
            </w:r>
            <w:r w:rsidR="00AB5D52">
              <w:t xml:space="preserve">prevalence and </w:t>
            </w:r>
            <w:r w:rsidRPr="008710E3">
              <w:t>severity of these effects will depend on a range of factors</w:t>
            </w:r>
            <w:r w:rsidR="00F10CCE">
              <w:t>, most notably the way in which hazardous e</w:t>
            </w:r>
            <w:r w:rsidR="009A6843">
              <w:noBreakHyphen/>
            </w:r>
            <w:r w:rsidR="00F10CCE">
              <w:t>waste is managed</w:t>
            </w:r>
            <w:r w:rsidRPr="008710E3">
              <w:t>. For example,</w:t>
            </w:r>
            <w:r w:rsidR="008D4C84">
              <w:t xml:space="preserve"> Australia’s landfill sites are generally well designed and effectively managed</w:t>
            </w:r>
            <w:r w:rsidR="00F11B79">
              <w:t xml:space="preserve"> </w:t>
            </w:r>
            <w:r w:rsidR="00F11B79" w:rsidRPr="00F11B79">
              <w:rPr>
                <w:rFonts w:cs="Arial"/>
                <w:szCs w:val="24"/>
              </w:rPr>
              <w:t>(WCS 2010, pp. 8–11)</w:t>
            </w:r>
            <w:r w:rsidR="03B05F30">
              <w:t>,</w:t>
            </w:r>
            <w:r w:rsidR="008D4C84">
              <w:t xml:space="preserve"> reducing</w:t>
            </w:r>
            <w:r w:rsidR="00D035D6">
              <w:t xml:space="preserve"> </w:t>
            </w:r>
            <w:r w:rsidR="00A50A1A">
              <w:t xml:space="preserve">the </w:t>
            </w:r>
            <w:r w:rsidR="00A50A1A" w:rsidDel="0023131F">
              <w:t>quantity</w:t>
            </w:r>
            <w:r w:rsidR="00CA49C7">
              <w:t xml:space="preserve"> </w:t>
            </w:r>
            <w:r w:rsidR="00A50A1A">
              <w:t>of leachate</w:t>
            </w:r>
            <w:r w:rsidR="008D4C84">
              <w:t xml:space="preserve"> released</w:t>
            </w:r>
            <w:r w:rsidR="00F11B79">
              <w:t xml:space="preserve"> </w:t>
            </w:r>
            <w:r w:rsidR="00F11B79" w:rsidRPr="00F11B79">
              <w:rPr>
                <w:rFonts w:cs="Arial"/>
                <w:szCs w:val="24"/>
              </w:rPr>
              <w:t>(</w:t>
            </w:r>
            <w:proofErr w:type="spellStart"/>
            <w:r w:rsidR="00F11B79" w:rsidRPr="00F11B79">
              <w:rPr>
                <w:rFonts w:cs="Arial"/>
                <w:szCs w:val="24"/>
              </w:rPr>
              <w:t>Akgun</w:t>
            </w:r>
            <w:proofErr w:type="spellEnd"/>
            <w:r w:rsidR="00F11B79" w:rsidRPr="00F11B79">
              <w:rPr>
                <w:rFonts w:cs="Arial"/>
                <w:szCs w:val="24"/>
              </w:rPr>
              <w:t xml:space="preserve"> and </w:t>
            </w:r>
            <w:proofErr w:type="spellStart"/>
            <w:r w:rsidR="00F11B79" w:rsidRPr="00F11B79">
              <w:rPr>
                <w:rFonts w:cs="Arial"/>
                <w:szCs w:val="24"/>
              </w:rPr>
              <w:t>Daemen</w:t>
            </w:r>
            <w:proofErr w:type="spellEnd"/>
            <w:r w:rsidR="00F11B79" w:rsidRPr="00F11B79">
              <w:rPr>
                <w:rFonts w:cs="Arial"/>
                <w:szCs w:val="24"/>
              </w:rPr>
              <w:t xml:space="preserve"> 2013, pp. 1–4, 17–18; </w:t>
            </w:r>
            <w:proofErr w:type="spellStart"/>
            <w:r w:rsidR="00F11B79" w:rsidRPr="00F11B79">
              <w:rPr>
                <w:rFonts w:cs="Arial"/>
                <w:szCs w:val="24"/>
              </w:rPr>
              <w:t>DELWP</w:t>
            </w:r>
            <w:proofErr w:type="spellEnd"/>
            <w:r w:rsidR="00F11B79" w:rsidRPr="00F11B79">
              <w:rPr>
                <w:rFonts w:cs="Arial"/>
                <w:szCs w:val="24"/>
              </w:rPr>
              <w:t> 2017, p. 26)</w:t>
            </w:r>
            <w:r w:rsidR="008D4C84">
              <w:t>. The</w:t>
            </w:r>
            <w:r w:rsidR="00A50A1A">
              <w:t xml:space="preserve"> </w:t>
            </w:r>
            <w:r w:rsidRPr="008710E3">
              <w:t xml:space="preserve">impact </w:t>
            </w:r>
            <w:r w:rsidR="008D4C84">
              <w:t xml:space="preserve">of any leachate </w:t>
            </w:r>
            <w:r w:rsidR="00550924">
              <w:t>on the environment also</w:t>
            </w:r>
            <w:r w:rsidR="00067615">
              <w:t xml:space="preserve"> </w:t>
            </w:r>
            <w:r w:rsidR="008D4C84">
              <w:t>varies</w:t>
            </w:r>
            <w:r w:rsidR="008D4C84" w:rsidRPr="008710E3">
              <w:t xml:space="preserve"> </w:t>
            </w:r>
            <w:r w:rsidRPr="008710E3">
              <w:t>by the concentration of pollutants</w:t>
            </w:r>
            <w:r w:rsidR="00C70B2F">
              <w:t xml:space="preserve"> in the leachate</w:t>
            </w:r>
            <w:r w:rsidRPr="008710E3">
              <w:t xml:space="preserve">, the </w:t>
            </w:r>
            <w:r w:rsidR="00BE2CF2">
              <w:t xml:space="preserve">local </w:t>
            </w:r>
            <w:r w:rsidR="005833FD">
              <w:t>climate</w:t>
            </w:r>
            <w:r w:rsidR="00BE2CF2">
              <w:t xml:space="preserve"> </w:t>
            </w:r>
            <w:r w:rsidRPr="008710E3">
              <w:t xml:space="preserve">and how different substances are transferred between leachate, soil and plants </w:t>
            </w:r>
            <w:r w:rsidR="00F11B79" w:rsidRPr="00F11B79">
              <w:rPr>
                <w:rFonts w:cs="Arial"/>
                <w:szCs w:val="24"/>
              </w:rPr>
              <w:t xml:space="preserve">(PC 2006, pp. 74–75; </w:t>
            </w:r>
            <w:proofErr w:type="spellStart"/>
            <w:r w:rsidR="00F11B79" w:rsidRPr="00F11B79">
              <w:rPr>
                <w:rFonts w:cs="Arial"/>
                <w:szCs w:val="24"/>
              </w:rPr>
              <w:t>Uduma</w:t>
            </w:r>
            <w:proofErr w:type="spellEnd"/>
            <w:r w:rsidR="00F11B79" w:rsidRPr="00F11B79">
              <w:rPr>
                <w:rFonts w:cs="Arial"/>
                <w:szCs w:val="24"/>
              </w:rPr>
              <w:t xml:space="preserve"> and </w:t>
            </w:r>
            <w:proofErr w:type="spellStart"/>
            <w:r w:rsidR="00F11B79" w:rsidRPr="00F11B79">
              <w:rPr>
                <w:rFonts w:cs="Arial"/>
                <w:szCs w:val="24"/>
              </w:rPr>
              <w:t>Jimoh</w:t>
            </w:r>
            <w:proofErr w:type="spellEnd"/>
            <w:r w:rsidR="00F11B79" w:rsidRPr="00F11B79">
              <w:rPr>
                <w:rFonts w:cs="Arial"/>
                <w:szCs w:val="24"/>
              </w:rPr>
              <w:t> 2013, pp. 187–188)</w:t>
            </w:r>
            <w:r w:rsidRPr="008710E3">
              <w:t xml:space="preserve">. </w:t>
            </w:r>
          </w:p>
        </w:tc>
      </w:tr>
      <w:tr w:rsidR="00192393" w14:paraId="06EFCD65" w14:textId="77777777" w:rsidTr="1FFBE31B">
        <w:tc>
          <w:tcPr>
            <w:tcW w:w="5000" w:type="pct"/>
            <w:tcBorders>
              <w:top w:val="nil"/>
              <w:left w:val="nil"/>
              <w:bottom w:val="single" w:sz="6" w:space="0" w:color="78A22F" w:themeColor="accent1"/>
              <w:right w:val="nil"/>
            </w:tcBorders>
            <w:shd w:val="clear" w:color="auto" w:fill="F2F2F2" w:themeFill="background1" w:themeFillShade="F2"/>
          </w:tcPr>
          <w:p w14:paraId="578791C3" w14:textId="77777777" w:rsidR="00192393" w:rsidRDefault="00192393" w:rsidP="00F80FF8">
            <w:pPr>
              <w:pStyle w:val="Box"/>
              <w:spacing w:before="0" w:line="120" w:lineRule="exact"/>
            </w:pPr>
          </w:p>
        </w:tc>
      </w:tr>
      <w:tr w:rsidR="00192393" w:rsidRPr="000863A5" w14:paraId="05BD347C" w14:textId="77777777" w:rsidTr="1FFBE31B">
        <w:tc>
          <w:tcPr>
            <w:tcW w:w="5000" w:type="pct"/>
            <w:tcBorders>
              <w:top w:val="single" w:sz="6" w:space="0" w:color="78A22F" w:themeColor="accent1"/>
              <w:left w:val="nil"/>
              <w:bottom w:val="nil"/>
              <w:right w:val="nil"/>
            </w:tcBorders>
          </w:tcPr>
          <w:p w14:paraId="38A75038" w14:textId="7629A1FD" w:rsidR="00192393" w:rsidRPr="00626D32" w:rsidRDefault="00192393" w:rsidP="00F80FF8">
            <w:pPr>
              <w:pStyle w:val="BoxSpaceBelow"/>
            </w:pPr>
          </w:p>
        </w:tc>
      </w:tr>
    </w:tbl>
    <w:p w14:paraId="0B3D46B5" w14:textId="54DABCA1" w:rsidR="00892DE4" w:rsidRDefault="00C24310" w:rsidP="002C2FCD">
      <w:pPr>
        <w:pStyle w:val="Heading3"/>
      </w:pPr>
      <w:bookmarkStart w:id="14" w:name="_Toc51320874"/>
      <w:r>
        <w:t>Current management of e</w:t>
      </w:r>
      <w:r w:rsidR="009A6843">
        <w:noBreakHyphen/>
      </w:r>
      <w:r>
        <w:t xml:space="preserve">waste </w:t>
      </w:r>
      <w:r w:rsidR="005E4229">
        <w:t xml:space="preserve">in </w:t>
      </w:r>
      <w:bookmarkEnd w:id="14"/>
      <w:r w:rsidR="00892DE4">
        <w:t>Australia</w:t>
      </w:r>
    </w:p>
    <w:p w14:paraId="76919601" w14:textId="4FCE1953" w:rsidR="008A3C2F" w:rsidRDefault="00525E96" w:rsidP="00E41E94">
      <w:pPr>
        <w:pStyle w:val="BodyText"/>
      </w:pPr>
      <w:r>
        <w:t xml:space="preserve">Current </w:t>
      </w:r>
      <w:r w:rsidR="008C76A8">
        <w:t>e</w:t>
      </w:r>
      <w:r w:rsidR="009A6843">
        <w:noBreakHyphen/>
      </w:r>
      <w:r w:rsidR="008C76A8">
        <w:t xml:space="preserve">waste management </w:t>
      </w:r>
      <w:r>
        <w:t>policy in Australia largely aims to redirect e</w:t>
      </w:r>
      <w:r w:rsidR="009A6843">
        <w:noBreakHyphen/>
      </w:r>
      <w:r>
        <w:t xml:space="preserve">waste away from landfill, towards recycling solutions. </w:t>
      </w:r>
      <w:r w:rsidR="008A3C2F">
        <w:t>The amount of e</w:t>
      </w:r>
      <w:r w:rsidR="009A6843">
        <w:noBreakHyphen/>
      </w:r>
      <w:r w:rsidR="008A3C2F">
        <w:t>waste that was recycled in Australia increased between 2009</w:t>
      </w:r>
      <w:r w:rsidR="009A6843">
        <w:noBreakHyphen/>
      </w:r>
      <w:r w:rsidR="008A3C2F">
        <w:t>10 and 201</w:t>
      </w:r>
      <w:r w:rsidR="008E1127">
        <w:t>8</w:t>
      </w:r>
      <w:r w:rsidR="008A3C2F">
        <w:noBreakHyphen/>
        <w:t>1</w:t>
      </w:r>
      <w:r w:rsidR="008E1127">
        <w:t>9</w:t>
      </w:r>
      <w:r w:rsidR="008A3C2F">
        <w:t xml:space="preserve">, from </w:t>
      </w:r>
      <w:r w:rsidR="00F51B28">
        <w:t>27</w:t>
      </w:r>
      <w:r w:rsidR="008A3C2F">
        <w:t xml:space="preserve"> per cent to 50 per cent of the total, with the rest going into landfill </w:t>
      </w:r>
      <w:r w:rsidR="008A3C2F" w:rsidRPr="00922DB5">
        <w:rPr>
          <w:szCs w:val="24"/>
        </w:rPr>
        <w:t xml:space="preserve">(ABS 2013, </w:t>
      </w:r>
      <w:proofErr w:type="spellStart"/>
      <w:r w:rsidR="008A3C2F" w:rsidRPr="00922DB5">
        <w:rPr>
          <w:szCs w:val="24"/>
        </w:rPr>
        <w:t>2020a</w:t>
      </w:r>
      <w:proofErr w:type="spellEnd"/>
      <w:r w:rsidR="008A3C2F" w:rsidRPr="00922DB5">
        <w:rPr>
          <w:szCs w:val="24"/>
        </w:rPr>
        <w:t>)</w:t>
      </w:r>
      <w:r w:rsidR="008A3C2F">
        <w:t>.</w:t>
      </w:r>
      <w:r w:rsidR="008A3C2F" w:rsidRPr="00433D79">
        <w:rPr>
          <w:rStyle w:val="FootnoteReference"/>
        </w:rPr>
        <w:footnoteReference w:id="15"/>
      </w:r>
    </w:p>
    <w:p w14:paraId="3E57926B" w14:textId="13730A00" w:rsidR="00E41E94" w:rsidRPr="001263EF" w:rsidRDefault="002B46B1" w:rsidP="00E41E94">
      <w:pPr>
        <w:pStyle w:val="BodyText"/>
        <w:rPr>
          <w:iCs/>
          <w:spacing w:val="-2"/>
        </w:rPr>
      </w:pPr>
      <w:r w:rsidRPr="001263EF">
        <w:rPr>
          <w:spacing w:val="-2"/>
        </w:rPr>
        <w:t>At the federal level, t</w:t>
      </w:r>
      <w:r w:rsidR="00603CEE" w:rsidRPr="001263EF">
        <w:rPr>
          <w:spacing w:val="-2"/>
        </w:rPr>
        <w:t>he</w:t>
      </w:r>
      <w:r w:rsidR="00892DE4" w:rsidRPr="001263EF">
        <w:rPr>
          <w:spacing w:val="-2"/>
        </w:rPr>
        <w:t xml:space="preserve"> Australian Government</w:t>
      </w:r>
      <w:r w:rsidR="00A67622" w:rsidRPr="001263EF">
        <w:rPr>
          <w:spacing w:val="-2"/>
        </w:rPr>
        <w:t xml:space="preserve"> </w:t>
      </w:r>
      <w:r w:rsidR="005E4229" w:rsidRPr="001263EF">
        <w:rPr>
          <w:spacing w:val="-2"/>
        </w:rPr>
        <w:t xml:space="preserve">supports the development of </w:t>
      </w:r>
      <w:r w:rsidR="0051651D" w:rsidRPr="001263EF">
        <w:rPr>
          <w:spacing w:val="-2"/>
        </w:rPr>
        <w:t>mandatory</w:t>
      </w:r>
      <w:r w:rsidR="00CA4D6A" w:rsidRPr="001263EF">
        <w:rPr>
          <w:spacing w:val="-2"/>
        </w:rPr>
        <w:t>, co</w:t>
      </w:r>
      <w:r w:rsidR="009A6843" w:rsidRPr="001263EF">
        <w:rPr>
          <w:spacing w:val="-2"/>
        </w:rPr>
        <w:noBreakHyphen/>
      </w:r>
      <w:r w:rsidR="00CA4D6A" w:rsidRPr="001263EF">
        <w:rPr>
          <w:spacing w:val="-2"/>
        </w:rPr>
        <w:t>regulatory</w:t>
      </w:r>
      <w:r w:rsidR="0051651D" w:rsidRPr="001263EF">
        <w:rPr>
          <w:spacing w:val="-2"/>
        </w:rPr>
        <w:t xml:space="preserve"> and voluntary regulatory schemes for the </w:t>
      </w:r>
      <w:r w:rsidR="00892DE4" w:rsidRPr="001263EF">
        <w:rPr>
          <w:spacing w:val="-2"/>
        </w:rPr>
        <w:t xml:space="preserve">management </w:t>
      </w:r>
      <w:r w:rsidR="0051651D" w:rsidRPr="001263EF">
        <w:rPr>
          <w:spacing w:val="-2"/>
        </w:rPr>
        <w:t>of e</w:t>
      </w:r>
      <w:r w:rsidRPr="001263EF">
        <w:rPr>
          <w:spacing w:val="-2"/>
        </w:rPr>
        <w:noBreakHyphen/>
      </w:r>
      <w:r w:rsidR="0051651D" w:rsidRPr="001263EF">
        <w:rPr>
          <w:spacing w:val="-2"/>
        </w:rPr>
        <w:t>waste</w:t>
      </w:r>
      <w:r w:rsidR="00892DE4" w:rsidRPr="001263EF">
        <w:rPr>
          <w:spacing w:val="-2"/>
        </w:rPr>
        <w:t xml:space="preserve"> through the </w:t>
      </w:r>
      <w:r w:rsidR="00892DE4" w:rsidRPr="001263EF">
        <w:rPr>
          <w:i/>
          <w:spacing w:val="-2"/>
        </w:rPr>
        <w:t>Product Stewardship Act 2011</w:t>
      </w:r>
      <w:r w:rsidR="006556B2" w:rsidRPr="001263EF">
        <w:rPr>
          <w:iCs/>
          <w:spacing w:val="-2"/>
        </w:rPr>
        <w:t xml:space="preserve"> </w:t>
      </w:r>
      <w:r w:rsidR="001263EF" w:rsidRPr="001263EF">
        <w:rPr>
          <w:iCs/>
          <w:spacing w:val="-2"/>
        </w:rPr>
        <w:t>(</w:t>
      </w:r>
      <w:proofErr w:type="spellStart"/>
      <w:r w:rsidR="001263EF" w:rsidRPr="001263EF">
        <w:rPr>
          <w:iCs/>
          <w:spacing w:val="-2"/>
        </w:rPr>
        <w:t>Cth</w:t>
      </w:r>
      <w:proofErr w:type="spellEnd"/>
      <w:r w:rsidR="001263EF" w:rsidRPr="001263EF">
        <w:rPr>
          <w:iCs/>
          <w:spacing w:val="-2"/>
        </w:rPr>
        <w:t xml:space="preserve">) </w:t>
      </w:r>
      <w:r w:rsidR="006556B2" w:rsidRPr="001263EF">
        <w:rPr>
          <w:spacing w:val="-2"/>
        </w:rPr>
        <w:t>(</w:t>
      </w:r>
      <w:proofErr w:type="spellStart"/>
      <w:r w:rsidR="006556B2" w:rsidRPr="001263EF">
        <w:rPr>
          <w:spacing w:val="-2"/>
        </w:rPr>
        <w:t>PSA</w:t>
      </w:r>
      <w:proofErr w:type="spellEnd"/>
      <w:r w:rsidR="006556B2" w:rsidRPr="001263EF">
        <w:rPr>
          <w:spacing w:val="-2"/>
        </w:rPr>
        <w:t>)</w:t>
      </w:r>
      <w:r w:rsidR="005E4229" w:rsidRPr="001263EF">
        <w:rPr>
          <w:spacing w:val="-2"/>
        </w:rPr>
        <w:t xml:space="preserve">. The </w:t>
      </w:r>
      <w:proofErr w:type="spellStart"/>
      <w:r w:rsidR="00C44050" w:rsidRPr="001263EF">
        <w:rPr>
          <w:spacing w:val="-2"/>
        </w:rPr>
        <w:t>PSA</w:t>
      </w:r>
      <w:proofErr w:type="spellEnd"/>
      <w:r w:rsidR="005E4229" w:rsidRPr="001263EF">
        <w:rPr>
          <w:spacing w:val="-2"/>
        </w:rPr>
        <w:t xml:space="preserve"> was established </w:t>
      </w:r>
      <w:r w:rsidR="002D0827" w:rsidRPr="001263EF">
        <w:rPr>
          <w:spacing w:val="-2"/>
        </w:rPr>
        <w:t xml:space="preserve">to manage the </w:t>
      </w:r>
      <w:r w:rsidR="00390655" w:rsidRPr="001263EF">
        <w:rPr>
          <w:spacing w:val="-2"/>
        </w:rPr>
        <w:t xml:space="preserve">lifecycle </w:t>
      </w:r>
      <w:r w:rsidR="002D0827" w:rsidRPr="001263EF">
        <w:rPr>
          <w:spacing w:val="-2"/>
        </w:rPr>
        <w:t>environmental, health and safety impacts of products, with a focus on end</w:t>
      </w:r>
      <w:r w:rsidR="009A6843" w:rsidRPr="001263EF">
        <w:rPr>
          <w:spacing w:val="-2"/>
        </w:rPr>
        <w:noBreakHyphen/>
      </w:r>
      <w:r w:rsidR="002D0827" w:rsidRPr="001263EF">
        <w:rPr>
          <w:spacing w:val="-2"/>
        </w:rPr>
        <w:t>of</w:t>
      </w:r>
      <w:r w:rsidR="009A6843" w:rsidRPr="001263EF">
        <w:rPr>
          <w:spacing w:val="-2"/>
        </w:rPr>
        <w:noBreakHyphen/>
      </w:r>
      <w:r w:rsidR="002D0827" w:rsidRPr="001263EF">
        <w:rPr>
          <w:spacing w:val="-2"/>
        </w:rPr>
        <w:t>life disposal</w:t>
      </w:r>
      <w:r w:rsidR="002B101A" w:rsidRPr="001263EF">
        <w:rPr>
          <w:iCs/>
          <w:spacing w:val="-2"/>
        </w:rPr>
        <w:t>.</w:t>
      </w:r>
      <w:r w:rsidR="003852A2" w:rsidRPr="001263EF">
        <w:rPr>
          <w:iCs/>
          <w:spacing w:val="-2"/>
        </w:rPr>
        <w:t xml:space="preserve"> </w:t>
      </w:r>
      <w:r w:rsidR="00E41E94" w:rsidRPr="001263EF">
        <w:rPr>
          <w:iCs/>
          <w:spacing w:val="-2"/>
        </w:rPr>
        <w:t>Current product stewardship schemes include the National Television and Computer Recycling Scheme and Mobile Muster</w:t>
      </w:r>
      <w:r w:rsidR="002459E7" w:rsidRPr="001263EF">
        <w:rPr>
          <w:iCs/>
          <w:spacing w:val="-2"/>
        </w:rPr>
        <w:t xml:space="preserve"> </w:t>
      </w:r>
      <w:r w:rsidR="00BE6ED2" w:rsidRPr="001263EF">
        <w:rPr>
          <w:spacing w:val="-2"/>
          <w:szCs w:val="24"/>
        </w:rPr>
        <w:t>(</w:t>
      </w:r>
      <w:proofErr w:type="spellStart"/>
      <w:r w:rsidR="00BE6ED2" w:rsidRPr="001263EF">
        <w:rPr>
          <w:spacing w:val="-2"/>
          <w:szCs w:val="24"/>
        </w:rPr>
        <w:t>DAWE</w:t>
      </w:r>
      <w:proofErr w:type="spellEnd"/>
      <w:r w:rsidR="00BE6ED2" w:rsidRPr="001263EF">
        <w:rPr>
          <w:spacing w:val="-2"/>
          <w:szCs w:val="24"/>
        </w:rPr>
        <w:t> </w:t>
      </w:r>
      <w:proofErr w:type="spellStart"/>
      <w:r w:rsidR="00BE6ED2" w:rsidRPr="001263EF">
        <w:rPr>
          <w:spacing w:val="-2"/>
          <w:szCs w:val="24"/>
        </w:rPr>
        <w:t>2020c</w:t>
      </w:r>
      <w:proofErr w:type="spellEnd"/>
      <w:r w:rsidR="00BE6ED2" w:rsidRPr="001263EF">
        <w:rPr>
          <w:spacing w:val="-2"/>
          <w:szCs w:val="24"/>
        </w:rPr>
        <w:t>, p. 3, 6)</w:t>
      </w:r>
      <w:r w:rsidR="00E41E94" w:rsidRPr="001263EF">
        <w:rPr>
          <w:iCs/>
          <w:spacing w:val="-2"/>
        </w:rPr>
        <w:t xml:space="preserve">, </w:t>
      </w:r>
      <w:r w:rsidR="000D486A" w:rsidRPr="001263EF">
        <w:rPr>
          <w:iCs/>
          <w:spacing w:val="-2"/>
        </w:rPr>
        <w:t>while</w:t>
      </w:r>
      <w:r w:rsidR="00A7524A" w:rsidRPr="001263EF">
        <w:rPr>
          <w:iCs/>
          <w:spacing w:val="-2"/>
        </w:rPr>
        <w:t xml:space="preserve"> a battery scheme was </w:t>
      </w:r>
      <w:r w:rsidR="00E41E94" w:rsidRPr="001263EF">
        <w:rPr>
          <w:iCs/>
          <w:spacing w:val="-2"/>
        </w:rPr>
        <w:t>recently announced</w:t>
      </w:r>
      <w:r w:rsidR="00A7524A" w:rsidRPr="001263EF">
        <w:rPr>
          <w:iCs/>
          <w:spacing w:val="-2"/>
        </w:rPr>
        <w:t xml:space="preserve"> </w:t>
      </w:r>
      <w:r w:rsidR="008C2BED" w:rsidRPr="001263EF">
        <w:rPr>
          <w:spacing w:val="-2"/>
        </w:rPr>
        <w:t>(</w:t>
      </w:r>
      <w:proofErr w:type="spellStart"/>
      <w:r w:rsidR="008C2BED" w:rsidRPr="001263EF">
        <w:rPr>
          <w:spacing w:val="-2"/>
        </w:rPr>
        <w:t>ACCC</w:t>
      </w:r>
      <w:proofErr w:type="spellEnd"/>
      <w:r w:rsidR="008C2BED" w:rsidRPr="001263EF">
        <w:rPr>
          <w:spacing w:val="-2"/>
        </w:rPr>
        <w:t> </w:t>
      </w:r>
      <w:proofErr w:type="spellStart"/>
      <w:r w:rsidR="008C2BED" w:rsidRPr="001263EF">
        <w:rPr>
          <w:spacing w:val="-2"/>
        </w:rPr>
        <w:t>2020d</w:t>
      </w:r>
      <w:proofErr w:type="spellEnd"/>
      <w:r w:rsidR="008C2BED" w:rsidRPr="001263EF">
        <w:rPr>
          <w:spacing w:val="-2"/>
        </w:rPr>
        <w:t>)</w:t>
      </w:r>
      <w:r w:rsidR="000D486A" w:rsidRPr="001263EF">
        <w:rPr>
          <w:iCs/>
          <w:spacing w:val="-2"/>
        </w:rPr>
        <w:t>.</w:t>
      </w:r>
      <w:r w:rsidR="00E41E94" w:rsidRPr="001263EF">
        <w:rPr>
          <w:iCs/>
          <w:spacing w:val="-2"/>
        </w:rPr>
        <w:t xml:space="preserve"> </w:t>
      </w:r>
      <w:r w:rsidR="002E6D89" w:rsidRPr="001263EF">
        <w:rPr>
          <w:iCs/>
          <w:spacing w:val="-2"/>
        </w:rPr>
        <w:t xml:space="preserve">A scheme </w:t>
      </w:r>
      <w:r w:rsidR="006A56A7" w:rsidRPr="001263EF">
        <w:rPr>
          <w:iCs/>
          <w:spacing w:val="-2"/>
        </w:rPr>
        <w:t>covering</w:t>
      </w:r>
      <w:r w:rsidR="002E6D89" w:rsidRPr="001263EF">
        <w:rPr>
          <w:iCs/>
          <w:spacing w:val="-2"/>
        </w:rPr>
        <w:t xml:space="preserve"> </w:t>
      </w:r>
      <w:r w:rsidR="00227ECE" w:rsidRPr="001263EF">
        <w:rPr>
          <w:iCs/>
          <w:spacing w:val="-2"/>
        </w:rPr>
        <w:t xml:space="preserve">‘electrical and </w:t>
      </w:r>
      <w:r w:rsidR="000D486A" w:rsidRPr="001263EF">
        <w:rPr>
          <w:iCs/>
          <w:spacing w:val="-2"/>
        </w:rPr>
        <w:t>e</w:t>
      </w:r>
      <w:r w:rsidR="00814A1A" w:rsidRPr="001263EF">
        <w:rPr>
          <w:iCs/>
          <w:spacing w:val="-2"/>
        </w:rPr>
        <w:t>lectronic products</w:t>
      </w:r>
      <w:r w:rsidR="00227ECE" w:rsidRPr="001263EF">
        <w:rPr>
          <w:iCs/>
          <w:spacing w:val="-2"/>
        </w:rPr>
        <w:t>’</w:t>
      </w:r>
      <w:r w:rsidR="00814A1A" w:rsidRPr="001263EF">
        <w:rPr>
          <w:iCs/>
          <w:spacing w:val="-2"/>
        </w:rPr>
        <w:t xml:space="preserve"> </w:t>
      </w:r>
      <w:r w:rsidR="002E6D89" w:rsidRPr="001263EF">
        <w:rPr>
          <w:iCs/>
          <w:spacing w:val="-2"/>
        </w:rPr>
        <w:t xml:space="preserve">has also been listed </w:t>
      </w:r>
      <w:r w:rsidR="00B1348C" w:rsidRPr="001263EF">
        <w:rPr>
          <w:iCs/>
          <w:spacing w:val="-2"/>
        </w:rPr>
        <w:t>as</w:t>
      </w:r>
      <w:r w:rsidR="00E41E94" w:rsidRPr="001263EF">
        <w:rPr>
          <w:iCs/>
          <w:spacing w:val="-2"/>
        </w:rPr>
        <w:t xml:space="preserve"> a focus for </w:t>
      </w:r>
      <w:r w:rsidR="00664B68" w:rsidRPr="001263EF">
        <w:rPr>
          <w:iCs/>
          <w:spacing w:val="-2"/>
        </w:rPr>
        <w:t>future</w:t>
      </w:r>
      <w:r w:rsidR="00E41E94" w:rsidRPr="001263EF">
        <w:rPr>
          <w:iCs/>
          <w:spacing w:val="-2"/>
        </w:rPr>
        <w:t xml:space="preserve"> accreditation or regulation under the </w:t>
      </w:r>
      <w:proofErr w:type="spellStart"/>
      <w:r w:rsidR="00664B68" w:rsidRPr="001263EF">
        <w:rPr>
          <w:iCs/>
          <w:spacing w:val="-2"/>
        </w:rPr>
        <w:t>PSA</w:t>
      </w:r>
      <w:proofErr w:type="spellEnd"/>
      <w:r w:rsidR="002E6D89" w:rsidRPr="001263EF">
        <w:rPr>
          <w:iCs/>
          <w:spacing w:val="-2"/>
        </w:rPr>
        <w:t xml:space="preserve"> on </w:t>
      </w:r>
      <w:r w:rsidR="00C95708" w:rsidRPr="001263EF">
        <w:rPr>
          <w:iCs/>
          <w:spacing w:val="-2"/>
        </w:rPr>
        <w:t>several</w:t>
      </w:r>
      <w:r w:rsidR="002E6D89" w:rsidRPr="001263EF">
        <w:rPr>
          <w:iCs/>
          <w:spacing w:val="-2"/>
        </w:rPr>
        <w:t xml:space="preserve"> occasions</w:t>
      </w:r>
      <w:r w:rsidR="00664B68" w:rsidRPr="001263EF">
        <w:rPr>
          <w:iCs/>
          <w:spacing w:val="-2"/>
        </w:rPr>
        <w:t xml:space="preserve"> </w:t>
      </w:r>
      <w:r w:rsidR="004C3EC3" w:rsidRPr="001263EF">
        <w:rPr>
          <w:spacing w:val="-2"/>
        </w:rPr>
        <w:t>(</w:t>
      </w:r>
      <w:proofErr w:type="spellStart"/>
      <w:r w:rsidR="004C3EC3" w:rsidRPr="001263EF">
        <w:rPr>
          <w:spacing w:val="-2"/>
        </w:rPr>
        <w:t>DAWE</w:t>
      </w:r>
      <w:proofErr w:type="spellEnd"/>
      <w:r w:rsidR="004C3EC3" w:rsidRPr="001263EF">
        <w:rPr>
          <w:spacing w:val="-2"/>
        </w:rPr>
        <w:t xml:space="preserve"> 2016, 2017, </w:t>
      </w:r>
      <w:proofErr w:type="spellStart"/>
      <w:r w:rsidR="004C3EC3" w:rsidRPr="001263EF">
        <w:rPr>
          <w:spacing w:val="-2"/>
        </w:rPr>
        <w:t>2020a</w:t>
      </w:r>
      <w:proofErr w:type="spellEnd"/>
      <w:r w:rsidR="004C3EC3" w:rsidRPr="001263EF">
        <w:rPr>
          <w:spacing w:val="-2"/>
        </w:rPr>
        <w:t>)</w:t>
      </w:r>
      <w:r w:rsidR="00E41E94" w:rsidRPr="001263EF">
        <w:rPr>
          <w:iCs/>
          <w:spacing w:val="-2"/>
        </w:rPr>
        <w:t>.</w:t>
      </w:r>
    </w:p>
    <w:p w14:paraId="43CEDABD" w14:textId="3635DBC0" w:rsidR="00A67622" w:rsidRPr="0080517E" w:rsidRDefault="006556B2" w:rsidP="00A67622">
      <w:pPr>
        <w:pStyle w:val="BodyText"/>
        <w:rPr>
          <w:iCs/>
          <w:spacing w:val="-2"/>
        </w:rPr>
      </w:pPr>
      <w:r w:rsidRPr="0080517E">
        <w:rPr>
          <w:iCs/>
          <w:spacing w:val="-2"/>
        </w:rPr>
        <w:t>Following</w:t>
      </w:r>
      <w:r w:rsidR="00E41E94" w:rsidRPr="0080517E">
        <w:rPr>
          <w:iCs/>
          <w:spacing w:val="-2"/>
        </w:rPr>
        <w:t xml:space="preserve"> a review of the </w:t>
      </w:r>
      <w:proofErr w:type="spellStart"/>
      <w:r w:rsidR="00E41E94" w:rsidRPr="0080517E">
        <w:rPr>
          <w:iCs/>
          <w:spacing w:val="-2"/>
        </w:rPr>
        <w:t>PSA</w:t>
      </w:r>
      <w:proofErr w:type="spellEnd"/>
      <w:r w:rsidR="00E41E94" w:rsidRPr="0080517E">
        <w:rPr>
          <w:iCs/>
          <w:spacing w:val="-2"/>
        </w:rPr>
        <w:t xml:space="preserve"> earlier this year, </w:t>
      </w:r>
      <w:r w:rsidRPr="0080517E">
        <w:rPr>
          <w:iCs/>
          <w:spacing w:val="-2"/>
        </w:rPr>
        <w:t>t</w:t>
      </w:r>
      <w:r w:rsidR="00E41E94" w:rsidRPr="0080517E">
        <w:rPr>
          <w:iCs/>
          <w:spacing w:val="-2"/>
        </w:rPr>
        <w:t xml:space="preserve">he Australian Government has agreed to broaden product stewardship </w:t>
      </w:r>
      <w:r w:rsidR="00C27855" w:rsidRPr="0080517E">
        <w:rPr>
          <w:iCs/>
          <w:spacing w:val="-2"/>
        </w:rPr>
        <w:t>beyond</w:t>
      </w:r>
      <w:r w:rsidR="00E41E94" w:rsidRPr="0080517E">
        <w:rPr>
          <w:iCs/>
          <w:spacing w:val="-2"/>
        </w:rPr>
        <w:t xml:space="preserve"> a sole focus on ‘end of life’ disposal</w:t>
      </w:r>
      <w:r w:rsidR="00C27855" w:rsidRPr="0080517E">
        <w:rPr>
          <w:iCs/>
          <w:spacing w:val="-2"/>
        </w:rPr>
        <w:t>,</w:t>
      </w:r>
      <w:r w:rsidR="00E41E94" w:rsidRPr="0080517E">
        <w:rPr>
          <w:iCs/>
          <w:spacing w:val="-2"/>
        </w:rPr>
        <w:t xml:space="preserve"> towards product </w:t>
      </w:r>
      <w:r w:rsidR="00E41E94" w:rsidRPr="0080517E">
        <w:rPr>
          <w:iCs/>
          <w:spacing w:val="-2"/>
        </w:rPr>
        <w:lastRenderedPageBreak/>
        <w:t xml:space="preserve">design and reuse </w:t>
      </w:r>
      <w:r w:rsidR="00C27855" w:rsidRPr="0080517E">
        <w:rPr>
          <w:iCs/>
          <w:spacing w:val="-2"/>
        </w:rPr>
        <w:t>as well</w:t>
      </w:r>
      <w:r w:rsidR="00950CD4" w:rsidRPr="0080517E">
        <w:rPr>
          <w:iCs/>
          <w:spacing w:val="-2"/>
        </w:rPr>
        <w:t xml:space="preserve"> </w:t>
      </w:r>
      <w:r w:rsidR="006C38AF" w:rsidRPr="0080517E">
        <w:rPr>
          <w:spacing w:val="-2"/>
          <w:szCs w:val="24"/>
        </w:rPr>
        <w:t>(Australian Government 2020, p. 6)</w:t>
      </w:r>
      <w:r w:rsidR="00E41E94" w:rsidRPr="0080517E">
        <w:rPr>
          <w:iCs/>
          <w:spacing w:val="-2"/>
        </w:rPr>
        <w:t xml:space="preserve">. </w:t>
      </w:r>
      <w:r w:rsidR="00BA6E26" w:rsidRPr="0080517E">
        <w:rPr>
          <w:iCs/>
          <w:spacing w:val="-2"/>
        </w:rPr>
        <w:t>To this end, the Government has introduced</w:t>
      </w:r>
      <w:r w:rsidR="00104798" w:rsidRPr="0080517E">
        <w:rPr>
          <w:iCs/>
          <w:spacing w:val="-2"/>
        </w:rPr>
        <w:t xml:space="preserve"> the Recycling and Waste Reduction Bill 2020</w:t>
      </w:r>
      <w:r w:rsidR="0015167D" w:rsidRPr="0080517E">
        <w:rPr>
          <w:iCs/>
          <w:spacing w:val="-2"/>
        </w:rPr>
        <w:t xml:space="preserve"> into Parliament, to replace the PSA.</w:t>
      </w:r>
    </w:p>
    <w:p w14:paraId="0DBADDAA" w14:textId="5346714A" w:rsidR="009B400B" w:rsidRDefault="00931E82" w:rsidP="00892DE4">
      <w:pPr>
        <w:pStyle w:val="BodyText"/>
      </w:pPr>
      <w:r>
        <w:t>P</w:t>
      </w:r>
      <w:r w:rsidR="008627CB">
        <w:t xml:space="preserve">rimary responsibility for </w:t>
      </w:r>
      <w:r w:rsidR="006F1746">
        <w:t xml:space="preserve">waste collection, </w:t>
      </w:r>
      <w:r w:rsidR="008627CB">
        <w:t>landfill management</w:t>
      </w:r>
      <w:r w:rsidR="006F1746">
        <w:t xml:space="preserve">, </w:t>
      </w:r>
      <w:r w:rsidR="008C76A8">
        <w:t xml:space="preserve">and </w:t>
      </w:r>
      <w:r w:rsidR="006F1746">
        <w:t xml:space="preserve">waste </w:t>
      </w:r>
      <w:r w:rsidR="00F561A3">
        <w:t xml:space="preserve">disposal services generally rests with a combination of state, </w:t>
      </w:r>
      <w:r w:rsidR="00F561A3" w:rsidDel="005E4229">
        <w:t>t</w:t>
      </w:r>
      <w:r w:rsidR="00F561A3">
        <w:t xml:space="preserve">erritory and local </w:t>
      </w:r>
      <w:r w:rsidR="00F561A3" w:rsidDel="005E4229">
        <w:t>g</w:t>
      </w:r>
      <w:r w:rsidR="00F561A3">
        <w:t xml:space="preserve">overnments, </w:t>
      </w:r>
      <w:r w:rsidR="001F1F6E">
        <w:t>supported by coordinating policy from the Australian Government</w:t>
      </w:r>
      <w:r w:rsidR="00C7107B">
        <w:t xml:space="preserve"> </w:t>
      </w:r>
      <w:r w:rsidR="00B8121F" w:rsidRPr="00B8121F">
        <w:rPr>
          <w:szCs w:val="24"/>
        </w:rPr>
        <w:t>(Environment and Communications References Committee 2018, pp. 21–26)</w:t>
      </w:r>
      <w:r w:rsidR="003F16EA">
        <w:t xml:space="preserve">. </w:t>
      </w:r>
      <w:r w:rsidR="539EAF63">
        <w:t>For example</w:t>
      </w:r>
      <w:r w:rsidR="78D8C3E2">
        <w:t xml:space="preserve">, </w:t>
      </w:r>
      <w:r w:rsidR="521E2C8E">
        <w:t>the National Waste Policy Action Plan</w:t>
      </w:r>
      <w:r w:rsidR="4E4910C7">
        <w:t xml:space="preserve"> </w:t>
      </w:r>
      <w:r w:rsidR="521E2C8E">
        <w:t>directs all governments to establish a common approach to restricting disposal of e</w:t>
      </w:r>
      <w:r w:rsidR="009A6843">
        <w:noBreakHyphen/>
      </w:r>
      <w:r w:rsidR="521E2C8E">
        <w:t xml:space="preserve">waste to landfill </w:t>
      </w:r>
      <w:r w:rsidR="5C2C4922">
        <w:t xml:space="preserve">by 2021 </w:t>
      </w:r>
      <w:r w:rsidR="003C52BF" w:rsidRPr="003C52BF">
        <w:rPr>
          <w:szCs w:val="24"/>
        </w:rPr>
        <w:t>(Australian Government 2019, p. 14)</w:t>
      </w:r>
      <w:r w:rsidR="521E2C8E">
        <w:t xml:space="preserve">. </w:t>
      </w:r>
      <w:r w:rsidR="78D8C3E2">
        <w:t>South Australia, Victoria and the ACT have already banned certain types of e</w:t>
      </w:r>
      <w:r w:rsidR="009A6843">
        <w:noBreakHyphen/>
      </w:r>
      <w:r w:rsidR="78D8C3E2">
        <w:t>waste from landfill disposal</w:t>
      </w:r>
      <w:r w:rsidR="792060A1">
        <w:t xml:space="preserve"> </w:t>
      </w:r>
      <w:r w:rsidR="00E76C4C" w:rsidRPr="00E76C4C">
        <w:rPr>
          <w:szCs w:val="24"/>
        </w:rPr>
        <w:t>(Total Green Recycling 2020)</w:t>
      </w:r>
      <w:r w:rsidR="78D8C3E2">
        <w:t>.</w:t>
      </w:r>
      <w:r w:rsidR="004A168B">
        <w:t xml:space="preserve"> </w:t>
      </w:r>
      <w:r w:rsidR="00300EA0">
        <w:t xml:space="preserve">Some states </w:t>
      </w:r>
      <w:r w:rsidR="00FA4C9C">
        <w:t xml:space="preserve">also </w:t>
      </w:r>
      <w:r w:rsidR="00343F81">
        <w:t xml:space="preserve">have </w:t>
      </w:r>
      <w:r w:rsidR="001775F2">
        <w:t>additional</w:t>
      </w:r>
      <w:r w:rsidR="00343F81">
        <w:t xml:space="preserve"> e</w:t>
      </w:r>
      <w:r w:rsidR="009A6843">
        <w:noBreakHyphen/>
      </w:r>
      <w:r w:rsidR="00343F81">
        <w:t xml:space="preserve">waste recycling initiatives </w:t>
      </w:r>
      <w:r w:rsidR="00FA4C9C">
        <w:t xml:space="preserve">— </w:t>
      </w:r>
      <w:r w:rsidR="00343F81">
        <w:t>for example,</w:t>
      </w:r>
      <w:r w:rsidR="00D11A80">
        <w:t xml:space="preserve"> </w:t>
      </w:r>
      <w:r w:rsidR="6FBDC5DE">
        <w:t>New South Wales is providing $10 million of funding for</w:t>
      </w:r>
      <w:r w:rsidR="00CE694C">
        <w:t xml:space="preserve"> a </w:t>
      </w:r>
      <w:r w:rsidR="6FBDC5DE">
        <w:t xml:space="preserve">solar panel </w:t>
      </w:r>
      <w:r w:rsidR="214AED55">
        <w:t xml:space="preserve">recycling program </w:t>
      </w:r>
      <w:r w:rsidR="00731D58" w:rsidRPr="00731D58">
        <w:rPr>
          <w:szCs w:val="24"/>
        </w:rPr>
        <w:t xml:space="preserve">(NSW </w:t>
      </w:r>
      <w:proofErr w:type="spellStart"/>
      <w:r w:rsidR="00731D58" w:rsidRPr="00731D58">
        <w:rPr>
          <w:szCs w:val="24"/>
        </w:rPr>
        <w:t>EPA</w:t>
      </w:r>
      <w:proofErr w:type="spellEnd"/>
      <w:r w:rsidR="00731D58" w:rsidRPr="00731D58">
        <w:rPr>
          <w:szCs w:val="24"/>
        </w:rPr>
        <w:t> 2020)</w:t>
      </w:r>
      <w:r w:rsidR="009B400B">
        <w:t xml:space="preserve">. </w:t>
      </w:r>
    </w:p>
    <w:p w14:paraId="439AD20C" w14:textId="6599E088" w:rsidR="003F138F" w:rsidRDefault="0084037C" w:rsidP="00883319">
      <w:pPr>
        <w:pStyle w:val="BodyText"/>
      </w:pPr>
      <w:r>
        <w:t xml:space="preserve">However, </w:t>
      </w:r>
      <w:r w:rsidR="006716F7">
        <w:t xml:space="preserve">Australia does not have the domestic capacity required to recycle all its </w:t>
      </w:r>
      <w:r w:rsidR="002133A4">
        <w:t>own e</w:t>
      </w:r>
      <w:r w:rsidR="00434833">
        <w:noBreakHyphen/>
      </w:r>
      <w:r w:rsidR="002133A4">
        <w:t>waste</w:t>
      </w:r>
      <w:r w:rsidR="79E28864">
        <w:t>,</w:t>
      </w:r>
      <w:r w:rsidR="002133A4">
        <w:t xml:space="preserve"> so </w:t>
      </w:r>
      <w:r>
        <w:t xml:space="preserve">much of </w:t>
      </w:r>
      <w:r w:rsidR="004D44E2">
        <w:t>it</w:t>
      </w:r>
      <w:r>
        <w:t xml:space="preserve"> is transported to recycling facilities overseas. </w:t>
      </w:r>
      <w:r w:rsidR="000B3F10">
        <w:t xml:space="preserve">For example, </w:t>
      </w:r>
      <w:r w:rsidR="003F016F">
        <w:t>52</w:t>
      </w:r>
      <w:r w:rsidR="00541D5B">
        <w:t> </w:t>
      </w:r>
      <w:r w:rsidR="00CA330D">
        <w:t>per</w:t>
      </w:r>
      <w:r w:rsidR="00541D5B">
        <w:t> </w:t>
      </w:r>
      <w:r w:rsidR="00CA330D">
        <w:t>cent</w:t>
      </w:r>
      <w:r w:rsidR="003F016F">
        <w:t xml:space="preserve"> of </w:t>
      </w:r>
      <w:r w:rsidR="00BC3F96">
        <w:t>e</w:t>
      </w:r>
      <w:r w:rsidR="009A6843">
        <w:noBreakHyphen/>
      </w:r>
      <w:r w:rsidR="00BC3F96">
        <w:t xml:space="preserve">waste collected by the National </w:t>
      </w:r>
      <w:r w:rsidR="008A57D5">
        <w:t>Television</w:t>
      </w:r>
      <w:r w:rsidR="00BC3F96">
        <w:t xml:space="preserve"> and Computer </w:t>
      </w:r>
      <w:r w:rsidR="008A57D5">
        <w:t>Recycling</w:t>
      </w:r>
      <w:r w:rsidR="00BC3F96">
        <w:t xml:space="preserve"> Scheme was </w:t>
      </w:r>
      <w:r w:rsidR="00A45A12">
        <w:t xml:space="preserve">exported </w:t>
      </w:r>
      <w:r w:rsidR="000F4389">
        <w:t xml:space="preserve">for </w:t>
      </w:r>
      <w:r w:rsidR="00A45A12">
        <w:t>recycling</w:t>
      </w:r>
      <w:r w:rsidR="009F5A47">
        <w:t xml:space="preserve"> </w:t>
      </w:r>
      <w:r w:rsidR="002D5BF0">
        <w:t>in 2017</w:t>
      </w:r>
      <w:r w:rsidR="009F5A47">
        <w:t xml:space="preserve"> </w:t>
      </w:r>
      <w:r w:rsidR="00BB41F9" w:rsidRPr="008852CF">
        <w:rPr>
          <w:szCs w:val="24"/>
        </w:rPr>
        <w:t>(Dias 2019, p. 134)</w:t>
      </w:r>
      <w:r w:rsidR="00A45A12">
        <w:t xml:space="preserve">. </w:t>
      </w:r>
      <w:r w:rsidR="00870F94">
        <w:t>E</w:t>
      </w:r>
      <w:r w:rsidR="00C62936">
        <w:t>xport</w:t>
      </w:r>
      <w:r w:rsidR="0097123D">
        <w:t>s</w:t>
      </w:r>
      <w:r w:rsidR="00C62936">
        <w:t xml:space="preserve"> of e</w:t>
      </w:r>
      <w:r w:rsidR="009A6843">
        <w:noBreakHyphen/>
      </w:r>
      <w:r w:rsidR="00C62936">
        <w:t xml:space="preserve">waste </w:t>
      </w:r>
      <w:r w:rsidR="0097123D">
        <w:t xml:space="preserve">are </w:t>
      </w:r>
      <w:r w:rsidR="00D75A7E">
        <w:t xml:space="preserve">subject </w:t>
      </w:r>
      <w:r w:rsidR="00C62936">
        <w:t xml:space="preserve">to </w:t>
      </w:r>
      <w:r w:rsidR="00140EAB">
        <w:t>the terms of</w:t>
      </w:r>
      <w:r w:rsidR="00C62936">
        <w:t xml:space="preserve"> </w:t>
      </w:r>
      <w:r w:rsidR="00883319">
        <w:t xml:space="preserve">the Basel Convention on the Control of </w:t>
      </w:r>
      <w:proofErr w:type="spellStart"/>
      <w:r w:rsidR="00883319">
        <w:t>Transboundary</w:t>
      </w:r>
      <w:proofErr w:type="spellEnd"/>
      <w:r w:rsidR="00883319">
        <w:t xml:space="preserve"> Movements of Hazardous Wastes and Their Disposal</w:t>
      </w:r>
      <w:r w:rsidR="00231389">
        <w:t xml:space="preserve"> </w:t>
      </w:r>
      <w:r w:rsidR="004C3EC3" w:rsidRPr="7F7EA97C">
        <w:t>(</w:t>
      </w:r>
      <w:proofErr w:type="spellStart"/>
      <w:r w:rsidR="004C3EC3" w:rsidRPr="7F7EA97C">
        <w:t>DAWE</w:t>
      </w:r>
      <w:proofErr w:type="spellEnd"/>
      <w:r w:rsidR="004C3EC3" w:rsidRPr="7F7EA97C">
        <w:t> </w:t>
      </w:r>
      <w:proofErr w:type="spellStart"/>
      <w:r w:rsidR="004C3EC3" w:rsidRPr="7F7EA97C">
        <w:t>2020b</w:t>
      </w:r>
      <w:proofErr w:type="spellEnd"/>
      <w:r w:rsidR="004C3EC3" w:rsidRPr="7F7EA97C">
        <w:t>)</w:t>
      </w:r>
      <w:r w:rsidR="0090037D">
        <w:rPr>
          <w:iCs/>
        </w:rPr>
        <w:t>.</w:t>
      </w:r>
      <w:r w:rsidR="00121E90">
        <w:rPr>
          <w:iCs/>
        </w:rPr>
        <w:t xml:space="preserve"> </w:t>
      </w:r>
      <w:r w:rsidR="00E30E78">
        <w:t>In practice though</w:t>
      </w:r>
      <w:r w:rsidR="00B50B8E">
        <w:t xml:space="preserve">, </w:t>
      </w:r>
      <w:r w:rsidR="00140EAB">
        <w:t xml:space="preserve">export </w:t>
      </w:r>
      <w:r w:rsidR="00907A55">
        <w:t>regulations for e</w:t>
      </w:r>
      <w:r w:rsidR="002E6D89">
        <w:noBreakHyphen/>
      </w:r>
      <w:r w:rsidR="00EF17E8">
        <w:t>waste</w:t>
      </w:r>
      <w:r w:rsidR="00907A55">
        <w:t xml:space="preserve"> are often difficult to enforce</w:t>
      </w:r>
      <w:r w:rsidR="006371C8">
        <w:t>, as e</w:t>
      </w:r>
      <w:r w:rsidR="009A6843">
        <w:noBreakHyphen/>
      </w:r>
      <w:r w:rsidR="006371C8">
        <w:t xml:space="preserve">waste exports can </w:t>
      </w:r>
      <w:r w:rsidR="003B5BED">
        <w:t xml:space="preserve">easily be </w:t>
      </w:r>
      <w:r w:rsidR="006371C8">
        <w:t xml:space="preserve">misclassified as </w:t>
      </w:r>
      <w:r w:rsidR="00536C9C">
        <w:t>non</w:t>
      </w:r>
      <w:r w:rsidR="00536C9C">
        <w:noBreakHyphen/>
        <w:t xml:space="preserve">hazardous waste </w:t>
      </w:r>
      <w:r w:rsidR="006371C8">
        <w:t>or reusable electronics</w:t>
      </w:r>
      <w:r w:rsidR="00536C9C">
        <w:t xml:space="preserve"> </w:t>
      </w:r>
      <w:r w:rsidR="008E27BE" w:rsidRPr="00B74C81">
        <w:rPr>
          <w:szCs w:val="24"/>
        </w:rPr>
        <w:t>(</w:t>
      </w:r>
      <w:proofErr w:type="spellStart"/>
      <w:r w:rsidR="008E27BE" w:rsidRPr="00B74C81">
        <w:rPr>
          <w:szCs w:val="24"/>
        </w:rPr>
        <w:t>Salehabadi</w:t>
      </w:r>
      <w:proofErr w:type="spellEnd"/>
      <w:r w:rsidR="008E27BE" w:rsidRPr="00B74C81">
        <w:rPr>
          <w:szCs w:val="24"/>
        </w:rPr>
        <w:t> 2013, pp. 18–22)</w:t>
      </w:r>
      <w:r w:rsidR="006371C8">
        <w:t>. W</w:t>
      </w:r>
      <w:r w:rsidR="004C0BDD">
        <w:t>hile m</w:t>
      </w:r>
      <w:r w:rsidR="00E30E78">
        <w:t xml:space="preserve">any </w:t>
      </w:r>
      <w:r w:rsidR="00B073C9">
        <w:t>overseas recyclers are high quality — able to cleanly recycle the component products without many external costs</w:t>
      </w:r>
      <w:r w:rsidR="00F87CD4">
        <w:t xml:space="preserve"> </w:t>
      </w:r>
      <w:r w:rsidR="001E1AEF">
        <w:t>—</w:t>
      </w:r>
      <w:r w:rsidR="009C2D6C">
        <w:t xml:space="preserve"> </w:t>
      </w:r>
      <w:r w:rsidR="00B073C9">
        <w:t>others are poorly regulated</w:t>
      </w:r>
      <w:r w:rsidR="009C2D6C">
        <w:t>, and c</w:t>
      </w:r>
      <w:r w:rsidR="00B073C9">
        <w:t xml:space="preserve">oncerns have been raised that </w:t>
      </w:r>
      <w:r w:rsidR="00086618">
        <w:t xml:space="preserve">some </w:t>
      </w:r>
      <w:r w:rsidR="00870F94">
        <w:t xml:space="preserve">of </w:t>
      </w:r>
      <w:r w:rsidR="004708FE">
        <w:t>Australia</w:t>
      </w:r>
      <w:r w:rsidR="00870F94">
        <w:t>’s</w:t>
      </w:r>
      <w:r w:rsidR="004708FE">
        <w:t xml:space="preserve"> </w:t>
      </w:r>
      <w:r w:rsidR="00B073C9">
        <w:t>e</w:t>
      </w:r>
      <w:r w:rsidR="009A6843">
        <w:noBreakHyphen/>
      </w:r>
      <w:r w:rsidR="00B073C9">
        <w:t xml:space="preserve">waste </w:t>
      </w:r>
      <w:r w:rsidR="004708FE" w:rsidDel="00EE0D41">
        <w:t>is</w:t>
      </w:r>
      <w:r w:rsidR="00EE0D41">
        <w:t xml:space="preserve"> </w:t>
      </w:r>
      <w:r w:rsidR="004708FE">
        <w:t xml:space="preserve">being exported </w:t>
      </w:r>
      <w:r w:rsidR="00A10632">
        <w:t>(</w:t>
      </w:r>
      <w:r w:rsidR="00603218">
        <w:t xml:space="preserve">with allegations that this is </w:t>
      </w:r>
      <w:r w:rsidR="00EE0D41">
        <w:t>unlawful</w:t>
      </w:r>
      <w:r w:rsidR="00A10632">
        <w:t>)</w:t>
      </w:r>
      <w:r w:rsidR="004708FE">
        <w:t xml:space="preserve"> </w:t>
      </w:r>
      <w:r w:rsidR="00B073C9">
        <w:t xml:space="preserve">to informal recycling facilities </w:t>
      </w:r>
      <w:r w:rsidR="00355733">
        <w:t>and ‘e</w:t>
      </w:r>
      <w:r w:rsidR="009A6843">
        <w:noBreakHyphen/>
      </w:r>
      <w:r w:rsidR="00355733">
        <w:t>waste dump</w:t>
      </w:r>
      <w:r w:rsidR="005972FA">
        <w:t>s’ in vulnerable countries</w:t>
      </w:r>
      <w:r w:rsidR="00792AB3">
        <w:t>,</w:t>
      </w:r>
      <w:r w:rsidR="005972FA">
        <w:t xml:space="preserve"> </w:t>
      </w:r>
      <w:r w:rsidR="00B073C9">
        <w:t xml:space="preserve">creating </w:t>
      </w:r>
      <w:r w:rsidR="00870F94">
        <w:t>significant</w:t>
      </w:r>
      <w:r w:rsidR="00B073C9">
        <w:t xml:space="preserve"> environmental and health issues for nearby communities and ecosystems </w:t>
      </w:r>
      <w:r w:rsidR="0090461A" w:rsidRPr="0090461A">
        <w:rPr>
          <w:szCs w:val="24"/>
        </w:rPr>
        <w:t xml:space="preserve">(BAN 2018, pp. 3–5; </w:t>
      </w:r>
      <w:proofErr w:type="spellStart"/>
      <w:r w:rsidR="0090461A" w:rsidRPr="0090461A">
        <w:rPr>
          <w:szCs w:val="24"/>
        </w:rPr>
        <w:t>Diss</w:t>
      </w:r>
      <w:proofErr w:type="spellEnd"/>
      <w:r w:rsidR="0090461A" w:rsidRPr="0090461A">
        <w:rPr>
          <w:szCs w:val="24"/>
        </w:rPr>
        <w:t> 2019; Le Tourneau 2017)</w:t>
      </w:r>
      <w:r w:rsidR="0032193D">
        <w:t>.</w:t>
      </w:r>
    </w:p>
    <w:p w14:paraId="62FBE916" w14:textId="4F9577AD" w:rsidR="00434833" w:rsidRDefault="00434833" w:rsidP="00883319">
      <w:pPr>
        <w:pStyle w:val="BodyText"/>
      </w:pPr>
      <w:r>
        <w:t>The limited capacity for e</w:t>
      </w:r>
      <w:r w:rsidR="009A6843">
        <w:noBreakHyphen/>
      </w:r>
      <w:r>
        <w:t>waste recycling in Australia can also lead to e</w:t>
      </w:r>
      <w:r w:rsidRPr="00ED14DC">
        <w:t>xcess</w:t>
      </w:r>
      <w:r>
        <w:t>ive amounts of</w:t>
      </w:r>
      <w:r w:rsidRPr="00ED14DC">
        <w:t xml:space="preserve"> e</w:t>
      </w:r>
      <w:r w:rsidR="009A6843">
        <w:noBreakHyphen/>
      </w:r>
      <w:r w:rsidRPr="00ED14DC">
        <w:t>waste</w:t>
      </w:r>
      <w:r>
        <w:t xml:space="preserve"> being</w:t>
      </w:r>
      <w:r w:rsidRPr="00ED14DC">
        <w:t xml:space="preserve"> </w:t>
      </w:r>
      <w:r w:rsidR="0013180A">
        <w:t xml:space="preserve">stockpiled </w:t>
      </w:r>
      <w:r>
        <w:t>for recycling</w:t>
      </w:r>
      <w:r w:rsidR="006C636A">
        <w:t xml:space="preserve"> or illegally dumped</w:t>
      </w:r>
      <w:r>
        <w:t xml:space="preserve">. </w:t>
      </w:r>
      <w:r w:rsidR="00783524">
        <w:t>In turn, improper storage of e</w:t>
      </w:r>
      <w:r w:rsidR="009A6843">
        <w:noBreakHyphen/>
      </w:r>
      <w:r w:rsidR="00783524">
        <w:t xml:space="preserve">waste can expose </w:t>
      </w:r>
      <w:r w:rsidR="00173B52">
        <w:t>it</w:t>
      </w:r>
      <w:r w:rsidR="00783524">
        <w:t xml:space="preserve"> to the weather</w:t>
      </w:r>
      <w:r w:rsidR="00173B52">
        <w:t xml:space="preserve"> or </w:t>
      </w:r>
      <w:r>
        <w:t xml:space="preserve">create fire </w:t>
      </w:r>
      <w:r w:rsidR="00173B52">
        <w:t>hazards</w:t>
      </w:r>
      <w:r w:rsidR="00783524">
        <w:t xml:space="preserve">, </w:t>
      </w:r>
      <w:r w:rsidR="00173B52">
        <w:t>risking</w:t>
      </w:r>
      <w:r w:rsidR="00783524">
        <w:t xml:space="preserve"> </w:t>
      </w:r>
      <w:r w:rsidR="008C3C2B">
        <w:t>damage to</w:t>
      </w:r>
      <w:r w:rsidR="00783524">
        <w:t xml:space="preserve"> the local environment </w:t>
      </w:r>
      <w:r w:rsidR="008C3C2B">
        <w:t>and nearby communities</w:t>
      </w:r>
      <w:r w:rsidR="00783524">
        <w:t xml:space="preserve"> </w:t>
      </w:r>
      <w:r w:rsidR="00351201" w:rsidRPr="00351201">
        <w:rPr>
          <w:szCs w:val="24"/>
        </w:rPr>
        <w:t>(</w:t>
      </w:r>
      <w:proofErr w:type="spellStart"/>
      <w:r w:rsidR="00351201" w:rsidRPr="00351201">
        <w:rPr>
          <w:szCs w:val="24"/>
        </w:rPr>
        <w:t>EPA</w:t>
      </w:r>
      <w:proofErr w:type="spellEnd"/>
      <w:r w:rsidR="00351201" w:rsidRPr="00351201">
        <w:rPr>
          <w:szCs w:val="24"/>
        </w:rPr>
        <w:t xml:space="preserve"> SA 2020; </w:t>
      </w:r>
      <w:proofErr w:type="spellStart"/>
      <w:r w:rsidR="00351201" w:rsidRPr="00351201">
        <w:rPr>
          <w:szCs w:val="24"/>
        </w:rPr>
        <w:t>EPA</w:t>
      </w:r>
      <w:proofErr w:type="spellEnd"/>
      <w:r w:rsidR="00351201" w:rsidRPr="00351201">
        <w:rPr>
          <w:szCs w:val="24"/>
        </w:rPr>
        <w:t xml:space="preserve"> Victoria 2020; </w:t>
      </w:r>
      <w:proofErr w:type="spellStart"/>
      <w:r w:rsidR="00351201" w:rsidRPr="00351201">
        <w:rPr>
          <w:szCs w:val="24"/>
        </w:rPr>
        <w:t>Vedelago</w:t>
      </w:r>
      <w:proofErr w:type="spellEnd"/>
      <w:r w:rsidR="00351201" w:rsidRPr="00351201">
        <w:rPr>
          <w:szCs w:val="24"/>
        </w:rPr>
        <w:t> 2020)</w:t>
      </w:r>
      <w:r w:rsidR="00783524">
        <w:t>.</w:t>
      </w:r>
    </w:p>
    <w:p w14:paraId="2D7A1BE5" w14:textId="1BA3C264" w:rsidR="00C56370" w:rsidRDefault="00A81CD6" w:rsidP="00883319">
      <w:pPr>
        <w:pStyle w:val="BodyText"/>
      </w:pPr>
      <w:r>
        <w:t>T</w:t>
      </w:r>
      <w:r w:rsidR="008E2EB3">
        <w:t xml:space="preserve">he </w:t>
      </w:r>
      <w:r w:rsidR="00650047">
        <w:t>Commission</w:t>
      </w:r>
      <w:r>
        <w:t xml:space="preserve"> is seeking feedback on the scope of </w:t>
      </w:r>
      <w:r w:rsidR="001F0765">
        <w:t>e</w:t>
      </w:r>
      <w:r w:rsidR="009A6843">
        <w:noBreakHyphen/>
      </w:r>
      <w:r w:rsidR="001F0765">
        <w:t xml:space="preserve">waste </w:t>
      </w:r>
      <w:r>
        <w:t xml:space="preserve">issues that </w:t>
      </w:r>
      <w:r w:rsidR="001F0765">
        <w:t xml:space="preserve">would be </w:t>
      </w:r>
      <w:r w:rsidR="00F24374">
        <w:t>beneficial</w:t>
      </w:r>
      <w:r w:rsidR="001F0765">
        <w:t xml:space="preserve"> for </w:t>
      </w:r>
      <w:r w:rsidR="00F908D6">
        <w:t>us</w:t>
      </w:r>
      <w:r w:rsidR="001F0765">
        <w:t xml:space="preserve"> to cover </w:t>
      </w:r>
      <w:r>
        <w:t xml:space="preserve">in our inquiry. </w:t>
      </w:r>
      <w:r w:rsidR="00736139">
        <w:t>The terms of referen</w:t>
      </w:r>
      <w:r w:rsidR="004113AF">
        <w:t xml:space="preserve">ce ask us to </w:t>
      </w:r>
      <w:r w:rsidR="0032576E">
        <w:t>consider</w:t>
      </w:r>
      <w:r w:rsidR="008C7DFA" w:rsidRPr="008C7DFA">
        <w:rPr>
          <w:rFonts w:eastAsia="Calibri"/>
          <w:lang w:val="en"/>
        </w:rPr>
        <w:t xml:space="preserve"> </w:t>
      </w:r>
      <w:r w:rsidR="008C7DFA" w:rsidRPr="00670699">
        <w:rPr>
          <w:rFonts w:eastAsia="Calibri"/>
          <w:lang w:val="en"/>
        </w:rPr>
        <w:t>means of reducing e</w:t>
      </w:r>
      <w:r w:rsidR="00BF6B1D">
        <w:rPr>
          <w:rFonts w:eastAsia="Calibri"/>
          <w:lang w:val="en"/>
        </w:rPr>
        <w:noBreakHyphen/>
      </w:r>
      <w:r w:rsidR="008C7DFA" w:rsidRPr="00670699">
        <w:rPr>
          <w:rFonts w:eastAsia="Calibri"/>
          <w:lang w:val="en"/>
        </w:rPr>
        <w:t>waste through improved access to repairs and increased competition in repair markets</w:t>
      </w:r>
      <w:r w:rsidR="008C7DFA">
        <w:rPr>
          <w:rFonts w:eastAsia="Calibri"/>
          <w:lang w:val="en"/>
        </w:rPr>
        <w:t>.</w:t>
      </w:r>
      <w:r w:rsidR="00E374A6">
        <w:rPr>
          <w:rFonts w:eastAsia="Calibri"/>
          <w:lang w:val="en"/>
        </w:rPr>
        <w:t xml:space="preserve"> This </w:t>
      </w:r>
      <w:r w:rsidR="007F4C6B">
        <w:rPr>
          <w:rFonts w:eastAsia="Calibri"/>
          <w:lang w:val="en"/>
        </w:rPr>
        <w:t xml:space="preserve">limited scope </w:t>
      </w:r>
      <w:r w:rsidR="00020473">
        <w:rPr>
          <w:rFonts w:eastAsia="Calibri"/>
          <w:lang w:val="en"/>
        </w:rPr>
        <w:t xml:space="preserve">does </w:t>
      </w:r>
      <w:r w:rsidR="00E374A6">
        <w:rPr>
          <w:rFonts w:eastAsia="Calibri"/>
          <w:lang w:val="en"/>
        </w:rPr>
        <w:t xml:space="preserve">not necessarily </w:t>
      </w:r>
      <w:r w:rsidR="00A062B6">
        <w:rPr>
          <w:rFonts w:eastAsia="Calibri"/>
          <w:lang w:val="en"/>
        </w:rPr>
        <w:t>require</w:t>
      </w:r>
      <w:r w:rsidR="00E374A6">
        <w:rPr>
          <w:rFonts w:eastAsia="Calibri"/>
          <w:lang w:val="en"/>
        </w:rPr>
        <w:t xml:space="preserve"> </w:t>
      </w:r>
      <w:r w:rsidR="00251B1C">
        <w:rPr>
          <w:rFonts w:eastAsia="Calibri"/>
          <w:lang w:val="en"/>
        </w:rPr>
        <w:t xml:space="preserve">detailed </w:t>
      </w:r>
      <w:r w:rsidR="00E374A6">
        <w:rPr>
          <w:rFonts w:eastAsia="Calibri"/>
          <w:lang w:val="en"/>
        </w:rPr>
        <w:t xml:space="preserve">consideration of broader </w:t>
      </w:r>
      <w:r w:rsidR="007F4C6B">
        <w:rPr>
          <w:rFonts w:eastAsia="Calibri"/>
          <w:lang w:val="en"/>
        </w:rPr>
        <w:t>e</w:t>
      </w:r>
      <w:r w:rsidR="007F4C6B">
        <w:rPr>
          <w:rFonts w:eastAsia="Calibri"/>
          <w:lang w:val="en"/>
        </w:rPr>
        <w:noBreakHyphen/>
        <w:t xml:space="preserve">waste </w:t>
      </w:r>
      <w:r w:rsidR="00E374A6">
        <w:rPr>
          <w:rFonts w:eastAsia="Calibri"/>
          <w:lang w:val="en"/>
        </w:rPr>
        <w:t>issues</w:t>
      </w:r>
      <w:r w:rsidR="003141A6">
        <w:rPr>
          <w:rFonts w:eastAsia="Calibri"/>
          <w:lang w:val="en"/>
        </w:rPr>
        <w:t xml:space="preserve"> </w:t>
      </w:r>
      <w:r w:rsidR="00E05CA6">
        <w:rPr>
          <w:rFonts w:eastAsia="Calibri"/>
          <w:lang w:val="en"/>
        </w:rPr>
        <w:t>(</w:t>
      </w:r>
      <w:r w:rsidR="003141A6">
        <w:rPr>
          <w:rFonts w:eastAsia="Calibri"/>
          <w:lang w:val="en"/>
        </w:rPr>
        <w:t xml:space="preserve">such as its </w:t>
      </w:r>
      <w:r w:rsidR="00F712CF">
        <w:rPr>
          <w:rFonts w:eastAsia="Calibri"/>
          <w:lang w:val="en"/>
        </w:rPr>
        <w:t xml:space="preserve">external </w:t>
      </w:r>
      <w:r w:rsidR="003141A6">
        <w:rPr>
          <w:rFonts w:eastAsia="Calibri"/>
          <w:lang w:val="en"/>
        </w:rPr>
        <w:t>impacts</w:t>
      </w:r>
      <w:r w:rsidR="00D7567D">
        <w:rPr>
          <w:rFonts w:eastAsia="Calibri"/>
          <w:lang w:val="en"/>
        </w:rPr>
        <w:t xml:space="preserve"> on the community</w:t>
      </w:r>
      <w:r w:rsidR="003141A6">
        <w:rPr>
          <w:rFonts w:eastAsia="Calibri"/>
          <w:lang w:val="en"/>
        </w:rPr>
        <w:t xml:space="preserve"> and the effectiveness of </w:t>
      </w:r>
      <w:r w:rsidR="007F4C6B">
        <w:rPr>
          <w:rFonts w:eastAsia="Calibri"/>
          <w:lang w:val="en"/>
        </w:rPr>
        <w:t>current</w:t>
      </w:r>
      <w:r w:rsidR="00E3326E">
        <w:rPr>
          <w:rFonts w:eastAsia="Calibri"/>
          <w:lang w:val="en"/>
        </w:rPr>
        <w:t xml:space="preserve"> </w:t>
      </w:r>
      <w:r w:rsidR="003141A6">
        <w:rPr>
          <w:rFonts w:eastAsia="Calibri"/>
          <w:lang w:val="en"/>
        </w:rPr>
        <w:t>policy responses</w:t>
      </w:r>
      <w:r w:rsidR="00F908D6">
        <w:rPr>
          <w:rFonts w:eastAsia="Calibri"/>
          <w:lang w:val="en"/>
        </w:rPr>
        <w:t xml:space="preserve"> to deal with the disposal of e</w:t>
      </w:r>
      <w:r w:rsidR="009A6843">
        <w:rPr>
          <w:rFonts w:eastAsia="Calibri"/>
          <w:lang w:val="en"/>
        </w:rPr>
        <w:noBreakHyphen/>
      </w:r>
      <w:r w:rsidR="00F908D6">
        <w:rPr>
          <w:rFonts w:eastAsia="Calibri"/>
          <w:lang w:val="en"/>
        </w:rPr>
        <w:t>waste</w:t>
      </w:r>
      <w:r w:rsidR="00E05CA6">
        <w:rPr>
          <w:rFonts w:eastAsia="Calibri"/>
          <w:lang w:val="en"/>
        </w:rPr>
        <w:t>)</w:t>
      </w:r>
      <w:r w:rsidR="00F24374">
        <w:rPr>
          <w:rFonts w:eastAsia="Calibri"/>
          <w:lang w:val="en"/>
        </w:rPr>
        <w:t>.</w:t>
      </w:r>
      <w:r w:rsidR="007F4C6B">
        <w:rPr>
          <w:rFonts w:eastAsia="Calibri"/>
          <w:lang w:val="en"/>
        </w:rPr>
        <w:t xml:space="preserve"> </w:t>
      </w:r>
      <w:r w:rsidR="00F24374">
        <w:rPr>
          <w:rFonts w:eastAsia="Calibri"/>
          <w:lang w:val="en"/>
        </w:rPr>
        <w:t>This</w:t>
      </w:r>
      <w:r w:rsidR="00336CB8">
        <w:rPr>
          <w:rFonts w:eastAsia="Calibri"/>
          <w:lang w:val="en"/>
        </w:rPr>
        <w:t xml:space="preserve"> would be a significant task</w:t>
      </w:r>
      <w:r w:rsidR="00F24374">
        <w:rPr>
          <w:rFonts w:eastAsia="Calibri"/>
          <w:lang w:val="en"/>
        </w:rPr>
        <w:t xml:space="preserve"> that is beyond the scope of an inquiry into a right to repair</w:t>
      </w:r>
      <w:r w:rsidR="00336CB8">
        <w:rPr>
          <w:rFonts w:eastAsia="Calibri"/>
          <w:lang w:val="en"/>
        </w:rPr>
        <w:t>.</w:t>
      </w:r>
      <w:r w:rsidR="00E374A6">
        <w:rPr>
          <w:rFonts w:eastAsia="Calibri"/>
          <w:lang w:val="en"/>
        </w:rPr>
        <w:t xml:space="preserve"> </w:t>
      </w:r>
      <w:r w:rsidR="007F4C6B">
        <w:rPr>
          <w:rFonts w:eastAsia="Calibri"/>
          <w:lang w:val="en"/>
        </w:rPr>
        <w:t>However</w:t>
      </w:r>
      <w:r w:rsidR="00CA2962">
        <w:rPr>
          <w:rFonts w:eastAsia="Calibri"/>
          <w:lang w:val="en"/>
        </w:rPr>
        <w:t>,</w:t>
      </w:r>
      <w:r w:rsidR="00A91E5F">
        <w:rPr>
          <w:rFonts w:eastAsia="Calibri"/>
          <w:lang w:val="en"/>
        </w:rPr>
        <w:t xml:space="preserve"> </w:t>
      </w:r>
      <w:r w:rsidR="00593A7F">
        <w:rPr>
          <w:rFonts w:eastAsia="Calibri"/>
          <w:lang w:val="en"/>
        </w:rPr>
        <w:t xml:space="preserve">some </w:t>
      </w:r>
      <w:r w:rsidR="00A91E5F">
        <w:rPr>
          <w:rFonts w:eastAsia="Calibri"/>
          <w:lang w:val="en"/>
        </w:rPr>
        <w:t>understanding</w:t>
      </w:r>
      <w:r w:rsidR="00F24374">
        <w:rPr>
          <w:rFonts w:eastAsia="Calibri"/>
          <w:lang w:val="en"/>
        </w:rPr>
        <w:t xml:space="preserve"> and assessment</w:t>
      </w:r>
      <w:r w:rsidR="00A91E5F">
        <w:rPr>
          <w:rFonts w:eastAsia="Calibri"/>
          <w:lang w:val="en"/>
        </w:rPr>
        <w:t xml:space="preserve"> </w:t>
      </w:r>
      <w:r w:rsidR="00F908D6">
        <w:rPr>
          <w:rFonts w:eastAsia="Calibri"/>
          <w:lang w:val="en"/>
        </w:rPr>
        <w:t xml:space="preserve">of </w:t>
      </w:r>
      <w:r w:rsidR="00A91E5F">
        <w:rPr>
          <w:rFonts w:eastAsia="Calibri"/>
          <w:lang w:val="en"/>
        </w:rPr>
        <w:t>the</w:t>
      </w:r>
      <w:r w:rsidR="00593A7F">
        <w:rPr>
          <w:rFonts w:eastAsia="Calibri"/>
          <w:lang w:val="en"/>
        </w:rPr>
        <w:t>se issues</w:t>
      </w:r>
      <w:r w:rsidR="00A91E5F">
        <w:rPr>
          <w:rFonts w:eastAsia="Calibri"/>
          <w:lang w:val="en"/>
        </w:rPr>
        <w:t xml:space="preserve"> </w:t>
      </w:r>
      <w:r w:rsidR="00593A7F">
        <w:rPr>
          <w:rFonts w:eastAsia="Calibri"/>
          <w:lang w:val="en"/>
        </w:rPr>
        <w:t>would</w:t>
      </w:r>
      <w:r w:rsidR="007F4C6B">
        <w:rPr>
          <w:rFonts w:eastAsia="Calibri"/>
          <w:lang w:val="en"/>
        </w:rPr>
        <w:t xml:space="preserve"> be</w:t>
      </w:r>
      <w:r w:rsidR="006507DC">
        <w:rPr>
          <w:rFonts w:eastAsia="Calibri"/>
          <w:lang w:val="en"/>
        </w:rPr>
        <w:t xml:space="preserve"> useful </w:t>
      </w:r>
      <w:r w:rsidR="002003CA">
        <w:rPr>
          <w:rFonts w:eastAsia="Calibri"/>
          <w:lang w:val="en"/>
        </w:rPr>
        <w:t xml:space="preserve">context </w:t>
      </w:r>
      <w:r w:rsidR="006507DC">
        <w:rPr>
          <w:rFonts w:eastAsia="Calibri"/>
          <w:lang w:val="en"/>
        </w:rPr>
        <w:t>for considering</w:t>
      </w:r>
      <w:r w:rsidR="001813B8">
        <w:rPr>
          <w:rFonts w:eastAsia="Calibri"/>
          <w:lang w:val="en"/>
        </w:rPr>
        <w:t xml:space="preserve"> the role </w:t>
      </w:r>
      <w:r w:rsidR="00DB4FEB">
        <w:rPr>
          <w:rFonts w:eastAsia="Calibri"/>
          <w:lang w:val="en"/>
        </w:rPr>
        <w:t xml:space="preserve">and effectiveness </w:t>
      </w:r>
      <w:r w:rsidR="001813B8">
        <w:rPr>
          <w:rFonts w:eastAsia="Calibri"/>
          <w:lang w:val="en"/>
        </w:rPr>
        <w:t xml:space="preserve">of policy to reduce </w:t>
      </w:r>
      <w:r w:rsidR="00F24374">
        <w:rPr>
          <w:rFonts w:eastAsia="Calibri"/>
          <w:lang w:val="en"/>
        </w:rPr>
        <w:t xml:space="preserve">the proliferation of </w:t>
      </w:r>
      <w:r w:rsidR="001813B8">
        <w:rPr>
          <w:rFonts w:eastAsia="Calibri"/>
          <w:lang w:val="en"/>
        </w:rPr>
        <w:t>e</w:t>
      </w:r>
      <w:r w:rsidR="009A6843">
        <w:rPr>
          <w:rFonts w:eastAsia="Calibri"/>
          <w:lang w:val="en"/>
        </w:rPr>
        <w:noBreakHyphen/>
      </w:r>
      <w:r w:rsidR="001813B8">
        <w:rPr>
          <w:rFonts w:eastAsia="Calibri"/>
          <w:lang w:val="en"/>
        </w:rPr>
        <w:t>waste</w:t>
      </w:r>
      <w:r w:rsidR="00F16439">
        <w:rPr>
          <w:rFonts w:eastAsia="Calibri"/>
          <w:lang w:val="en"/>
        </w:rPr>
        <w:t xml:space="preserve"> (including a right to repair)</w:t>
      </w:r>
      <w:r w:rsidR="001813B8">
        <w:rPr>
          <w:rFonts w:eastAsia="Calibri"/>
          <w:lang w:val="en"/>
        </w:rPr>
        <w:t>.</w:t>
      </w:r>
      <w:r w:rsidR="00F16439">
        <w:rPr>
          <w:rFonts w:eastAsia="Calibri"/>
          <w:lang w:val="en"/>
        </w:rPr>
        <w:t xml:space="preserve"> </w:t>
      </w:r>
    </w:p>
    <w:p w14:paraId="54AD8D45" w14:textId="59FA660B" w:rsidR="00505DFC" w:rsidRPr="004E3B94" w:rsidRDefault="00505DFC" w:rsidP="00F1193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05DFC" w14:paraId="3585CA88" w14:textId="77777777" w:rsidTr="00F1193E">
        <w:trPr>
          <w:tblHeader/>
        </w:trPr>
        <w:tc>
          <w:tcPr>
            <w:tcW w:w="5000" w:type="pct"/>
            <w:tcBorders>
              <w:top w:val="single" w:sz="6" w:space="0" w:color="78A22F"/>
              <w:left w:val="nil"/>
              <w:bottom w:val="nil"/>
              <w:right w:val="nil"/>
            </w:tcBorders>
            <w:shd w:val="clear" w:color="auto" w:fill="auto"/>
          </w:tcPr>
          <w:p w14:paraId="2111736C" w14:textId="5AFA99E8" w:rsidR="00505DFC" w:rsidRPr="00CE4C64" w:rsidRDefault="00505DFC" w:rsidP="00F1193E">
            <w:pPr>
              <w:pStyle w:val="InformationRequestTitle"/>
              <w:spacing w:before="120"/>
            </w:pPr>
            <w:r w:rsidRPr="006E7EE2">
              <w:t>Information request</w:t>
            </w:r>
            <w:r w:rsidR="00E4241F">
              <w:t xml:space="preserve"> </w:t>
            </w:r>
            <w:r w:rsidR="00083952">
              <w:t>7</w:t>
            </w:r>
          </w:p>
        </w:tc>
      </w:tr>
      <w:tr w:rsidR="00505DFC" w:rsidRPr="00750BE2" w14:paraId="635556E2" w14:textId="77777777" w:rsidTr="00F1193E">
        <w:tc>
          <w:tcPr>
            <w:tcW w:w="5000" w:type="pct"/>
            <w:tcBorders>
              <w:top w:val="nil"/>
              <w:left w:val="nil"/>
              <w:bottom w:val="nil"/>
              <w:right w:val="nil"/>
            </w:tcBorders>
            <w:shd w:val="clear" w:color="auto" w:fill="auto"/>
          </w:tcPr>
          <w:p w14:paraId="52098FB2" w14:textId="423635B0" w:rsidR="004205F2" w:rsidRDefault="00E4241F" w:rsidP="0080517E">
            <w:pPr>
              <w:pStyle w:val="InformationRequest"/>
              <w:keepNext/>
              <w:ind w:left="284" w:hanging="284"/>
            </w:pPr>
            <w:r>
              <w:t>a)</w:t>
            </w:r>
            <w:r w:rsidR="0080517E">
              <w:tab/>
            </w:r>
            <w:r w:rsidR="001C4CCE">
              <w:t>What data are available on the amount of e</w:t>
            </w:r>
            <w:r w:rsidR="009A6843">
              <w:noBreakHyphen/>
            </w:r>
            <w:r w:rsidR="001C4CCE">
              <w:t>waste generated in Australia?</w:t>
            </w:r>
          </w:p>
          <w:p w14:paraId="660552A8" w14:textId="786DC01F" w:rsidR="0068271E" w:rsidRDefault="0068271E" w:rsidP="009B1AB0">
            <w:pPr>
              <w:pStyle w:val="InformationRequestBullet"/>
              <w:ind w:left="454" w:hanging="170"/>
            </w:pPr>
            <w:r>
              <w:t>What data is there on the composition of e</w:t>
            </w:r>
            <w:r w:rsidR="009A6843">
              <w:noBreakHyphen/>
            </w:r>
            <w:r>
              <w:t>waste in terms of particular materials (such as hazardous materials) by product type?</w:t>
            </w:r>
          </w:p>
          <w:p w14:paraId="62BFCC08" w14:textId="5F00D98D" w:rsidR="00CE47A2" w:rsidRPr="00CE47A2" w:rsidRDefault="00B55769" w:rsidP="009B1AB0">
            <w:pPr>
              <w:pStyle w:val="InformationRequestBullet"/>
              <w:ind w:left="454" w:hanging="170"/>
            </w:pPr>
            <w:r>
              <w:t>H</w:t>
            </w:r>
            <w:r w:rsidR="00790D5D">
              <w:t>ow does hazardous e</w:t>
            </w:r>
            <w:r w:rsidR="009A6843">
              <w:noBreakHyphen/>
            </w:r>
            <w:r w:rsidR="00790D5D">
              <w:t>waste compare to hazardous general waste</w:t>
            </w:r>
            <w:r>
              <w:t xml:space="preserve"> in its prevalence and </w:t>
            </w:r>
            <w:r w:rsidR="001F4F75">
              <w:t>risks</w:t>
            </w:r>
            <w:r w:rsidR="00790D5D">
              <w:t xml:space="preserve">? </w:t>
            </w:r>
            <w:r w:rsidR="002250D5">
              <w:t>Is there merit in distinguishing between hazardous e</w:t>
            </w:r>
            <w:r w:rsidR="009A6843">
              <w:noBreakHyphen/>
            </w:r>
            <w:r w:rsidR="002250D5">
              <w:t xml:space="preserve">waste and </w:t>
            </w:r>
            <w:r>
              <w:t>non</w:t>
            </w:r>
            <w:r>
              <w:noBreakHyphen/>
            </w:r>
            <w:r w:rsidR="002250D5">
              <w:t xml:space="preserve">hazardous </w:t>
            </w:r>
            <w:r>
              <w:t>e</w:t>
            </w:r>
            <w:r w:rsidR="009A6843">
              <w:noBreakHyphen/>
            </w:r>
            <w:r w:rsidR="002250D5">
              <w:t xml:space="preserve">waste? </w:t>
            </w:r>
            <w:r w:rsidR="003807E9">
              <w:t>And if so</w:t>
            </w:r>
            <w:r>
              <w:t>,</w:t>
            </w:r>
            <w:r w:rsidR="003807E9">
              <w:t xml:space="preserve"> how could this be done in practice</w:t>
            </w:r>
            <w:r>
              <w:t>?</w:t>
            </w:r>
          </w:p>
          <w:p w14:paraId="304F3BF4" w14:textId="6998CA98" w:rsidR="004A7B7F" w:rsidRDefault="00E4241F" w:rsidP="00DD2632">
            <w:pPr>
              <w:pStyle w:val="InformationRequest"/>
              <w:keepNext/>
              <w:ind w:left="284" w:hanging="284"/>
            </w:pPr>
            <w:r>
              <w:t>b)</w:t>
            </w:r>
            <w:r w:rsidR="0080517E">
              <w:tab/>
            </w:r>
            <w:r w:rsidR="00CA04F7">
              <w:t xml:space="preserve">What estimates are available </w:t>
            </w:r>
            <w:r w:rsidR="00D01ED8">
              <w:t>on the costs of</w:t>
            </w:r>
            <w:r w:rsidR="00D60F0E">
              <w:t xml:space="preserve"> e</w:t>
            </w:r>
            <w:r w:rsidR="009A6843">
              <w:noBreakHyphen/>
            </w:r>
            <w:r w:rsidR="00D60F0E">
              <w:t>waste</w:t>
            </w:r>
            <w:r w:rsidR="003A353E">
              <w:t xml:space="preserve"> disposal</w:t>
            </w:r>
            <w:r w:rsidR="00D60F0E">
              <w:t xml:space="preserve"> </w:t>
            </w:r>
            <w:r w:rsidR="00792AB3">
              <w:t>on</w:t>
            </w:r>
            <w:r w:rsidR="00D60F0E">
              <w:t xml:space="preserve"> </w:t>
            </w:r>
            <w:r w:rsidR="0031352C">
              <w:t xml:space="preserve">the </w:t>
            </w:r>
            <w:r w:rsidR="0057543D">
              <w:t xml:space="preserve">environment, </w:t>
            </w:r>
            <w:r w:rsidR="0031352C">
              <w:t xml:space="preserve">human </w:t>
            </w:r>
            <w:r w:rsidR="0057543D">
              <w:t xml:space="preserve">health </w:t>
            </w:r>
            <w:r w:rsidR="00792AB3">
              <w:t xml:space="preserve">and </w:t>
            </w:r>
            <w:r w:rsidR="0057543D">
              <w:t>social amenity</w:t>
            </w:r>
            <w:r w:rsidR="00930F90">
              <w:t xml:space="preserve">, in Australia </w:t>
            </w:r>
            <w:r w:rsidR="002250D5">
              <w:t xml:space="preserve">and </w:t>
            </w:r>
            <w:r w:rsidR="00930F90">
              <w:t>internationally</w:t>
            </w:r>
            <w:r w:rsidR="0031352C">
              <w:t xml:space="preserve">? </w:t>
            </w:r>
          </w:p>
          <w:p w14:paraId="3F0CA979" w14:textId="5D84F17D" w:rsidR="004A7B7F" w:rsidRDefault="00930F90" w:rsidP="009B1AB0">
            <w:pPr>
              <w:pStyle w:val="InformationRequestBullet"/>
              <w:ind w:left="454" w:hanging="170"/>
            </w:pPr>
            <w:r>
              <w:t>How do the</w:t>
            </w:r>
            <w:r w:rsidR="0031352C">
              <w:t xml:space="preserve"> </w:t>
            </w:r>
            <w:r>
              <w:t xml:space="preserve">impacts </w:t>
            </w:r>
            <w:r w:rsidR="0031352C">
              <w:t>differ by disposal type</w:t>
            </w:r>
            <w:r w:rsidR="00610B5A">
              <w:t>,</w:t>
            </w:r>
            <w:r w:rsidR="00EA101A">
              <w:t xml:space="preserve"> </w:t>
            </w:r>
            <w:r w:rsidR="004A7B7F">
              <w:t xml:space="preserve">or </w:t>
            </w:r>
            <w:r w:rsidR="00EA101A">
              <w:t xml:space="preserve">by </w:t>
            </w:r>
            <w:r w:rsidR="004A7B7F">
              <w:t xml:space="preserve">the type of </w:t>
            </w:r>
            <w:r w:rsidR="00EA101A">
              <w:t xml:space="preserve">product </w:t>
            </w:r>
            <w:r w:rsidR="00AC6EE8">
              <w:t>or hazardous material</w:t>
            </w:r>
            <w:r w:rsidR="00EA101A">
              <w:t>?</w:t>
            </w:r>
            <w:r w:rsidR="006B31E3">
              <w:t xml:space="preserve"> </w:t>
            </w:r>
          </w:p>
          <w:p w14:paraId="284376F4" w14:textId="2A47AA48" w:rsidR="002E51E8" w:rsidRDefault="00BF6E4A" w:rsidP="00DD2632">
            <w:pPr>
              <w:pStyle w:val="InformationRequest"/>
              <w:ind w:left="284" w:hanging="284"/>
            </w:pPr>
            <w:r>
              <w:t>c</w:t>
            </w:r>
            <w:r w:rsidR="00E4241F">
              <w:t>)</w:t>
            </w:r>
            <w:r w:rsidR="0080517E">
              <w:tab/>
            </w:r>
            <w:r w:rsidR="009F3DD5">
              <w:t>How much of Australia’s e</w:t>
            </w:r>
            <w:r w:rsidR="009A6843">
              <w:noBreakHyphen/>
            </w:r>
            <w:r w:rsidR="009F3DD5">
              <w:t xml:space="preserve">waste is </w:t>
            </w:r>
            <w:r w:rsidR="00C30046">
              <w:t>shipped overseas</w:t>
            </w:r>
            <w:r w:rsidR="008A45D7">
              <w:t xml:space="preserve"> for </w:t>
            </w:r>
            <w:r w:rsidR="00A4606A">
              <w:t>recycling</w:t>
            </w:r>
            <w:r w:rsidR="00C30046">
              <w:t xml:space="preserve">? </w:t>
            </w:r>
            <w:r w:rsidR="00376777">
              <w:t xml:space="preserve">Is there evidence </w:t>
            </w:r>
            <w:r w:rsidR="00FF6AD6">
              <w:t>of circumstances where</w:t>
            </w:r>
            <w:r w:rsidR="00376777">
              <w:t xml:space="preserve"> this creates problems for recipient countries</w:t>
            </w:r>
            <w:r w:rsidR="006B0933">
              <w:t>?</w:t>
            </w:r>
            <w:r w:rsidR="00ED7B86">
              <w:t xml:space="preserve"> </w:t>
            </w:r>
          </w:p>
          <w:p w14:paraId="193B90FC" w14:textId="076CF7BD" w:rsidR="00505DFC" w:rsidRDefault="00B55769" w:rsidP="009B1AB0">
            <w:pPr>
              <w:pStyle w:val="InformationRequestBullet"/>
              <w:ind w:left="454" w:hanging="170"/>
            </w:pPr>
            <w:r>
              <w:t xml:space="preserve">Are </w:t>
            </w:r>
            <w:bookmarkStart w:id="15" w:name="_GoBack"/>
            <w:bookmarkEnd w:id="15"/>
            <w:r>
              <w:t>there barriers to the expansion of domestic recycling facilities or the adoption of new recycling technologies in Australia (such as plasma arc incinerators)?</w:t>
            </w:r>
          </w:p>
          <w:p w14:paraId="361C0AE4" w14:textId="102F692A" w:rsidR="00BF6E4A" w:rsidRDefault="00BF6E4A" w:rsidP="00DD2632">
            <w:pPr>
              <w:pStyle w:val="InformationRequest"/>
              <w:ind w:left="284" w:hanging="284"/>
            </w:pPr>
            <w:r>
              <w:t>d)</w:t>
            </w:r>
            <w:r w:rsidR="0080517E">
              <w:tab/>
            </w:r>
            <w:r>
              <w:t>What are Australia’s current policy settings for managing the potential environmental and health effects of e</w:t>
            </w:r>
            <w:r w:rsidR="009A6843">
              <w:noBreakHyphen/>
            </w:r>
            <w:r>
              <w:t>waste (such as landfill bans, t</w:t>
            </w:r>
            <w:r w:rsidRPr="003739D0">
              <w:t xml:space="preserve">he National Television and Computer Recycling Scheme </w:t>
            </w:r>
            <w:r>
              <w:t>or</w:t>
            </w:r>
            <w:r w:rsidRPr="003739D0">
              <w:t xml:space="preserve"> Mobile Muster</w:t>
            </w:r>
            <w:r>
              <w:t xml:space="preserve">)? </w:t>
            </w:r>
            <w:r w:rsidR="009C0CF5">
              <w:t>Are these policy settings broadly</w:t>
            </w:r>
            <w:r w:rsidR="00726C64">
              <w:t xml:space="preserve"> right — </w:t>
            </w:r>
            <w:r w:rsidR="00170EC0">
              <w:t xml:space="preserve">that is, </w:t>
            </w:r>
            <w:r w:rsidR="00726C64">
              <w:t>are they proportional to the impacts of e</w:t>
            </w:r>
            <w:r w:rsidR="009A6843">
              <w:noBreakHyphen/>
            </w:r>
            <w:r w:rsidR="00726C64">
              <w:t>waste</w:t>
            </w:r>
            <w:r w:rsidR="00313BCA">
              <w:t xml:space="preserve"> on the community?</w:t>
            </w:r>
          </w:p>
          <w:p w14:paraId="68B78424" w14:textId="6858B809" w:rsidR="00D351DC" w:rsidRPr="004D549A" w:rsidRDefault="00B55769" w:rsidP="0080517E">
            <w:pPr>
              <w:pStyle w:val="InformationRequest"/>
              <w:ind w:left="284" w:hanging="284"/>
            </w:pPr>
            <w:r>
              <w:t>e)</w:t>
            </w:r>
            <w:r w:rsidR="0080517E">
              <w:tab/>
            </w:r>
            <w:r w:rsidR="00D351DC">
              <w:t xml:space="preserve">How can a right to repair policy </w:t>
            </w:r>
            <w:r w:rsidR="00313BCA">
              <w:t xml:space="preserve">further </w:t>
            </w:r>
            <w:r w:rsidR="00D351DC">
              <w:t>reduce the net costs of e</w:t>
            </w:r>
            <w:r w:rsidR="009A6843">
              <w:noBreakHyphen/>
            </w:r>
            <w:r w:rsidR="00D351DC">
              <w:t>waste</w:t>
            </w:r>
            <w:r w:rsidR="004C6FA8">
              <w:t xml:space="preserve"> in Australia</w:t>
            </w:r>
            <w:r w:rsidR="002A6B33">
              <w:t xml:space="preserve">, and would such an approach be an effective and efficient means of </w:t>
            </w:r>
            <w:r w:rsidR="002435A8">
              <w:t xml:space="preserve">addressing the costs </w:t>
            </w:r>
            <w:r w:rsidR="004D6984">
              <w:t>of e</w:t>
            </w:r>
            <w:r w:rsidR="009A6843">
              <w:noBreakHyphen/>
            </w:r>
            <w:r w:rsidR="004D6984">
              <w:t xml:space="preserve">waste </w:t>
            </w:r>
            <w:r w:rsidR="002435A8">
              <w:t>to the community</w:t>
            </w:r>
            <w:r w:rsidR="004C6FA8">
              <w:t>?</w:t>
            </w:r>
          </w:p>
        </w:tc>
      </w:tr>
      <w:tr w:rsidR="00505DFC" w14:paraId="12AC91E8" w14:textId="77777777" w:rsidTr="00F1193E">
        <w:tc>
          <w:tcPr>
            <w:tcW w:w="5000" w:type="pct"/>
            <w:tcBorders>
              <w:top w:val="nil"/>
              <w:left w:val="nil"/>
              <w:bottom w:val="single" w:sz="6" w:space="0" w:color="78A22F"/>
              <w:right w:val="nil"/>
            </w:tcBorders>
            <w:shd w:val="clear" w:color="auto" w:fill="auto"/>
          </w:tcPr>
          <w:p w14:paraId="5BF2F4F7" w14:textId="77777777" w:rsidR="00505DFC" w:rsidRDefault="00505DFC" w:rsidP="00F1193E">
            <w:pPr>
              <w:pStyle w:val="Space"/>
              <w:keepLines/>
            </w:pPr>
          </w:p>
        </w:tc>
      </w:tr>
      <w:tr w:rsidR="00505DFC" w:rsidRPr="000863A5" w14:paraId="48D33EAC" w14:textId="77777777" w:rsidTr="00F1193E">
        <w:tc>
          <w:tcPr>
            <w:tcW w:w="5000" w:type="pct"/>
            <w:tcBorders>
              <w:top w:val="single" w:sz="6" w:space="0" w:color="78A22F"/>
              <w:left w:val="nil"/>
              <w:bottom w:val="nil"/>
              <w:right w:val="nil"/>
            </w:tcBorders>
          </w:tcPr>
          <w:p w14:paraId="01663386" w14:textId="4D01D2A2" w:rsidR="00505DFC" w:rsidRPr="00626D32" w:rsidRDefault="00505DFC" w:rsidP="00F1193E">
            <w:pPr>
              <w:pStyle w:val="BoxSpaceBelow"/>
              <w:keepLines/>
            </w:pPr>
          </w:p>
        </w:tc>
      </w:tr>
    </w:tbl>
    <w:p w14:paraId="0EC50589" w14:textId="0803BC04" w:rsidR="00D96622" w:rsidRDefault="00881C29" w:rsidP="00881C29">
      <w:pPr>
        <w:pStyle w:val="Heading2"/>
        <w:ind w:left="0" w:firstLine="0"/>
      </w:pPr>
      <w:bookmarkStart w:id="16" w:name="_Toc57795210"/>
      <w:r>
        <w:t>4</w:t>
      </w:r>
      <w:r w:rsidR="00A67A72">
        <w:tab/>
      </w:r>
      <w:bookmarkStart w:id="17" w:name="_Toc52809404"/>
      <w:r w:rsidR="00F63DC4">
        <w:t xml:space="preserve">Possible policy options to </w:t>
      </w:r>
      <w:r w:rsidR="005F7886">
        <w:t>address barriers to repair</w:t>
      </w:r>
      <w:bookmarkEnd w:id="16"/>
      <w:bookmarkEnd w:id="17"/>
      <w:r w:rsidR="00F63DC4">
        <w:t xml:space="preserve"> </w:t>
      </w:r>
    </w:p>
    <w:p w14:paraId="77497D66" w14:textId="1F8E3250" w:rsidR="002A245C" w:rsidRDefault="002A245C" w:rsidP="002A245C">
      <w:pPr>
        <w:pStyle w:val="BodyText"/>
        <w:rPr>
          <w:rStyle w:val="normaltextrun"/>
          <w:color w:val="000000"/>
          <w:shd w:val="clear" w:color="auto" w:fill="FFFFFF"/>
        </w:rPr>
      </w:pPr>
      <w:r w:rsidRPr="002A245C">
        <w:rPr>
          <w:rStyle w:val="normaltextrun"/>
          <w:color w:val="000000"/>
          <w:shd w:val="clear" w:color="auto" w:fill="FFFFFF"/>
        </w:rPr>
        <w:t xml:space="preserve">In the previous sections, the Commission </w:t>
      </w:r>
      <w:r>
        <w:rPr>
          <w:rStyle w:val="normaltextrun"/>
          <w:color w:val="000000"/>
          <w:shd w:val="clear" w:color="auto" w:fill="FFFFFF"/>
        </w:rPr>
        <w:t xml:space="preserve">has </w:t>
      </w:r>
      <w:r w:rsidRPr="002A245C">
        <w:rPr>
          <w:rStyle w:val="normaltextrun"/>
          <w:color w:val="000000"/>
          <w:shd w:val="clear" w:color="auto" w:fill="FFFFFF"/>
        </w:rPr>
        <w:t>identifie</w:t>
      </w:r>
      <w:r>
        <w:rPr>
          <w:rStyle w:val="normaltextrun"/>
          <w:color w:val="000000"/>
          <w:shd w:val="clear" w:color="auto" w:fill="FFFFFF"/>
        </w:rPr>
        <w:t>d a</w:t>
      </w:r>
      <w:r w:rsidRPr="002A245C">
        <w:rPr>
          <w:rStyle w:val="normaltextrun"/>
          <w:color w:val="000000"/>
          <w:shd w:val="clear" w:color="auto" w:fill="FFFFFF"/>
        </w:rPr>
        <w:t xml:space="preserve"> </w:t>
      </w:r>
      <w:r w:rsidR="00AD062B">
        <w:rPr>
          <w:rStyle w:val="normaltextrun"/>
          <w:color w:val="000000"/>
          <w:shd w:val="clear" w:color="auto" w:fill="FFFFFF"/>
        </w:rPr>
        <w:t>number</w:t>
      </w:r>
      <w:r w:rsidRPr="002A245C">
        <w:rPr>
          <w:rStyle w:val="normaltextrun"/>
          <w:color w:val="000000"/>
          <w:shd w:val="clear" w:color="auto" w:fill="FFFFFF"/>
        </w:rPr>
        <w:t xml:space="preserve"> </w:t>
      </w:r>
      <w:r>
        <w:rPr>
          <w:rStyle w:val="normaltextrun"/>
          <w:color w:val="000000"/>
          <w:shd w:val="clear" w:color="auto" w:fill="FFFFFF"/>
        </w:rPr>
        <w:t xml:space="preserve">of </w:t>
      </w:r>
      <w:r w:rsidRPr="002A245C">
        <w:rPr>
          <w:rStyle w:val="normaltextrun"/>
          <w:color w:val="000000"/>
          <w:shd w:val="clear" w:color="auto" w:fill="FFFFFF"/>
        </w:rPr>
        <w:t>potential</w:t>
      </w:r>
      <w:r>
        <w:rPr>
          <w:rStyle w:val="normaltextrun"/>
          <w:color w:val="000000"/>
          <w:shd w:val="clear" w:color="auto" w:fill="FFFFFF"/>
        </w:rPr>
        <w:t>ly unnecessary</w:t>
      </w:r>
      <w:r w:rsidRPr="002A245C">
        <w:rPr>
          <w:rStyle w:val="normaltextrun"/>
          <w:color w:val="000000"/>
          <w:shd w:val="clear" w:color="auto" w:fill="FFFFFF"/>
        </w:rPr>
        <w:t xml:space="preserve"> barriers to repair</w:t>
      </w:r>
      <w:r>
        <w:rPr>
          <w:rStyle w:val="normaltextrun"/>
          <w:color w:val="000000"/>
          <w:shd w:val="clear" w:color="auto" w:fill="FFFFFF"/>
        </w:rPr>
        <w:t>,</w:t>
      </w:r>
      <w:r w:rsidRPr="002A245C">
        <w:rPr>
          <w:rStyle w:val="normaltextrun"/>
          <w:color w:val="000000"/>
          <w:shd w:val="clear" w:color="auto" w:fill="FFFFFF"/>
        </w:rPr>
        <w:t xml:space="preserve"> on which it is seeking further information and input. </w:t>
      </w:r>
      <w:r w:rsidR="00AD062B">
        <w:rPr>
          <w:rStyle w:val="normaltextrun"/>
          <w:color w:val="000000"/>
          <w:shd w:val="clear" w:color="auto" w:fill="FFFFFF"/>
        </w:rPr>
        <w:t xml:space="preserve">These </w:t>
      </w:r>
      <w:r w:rsidR="00694E97">
        <w:rPr>
          <w:rStyle w:val="normaltextrun"/>
          <w:color w:val="000000"/>
          <w:shd w:val="clear" w:color="auto" w:fill="FFFFFF"/>
        </w:rPr>
        <w:t xml:space="preserve">potential </w:t>
      </w:r>
      <w:r w:rsidR="00AD062B">
        <w:rPr>
          <w:rStyle w:val="normaltextrun"/>
          <w:color w:val="000000"/>
          <w:shd w:val="clear" w:color="auto" w:fill="FFFFFF"/>
        </w:rPr>
        <w:t xml:space="preserve">barriers range from concerns about </w:t>
      </w:r>
      <w:r w:rsidR="00694E97">
        <w:rPr>
          <w:rStyle w:val="normaltextrun"/>
          <w:color w:val="000000"/>
          <w:shd w:val="clear" w:color="auto" w:fill="FFFFFF"/>
        </w:rPr>
        <w:t xml:space="preserve">OEM </w:t>
      </w:r>
      <w:r w:rsidR="00AD062B">
        <w:rPr>
          <w:rStyle w:val="normaltextrun"/>
          <w:color w:val="000000"/>
          <w:shd w:val="clear" w:color="auto" w:fill="FFFFFF"/>
        </w:rPr>
        <w:t>controls on copyright</w:t>
      </w:r>
      <w:r w:rsidR="00694E97">
        <w:rPr>
          <w:rStyle w:val="normaltextrun"/>
          <w:color w:val="000000"/>
          <w:shd w:val="clear" w:color="auto" w:fill="FFFFFF"/>
        </w:rPr>
        <w:t xml:space="preserve"> </w:t>
      </w:r>
      <w:r w:rsidR="00AD062B">
        <w:rPr>
          <w:rStyle w:val="normaltextrun"/>
          <w:color w:val="000000"/>
          <w:shd w:val="clear" w:color="auto" w:fill="FFFFFF"/>
        </w:rPr>
        <w:t xml:space="preserve">repair information </w:t>
      </w:r>
      <w:r w:rsidR="00C2641C">
        <w:rPr>
          <w:rStyle w:val="normaltextrun"/>
          <w:color w:val="000000"/>
          <w:shd w:val="clear" w:color="auto" w:fill="FFFFFF"/>
        </w:rPr>
        <w:t>or</w:t>
      </w:r>
      <w:r w:rsidR="00AD062B">
        <w:rPr>
          <w:rStyle w:val="normaltextrun"/>
          <w:color w:val="000000"/>
          <w:shd w:val="clear" w:color="auto" w:fill="FFFFFF"/>
        </w:rPr>
        <w:t xml:space="preserve"> the use of </w:t>
      </w:r>
      <w:r w:rsidR="002202F7">
        <w:rPr>
          <w:rStyle w:val="normaltextrun"/>
          <w:color w:val="000000"/>
          <w:shd w:val="clear" w:color="auto" w:fill="FFFFFF"/>
        </w:rPr>
        <w:t>other</w:t>
      </w:r>
      <w:r w:rsidR="00AD062B">
        <w:rPr>
          <w:rStyle w:val="normaltextrun"/>
          <w:color w:val="000000"/>
          <w:shd w:val="clear" w:color="auto" w:fill="FFFFFF"/>
        </w:rPr>
        <w:t xml:space="preserve"> practices t</w:t>
      </w:r>
      <w:r w:rsidR="002202F7">
        <w:rPr>
          <w:rStyle w:val="normaltextrun"/>
          <w:color w:val="000000"/>
          <w:shd w:val="clear" w:color="auto" w:fill="FFFFFF"/>
        </w:rPr>
        <w:t>hat may</w:t>
      </w:r>
      <w:r w:rsidR="00AD062B">
        <w:rPr>
          <w:rStyle w:val="normaltextrun"/>
          <w:color w:val="000000"/>
          <w:shd w:val="clear" w:color="auto" w:fill="FFFFFF"/>
        </w:rPr>
        <w:t xml:space="preserve"> discourage competition, to </w:t>
      </w:r>
      <w:r w:rsidR="0068271E">
        <w:rPr>
          <w:rStyle w:val="normaltextrun"/>
          <w:color w:val="000000"/>
          <w:shd w:val="clear" w:color="auto" w:fill="FFFFFF"/>
        </w:rPr>
        <w:t xml:space="preserve">concerns </w:t>
      </w:r>
      <w:r w:rsidR="00AD062B">
        <w:rPr>
          <w:rStyle w:val="normaltextrun"/>
          <w:color w:val="000000"/>
          <w:shd w:val="clear" w:color="auto" w:fill="FFFFFF"/>
        </w:rPr>
        <w:t xml:space="preserve">that product design </w:t>
      </w:r>
      <w:r w:rsidR="0068271E">
        <w:rPr>
          <w:rStyle w:val="normaltextrun"/>
          <w:color w:val="000000"/>
          <w:shd w:val="clear" w:color="auto" w:fill="FFFFFF"/>
        </w:rPr>
        <w:t xml:space="preserve">and planned obsolescence </w:t>
      </w:r>
      <w:r w:rsidR="00AD062B">
        <w:rPr>
          <w:rStyle w:val="normaltextrun"/>
          <w:color w:val="000000"/>
          <w:shd w:val="clear" w:color="auto" w:fill="FFFFFF"/>
        </w:rPr>
        <w:t xml:space="preserve">may be </w:t>
      </w:r>
      <w:r w:rsidR="00C2641C">
        <w:rPr>
          <w:rStyle w:val="normaltextrun"/>
          <w:color w:val="000000"/>
          <w:shd w:val="clear" w:color="auto" w:fill="FFFFFF"/>
        </w:rPr>
        <w:t>reducing</w:t>
      </w:r>
      <w:r w:rsidR="00AD062B">
        <w:rPr>
          <w:rStyle w:val="normaltextrun"/>
          <w:color w:val="000000"/>
          <w:shd w:val="clear" w:color="auto" w:fill="FFFFFF"/>
        </w:rPr>
        <w:t xml:space="preserve"> durab</w:t>
      </w:r>
      <w:r w:rsidR="00C2641C">
        <w:rPr>
          <w:rStyle w:val="normaltextrun"/>
          <w:color w:val="000000"/>
          <w:shd w:val="clear" w:color="auto" w:fill="FFFFFF"/>
        </w:rPr>
        <w:t>ility</w:t>
      </w:r>
      <w:r w:rsidR="00AD062B">
        <w:rPr>
          <w:rStyle w:val="normaltextrun"/>
          <w:color w:val="000000"/>
          <w:shd w:val="clear" w:color="auto" w:fill="FFFFFF"/>
        </w:rPr>
        <w:t xml:space="preserve"> or reparab</w:t>
      </w:r>
      <w:r w:rsidR="00C2641C">
        <w:rPr>
          <w:rStyle w:val="normaltextrun"/>
          <w:color w:val="000000"/>
          <w:shd w:val="clear" w:color="auto" w:fill="FFFFFF"/>
        </w:rPr>
        <w:t>ility</w:t>
      </w:r>
      <w:r w:rsidR="00AD062B">
        <w:rPr>
          <w:rStyle w:val="normaltextrun"/>
          <w:color w:val="000000"/>
          <w:shd w:val="clear" w:color="auto" w:fill="FFFFFF"/>
        </w:rPr>
        <w:t xml:space="preserve">. </w:t>
      </w:r>
    </w:p>
    <w:p w14:paraId="44A2E806" w14:textId="4E477DED" w:rsidR="002A245C" w:rsidRDefault="002A245C" w:rsidP="002A245C">
      <w:pPr>
        <w:pStyle w:val="BodyText"/>
        <w:rPr>
          <w:rStyle w:val="normaltextrun"/>
          <w:color w:val="000000"/>
          <w:shd w:val="clear" w:color="auto" w:fill="FFFFFF"/>
        </w:rPr>
      </w:pPr>
      <w:r>
        <w:rPr>
          <w:rStyle w:val="normaltextrun"/>
          <w:color w:val="000000"/>
          <w:shd w:val="clear" w:color="auto" w:fill="FFFFFF"/>
        </w:rPr>
        <w:t xml:space="preserve">The Commission has also </w:t>
      </w:r>
      <w:r w:rsidRPr="002A245C">
        <w:rPr>
          <w:rStyle w:val="normaltextrun"/>
          <w:color w:val="000000"/>
          <w:shd w:val="clear" w:color="auto" w:fill="FFFFFF"/>
        </w:rPr>
        <w:t>identifie</w:t>
      </w:r>
      <w:r>
        <w:rPr>
          <w:rStyle w:val="normaltextrun"/>
          <w:color w:val="000000"/>
          <w:shd w:val="clear" w:color="auto" w:fill="FFFFFF"/>
        </w:rPr>
        <w:t xml:space="preserve">d </w:t>
      </w:r>
      <w:r w:rsidR="00C2641C">
        <w:rPr>
          <w:rStyle w:val="normaltextrun"/>
          <w:color w:val="000000"/>
          <w:shd w:val="clear" w:color="auto" w:fill="FFFFFF"/>
        </w:rPr>
        <w:t>a range of</w:t>
      </w:r>
      <w:r>
        <w:rPr>
          <w:rStyle w:val="normaltextrun"/>
          <w:color w:val="000000"/>
          <w:shd w:val="clear" w:color="auto" w:fill="FFFFFF"/>
        </w:rPr>
        <w:t xml:space="preserve"> possible</w:t>
      </w:r>
      <w:r w:rsidRPr="002A245C">
        <w:rPr>
          <w:rStyle w:val="normaltextrun"/>
          <w:color w:val="000000"/>
          <w:shd w:val="clear" w:color="auto" w:fill="FFFFFF"/>
        </w:rPr>
        <w:t xml:space="preserve"> policy options </w:t>
      </w:r>
      <w:r>
        <w:rPr>
          <w:rStyle w:val="normaltextrun"/>
          <w:color w:val="000000"/>
          <w:shd w:val="clear" w:color="auto" w:fill="FFFFFF"/>
        </w:rPr>
        <w:t>to address</w:t>
      </w:r>
      <w:r w:rsidRPr="002A245C">
        <w:rPr>
          <w:rStyle w:val="normaltextrun"/>
          <w:color w:val="000000"/>
          <w:shd w:val="clear" w:color="auto" w:fill="FFFFFF"/>
        </w:rPr>
        <w:t xml:space="preserve"> these barriers to repair</w:t>
      </w:r>
      <w:r w:rsidR="000955F1">
        <w:rPr>
          <w:rStyle w:val="normaltextrun"/>
          <w:color w:val="000000"/>
          <w:shd w:val="clear" w:color="auto" w:fill="FFFFFF"/>
        </w:rPr>
        <w:t xml:space="preserve"> (discussed above)</w:t>
      </w:r>
      <w:r w:rsidRPr="002A245C">
        <w:rPr>
          <w:rStyle w:val="normaltextrun"/>
          <w:color w:val="000000"/>
          <w:shd w:val="clear" w:color="auto" w:fill="FFFFFF"/>
        </w:rPr>
        <w:t xml:space="preserve">. Depending on the nature of the barrier, policy options </w:t>
      </w:r>
      <w:r w:rsidR="000955F1">
        <w:rPr>
          <w:rStyle w:val="normaltextrun"/>
          <w:color w:val="000000"/>
          <w:shd w:val="clear" w:color="auto" w:fill="FFFFFF"/>
        </w:rPr>
        <w:t xml:space="preserve">to facilitate repair </w:t>
      </w:r>
      <w:r w:rsidRPr="002A245C">
        <w:rPr>
          <w:rStyle w:val="normaltextrun"/>
          <w:color w:val="000000"/>
          <w:shd w:val="clear" w:color="auto" w:fill="FFFFFF"/>
        </w:rPr>
        <w:t>might include</w:t>
      </w:r>
      <w:r>
        <w:rPr>
          <w:rStyle w:val="normaltextrun"/>
          <w:color w:val="000000"/>
          <w:shd w:val="clear" w:color="auto" w:fill="FFFFFF"/>
        </w:rPr>
        <w:t xml:space="preserve"> additional regulatory requirements</w:t>
      </w:r>
      <w:r w:rsidR="00F411DE">
        <w:rPr>
          <w:rStyle w:val="normaltextrun"/>
          <w:color w:val="000000"/>
          <w:shd w:val="clear" w:color="auto" w:fill="FFFFFF"/>
        </w:rPr>
        <w:t xml:space="preserve"> (such as</w:t>
      </w:r>
      <w:r>
        <w:rPr>
          <w:rStyle w:val="normaltextrun"/>
          <w:color w:val="000000"/>
          <w:shd w:val="clear" w:color="auto" w:fill="FFFFFF"/>
        </w:rPr>
        <w:t xml:space="preserve"> improved information standards for consumers</w:t>
      </w:r>
      <w:r w:rsidR="00F411DE">
        <w:rPr>
          <w:rStyle w:val="normaltextrun"/>
          <w:color w:val="000000"/>
          <w:shd w:val="clear" w:color="auto" w:fill="FFFFFF"/>
        </w:rPr>
        <w:t>)</w:t>
      </w:r>
      <w:r>
        <w:rPr>
          <w:rStyle w:val="normaltextrun"/>
          <w:color w:val="000000"/>
          <w:shd w:val="clear" w:color="auto" w:fill="FFFFFF"/>
        </w:rPr>
        <w:t xml:space="preserve">, or </w:t>
      </w:r>
      <w:r w:rsidR="000955F1">
        <w:rPr>
          <w:rStyle w:val="normaltextrun"/>
          <w:color w:val="000000"/>
          <w:shd w:val="clear" w:color="auto" w:fill="FFFFFF"/>
        </w:rPr>
        <w:t>reforms</w:t>
      </w:r>
      <w:r>
        <w:rPr>
          <w:rStyle w:val="normaltextrun"/>
          <w:color w:val="000000"/>
          <w:shd w:val="clear" w:color="auto" w:fill="FFFFFF"/>
        </w:rPr>
        <w:t xml:space="preserve"> to current </w:t>
      </w:r>
      <w:r w:rsidR="000955F1">
        <w:rPr>
          <w:rStyle w:val="normaltextrun"/>
          <w:color w:val="000000"/>
          <w:shd w:val="clear" w:color="auto" w:fill="FFFFFF"/>
        </w:rPr>
        <w:t>arrangements</w:t>
      </w:r>
      <w:r>
        <w:rPr>
          <w:rStyle w:val="normaltextrun"/>
          <w:color w:val="000000"/>
          <w:shd w:val="clear" w:color="auto" w:fill="FFFFFF"/>
        </w:rPr>
        <w:t xml:space="preserve"> for competition policy, intellectual property </w:t>
      </w:r>
      <w:r w:rsidR="000955F1">
        <w:rPr>
          <w:rStyle w:val="normaltextrun"/>
          <w:color w:val="000000"/>
          <w:shd w:val="clear" w:color="auto" w:fill="FFFFFF"/>
        </w:rPr>
        <w:t xml:space="preserve">law </w:t>
      </w:r>
      <w:r>
        <w:rPr>
          <w:rStyle w:val="normaltextrun"/>
          <w:color w:val="000000"/>
          <w:shd w:val="clear" w:color="auto" w:fill="FFFFFF"/>
        </w:rPr>
        <w:t xml:space="preserve">or consumer </w:t>
      </w:r>
      <w:r w:rsidR="00873A82">
        <w:rPr>
          <w:rStyle w:val="normaltextrun"/>
          <w:color w:val="000000"/>
          <w:shd w:val="clear" w:color="auto" w:fill="FFFFFF"/>
        </w:rPr>
        <w:t>law</w:t>
      </w:r>
      <w:r>
        <w:rPr>
          <w:rStyle w:val="normaltextrun"/>
          <w:color w:val="000000"/>
          <w:shd w:val="clear" w:color="auto" w:fill="FFFFFF"/>
        </w:rPr>
        <w:t xml:space="preserve">. </w:t>
      </w:r>
      <w:r w:rsidRPr="002A245C">
        <w:rPr>
          <w:rStyle w:val="normaltextrun"/>
          <w:color w:val="000000"/>
          <w:shd w:val="clear" w:color="auto" w:fill="FFFFFF"/>
        </w:rPr>
        <w:t xml:space="preserve">In exploring the potential options, </w:t>
      </w:r>
      <w:r w:rsidR="00C2641C">
        <w:rPr>
          <w:rStyle w:val="normaltextrun"/>
          <w:color w:val="000000"/>
          <w:shd w:val="clear" w:color="auto" w:fill="FFFFFF"/>
        </w:rPr>
        <w:t>the Commission</w:t>
      </w:r>
      <w:r w:rsidRPr="002A245C">
        <w:rPr>
          <w:rStyle w:val="normaltextrun"/>
          <w:color w:val="000000"/>
          <w:shd w:val="clear" w:color="auto" w:fill="FFFFFF"/>
        </w:rPr>
        <w:t xml:space="preserve"> will </w:t>
      </w:r>
      <w:r>
        <w:rPr>
          <w:rStyle w:val="normaltextrun"/>
          <w:color w:val="000000"/>
          <w:shd w:val="clear" w:color="auto" w:fill="FFFFFF"/>
        </w:rPr>
        <w:t xml:space="preserve">also </w:t>
      </w:r>
      <w:r w:rsidRPr="002A245C">
        <w:rPr>
          <w:rStyle w:val="normaltextrun"/>
          <w:color w:val="000000"/>
          <w:shd w:val="clear" w:color="auto" w:fill="FFFFFF"/>
        </w:rPr>
        <w:t xml:space="preserve">examine approaches used overseas, including in the United States and the European Union, where a number of policies relating to </w:t>
      </w:r>
      <w:r>
        <w:rPr>
          <w:rStyle w:val="normaltextrun"/>
          <w:color w:val="000000"/>
          <w:shd w:val="clear" w:color="auto" w:fill="FFFFFF"/>
        </w:rPr>
        <w:t xml:space="preserve">a ‘right to repair’ </w:t>
      </w:r>
      <w:r w:rsidRPr="002A245C">
        <w:rPr>
          <w:rStyle w:val="normaltextrun"/>
          <w:color w:val="000000"/>
          <w:shd w:val="clear" w:color="auto" w:fill="FFFFFF"/>
        </w:rPr>
        <w:t>have been implemented</w:t>
      </w:r>
      <w:r w:rsidR="007364E2">
        <w:rPr>
          <w:rStyle w:val="normaltextrun"/>
          <w:color w:val="000000"/>
          <w:shd w:val="clear" w:color="auto" w:fill="FFFFFF"/>
        </w:rPr>
        <w:t xml:space="preserve"> (table</w:t>
      </w:r>
      <w:r w:rsidR="009A6843">
        <w:rPr>
          <w:rStyle w:val="normaltextrun"/>
          <w:color w:val="000000"/>
          <w:shd w:val="clear" w:color="auto" w:fill="FFFFFF"/>
        </w:rPr>
        <w:t> </w:t>
      </w:r>
      <w:r w:rsidR="007364E2">
        <w:rPr>
          <w:rStyle w:val="normaltextrun"/>
          <w:color w:val="000000"/>
          <w:shd w:val="clear" w:color="auto" w:fill="FFFFFF"/>
        </w:rPr>
        <w:t>1)</w:t>
      </w:r>
      <w:r w:rsidRPr="002A245C">
        <w:rPr>
          <w:rStyle w:val="normaltextrun"/>
          <w:color w:val="000000"/>
          <w:shd w:val="clear" w:color="auto" w:fill="FFFFFF"/>
        </w:rPr>
        <w:t>.</w:t>
      </w:r>
    </w:p>
    <w:p w14:paraId="6A6F5960" w14:textId="538D6052" w:rsidR="002A245C" w:rsidRPr="002A245C" w:rsidRDefault="002A245C" w:rsidP="002A245C">
      <w:pPr>
        <w:pStyle w:val="BodyText"/>
        <w:rPr>
          <w:rStyle w:val="normaltextrun"/>
          <w:color w:val="000000"/>
          <w:shd w:val="clear" w:color="auto" w:fill="FFFFFF"/>
        </w:rPr>
      </w:pPr>
      <w:r w:rsidRPr="002A245C">
        <w:rPr>
          <w:rStyle w:val="normaltextrun"/>
          <w:color w:val="000000"/>
          <w:shd w:val="clear" w:color="auto" w:fill="FFFFFF"/>
        </w:rPr>
        <w:lastRenderedPageBreak/>
        <w:t>Th</w:t>
      </w:r>
      <w:r>
        <w:rPr>
          <w:rStyle w:val="normaltextrun"/>
          <w:color w:val="000000"/>
          <w:shd w:val="clear" w:color="auto" w:fill="FFFFFF"/>
        </w:rPr>
        <w:t xml:space="preserve">e Commission’s </w:t>
      </w:r>
      <w:r w:rsidR="000955F1">
        <w:rPr>
          <w:rStyle w:val="normaltextrun"/>
          <w:color w:val="000000"/>
          <w:shd w:val="clear" w:color="auto" w:fill="FFFFFF"/>
        </w:rPr>
        <w:t xml:space="preserve">initial </w:t>
      </w:r>
      <w:r w:rsidRPr="002A245C">
        <w:rPr>
          <w:rStyle w:val="normaltextrun"/>
          <w:color w:val="000000"/>
          <w:shd w:val="clear" w:color="auto" w:fill="FFFFFF"/>
        </w:rPr>
        <w:t xml:space="preserve">list of barriers </w:t>
      </w:r>
      <w:r w:rsidR="001A2CBE">
        <w:rPr>
          <w:rStyle w:val="normaltextrun"/>
          <w:color w:val="000000"/>
          <w:shd w:val="clear" w:color="auto" w:fill="FFFFFF"/>
        </w:rPr>
        <w:t>and possible</w:t>
      </w:r>
      <w:r w:rsidR="001A2CBE" w:rsidRPr="002A245C">
        <w:rPr>
          <w:rStyle w:val="normaltextrun"/>
          <w:color w:val="000000"/>
          <w:shd w:val="clear" w:color="auto" w:fill="FFFFFF"/>
        </w:rPr>
        <w:t xml:space="preserve"> </w:t>
      </w:r>
      <w:r w:rsidRPr="002A245C">
        <w:rPr>
          <w:rStyle w:val="normaltextrun"/>
          <w:color w:val="000000"/>
          <w:shd w:val="clear" w:color="auto" w:fill="FFFFFF"/>
        </w:rPr>
        <w:t>policy options is not intended to be comprehensive</w:t>
      </w:r>
      <w:r w:rsidR="00AD062B">
        <w:rPr>
          <w:rStyle w:val="normaltextrun"/>
          <w:color w:val="000000"/>
          <w:shd w:val="clear" w:color="auto" w:fill="FFFFFF"/>
        </w:rPr>
        <w:t>,</w:t>
      </w:r>
      <w:r w:rsidRPr="002A245C">
        <w:rPr>
          <w:rStyle w:val="normaltextrun"/>
          <w:color w:val="000000"/>
          <w:shd w:val="clear" w:color="auto" w:fill="FFFFFF"/>
        </w:rPr>
        <w:t xml:space="preserve"> </w:t>
      </w:r>
      <w:r w:rsidR="001A2CBE">
        <w:rPr>
          <w:rStyle w:val="normaltextrun"/>
          <w:color w:val="000000"/>
          <w:shd w:val="clear" w:color="auto" w:fill="FFFFFF"/>
        </w:rPr>
        <w:t xml:space="preserve">nor does it represent a view on whether the barrier warrants a policy response, or what that response should be. </w:t>
      </w:r>
      <w:r w:rsidR="00B26202">
        <w:rPr>
          <w:rStyle w:val="normaltextrun"/>
          <w:color w:val="000000"/>
          <w:shd w:val="clear" w:color="auto" w:fill="FFFFFF"/>
        </w:rPr>
        <w:t>S</w:t>
      </w:r>
      <w:r w:rsidRPr="002A245C">
        <w:rPr>
          <w:rStyle w:val="normaltextrun"/>
          <w:color w:val="000000"/>
          <w:shd w:val="clear" w:color="auto" w:fill="FFFFFF"/>
        </w:rPr>
        <w:t xml:space="preserve">takeholders </w:t>
      </w:r>
      <w:r w:rsidR="00B26202">
        <w:rPr>
          <w:rStyle w:val="normaltextrun"/>
          <w:color w:val="000000"/>
          <w:shd w:val="clear" w:color="auto" w:fill="FFFFFF"/>
        </w:rPr>
        <w:t xml:space="preserve">are encouraged </w:t>
      </w:r>
      <w:r w:rsidRPr="002A245C">
        <w:rPr>
          <w:rStyle w:val="normaltextrun"/>
          <w:color w:val="000000"/>
          <w:shd w:val="clear" w:color="auto" w:fill="FFFFFF"/>
        </w:rPr>
        <w:t xml:space="preserve">to suggest any other relevant barriers or policy options not mentioned in this </w:t>
      </w:r>
      <w:r w:rsidR="00FB2E64">
        <w:rPr>
          <w:rStyle w:val="normaltextrun"/>
          <w:color w:val="000000"/>
          <w:shd w:val="clear" w:color="auto" w:fill="FFFFFF"/>
        </w:rPr>
        <w:t>issues paper.</w:t>
      </w:r>
    </w:p>
    <w:p w14:paraId="2CAD34C6" w14:textId="3A579527" w:rsidR="00F63DC4" w:rsidRDefault="00F63DC4" w:rsidP="00F63DC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63DC4" w14:paraId="04C5C9E5" w14:textId="77777777" w:rsidTr="53B4E6AA">
        <w:trPr>
          <w:tblHeader/>
        </w:trPr>
        <w:tc>
          <w:tcPr>
            <w:tcW w:w="5000" w:type="pct"/>
            <w:tcBorders>
              <w:top w:val="single" w:sz="6" w:space="0" w:color="78A22F" w:themeColor="accent1"/>
              <w:left w:val="nil"/>
              <w:bottom w:val="nil"/>
              <w:right w:val="nil"/>
            </w:tcBorders>
            <w:shd w:val="clear" w:color="auto" w:fill="auto"/>
          </w:tcPr>
          <w:p w14:paraId="0BCE4F53" w14:textId="25CCB70A" w:rsidR="00F63DC4" w:rsidRPr="00784A05" w:rsidRDefault="00F63DC4" w:rsidP="003959F0">
            <w:pPr>
              <w:pStyle w:val="TableTitle"/>
            </w:pPr>
            <w:r>
              <w:rPr>
                <w:b w:val="0"/>
              </w:rPr>
              <w:t xml:space="preserve">Table </w:t>
            </w:r>
            <w:r w:rsidR="00EA21FA">
              <w:rPr>
                <w:b w:val="0"/>
              </w:rPr>
              <w:t>1</w:t>
            </w:r>
            <w:r>
              <w:tab/>
              <w:t>Examples of international approaches to a ‘right to repair’</w:t>
            </w:r>
          </w:p>
        </w:tc>
      </w:tr>
      <w:tr w:rsidR="00F63DC4" w14:paraId="1C1DBAEE" w14:textId="77777777" w:rsidTr="003959F0">
        <w:tc>
          <w:tcPr>
            <w:tcW w:w="5000" w:type="pct"/>
            <w:tcBorders>
              <w:top w:val="nil"/>
              <w:left w:val="nil"/>
              <w:bottom w:val="nil"/>
              <w:right w:val="nil"/>
            </w:tcBorders>
            <w:shd w:val="clear" w:color="auto" w:fill="auto"/>
          </w:tcPr>
          <w:tbl>
            <w:tblPr>
              <w:tblW w:w="4999" w:type="pct"/>
              <w:tblCellMar>
                <w:top w:w="28" w:type="dxa"/>
                <w:left w:w="0" w:type="dxa"/>
                <w:right w:w="0" w:type="dxa"/>
              </w:tblCellMar>
              <w:tblLook w:val="0000" w:firstRow="0" w:lastRow="0" w:firstColumn="0" w:lastColumn="0" w:noHBand="0" w:noVBand="0"/>
            </w:tblPr>
            <w:tblGrid>
              <w:gridCol w:w="4251"/>
              <w:gridCol w:w="4252"/>
            </w:tblGrid>
            <w:tr w:rsidR="00F63DC4" w14:paraId="3FBDF246" w14:textId="77777777" w:rsidTr="003959F0">
              <w:trPr>
                <w:tblHeader/>
              </w:trPr>
              <w:tc>
                <w:tcPr>
                  <w:tcW w:w="2500" w:type="pct"/>
                  <w:tcBorders>
                    <w:top w:val="single" w:sz="6" w:space="0" w:color="BFBFBF"/>
                    <w:bottom w:val="single" w:sz="6" w:space="0" w:color="BFBFBF"/>
                  </w:tcBorders>
                  <w:shd w:val="clear" w:color="auto" w:fill="auto"/>
                  <w:tcMar>
                    <w:top w:w="28" w:type="dxa"/>
                  </w:tcMar>
                </w:tcPr>
                <w:p w14:paraId="32DF0626" w14:textId="77777777" w:rsidR="00F63DC4" w:rsidRDefault="00F63DC4" w:rsidP="003959F0">
                  <w:pPr>
                    <w:pStyle w:val="TableColumnHeading"/>
                    <w:jc w:val="left"/>
                  </w:pPr>
                  <w:r>
                    <w:t>Policy</w:t>
                  </w:r>
                </w:p>
              </w:tc>
              <w:tc>
                <w:tcPr>
                  <w:tcW w:w="2500" w:type="pct"/>
                  <w:tcBorders>
                    <w:top w:val="single" w:sz="6" w:space="0" w:color="BFBFBF"/>
                    <w:bottom w:val="single" w:sz="6" w:space="0" w:color="BFBFBF"/>
                  </w:tcBorders>
                </w:tcPr>
                <w:p w14:paraId="30FB9CDF" w14:textId="77777777" w:rsidR="00F63DC4" w:rsidRDefault="00F63DC4" w:rsidP="003959F0">
                  <w:pPr>
                    <w:pStyle w:val="TableColumnHeading"/>
                    <w:ind w:right="28"/>
                    <w:jc w:val="left"/>
                  </w:pPr>
                  <w:r>
                    <w:t>International example</w:t>
                  </w:r>
                </w:p>
              </w:tc>
            </w:tr>
            <w:tr w:rsidR="00F63DC4" w14:paraId="736533B5" w14:textId="77777777" w:rsidTr="003959F0">
              <w:trPr>
                <w:trHeight w:val="457"/>
              </w:trPr>
              <w:tc>
                <w:tcPr>
                  <w:tcW w:w="2500" w:type="pct"/>
                  <w:tcBorders>
                    <w:top w:val="single" w:sz="6" w:space="0" w:color="BFBFBF"/>
                  </w:tcBorders>
                  <w:shd w:val="clear" w:color="auto" w:fill="F2F2F2" w:themeFill="background1" w:themeFillShade="F2"/>
                </w:tcPr>
                <w:p w14:paraId="75044A68" w14:textId="05457BDA" w:rsidR="00F63DC4" w:rsidRDefault="00F63DC4" w:rsidP="001263EF">
                  <w:pPr>
                    <w:pStyle w:val="TableUnitsRow"/>
                    <w:spacing w:before="0"/>
                    <w:jc w:val="left"/>
                  </w:pPr>
                  <w:r w:rsidRPr="001A3179">
                    <w:rPr>
                      <w:b/>
                    </w:rPr>
                    <w:t>Duty to deal</w:t>
                  </w:r>
                  <w:r w:rsidRPr="003D0884">
                    <w:t xml:space="preserve"> </w:t>
                  </w:r>
                  <w:r w:rsidR="00FB3A1A">
                    <w:t>– requirements for</w:t>
                  </w:r>
                  <w:r>
                    <w:t xml:space="preserve"> OEMs</w:t>
                  </w:r>
                  <w:r w:rsidR="001263EF" w:rsidRPr="001263EF">
                    <w:rPr>
                      <w:rStyle w:val="NoteLabel"/>
                    </w:rPr>
                    <w:t>a</w:t>
                  </w:r>
                  <w:r>
                    <w:t xml:space="preserve"> to provide independent repairers fair access to parts, tools and</w:t>
                  </w:r>
                  <w:r w:rsidR="00980658">
                    <w:t>/or</w:t>
                  </w:r>
                  <w:r>
                    <w:t xml:space="preserve"> repair information</w:t>
                  </w:r>
                </w:p>
              </w:tc>
              <w:tc>
                <w:tcPr>
                  <w:tcW w:w="2500" w:type="pct"/>
                  <w:tcBorders>
                    <w:top w:val="single" w:sz="6" w:space="0" w:color="BFBFBF"/>
                  </w:tcBorders>
                  <w:shd w:val="clear" w:color="auto" w:fill="F2F2F2" w:themeFill="background1" w:themeFillShade="F2"/>
                </w:tcPr>
                <w:p w14:paraId="40A775F6" w14:textId="0A2DF2EC" w:rsidR="00F63DC4" w:rsidRPr="005F4D69" w:rsidRDefault="00F63DC4" w:rsidP="0080517E">
                  <w:pPr>
                    <w:pStyle w:val="TableUnitsRow"/>
                    <w:ind w:right="28"/>
                    <w:jc w:val="left"/>
                  </w:pPr>
                  <w:r w:rsidRPr="00A84EEB">
                    <w:t xml:space="preserve">Vehicle repair legislation in Massachusetts; EU vehicle repair regulation; EU </w:t>
                  </w:r>
                  <w:proofErr w:type="spellStart"/>
                  <w:r w:rsidRPr="00A84EEB">
                    <w:t>Ecodesign</w:t>
                  </w:r>
                  <w:proofErr w:type="spellEnd"/>
                  <w:r w:rsidRPr="00A84EEB">
                    <w:t xml:space="preserve"> </w:t>
                  </w:r>
                  <w:r w:rsidRPr="005F4D69">
                    <w:t>Directive</w:t>
                  </w:r>
                  <w:r>
                    <w:t xml:space="preserve"> regulations for appliances</w:t>
                  </w:r>
                </w:p>
              </w:tc>
            </w:tr>
            <w:tr w:rsidR="00F63DC4" w14:paraId="34E2B036" w14:textId="77777777" w:rsidTr="003959F0">
              <w:tc>
                <w:tcPr>
                  <w:tcW w:w="2500" w:type="pct"/>
                </w:tcPr>
                <w:p w14:paraId="0C7DA2B0" w14:textId="77777777" w:rsidR="00F63DC4" w:rsidRDefault="00F63DC4" w:rsidP="0080517E">
                  <w:pPr>
                    <w:pStyle w:val="TableBodyText"/>
                    <w:spacing w:before="40"/>
                    <w:jc w:val="left"/>
                  </w:pPr>
                  <w:r>
                    <w:t xml:space="preserve">Obligations on manufacturers to </w:t>
                  </w:r>
                  <w:r w:rsidRPr="001A3179">
                    <w:rPr>
                      <w:b/>
                    </w:rPr>
                    <w:t>produce spare parts</w:t>
                  </w:r>
                  <w:r>
                    <w:t xml:space="preserve"> for a specific period </w:t>
                  </w:r>
                </w:p>
              </w:tc>
              <w:tc>
                <w:tcPr>
                  <w:tcW w:w="2500" w:type="pct"/>
                </w:tcPr>
                <w:p w14:paraId="4AD6FE32" w14:textId="24E54251" w:rsidR="00F63DC4" w:rsidRPr="005F4D69" w:rsidRDefault="00F63DC4" w:rsidP="0080517E">
                  <w:pPr>
                    <w:pStyle w:val="TableBodyText"/>
                    <w:spacing w:before="40"/>
                    <w:ind w:right="28"/>
                    <w:jc w:val="left"/>
                  </w:pPr>
                  <w:r w:rsidRPr="005F4D69">
                    <w:t xml:space="preserve">EU </w:t>
                  </w:r>
                  <w:proofErr w:type="spellStart"/>
                  <w:r w:rsidRPr="005F4D69">
                    <w:t>Eco</w:t>
                  </w:r>
                  <w:r>
                    <w:t>d</w:t>
                  </w:r>
                  <w:r w:rsidRPr="005F4D69">
                    <w:t>esign</w:t>
                  </w:r>
                  <w:proofErr w:type="spellEnd"/>
                  <w:r w:rsidRPr="005F4D69">
                    <w:t xml:space="preserve"> Directive</w:t>
                  </w:r>
                  <w:r>
                    <w:t xml:space="preserve"> regulations for appliances</w:t>
                  </w:r>
                </w:p>
              </w:tc>
            </w:tr>
            <w:tr w:rsidR="00F63DC4" w14:paraId="524E3AE4" w14:textId="77777777" w:rsidTr="003959F0">
              <w:tc>
                <w:tcPr>
                  <w:tcW w:w="2500" w:type="pct"/>
                  <w:shd w:val="clear" w:color="auto" w:fill="F2F2F2" w:themeFill="background1" w:themeFillShade="F2"/>
                </w:tcPr>
                <w:p w14:paraId="778EDE9B" w14:textId="1740E79C" w:rsidR="00F63DC4" w:rsidRDefault="00F63DC4" w:rsidP="0080517E">
                  <w:pPr>
                    <w:pStyle w:val="TableBodyText"/>
                    <w:spacing w:before="40"/>
                    <w:jc w:val="left"/>
                  </w:pPr>
                  <w:r w:rsidRPr="001A3179">
                    <w:rPr>
                      <w:b/>
                    </w:rPr>
                    <w:t>Product design standards</w:t>
                  </w:r>
                  <w:r>
                    <w:t xml:space="preserve"> for easy product disassembly</w:t>
                  </w:r>
                </w:p>
              </w:tc>
              <w:tc>
                <w:tcPr>
                  <w:tcW w:w="2500" w:type="pct"/>
                  <w:shd w:val="clear" w:color="auto" w:fill="F2F2F2" w:themeFill="background1" w:themeFillShade="F2"/>
                </w:tcPr>
                <w:p w14:paraId="3EFEDC17" w14:textId="7DB85D6E" w:rsidR="00F63DC4" w:rsidRPr="005F4D69" w:rsidRDefault="00F63DC4" w:rsidP="0080517E">
                  <w:pPr>
                    <w:pStyle w:val="TableBodyText"/>
                    <w:spacing w:before="40"/>
                    <w:ind w:right="28"/>
                    <w:jc w:val="left"/>
                  </w:pPr>
                  <w:r w:rsidRPr="005F4D69">
                    <w:t xml:space="preserve">EU </w:t>
                  </w:r>
                  <w:proofErr w:type="spellStart"/>
                  <w:r w:rsidRPr="005F4D69">
                    <w:t>Eco</w:t>
                  </w:r>
                  <w:r>
                    <w:t>d</w:t>
                  </w:r>
                  <w:r w:rsidRPr="005F4D69">
                    <w:t>esign</w:t>
                  </w:r>
                  <w:proofErr w:type="spellEnd"/>
                  <w:r w:rsidRPr="005F4D69">
                    <w:t xml:space="preserve"> Directive</w:t>
                  </w:r>
                  <w:r>
                    <w:t xml:space="preserve"> regulations for appliances</w:t>
                  </w:r>
                </w:p>
              </w:tc>
            </w:tr>
            <w:tr w:rsidR="00F63DC4" w14:paraId="2D8CABE1" w14:textId="77777777" w:rsidTr="003959F0">
              <w:tc>
                <w:tcPr>
                  <w:tcW w:w="2500" w:type="pct"/>
                  <w:shd w:val="clear" w:color="auto" w:fill="auto"/>
                </w:tcPr>
                <w:p w14:paraId="1E36232F" w14:textId="3002042B" w:rsidR="00F63DC4" w:rsidRDefault="00F63DC4" w:rsidP="0080517E">
                  <w:pPr>
                    <w:pStyle w:val="TableBodyText"/>
                    <w:spacing w:before="40"/>
                    <w:jc w:val="left"/>
                  </w:pPr>
                  <w:r w:rsidRPr="001A3179">
                    <w:rPr>
                      <w:b/>
                    </w:rPr>
                    <w:t>Product information and labelling</w:t>
                  </w:r>
                  <w:r>
                    <w:t xml:space="preserve"> about reparability and product durability</w:t>
                  </w:r>
                </w:p>
              </w:tc>
              <w:tc>
                <w:tcPr>
                  <w:tcW w:w="2500" w:type="pct"/>
                  <w:shd w:val="clear" w:color="auto" w:fill="auto"/>
                </w:tcPr>
                <w:p w14:paraId="1DF07A33" w14:textId="2FF8FAC0" w:rsidR="00F63DC4" w:rsidRPr="0080517E" w:rsidRDefault="00F63DC4" w:rsidP="0080517E">
                  <w:pPr>
                    <w:pStyle w:val="TableBodyText"/>
                    <w:spacing w:before="40"/>
                    <w:ind w:right="28"/>
                    <w:jc w:val="left"/>
                    <w:rPr>
                      <w:spacing w:val="-2"/>
                    </w:rPr>
                  </w:pPr>
                  <w:r w:rsidRPr="0080517E">
                    <w:rPr>
                      <w:spacing w:val="-2"/>
                    </w:rPr>
                    <w:t xml:space="preserve">French law requires manufacturers to report how long they will produce spare parts. France will require firms to display a reparability rating </w:t>
                  </w:r>
                  <w:r w:rsidR="006E5CBA" w:rsidRPr="0080517E">
                    <w:rPr>
                      <w:spacing w:val="-2"/>
                    </w:rPr>
                    <w:t xml:space="preserve">for electrical and electronic products at </w:t>
                  </w:r>
                  <w:r w:rsidR="003B4B62" w:rsidRPr="0080517E">
                    <w:rPr>
                      <w:spacing w:val="-2"/>
                    </w:rPr>
                    <w:t xml:space="preserve">the </w:t>
                  </w:r>
                  <w:r w:rsidR="006E5CBA" w:rsidRPr="0080517E">
                    <w:rPr>
                      <w:spacing w:val="-2"/>
                    </w:rPr>
                    <w:t>point of purchase</w:t>
                  </w:r>
                </w:p>
              </w:tc>
            </w:tr>
            <w:tr w:rsidR="00F63DC4" w14:paraId="1C042AB1" w14:textId="77777777" w:rsidTr="00D174B5">
              <w:tc>
                <w:tcPr>
                  <w:tcW w:w="2500" w:type="pct"/>
                  <w:shd w:val="clear" w:color="auto" w:fill="F2F2F2" w:themeFill="background1" w:themeFillShade="F2"/>
                </w:tcPr>
                <w:p w14:paraId="08AA96CE" w14:textId="77777777" w:rsidR="00F63DC4" w:rsidRPr="005A2491" w:rsidRDefault="00F63DC4" w:rsidP="0080517E">
                  <w:pPr>
                    <w:pStyle w:val="TableBodyText"/>
                    <w:spacing w:before="40"/>
                    <w:jc w:val="left"/>
                    <w:rPr>
                      <w:b/>
                      <w:bCs/>
                    </w:rPr>
                  </w:pPr>
                  <w:r w:rsidRPr="001A3179">
                    <w:t>Laws</w:t>
                  </w:r>
                  <w:r w:rsidRPr="00AC4F94">
                    <w:rPr>
                      <w:b/>
                      <w:bCs/>
                    </w:rPr>
                    <w:t xml:space="preserve"> prohibiting planned product obsolescence</w:t>
                  </w:r>
                </w:p>
              </w:tc>
              <w:tc>
                <w:tcPr>
                  <w:tcW w:w="2500" w:type="pct"/>
                  <w:shd w:val="clear" w:color="auto" w:fill="F2F2F2" w:themeFill="background1" w:themeFillShade="F2"/>
                </w:tcPr>
                <w:p w14:paraId="13681BEE" w14:textId="5BF70EA0" w:rsidR="00F63DC4" w:rsidRDefault="00F63DC4" w:rsidP="0080517E">
                  <w:pPr>
                    <w:pStyle w:val="TableBodyText"/>
                    <w:spacing w:before="40"/>
                    <w:ind w:right="28"/>
                    <w:jc w:val="left"/>
                  </w:pPr>
                  <w:r>
                    <w:t>French law</w:t>
                  </w:r>
                </w:p>
              </w:tc>
            </w:tr>
            <w:tr w:rsidR="00F63DC4" w14:paraId="0C3C3635" w14:textId="77777777" w:rsidTr="00D174B5">
              <w:tc>
                <w:tcPr>
                  <w:tcW w:w="2500" w:type="pct"/>
                  <w:shd w:val="clear" w:color="auto" w:fill="FFFFFF" w:themeFill="background1"/>
                </w:tcPr>
                <w:p w14:paraId="66E688BD" w14:textId="5866BDCF" w:rsidR="00F63DC4" w:rsidRDefault="00F63DC4" w:rsidP="0080517E">
                  <w:pPr>
                    <w:pStyle w:val="TableBodyText"/>
                    <w:spacing w:before="40"/>
                    <w:jc w:val="left"/>
                  </w:pPr>
                  <w:r w:rsidRPr="001A3179">
                    <w:rPr>
                      <w:b/>
                    </w:rPr>
                    <w:t>Extended guarantee</w:t>
                  </w:r>
                  <w:r>
                    <w:t xml:space="preserve"> periods and longer periods where burden of proof of fault lies with firm</w:t>
                  </w:r>
                </w:p>
              </w:tc>
              <w:tc>
                <w:tcPr>
                  <w:tcW w:w="2500" w:type="pct"/>
                  <w:shd w:val="clear" w:color="auto" w:fill="FFFFFF" w:themeFill="background1"/>
                </w:tcPr>
                <w:p w14:paraId="35189C98" w14:textId="1CED7039" w:rsidR="00F63DC4" w:rsidRDefault="00F63DC4" w:rsidP="0080517E">
                  <w:pPr>
                    <w:pStyle w:val="TableBodyText"/>
                    <w:spacing w:before="40"/>
                    <w:ind w:right="28"/>
                    <w:jc w:val="left"/>
                  </w:pPr>
                  <w:r>
                    <w:t>Sweden, Finland</w:t>
                  </w:r>
                  <w:r w:rsidR="001313BF">
                    <w:t xml:space="preserve"> and</w:t>
                  </w:r>
                  <w:r>
                    <w:t xml:space="preserve"> Portugal</w:t>
                  </w:r>
                </w:p>
              </w:tc>
            </w:tr>
            <w:tr w:rsidR="00F63DC4" w14:paraId="356A8F58" w14:textId="77777777" w:rsidTr="003959F0">
              <w:tc>
                <w:tcPr>
                  <w:tcW w:w="2500" w:type="pct"/>
                  <w:tcBorders>
                    <w:bottom w:val="single" w:sz="6" w:space="0" w:color="BFBFBF"/>
                  </w:tcBorders>
                  <w:shd w:val="clear" w:color="auto" w:fill="F2F2F2" w:themeFill="background1" w:themeFillShade="F2"/>
                </w:tcPr>
                <w:p w14:paraId="0C4FA967" w14:textId="77777777" w:rsidR="00F63DC4" w:rsidRDefault="00F63DC4" w:rsidP="0080517E">
                  <w:pPr>
                    <w:pStyle w:val="TableBodyText"/>
                    <w:spacing w:before="40"/>
                    <w:jc w:val="left"/>
                  </w:pPr>
                  <w:r w:rsidRPr="001A3179">
                    <w:rPr>
                      <w:b/>
                    </w:rPr>
                    <w:t xml:space="preserve">Subsidies </w:t>
                  </w:r>
                  <w:r>
                    <w:t>for repair</w:t>
                  </w:r>
                </w:p>
              </w:tc>
              <w:tc>
                <w:tcPr>
                  <w:tcW w:w="2500" w:type="pct"/>
                  <w:tcBorders>
                    <w:bottom w:val="single" w:sz="6" w:space="0" w:color="BFBFBF"/>
                  </w:tcBorders>
                  <w:shd w:val="clear" w:color="auto" w:fill="F2F2F2" w:themeFill="background1" w:themeFillShade="F2"/>
                </w:tcPr>
                <w:p w14:paraId="67229993" w14:textId="3ECEC1CB" w:rsidR="00F63DC4" w:rsidRDefault="00F63DC4" w:rsidP="0080517E">
                  <w:pPr>
                    <w:pStyle w:val="TableBodyText"/>
                    <w:spacing w:before="40"/>
                    <w:ind w:right="28"/>
                    <w:jc w:val="left"/>
                  </w:pPr>
                  <w:r>
                    <w:t xml:space="preserve">Subsidies and tax concessions to households in </w:t>
                  </w:r>
                  <w:r w:rsidRPr="005F4399">
                    <w:t>Sweden, Austria</w:t>
                  </w:r>
                  <w:r w:rsidR="002A17DF">
                    <w:t xml:space="preserve"> and</w:t>
                  </w:r>
                  <w:r w:rsidRPr="005F4399">
                    <w:t xml:space="preserve"> France</w:t>
                  </w:r>
                </w:p>
              </w:tc>
            </w:tr>
          </w:tbl>
          <w:p w14:paraId="5409EEDF" w14:textId="77777777" w:rsidR="00F63DC4" w:rsidRDefault="00F63DC4" w:rsidP="003959F0">
            <w:pPr>
              <w:pStyle w:val="Box"/>
            </w:pPr>
          </w:p>
        </w:tc>
      </w:tr>
      <w:tr w:rsidR="00F63DC4" w14:paraId="750B9DED" w14:textId="77777777" w:rsidTr="003959F0">
        <w:tc>
          <w:tcPr>
            <w:tcW w:w="5000" w:type="pct"/>
            <w:tcBorders>
              <w:top w:val="nil"/>
              <w:left w:val="nil"/>
              <w:bottom w:val="nil"/>
              <w:right w:val="nil"/>
            </w:tcBorders>
            <w:shd w:val="clear" w:color="auto" w:fill="auto"/>
          </w:tcPr>
          <w:p w14:paraId="3B98EEBD" w14:textId="59F3B7A8" w:rsidR="00F63DC4" w:rsidRDefault="001263EF" w:rsidP="003959F0">
            <w:pPr>
              <w:pStyle w:val="Note"/>
              <w:rPr>
                <w:i/>
              </w:rPr>
            </w:pPr>
            <w:r w:rsidRPr="001263EF">
              <w:rPr>
                <w:rStyle w:val="NoteLabel"/>
              </w:rPr>
              <w:t>a</w:t>
            </w:r>
            <w:r>
              <w:t xml:space="preserve"> </w:t>
            </w:r>
            <w:r w:rsidR="00F63DC4">
              <w:t>OEM = Original equipment manufacturer.</w:t>
            </w:r>
          </w:p>
        </w:tc>
      </w:tr>
      <w:tr w:rsidR="00F63DC4" w:rsidRPr="005717E4" w14:paraId="49A8681E" w14:textId="77777777" w:rsidTr="003959F0">
        <w:tc>
          <w:tcPr>
            <w:tcW w:w="5000" w:type="pct"/>
            <w:tcBorders>
              <w:top w:val="nil"/>
              <w:left w:val="nil"/>
              <w:bottom w:val="nil"/>
              <w:right w:val="nil"/>
            </w:tcBorders>
            <w:shd w:val="clear" w:color="auto" w:fill="auto"/>
          </w:tcPr>
          <w:p w14:paraId="59B6820F" w14:textId="3E0C82B6" w:rsidR="00F63DC4" w:rsidRPr="005717E4" w:rsidRDefault="00F63DC4" w:rsidP="003959F0">
            <w:pPr>
              <w:pStyle w:val="Source"/>
              <w:rPr>
                <w:rStyle w:val="NoteLabel"/>
                <w:b w:val="0"/>
                <w:position w:val="0"/>
              </w:rPr>
            </w:pPr>
            <w:r w:rsidRPr="001263EF">
              <w:rPr>
                <w:rStyle w:val="NoteLabel"/>
                <w:b w:val="0"/>
                <w:i/>
                <w:position w:val="0"/>
              </w:rPr>
              <w:t>Sources</w:t>
            </w:r>
            <w:r w:rsidRPr="003F1DC3">
              <w:rPr>
                <w:rStyle w:val="NoteLabel"/>
                <w:b w:val="0"/>
                <w:position w:val="0"/>
              </w:rPr>
              <w:t>: EU regulations 692/2008</w:t>
            </w:r>
            <w:r w:rsidRPr="006E5CBA">
              <w:rPr>
                <w:rStyle w:val="NoteLabel"/>
                <w:b w:val="0"/>
                <w:position w:val="0"/>
              </w:rPr>
              <w:t>, 2019/2023, 2019/2022, 2019/2019 and 2019/2021;</w:t>
            </w:r>
            <w:r w:rsidRPr="00142A7D">
              <w:rPr>
                <w:rStyle w:val="NoteLabel"/>
                <w:b w:val="0"/>
                <w:position w:val="0"/>
              </w:rPr>
              <w:t xml:space="preserve"> </w:t>
            </w:r>
            <w:r w:rsidR="4EB277EE" w:rsidRPr="003F1DC3">
              <w:t>article</w:t>
            </w:r>
            <w:r w:rsidR="00343179">
              <w:t>s</w:t>
            </w:r>
            <w:r w:rsidR="4EB277EE" w:rsidRPr="003F1DC3">
              <w:t xml:space="preserve"> </w:t>
            </w:r>
            <w:proofErr w:type="spellStart"/>
            <w:r w:rsidR="4EB277EE" w:rsidRPr="003F1DC3">
              <w:t>L111</w:t>
            </w:r>
            <w:proofErr w:type="spellEnd"/>
            <w:r w:rsidR="009A6843">
              <w:noBreakHyphen/>
            </w:r>
            <w:r w:rsidR="4EB277EE" w:rsidRPr="003F1DC3">
              <w:t>4</w:t>
            </w:r>
            <w:r w:rsidR="00343179">
              <w:t xml:space="preserve"> </w:t>
            </w:r>
            <w:r w:rsidR="00343179" w:rsidRPr="00343179">
              <w:t xml:space="preserve">and </w:t>
            </w:r>
            <w:proofErr w:type="spellStart"/>
            <w:r w:rsidR="00343179" w:rsidRPr="00343179">
              <w:t>L441</w:t>
            </w:r>
            <w:proofErr w:type="spellEnd"/>
            <w:r w:rsidR="009A6843">
              <w:noBreakHyphen/>
            </w:r>
            <w:r w:rsidR="00343179" w:rsidRPr="00343179">
              <w:t>2</w:t>
            </w:r>
            <w:r w:rsidR="4EB277EE" w:rsidRPr="003F1DC3">
              <w:t xml:space="preserve"> of the French consumer code and </w:t>
            </w:r>
            <w:r w:rsidR="002720C6" w:rsidRPr="002720C6">
              <w:t>article 16 of French law</w:t>
            </w:r>
            <w:r w:rsidR="4EB277EE" w:rsidRPr="003F1DC3">
              <w:t xml:space="preserve"> 2020</w:t>
            </w:r>
            <w:r w:rsidR="009A6843">
              <w:noBreakHyphen/>
            </w:r>
            <w:r w:rsidR="4EB277EE" w:rsidRPr="003F1DC3">
              <w:t>105</w:t>
            </w:r>
            <w:r w:rsidR="040AE5FB" w:rsidRPr="003F1DC3">
              <w:t>;</w:t>
            </w:r>
            <w:r w:rsidRPr="003F1DC3">
              <w:t xml:space="preserve"> </w:t>
            </w:r>
            <w:proofErr w:type="spellStart"/>
            <w:r w:rsidRPr="003F1DC3">
              <w:t>Rreuse</w:t>
            </w:r>
            <w:proofErr w:type="spellEnd"/>
            <w:r w:rsidRPr="003F1DC3">
              <w:rPr>
                <w:rStyle w:val="NoteLabel"/>
                <w:b w:val="0"/>
                <w:position w:val="0"/>
              </w:rPr>
              <w:t xml:space="preserve"> </w:t>
            </w:r>
            <w:r w:rsidR="009279AB" w:rsidRPr="009279AB">
              <w:rPr>
                <w:rFonts w:cs="Arial"/>
                <w:szCs w:val="24"/>
              </w:rPr>
              <w:t>(2017, pp. 1–2)</w:t>
            </w:r>
            <w:r w:rsidRPr="003F1DC3">
              <w:rPr>
                <w:rStyle w:val="NoteLabel"/>
                <w:b w:val="0"/>
                <w:position w:val="0"/>
              </w:rPr>
              <w:t xml:space="preserve">; Commonwealth of Massachusetts </w:t>
            </w:r>
            <w:r w:rsidRPr="003F1DC3">
              <w:rPr>
                <w:rFonts w:cs="Arial"/>
              </w:rPr>
              <w:t>(2013)</w:t>
            </w:r>
            <w:r w:rsidR="00D4673F">
              <w:rPr>
                <w:rStyle w:val="NoteLabel"/>
                <w:b w:val="0"/>
                <w:position w:val="0"/>
              </w:rPr>
              <w:t>;</w:t>
            </w:r>
            <w:r w:rsidR="001313BF">
              <w:rPr>
                <w:rStyle w:val="NoteLabel"/>
                <w:b w:val="0"/>
                <w:position w:val="0"/>
              </w:rPr>
              <w:t xml:space="preserve"> </w:t>
            </w:r>
            <w:proofErr w:type="spellStart"/>
            <w:r w:rsidR="001313BF">
              <w:rPr>
                <w:rStyle w:val="NoteLabel"/>
                <w:b w:val="0"/>
                <w:position w:val="0"/>
              </w:rPr>
              <w:t>Svensson</w:t>
            </w:r>
            <w:proofErr w:type="spellEnd"/>
            <w:r w:rsidR="001313BF">
              <w:rPr>
                <w:rStyle w:val="NoteLabel"/>
                <w:b w:val="0"/>
                <w:position w:val="0"/>
              </w:rPr>
              <w:t xml:space="preserve"> et al.</w:t>
            </w:r>
            <w:r w:rsidR="00D4673F">
              <w:rPr>
                <w:rStyle w:val="NoteLabel"/>
                <w:b w:val="0"/>
                <w:position w:val="0"/>
              </w:rPr>
              <w:t xml:space="preserve"> </w:t>
            </w:r>
            <w:r w:rsidR="00D4673F" w:rsidRPr="00D4673F">
              <w:rPr>
                <w:rFonts w:cs="Arial"/>
                <w:szCs w:val="24"/>
              </w:rPr>
              <w:t>(2018, p. 11)</w:t>
            </w:r>
            <w:r w:rsidR="001313BF">
              <w:rPr>
                <w:rStyle w:val="NoteLabel"/>
                <w:b w:val="0"/>
                <w:position w:val="0"/>
              </w:rPr>
              <w:t>.</w:t>
            </w:r>
          </w:p>
        </w:tc>
      </w:tr>
      <w:tr w:rsidR="00F63DC4" w14:paraId="47289194" w14:textId="77777777" w:rsidTr="53B4E6AA">
        <w:tc>
          <w:tcPr>
            <w:tcW w:w="5000" w:type="pct"/>
            <w:tcBorders>
              <w:top w:val="nil"/>
              <w:left w:val="nil"/>
              <w:bottom w:val="single" w:sz="6" w:space="0" w:color="78A22F" w:themeColor="accent1"/>
              <w:right w:val="nil"/>
            </w:tcBorders>
            <w:shd w:val="clear" w:color="auto" w:fill="auto"/>
          </w:tcPr>
          <w:p w14:paraId="5CAF2B9A" w14:textId="77777777" w:rsidR="00F63DC4" w:rsidRDefault="00F63DC4" w:rsidP="003959F0">
            <w:pPr>
              <w:pStyle w:val="Box"/>
              <w:spacing w:before="0" w:line="120" w:lineRule="exact"/>
            </w:pPr>
          </w:p>
        </w:tc>
      </w:tr>
      <w:tr w:rsidR="00F63DC4" w:rsidRPr="000863A5" w14:paraId="2D2CF4B2" w14:textId="77777777" w:rsidTr="53B4E6AA">
        <w:tc>
          <w:tcPr>
            <w:tcW w:w="5000" w:type="pct"/>
            <w:tcBorders>
              <w:top w:val="single" w:sz="6" w:space="0" w:color="78A22F" w:themeColor="accent1"/>
              <w:left w:val="nil"/>
              <w:bottom w:val="nil"/>
              <w:right w:val="nil"/>
            </w:tcBorders>
          </w:tcPr>
          <w:p w14:paraId="7A65C469" w14:textId="509334A6" w:rsidR="00F63DC4" w:rsidRPr="00626D32" w:rsidRDefault="00F63DC4" w:rsidP="003959F0">
            <w:pPr>
              <w:pStyle w:val="BoxSpaceBelow"/>
            </w:pPr>
          </w:p>
        </w:tc>
      </w:tr>
    </w:tbl>
    <w:p w14:paraId="5E1F6C68" w14:textId="201B40D7" w:rsidR="00505DFC" w:rsidRPr="004E3B94" w:rsidRDefault="00505DFC" w:rsidP="00F1193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F732E" w14:paraId="5AFBBD31" w14:textId="77777777" w:rsidTr="009135DC">
        <w:trPr>
          <w:tblHeader/>
        </w:trPr>
        <w:tc>
          <w:tcPr>
            <w:tcW w:w="5000" w:type="pct"/>
            <w:tcBorders>
              <w:top w:val="single" w:sz="6" w:space="0" w:color="78A22F"/>
              <w:left w:val="nil"/>
              <w:bottom w:val="nil"/>
              <w:right w:val="nil"/>
            </w:tcBorders>
            <w:shd w:val="clear" w:color="auto" w:fill="auto"/>
          </w:tcPr>
          <w:p w14:paraId="768EAFD0" w14:textId="1D403B83" w:rsidR="003F732E" w:rsidRPr="00CE4C64" w:rsidRDefault="003F732E" w:rsidP="009135DC">
            <w:pPr>
              <w:pStyle w:val="InformationRequestTitle"/>
              <w:spacing w:before="120"/>
            </w:pPr>
            <w:bookmarkStart w:id="18" w:name="_Toc51320880"/>
            <w:r w:rsidRPr="006E7EE2">
              <w:t>Information request</w:t>
            </w:r>
            <w:r>
              <w:t xml:space="preserve"> </w:t>
            </w:r>
            <w:r w:rsidR="00083952">
              <w:t>8</w:t>
            </w:r>
          </w:p>
        </w:tc>
      </w:tr>
      <w:tr w:rsidR="003F732E" w:rsidRPr="00750BE2" w14:paraId="4CF754F3" w14:textId="77777777" w:rsidTr="009135DC">
        <w:tc>
          <w:tcPr>
            <w:tcW w:w="5000" w:type="pct"/>
            <w:tcBorders>
              <w:top w:val="nil"/>
              <w:left w:val="nil"/>
              <w:bottom w:val="nil"/>
              <w:right w:val="nil"/>
            </w:tcBorders>
            <w:shd w:val="clear" w:color="auto" w:fill="auto"/>
          </w:tcPr>
          <w:p w14:paraId="2831E803" w14:textId="43E9D177" w:rsidR="00311907" w:rsidRDefault="003F732E" w:rsidP="00881C29">
            <w:pPr>
              <w:pStyle w:val="InformationRequest"/>
              <w:keepNext/>
              <w:ind w:left="284" w:hanging="284"/>
            </w:pPr>
            <w:r w:rsidRPr="002F1A76">
              <w:rPr>
                <w:iCs/>
              </w:rPr>
              <w:t>a)</w:t>
            </w:r>
            <w:r w:rsidR="0080517E">
              <w:tab/>
            </w:r>
            <w:r w:rsidR="00311907">
              <w:t>What policy</w:t>
            </w:r>
            <w:r w:rsidR="00A306F2">
              <w:t xml:space="preserve"> </w:t>
            </w:r>
            <w:r w:rsidR="00C43EE3">
              <w:t xml:space="preserve">reforms </w:t>
            </w:r>
            <w:r w:rsidR="00A306F2">
              <w:t xml:space="preserve">or suite of policies (if any) are necessary to facilitate a ‘right to repair’ in Australia? </w:t>
            </w:r>
          </w:p>
          <w:p w14:paraId="0695D9BF" w14:textId="63AA89F4" w:rsidR="003F732E" w:rsidRDefault="00311907" w:rsidP="00881C29">
            <w:pPr>
              <w:pStyle w:val="InformationRequest"/>
              <w:keepNext/>
              <w:ind w:left="284" w:hanging="284"/>
            </w:pPr>
            <w:r>
              <w:t>b</w:t>
            </w:r>
            <w:r w:rsidR="003F732E">
              <w:t>)</w:t>
            </w:r>
            <w:r w:rsidR="0080517E">
              <w:tab/>
            </w:r>
            <w:r w:rsidR="003F732E">
              <w:t>Are there any other barriers to repair and/or policy responses that the Commission should consider?</w:t>
            </w:r>
          </w:p>
          <w:p w14:paraId="19472159" w14:textId="40F36D67" w:rsidR="003F732E" w:rsidRDefault="009E07FA" w:rsidP="00881C29">
            <w:pPr>
              <w:pStyle w:val="InformationRequest"/>
              <w:keepNext/>
              <w:ind w:left="284" w:hanging="284"/>
            </w:pPr>
            <w:r>
              <w:t>c</w:t>
            </w:r>
            <w:r w:rsidR="003F732E">
              <w:t>)</w:t>
            </w:r>
            <w:r w:rsidR="0080517E">
              <w:tab/>
            </w:r>
            <w:r w:rsidR="003F732E">
              <w:t>What are the costs and the benefits of the various policy responses</w:t>
            </w:r>
            <w:r>
              <w:t xml:space="preserve"> that have been proposed to facilitate repair (such as those </w:t>
            </w:r>
            <w:r w:rsidR="007C708B">
              <w:t>outlined in table</w:t>
            </w:r>
            <w:r w:rsidR="009A6843">
              <w:t> </w:t>
            </w:r>
            <w:r w:rsidR="007C708B">
              <w:t>1)</w:t>
            </w:r>
            <w:r w:rsidR="003F732E">
              <w:t>?</w:t>
            </w:r>
          </w:p>
          <w:p w14:paraId="3DCF18CD" w14:textId="38EB4CD0" w:rsidR="00EF1C99" w:rsidRPr="00EF1C99" w:rsidRDefault="009E07FA" w:rsidP="0080517E">
            <w:pPr>
              <w:pStyle w:val="InformationRequest"/>
              <w:ind w:left="284" w:hanging="284"/>
            </w:pPr>
            <w:r>
              <w:t>d</w:t>
            </w:r>
            <w:r w:rsidR="00EF1C99">
              <w:t>)</w:t>
            </w:r>
            <w:r w:rsidR="0080517E">
              <w:tab/>
            </w:r>
            <w:r w:rsidR="00EF1C99" w:rsidRPr="0080517E">
              <w:rPr>
                <w:spacing w:val="-2"/>
              </w:rPr>
              <w:t xml:space="preserve">Are there </w:t>
            </w:r>
            <w:r w:rsidR="006C5A9B" w:rsidRPr="0080517E">
              <w:rPr>
                <w:spacing w:val="-2"/>
              </w:rPr>
              <w:t xml:space="preserve">other international </w:t>
            </w:r>
            <w:r w:rsidR="00227640" w:rsidRPr="0080517E">
              <w:rPr>
                <w:spacing w:val="-2"/>
              </w:rPr>
              <w:t xml:space="preserve">policy </w:t>
            </w:r>
            <w:r w:rsidR="006C5A9B" w:rsidRPr="0080517E">
              <w:rPr>
                <w:spacing w:val="-2"/>
              </w:rPr>
              <w:t>measures</w:t>
            </w:r>
            <w:r w:rsidR="00227640" w:rsidRPr="0080517E">
              <w:rPr>
                <w:spacing w:val="-2"/>
              </w:rPr>
              <w:t xml:space="preserve"> or </w:t>
            </w:r>
            <w:r w:rsidR="006C5A9B" w:rsidRPr="0080517E">
              <w:rPr>
                <w:spacing w:val="-2"/>
              </w:rPr>
              <w:t>proposals that the Commission should consider</w:t>
            </w:r>
            <w:r w:rsidR="00227640" w:rsidRPr="0080517E">
              <w:rPr>
                <w:spacing w:val="-2"/>
              </w:rPr>
              <w:t xml:space="preserve"> </w:t>
            </w:r>
            <w:r w:rsidR="007C708B" w:rsidRPr="0080517E">
              <w:rPr>
                <w:spacing w:val="-2"/>
              </w:rPr>
              <w:t>as part of this</w:t>
            </w:r>
            <w:r w:rsidR="00227640" w:rsidRPr="0080517E">
              <w:rPr>
                <w:spacing w:val="-2"/>
              </w:rPr>
              <w:t xml:space="preserve"> inquiry</w:t>
            </w:r>
            <w:r w:rsidR="006C5A9B" w:rsidRPr="0080517E">
              <w:rPr>
                <w:spacing w:val="-2"/>
              </w:rPr>
              <w:t>?</w:t>
            </w:r>
          </w:p>
        </w:tc>
      </w:tr>
      <w:tr w:rsidR="003F732E" w14:paraId="0299B22A" w14:textId="77777777" w:rsidTr="009135DC">
        <w:tc>
          <w:tcPr>
            <w:tcW w:w="5000" w:type="pct"/>
            <w:tcBorders>
              <w:top w:val="nil"/>
              <w:left w:val="nil"/>
              <w:bottom w:val="single" w:sz="6" w:space="0" w:color="78A22F"/>
              <w:right w:val="nil"/>
            </w:tcBorders>
            <w:shd w:val="clear" w:color="auto" w:fill="auto"/>
          </w:tcPr>
          <w:p w14:paraId="4782DE5F" w14:textId="77777777" w:rsidR="003F732E" w:rsidRDefault="003F732E" w:rsidP="009135DC">
            <w:pPr>
              <w:pStyle w:val="Space"/>
              <w:keepLines/>
            </w:pPr>
          </w:p>
        </w:tc>
      </w:tr>
      <w:tr w:rsidR="003F732E" w:rsidRPr="000863A5" w14:paraId="1455A06A" w14:textId="77777777" w:rsidTr="009135DC">
        <w:tc>
          <w:tcPr>
            <w:tcW w:w="5000" w:type="pct"/>
            <w:tcBorders>
              <w:top w:val="single" w:sz="6" w:space="0" w:color="78A22F"/>
              <w:left w:val="nil"/>
              <w:bottom w:val="nil"/>
              <w:right w:val="nil"/>
            </w:tcBorders>
          </w:tcPr>
          <w:p w14:paraId="5D54ABF4" w14:textId="10802BC1" w:rsidR="003F732E" w:rsidRPr="00626D32" w:rsidRDefault="003F732E" w:rsidP="009135DC">
            <w:pPr>
              <w:pStyle w:val="BoxSpaceBelow"/>
              <w:keepLines/>
            </w:pPr>
          </w:p>
        </w:tc>
      </w:tr>
    </w:tbl>
    <w:p w14:paraId="550B851C" w14:textId="77777777" w:rsidR="0080517E" w:rsidRDefault="0080517E" w:rsidP="0080517E">
      <w:pPr>
        <w:pStyle w:val="BodyText"/>
        <w:sectPr w:rsidR="0080517E" w:rsidSect="00982C92">
          <w:headerReference w:type="even" r:id="rId20"/>
          <w:headerReference w:type="default" r:id="rId21"/>
          <w:footerReference w:type="even" r:id="rId22"/>
          <w:footerReference w:type="default" r:id="rId23"/>
          <w:pgSz w:w="11907" w:h="16840" w:code="9"/>
          <w:pgMar w:top="1985" w:right="1304" w:bottom="1247" w:left="1814" w:header="1701" w:footer="397" w:gutter="0"/>
          <w:pgNumType w:start="1" w:chapSep="period"/>
          <w:cols w:space="720"/>
        </w:sectPr>
      </w:pPr>
    </w:p>
    <w:p w14:paraId="49C64C8D" w14:textId="48BAF030" w:rsidR="00731AC8" w:rsidRDefault="00D96622" w:rsidP="008D1835">
      <w:pPr>
        <w:pStyle w:val="Heading2"/>
        <w:spacing w:before="240"/>
      </w:pPr>
      <w:bookmarkStart w:id="19" w:name="_Toc52809405"/>
      <w:bookmarkStart w:id="20" w:name="_Toc57795211"/>
      <w:r>
        <w:lastRenderedPageBreak/>
        <w:t xml:space="preserve">Attachment A: </w:t>
      </w:r>
      <w:r w:rsidR="00731AC8">
        <w:t>Terms of reference</w:t>
      </w:r>
      <w:bookmarkEnd w:id="18"/>
      <w:bookmarkEnd w:id="19"/>
      <w:bookmarkEnd w:id="20"/>
    </w:p>
    <w:p w14:paraId="5773A020" w14:textId="2196E430" w:rsidR="00731AC8" w:rsidRPr="000A0FF6" w:rsidRDefault="00670699" w:rsidP="0080517E">
      <w:pPr>
        <w:pStyle w:val="Heading3"/>
        <w:spacing w:before="280"/>
      </w:pPr>
      <w:r w:rsidRPr="000A0FF6">
        <w:t>Right to repair</w:t>
      </w:r>
    </w:p>
    <w:p w14:paraId="5046AA07" w14:textId="52BA6E8D" w:rsidR="00670699" w:rsidRPr="000A0FF6" w:rsidRDefault="00670699" w:rsidP="00670699">
      <w:pPr>
        <w:pStyle w:val="BodyText"/>
      </w:pPr>
      <w:r w:rsidRPr="000A0FF6">
        <w:t xml:space="preserve">I, the Hon Josh </w:t>
      </w:r>
      <w:proofErr w:type="spellStart"/>
      <w:r w:rsidRPr="000A0FF6">
        <w:t>Frydenberg</w:t>
      </w:r>
      <w:proofErr w:type="spellEnd"/>
      <w:r w:rsidRPr="000A0FF6">
        <w:t xml:space="preserve"> MP, Treasurer, pursuant to Parts 2 and 3 of the Productivity Commission Act 1998, hereby request that the Productivity Commission undertake a</w:t>
      </w:r>
      <w:r>
        <w:t xml:space="preserve">n inquiry </w:t>
      </w:r>
      <w:r w:rsidRPr="000A0FF6">
        <w:t>into the Right to Repair within Australia.</w:t>
      </w:r>
    </w:p>
    <w:p w14:paraId="4DD4A898" w14:textId="77777777" w:rsidR="00670699" w:rsidRPr="00CE0E9B" w:rsidRDefault="00670699" w:rsidP="0080517E">
      <w:pPr>
        <w:pStyle w:val="Heading4"/>
        <w:spacing w:before="360"/>
        <w:rPr>
          <w:lang w:val="en"/>
        </w:rPr>
      </w:pPr>
      <w:r w:rsidRPr="00CE0E9B">
        <w:rPr>
          <w:lang w:val="en"/>
        </w:rPr>
        <w:t>Background</w:t>
      </w:r>
    </w:p>
    <w:p w14:paraId="7254A41C" w14:textId="77777777" w:rsidR="00670699" w:rsidRPr="00670699" w:rsidRDefault="00670699" w:rsidP="000A0FF6">
      <w:pPr>
        <w:pStyle w:val="BodyText"/>
        <w:rPr>
          <w:lang w:val="en"/>
        </w:rPr>
      </w:pPr>
      <w:r w:rsidRPr="00670699">
        <w:rPr>
          <w:lang w:val="en"/>
        </w:rPr>
        <w:t xml:space="preserve">The term </w:t>
      </w:r>
      <w:r w:rsidRPr="00670699">
        <w:rPr>
          <w:i/>
          <w:iCs/>
          <w:lang w:val="en"/>
        </w:rPr>
        <w:t xml:space="preserve">right to repair </w:t>
      </w:r>
      <w:r w:rsidRPr="00670699">
        <w:rPr>
          <w:lang w:val="en"/>
        </w:rPr>
        <w:t>describes a consumer’s ability to repair faulty goods, or access repair services, at a competitive price. This can relate to a range of product faults, including those for which the consumer is responsible. It may include a repair by a manufacturer, a third‐party, or a self‐repair option through available replacement parts and repair information.</w:t>
      </w:r>
    </w:p>
    <w:p w14:paraId="3428BEA8" w14:textId="670BD14B" w:rsidR="00670699" w:rsidRPr="00670699" w:rsidRDefault="00670699" w:rsidP="000A0FF6">
      <w:pPr>
        <w:pStyle w:val="BodyText"/>
        <w:rPr>
          <w:lang w:val="en"/>
        </w:rPr>
      </w:pPr>
      <w:r w:rsidRPr="00670699">
        <w:rPr>
          <w:lang w:val="en"/>
        </w:rPr>
        <w:t xml:space="preserve">The </w:t>
      </w:r>
      <w:r w:rsidRPr="00670699">
        <w:rPr>
          <w:i/>
          <w:lang w:val="en"/>
        </w:rPr>
        <w:t>Competition and Consumer Act 2010</w:t>
      </w:r>
      <w:r w:rsidRPr="00670699">
        <w:rPr>
          <w:lang w:val="en"/>
        </w:rPr>
        <w:t xml:space="preserve"> (</w:t>
      </w:r>
      <w:proofErr w:type="spellStart"/>
      <w:r w:rsidRPr="00670699">
        <w:rPr>
          <w:lang w:val="en"/>
        </w:rPr>
        <w:t>CCA</w:t>
      </w:r>
      <w:proofErr w:type="spellEnd"/>
      <w:r w:rsidRPr="00670699">
        <w:rPr>
          <w:lang w:val="en"/>
        </w:rPr>
        <w:t>) prohibits anti</w:t>
      </w:r>
      <w:r w:rsidR="009A6843">
        <w:rPr>
          <w:lang w:val="en"/>
        </w:rPr>
        <w:noBreakHyphen/>
      </w:r>
      <w:r w:rsidRPr="00670699">
        <w:rPr>
          <w:lang w:val="en"/>
        </w:rPr>
        <w:t>competitive</w:t>
      </w:r>
      <w:r w:rsidRPr="00670699">
        <w:t xml:space="preserve"> behaviour</w:t>
      </w:r>
      <w:r w:rsidRPr="00670699">
        <w:rPr>
          <w:lang w:val="en"/>
        </w:rPr>
        <w:t xml:space="preserve"> such as exclusive dealing (section 47); however, many right to repair issues are the result of conduct that is not being captured by the prohibition. In many cases, suppliers do not impose any such restrictions on consumers with respect to the repair of products they supply. Instead,</w:t>
      </w:r>
      <w:r w:rsidRPr="00670699" w:rsidDel="00AA6B33">
        <w:rPr>
          <w:lang w:val="en"/>
        </w:rPr>
        <w:t xml:space="preserve"> </w:t>
      </w:r>
      <w:r w:rsidRPr="00670699">
        <w:rPr>
          <w:lang w:val="en"/>
        </w:rPr>
        <w:t xml:space="preserve">consumers or third parties are prevented from being able to repair the products due to a lack of access to necessary tools, parts or diagnostic software. </w:t>
      </w:r>
    </w:p>
    <w:p w14:paraId="1A270FDF" w14:textId="77777777" w:rsidR="00670699" w:rsidRPr="00670699" w:rsidRDefault="00670699" w:rsidP="000A0FF6">
      <w:pPr>
        <w:pStyle w:val="BodyText"/>
        <w:rPr>
          <w:lang w:val="en"/>
        </w:rPr>
      </w:pPr>
      <w:r w:rsidRPr="00670699">
        <w:rPr>
          <w:lang w:val="en"/>
        </w:rPr>
        <w:t>For these reasons, existing provisions amount to some limited rights or protections in relation to repair facilities in Australia, but do not amount to a full ‘right to repair’. As such, premature product obsolescence and a lack of competition in repair markets remain. The expense of repair and product design accelerate the transfer of consumer goods into waste.</w:t>
      </w:r>
    </w:p>
    <w:p w14:paraId="67989382" w14:textId="77777777" w:rsidR="00670699" w:rsidRPr="00CE0E9B" w:rsidRDefault="00670699" w:rsidP="0080517E">
      <w:pPr>
        <w:pStyle w:val="Heading4"/>
        <w:spacing w:before="360"/>
        <w:rPr>
          <w:lang w:val="en"/>
        </w:rPr>
      </w:pPr>
      <w:r w:rsidRPr="00CE0E9B">
        <w:rPr>
          <w:lang w:val="en"/>
        </w:rPr>
        <w:t>Scope of the research study</w:t>
      </w:r>
    </w:p>
    <w:p w14:paraId="635FD697" w14:textId="17F0E49B" w:rsidR="00670699" w:rsidRPr="0080517E" w:rsidRDefault="00670699" w:rsidP="000A0FF6">
      <w:pPr>
        <w:pStyle w:val="BodyText"/>
        <w:rPr>
          <w:spacing w:val="-2"/>
          <w:lang w:val="en"/>
        </w:rPr>
      </w:pPr>
      <w:r w:rsidRPr="0080517E">
        <w:rPr>
          <w:spacing w:val="-2"/>
          <w:lang w:val="en"/>
        </w:rPr>
        <w:t>The Productivity Commission is to examine of the potential benefits and costs associated with ‘right to repair’ in the Australian context, including current and potential legislative, regulatory and non</w:t>
      </w:r>
      <w:r w:rsidR="009A6843" w:rsidRPr="0080517E">
        <w:rPr>
          <w:spacing w:val="-2"/>
          <w:lang w:val="en"/>
        </w:rPr>
        <w:noBreakHyphen/>
      </w:r>
      <w:r w:rsidRPr="0080517E">
        <w:rPr>
          <w:spacing w:val="-2"/>
          <w:lang w:val="en"/>
        </w:rPr>
        <w:t xml:space="preserve">regulatory frameworks and their impact on consumers’ ability to repair products that develop faults or require maintenance. In examining the Australian context, the Productivity Commission should identify evidence of the impact of relevant international approaches. </w:t>
      </w:r>
    </w:p>
    <w:p w14:paraId="6EB83C10" w14:textId="1FE65615" w:rsidR="00670699" w:rsidRPr="00670699" w:rsidRDefault="00670699" w:rsidP="000A0FF6">
      <w:pPr>
        <w:pStyle w:val="BodyText"/>
        <w:rPr>
          <w:lang w:val="en"/>
        </w:rPr>
      </w:pPr>
      <w:r w:rsidRPr="00670699">
        <w:rPr>
          <w:lang w:val="en"/>
        </w:rPr>
        <w:t xml:space="preserve">In undertaking the </w:t>
      </w:r>
      <w:r w:rsidR="000A0FF6">
        <w:rPr>
          <w:lang w:val="en"/>
        </w:rPr>
        <w:t>inquiry</w:t>
      </w:r>
      <w:r w:rsidRPr="00670699">
        <w:rPr>
          <w:lang w:val="en"/>
        </w:rPr>
        <w:t>, the Commission</w:t>
      </w:r>
      <w:r w:rsidRPr="00670699" w:rsidDel="00B95F10">
        <w:rPr>
          <w:lang w:val="en"/>
        </w:rPr>
        <w:t xml:space="preserve"> </w:t>
      </w:r>
      <w:r w:rsidRPr="00670699">
        <w:rPr>
          <w:lang w:val="en"/>
        </w:rPr>
        <w:t>should consider:</w:t>
      </w:r>
    </w:p>
    <w:p w14:paraId="2CE53085" w14:textId="77777777" w:rsidR="00670699" w:rsidRPr="00670699" w:rsidRDefault="00670699" w:rsidP="000A0FF6">
      <w:pPr>
        <w:pStyle w:val="ListNumber"/>
        <w:rPr>
          <w:rFonts w:eastAsia="Calibri"/>
          <w:lang w:val="en"/>
        </w:rPr>
      </w:pPr>
      <w:r w:rsidRPr="00670699">
        <w:rPr>
          <w:rFonts w:eastAsia="Calibri"/>
          <w:lang w:val="en"/>
        </w:rPr>
        <w:t xml:space="preserve">The legislative arrangements that govern repairs of goods and services, and whether regulatory barriers exist that prevent consumers from sourcing competitive repairs; </w:t>
      </w:r>
    </w:p>
    <w:p w14:paraId="6F8317C9" w14:textId="0DA92483" w:rsidR="00670699" w:rsidRPr="00670699" w:rsidRDefault="00670699" w:rsidP="000A0FF6">
      <w:pPr>
        <w:pStyle w:val="ListNumber"/>
        <w:rPr>
          <w:rFonts w:eastAsia="Calibri"/>
          <w:lang w:val="en"/>
        </w:rPr>
      </w:pPr>
      <w:r w:rsidRPr="00670699">
        <w:rPr>
          <w:rFonts w:eastAsia="Calibri"/>
          <w:lang w:val="en"/>
        </w:rPr>
        <w:t>The barriers and enablers to competition in repair markets, including</w:t>
      </w:r>
      <w:r w:rsidRPr="00670699">
        <w:rPr>
          <w:rFonts w:eastAsia="Calibri"/>
        </w:rPr>
        <w:t xml:space="preserve"> analysing</w:t>
      </w:r>
      <w:r w:rsidRPr="00670699">
        <w:rPr>
          <w:rFonts w:eastAsia="Calibri"/>
          <w:lang w:val="en"/>
        </w:rPr>
        <w:t xml:space="preserve"> any manufacturer</w:t>
      </w:r>
      <w:r w:rsidR="009A6843">
        <w:rPr>
          <w:rFonts w:eastAsia="Calibri"/>
          <w:lang w:val="en"/>
        </w:rPr>
        <w:noBreakHyphen/>
      </w:r>
      <w:r w:rsidRPr="00670699">
        <w:rPr>
          <w:rFonts w:eastAsia="Calibri"/>
          <w:lang w:val="en"/>
        </w:rPr>
        <w:t xml:space="preserve">imposed barriers, and the costs and benefits associated with broader application of regulated approaches to right of repair and facilitating legal access to embedded software in consumer and other goods; </w:t>
      </w:r>
    </w:p>
    <w:p w14:paraId="13346013" w14:textId="1FFF8672" w:rsidR="00670699" w:rsidRPr="00670699" w:rsidRDefault="00670699" w:rsidP="000A0FF6">
      <w:pPr>
        <w:pStyle w:val="ListNumber"/>
        <w:rPr>
          <w:rFonts w:eastAsia="Calibri"/>
          <w:lang w:val="en"/>
        </w:rPr>
      </w:pPr>
      <w:r w:rsidRPr="00670699">
        <w:rPr>
          <w:rFonts w:eastAsia="Calibri"/>
          <w:lang w:val="en"/>
        </w:rPr>
        <w:lastRenderedPageBreak/>
        <w:t>The impact of digital rights management on third</w:t>
      </w:r>
      <w:r w:rsidR="009A6843">
        <w:rPr>
          <w:rFonts w:eastAsia="Calibri"/>
          <w:lang w:val="en"/>
        </w:rPr>
        <w:noBreakHyphen/>
      </w:r>
      <w:r w:rsidRPr="00670699">
        <w:rPr>
          <w:rFonts w:eastAsia="Calibri"/>
          <w:lang w:val="en"/>
        </w:rPr>
        <w:t>party repairers and consumers, and how intellectual property rights or commercially</w:t>
      </w:r>
      <w:r w:rsidR="009A6843">
        <w:rPr>
          <w:rFonts w:eastAsia="Calibri"/>
          <w:lang w:val="en"/>
        </w:rPr>
        <w:noBreakHyphen/>
      </w:r>
      <w:r w:rsidRPr="00670699">
        <w:rPr>
          <w:rFonts w:eastAsia="Calibri"/>
          <w:lang w:val="en"/>
        </w:rPr>
        <w:t>sensitive knowledge would</w:t>
      </w:r>
      <w:r w:rsidRPr="00670699">
        <w:rPr>
          <w:rFonts w:eastAsia="Calibri"/>
        </w:rPr>
        <w:t xml:space="preserve"> interact</w:t>
      </w:r>
      <w:r w:rsidRPr="00670699">
        <w:rPr>
          <w:rFonts w:eastAsia="Calibri"/>
          <w:lang w:val="en"/>
        </w:rPr>
        <w:t xml:space="preserve"> with a right to repair; </w:t>
      </w:r>
    </w:p>
    <w:p w14:paraId="5B567BAA" w14:textId="5F6B0193" w:rsidR="00670699" w:rsidRPr="00670699" w:rsidRDefault="00670699" w:rsidP="000A0FF6">
      <w:pPr>
        <w:pStyle w:val="ListNumber"/>
        <w:rPr>
          <w:rFonts w:eastAsia="Calibri"/>
          <w:lang w:val="en"/>
        </w:rPr>
      </w:pPr>
      <w:r w:rsidRPr="00670699">
        <w:rPr>
          <w:rFonts w:eastAsia="Calibri"/>
          <w:lang w:val="en"/>
        </w:rPr>
        <w:t>The effectiveness of current arrangements for preventing premature or planned product obsolescence and the proliferation of e</w:t>
      </w:r>
      <w:r w:rsidR="009A6843">
        <w:rPr>
          <w:rFonts w:eastAsia="Calibri"/>
          <w:lang w:val="en"/>
        </w:rPr>
        <w:noBreakHyphen/>
      </w:r>
      <w:r w:rsidRPr="00670699">
        <w:rPr>
          <w:rFonts w:eastAsia="Calibri"/>
          <w:lang w:val="en"/>
        </w:rPr>
        <w:t>waste, and further means of reducing e</w:t>
      </w:r>
      <w:r w:rsidR="009A6843">
        <w:rPr>
          <w:rFonts w:eastAsia="Calibri"/>
          <w:lang w:val="en"/>
        </w:rPr>
        <w:noBreakHyphen/>
      </w:r>
      <w:r w:rsidRPr="00670699">
        <w:rPr>
          <w:rFonts w:eastAsia="Calibri"/>
          <w:lang w:val="en"/>
        </w:rPr>
        <w:t>waste through improved access to repairs and increased competition in repair markets; and</w:t>
      </w:r>
    </w:p>
    <w:p w14:paraId="1FD2FC88" w14:textId="77777777" w:rsidR="00670699" w:rsidRPr="00670699" w:rsidRDefault="00670699" w:rsidP="000A0FF6">
      <w:pPr>
        <w:pStyle w:val="ListNumber"/>
        <w:rPr>
          <w:rFonts w:eastAsia="Calibri"/>
          <w:lang w:val="en"/>
        </w:rPr>
      </w:pPr>
      <w:r w:rsidRPr="00670699">
        <w:rPr>
          <w:rFonts w:eastAsia="Calibri"/>
          <w:lang w:val="en"/>
        </w:rPr>
        <w:t>The impact on market offerings, should firms have their control over repair removed.</w:t>
      </w:r>
    </w:p>
    <w:p w14:paraId="7C2EA3BA" w14:textId="77777777" w:rsidR="00670699" w:rsidRPr="00CE0E9B" w:rsidRDefault="00670699" w:rsidP="0080517E">
      <w:pPr>
        <w:pStyle w:val="Heading4"/>
        <w:spacing w:before="360"/>
        <w:rPr>
          <w:lang w:val="en"/>
        </w:rPr>
      </w:pPr>
      <w:r w:rsidRPr="00CE0E9B">
        <w:rPr>
          <w:lang w:val="en"/>
        </w:rPr>
        <w:t>Process</w:t>
      </w:r>
    </w:p>
    <w:p w14:paraId="244C0ADC" w14:textId="20F48B37" w:rsidR="00670699" w:rsidRPr="00670699" w:rsidRDefault="00670699" w:rsidP="000A0FF6">
      <w:pPr>
        <w:pStyle w:val="BodyText"/>
        <w:rPr>
          <w:lang w:val="en"/>
        </w:rPr>
      </w:pPr>
      <w:r w:rsidRPr="00670699">
        <w:rPr>
          <w:lang w:val="en"/>
        </w:rPr>
        <w:t xml:space="preserve">In undertaking this </w:t>
      </w:r>
      <w:r>
        <w:rPr>
          <w:lang w:val="en"/>
        </w:rPr>
        <w:t>inquiry</w:t>
      </w:r>
      <w:r w:rsidRPr="00670699">
        <w:rPr>
          <w:lang w:val="en"/>
        </w:rPr>
        <w:t xml:space="preserve">, the Commission should consult broadly, including with state and territory consumer affairs regulators. The Commission should undertake an appropriate public consultation process including </w:t>
      </w:r>
      <w:r>
        <w:rPr>
          <w:lang w:val="en"/>
        </w:rPr>
        <w:t xml:space="preserve">holding public hearings, </w:t>
      </w:r>
      <w:r w:rsidRPr="00670699">
        <w:rPr>
          <w:lang w:val="en"/>
        </w:rPr>
        <w:t>inviting public submissions and releasing a draft report to the public.</w:t>
      </w:r>
      <w:r w:rsidRPr="00670699" w:rsidDel="00782073">
        <w:rPr>
          <w:lang w:val="en"/>
        </w:rPr>
        <w:t xml:space="preserve"> </w:t>
      </w:r>
    </w:p>
    <w:p w14:paraId="1449702B" w14:textId="293F7DB5" w:rsidR="00670699" w:rsidRPr="00670699" w:rsidRDefault="00670699" w:rsidP="000A0FF6">
      <w:pPr>
        <w:pStyle w:val="BodyText"/>
        <w:rPr>
          <w:lang w:val="en"/>
        </w:rPr>
      </w:pPr>
      <w:r w:rsidRPr="00670699">
        <w:rPr>
          <w:lang w:val="en"/>
        </w:rPr>
        <w:t xml:space="preserve">A final report should be provided to the Government within 12 months of the receipt of these terms of reference. </w:t>
      </w:r>
    </w:p>
    <w:p w14:paraId="6060D7B8" w14:textId="6D8760DB" w:rsidR="00670699" w:rsidRPr="00881C29" w:rsidRDefault="00670699" w:rsidP="0080517E">
      <w:pPr>
        <w:pStyle w:val="BodyText"/>
        <w:spacing w:before="600"/>
        <w:jc w:val="left"/>
        <w:rPr>
          <w:b/>
          <w:bCs/>
          <w:lang w:val="en"/>
        </w:rPr>
      </w:pPr>
      <w:r w:rsidRPr="00881C29">
        <w:rPr>
          <w:b/>
          <w:bCs/>
          <w:lang w:val="en"/>
        </w:rPr>
        <w:t xml:space="preserve">The Hon Josh </w:t>
      </w:r>
      <w:proofErr w:type="spellStart"/>
      <w:r w:rsidRPr="00881C29">
        <w:rPr>
          <w:b/>
          <w:bCs/>
          <w:lang w:val="en"/>
        </w:rPr>
        <w:t>Frydenberg</w:t>
      </w:r>
      <w:proofErr w:type="spellEnd"/>
      <w:r w:rsidRPr="00881C29">
        <w:rPr>
          <w:b/>
          <w:bCs/>
          <w:lang w:val="en"/>
        </w:rPr>
        <w:t xml:space="preserve"> MP</w:t>
      </w:r>
      <w:r w:rsidR="0080517E">
        <w:rPr>
          <w:b/>
          <w:bCs/>
          <w:lang w:val="en"/>
        </w:rPr>
        <w:br/>
      </w:r>
      <w:r w:rsidRPr="00881C29">
        <w:rPr>
          <w:b/>
          <w:bCs/>
          <w:lang w:val="en"/>
        </w:rPr>
        <w:t>Treasurer</w:t>
      </w:r>
    </w:p>
    <w:p w14:paraId="2B870E5E" w14:textId="1CA12F1E" w:rsidR="00731AC8" w:rsidRDefault="00881C29" w:rsidP="000A0FF6">
      <w:pPr>
        <w:pStyle w:val="BodyText"/>
      </w:pPr>
      <w:r>
        <w:t xml:space="preserve">[received </w:t>
      </w:r>
      <w:r w:rsidR="00735259">
        <w:t>29 October 2020</w:t>
      </w:r>
      <w:r>
        <w:t>]</w:t>
      </w:r>
    </w:p>
    <w:p w14:paraId="47BE8D9E" w14:textId="77777777" w:rsidR="00731AC8" w:rsidRDefault="00731AC8" w:rsidP="00731AC8">
      <w:pPr>
        <w:pStyle w:val="BodyText"/>
      </w:pPr>
    </w:p>
    <w:p w14:paraId="744BBA8A" w14:textId="77777777" w:rsidR="00731AC8" w:rsidRDefault="00731AC8" w:rsidP="00731AC8">
      <w:pPr>
        <w:pStyle w:val="BodyText"/>
        <w:sectPr w:rsidR="00731AC8" w:rsidSect="00AD2C09">
          <w:pgSz w:w="11907" w:h="16840" w:code="9"/>
          <w:pgMar w:top="1985" w:right="1304" w:bottom="1247" w:left="1814" w:header="1701" w:footer="397" w:gutter="0"/>
          <w:pgNumType w:chapSep="period"/>
          <w:cols w:space="720"/>
        </w:sectPr>
      </w:pPr>
    </w:p>
    <w:p w14:paraId="57031C16" w14:textId="1FC8D84B" w:rsidR="00D96622" w:rsidRPr="00391500" w:rsidRDefault="495E47C8" w:rsidP="008D1835">
      <w:pPr>
        <w:pStyle w:val="Heading2"/>
        <w:spacing w:before="240"/>
      </w:pPr>
      <w:bookmarkStart w:id="21" w:name="_Toc51320881"/>
      <w:bookmarkStart w:id="22" w:name="_Toc52809406"/>
      <w:bookmarkStart w:id="23" w:name="_Toc57795212"/>
      <w:r>
        <w:lastRenderedPageBreak/>
        <w:t xml:space="preserve">Attachment </w:t>
      </w:r>
      <w:r w:rsidR="02185B98">
        <w:t>B</w:t>
      </w:r>
      <w:r>
        <w:t xml:space="preserve">: </w:t>
      </w:r>
      <w:r w:rsidR="00D96622">
        <w:t xml:space="preserve">How to </w:t>
      </w:r>
      <w:r w:rsidR="00D96622" w:rsidRPr="00391500">
        <w:t>make a submission</w:t>
      </w:r>
      <w:bookmarkEnd w:id="21"/>
      <w:bookmarkEnd w:id="22"/>
      <w:bookmarkEnd w:id="23"/>
    </w:p>
    <w:p w14:paraId="2D5949E4" w14:textId="60E16339" w:rsidR="00D96622" w:rsidRDefault="00D96622" w:rsidP="00982C92">
      <w:pPr>
        <w:pStyle w:val="Heading3"/>
        <w:spacing w:before="280"/>
      </w:pPr>
      <w:bookmarkStart w:id="24" w:name="_Toc51320882"/>
      <w:r>
        <w:t>How to prepare a submission</w:t>
      </w:r>
      <w:bookmarkEnd w:id="24"/>
    </w:p>
    <w:p w14:paraId="557477C2" w14:textId="77777777" w:rsidR="00D96622" w:rsidRDefault="00D96622" w:rsidP="00D96622">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14:paraId="702335B3" w14:textId="548C2437" w:rsidR="00D96622" w:rsidRDefault="00D96622" w:rsidP="00D96622">
      <w:pPr>
        <w:pStyle w:val="Heading4"/>
      </w:pPr>
      <w:bookmarkStart w:id="25" w:name="_Toc51320883"/>
      <w:r>
        <w:t>Generally</w:t>
      </w:r>
      <w:bookmarkEnd w:id="25"/>
    </w:p>
    <w:p w14:paraId="11D00745" w14:textId="5DC553F6" w:rsidR="00D96622" w:rsidRDefault="00D96622" w:rsidP="00D96622">
      <w:pPr>
        <w:pStyle w:val="ListBullet"/>
      </w:pPr>
      <w:r>
        <w:t xml:space="preserve">Each submission, except for any attachment supplied in </w:t>
      </w:r>
      <w:r w:rsidR="006C5A9B">
        <w:t>confidence,</w:t>
      </w:r>
      <w:r>
        <w:t xml:space="preserve"> will be published on the Commission’s website shortly after receipt, and will remain there indefinitely as a public document.</w:t>
      </w:r>
    </w:p>
    <w:p w14:paraId="74B3A3A0" w14:textId="77777777" w:rsidR="00D96622" w:rsidRDefault="00D96622" w:rsidP="00D96622">
      <w:pPr>
        <w:pStyle w:val="ListBullet"/>
      </w:pPr>
      <w:r>
        <w:t>The Commission reserves the right to not publish material on its website that is offensive, potentially defamatory, or clearly out of scope for the inquiry or study in question.</w:t>
      </w:r>
    </w:p>
    <w:p w14:paraId="2A992EDB" w14:textId="553A9527" w:rsidR="00D96622" w:rsidRDefault="00D96622" w:rsidP="00D96622">
      <w:pPr>
        <w:pStyle w:val="Heading4"/>
      </w:pPr>
      <w:bookmarkStart w:id="26" w:name="_Toc51320884"/>
      <w:r>
        <w:t>Copyright</w:t>
      </w:r>
      <w:bookmarkEnd w:id="26"/>
    </w:p>
    <w:p w14:paraId="51A7599B" w14:textId="77777777" w:rsidR="00D96622" w:rsidRDefault="00D96622" w:rsidP="00D96622">
      <w:pPr>
        <w:pStyle w:val="ListBullet"/>
      </w:pPr>
      <w:r>
        <w:t>Copyright in submissions sent to the Commission resides with the author(s), not with the Commission.</w:t>
      </w:r>
    </w:p>
    <w:p w14:paraId="1C25652E" w14:textId="77777777" w:rsidR="00D96622" w:rsidRDefault="00D96622" w:rsidP="00D96622">
      <w:pPr>
        <w:pStyle w:val="ListBullet"/>
      </w:pPr>
      <w:r>
        <w:t>Do not send us material for which you are not the copyright owner — such as newspaper articles — you should just reference or link to this material in your submission.</w:t>
      </w:r>
    </w:p>
    <w:p w14:paraId="61A74F54" w14:textId="51033D10" w:rsidR="00D96622" w:rsidRDefault="00D96622" w:rsidP="00D96622">
      <w:pPr>
        <w:pStyle w:val="Heading4"/>
      </w:pPr>
      <w:bookmarkStart w:id="27" w:name="_Toc51320885"/>
      <w:r>
        <w:t>In confidence material</w:t>
      </w:r>
      <w:bookmarkEnd w:id="27"/>
    </w:p>
    <w:p w14:paraId="6A9B3D81" w14:textId="77777777" w:rsidR="00D96622" w:rsidRPr="009D6440" w:rsidRDefault="00D96622" w:rsidP="00D96622">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14:paraId="60935E98" w14:textId="77777777" w:rsidR="00D96622" w:rsidRDefault="00D96622" w:rsidP="00D96622">
      <w:pPr>
        <w:pStyle w:val="ListBullet"/>
      </w:pPr>
      <w:r w:rsidRPr="009D6440">
        <w:t>The Commission may also request a non</w:t>
      </w:r>
      <w:r>
        <w:noBreakHyphen/>
      </w:r>
      <w:r w:rsidRPr="009D6440">
        <w:t>confidential summary of the confidential material it is given, or the reasons why a summary cannot be provided.</w:t>
      </w:r>
    </w:p>
    <w:p w14:paraId="10A0DA2B" w14:textId="77777777"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14:paraId="05DE5B26" w14:textId="77777777" w:rsidR="00D96622" w:rsidRPr="009D6440" w:rsidRDefault="00D96622" w:rsidP="00D96622">
      <w:pPr>
        <w:pStyle w:val="ListBullet"/>
      </w:pPr>
      <w:r w:rsidRPr="009D6440">
        <w:t>You are encouraged to contact the Commission for further information and advice before submitting such material.</w:t>
      </w:r>
    </w:p>
    <w:p w14:paraId="3E5B64C5" w14:textId="2E1AA6A1" w:rsidR="00D96622" w:rsidRDefault="00D96622" w:rsidP="00D96622">
      <w:pPr>
        <w:pStyle w:val="Heading4"/>
      </w:pPr>
      <w:bookmarkStart w:id="28" w:name="_Toc51320886"/>
      <w:r>
        <w:t>Privacy</w:t>
      </w:r>
      <w:bookmarkEnd w:id="28"/>
    </w:p>
    <w:p w14:paraId="5335BA99" w14:textId="77777777"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14:paraId="4F44620A" w14:textId="77777777" w:rsidR="00D96622" w:rsidRDefault="00D96622" w:rsidP="00D96622">
      <w:pPr>
        <w:pStyle w:val="ListBullet"/>
      </w:pPr>
      <w:r>
        <w:lastRenderedPageBreak/>
        <w:t>You may wish to remain anonymous or use a pseudonym. Please note that, if you choose to remain anonymous or use a pseudonym, the Commission may place less weight on your submission.</w:t>
      </w:r>
    </w:p>
    <w:p w14:paraId="0D71E70A" w14:textId="40DFDDE3" w:rsidR="00D96622" w:rsidRDefault="00D96622" w:rsidP="00D96622">
      <w:pPr>
        <w:pStyle w:val="Heading4"/>
      </w:pPr>
      <w:bookmarkStart w:id="29" w:name="_Toc51320887"/>
      <w:r>
        <w:t>Technical tips</w:t>
      </w:r>
      <w:bookmarkEnd w:id="29"/>
    </w:p>
    <w:p w14:paraId="65B91018" w14:textId="0F241A5B" w:rsidR="00D96622" w:rsidRPr="009D6440" w:rsidRDefault="00D96622" w:rsidP="00D96622">
      <w:pPr>
        <w:pStyle w:val="ListBullet"/>
      </w:pPr>
      <w:r w:rsidRPr="009D6440">
        <w:t>The Commission prefers to receive submissions as a Microsoft Word (.</w:t>
      </w:r>
      <w:proofErr w:type="spellStart"/>
      <w:r w:rsidRPr="009D6440">
        <w:t>docx</w:t>
      </w:r>
      <w:proofErr w:type="spellEnd"/>
      <w:r w:rsidRPr="009D6440">
        <w:t>) files. PDF files are acceptable if produced from a Word document or similar text based software. You may wish to research the Internet on how to make your documents more accessible or for the more technical, follow advice from Web Content Accessibility Guidelines (</w:t>
      </w:r>
      <w:proofErr w:type="spellStart"/>
      <w:r w:rsidRPr="009D6440">
        <w:t>WCAG</w:t>
      </w:r>
      <w:proofErr w:type="spellEnd"/>
      <w:r w:rsidRPr="009D6440">
        <w:t>) 2.0</w:t>
      </w:r>
      <w:r w:rsidR="00344FB8">
        <w:t xml:space="preserve"> </w:t>
      </w:r>
      <w:r>
        <w:t>&lt;</w:t>
      </w:r>
      <w:r w:rsidRPr="00C738C7">
        <w:t>http</w:t>
      </w:r>
      <w:r w:rsidR="00A23A2A">
        <w:t>s</w:t>
      </w:r>
      <w:r w:rsidRPr="00C738C7">
        <w:t>://</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14:paraId="07AB6208" w14:textId="77777777" w:rsidR="00D96622" w:rsidRPr="009D6440" w:rsidRDefault="00D96622" w:rsidP="00D96622">
      <w:pPr>
        <w:pStyle w:val="ListBullet"/>
      </w:pPr>
      <w:r w:rsidRPr="009D6440">
        <w:t>Do not send password protected files.</w:t>
      </w:r>
    </w:p>
    <w:p w14:paraId="54DC834E" w14:textId="77777777" w:rsidR="00D96622" w:rsidRPr="009D6440" w:rsidRDefault="00D96622" w:rsidP="00D96622">
      <w:pPr>
        <w:pStyle w:val="ListBullet"/>
      </w:pPr>
      <w:r w:rsidRPr="009D6440">
        <w:t>Track changes, editing marks, hidden text and internal links should be removed from submissions.</w:t>
      </w:r>
    </w:p>
    <w:p w14:paraId="2AA61C3B" w14:textId="77777777" w:rsidR="00D96622" w:rsidRDefault="00D96622" w:rsidP="00D96622">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14:paraId="4195D58E" w14:textId="45C4424A" w:rsidR="00D96622" w:rsidRDefault="00D96622" w:rsidP="00D96622">
      <w:pPr>
        <w:pStyle w:val="Heading3"/>
      </w:pPr>
      <w:bookmarkStart w:id="30" w:name="_Toc51320888"/>
      <w:r>
        <w:t>How to lodge a submission</w:t>
      </w:r>
      <w:bookmarkEnd w:id="30"/>
    </w:p>
    <w:p w14:paraId="2C2E856C" w14:textId="77777777" w:rsidR="00D96622" w:rsidRDefault="00D96622" w:rsidP="00D96622">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426"/>
      </w:tblGrid>
      <w:tr w:rsidR="00D96622" w14:paraId="28BE77D7" w14:textId="77777777" w:rsidTr="00220A40">
        <w:trPr>
          <w:tblHeader/>
        </w:trPr>
        <w:tc>
          <w:tcPr>
            <w:tcW w:w="1384" w:type="dxa"/>
          </w:tcPr>
          <w:p w14:paraId="0FC15C1A" w14:textId="77777777" w:rsidR="00D96622" w:rsidRDefault="00D96622" w:rsidP="00220A40">
            <w:pPr>
              <w:pStyle w:val="BodyText"/>
              <w:tabs>
                <w:tab w:val="left" w:pos="1701"/>
              </w:tabs>
              <w:spacing w:before="120"/>
            </w:pPr>
            <w:r>
              <w:t>Online*</w:t>
            </w:r>
          </w:p>
        </w:tc>
        <w:tc>
          <w:tcPr>
            <w:tcW w:w="7621" w:type="dxa"/>
          </w:tcPr>
          <w:p w14:paraId="07F6F916" w14:textId="546A70DC" w:rsidR="00D96622" w:rsidRDefault="001C4723" w:rsidP="00220A40">
            <w:pPr>
              <w:pStyle w:val="BodyText"/>
              <w:tabs>
                <w:tab w:val="left" w:pos="1701"/>
              </w:tabs>
              <w:spacing w:before="120"/>
            </w:pPr>
            <w:hyperlink r:id="rId24" w:history="1">
              <w:proofErr w:type="spellStart"/>
              <w:r w:rsidR="00564A09" w:rsidRPr="00727640">
                <w:rPr>
                  <w:rStyle w:val="Hyperlink"/>
                </w:rPr>
                <w:t>www.pc.gov.au</w:t>
              </w:r>
              <w:proofErr w:type="spellEnd"/>
              <w:r w:rsidR="00564A09" w:rsidRPr="00727640">
                <w:rPr>
                  <w:rStyle w:val="Hyperlink"/>
                </w:rPr>
                <w:t>/inquiries/current/repair</w:t>
              </w:r>
            </w:hyperlink>
          </w:p>
        </w:tc>
      </w:tr>
      <w:tr w:rsidR="00D96622" w14:paraId="20355B12" w14:textId="77777777" w:rsidTr="00220A40">
        <w:tc>
          <w:tcPr>
            <w:tcW w:w="1384" w:type="dxa"/>
          </w:tcPr>
          <w:p w14:paraId="2E084B73" w14:textId="77777777" w:rsidR="00D96622" w:rsidRDefault="00D96622" w:rsidP="00220A40">
            <w:pPr>
              <w:pStyle w:val="BodyText"/>
              <w:tabs>
                <w:tab w:val="left" w:pos="1701"/>
              </w:tabs>
              <w:spacing w:before="120"/>
            </w:pPr>
            <w:r>
              <w:t>Post*</w:t>
            </w:r>
          </w:p>
        </w:tc>
        <w:tc>
          <w:tcPr>
            <w:tcW w:w="7621" w:type="dxa"/>
          </w:tcPr>
          <w:p w14:paraId="0F43342D" w14:textId="28B1EE07" w:rsidR="00D96622" w:rsidRDefault="00773433" w:rsidP="00220A40">
            <w:pPr>
              <w:pStyle w:val="BodyText"/>
              <w:tabs>
                <w:tab w:val="left" w:pos="1701"/>
              </w:tabs>
              <w:spacing w:before="120"/>
              <w:jc w:val="left"/>
            </w:pPr>
            <w:r>
              <w:t>Right to Repair</w:t>
            </w:r>
            <w:r>
              <w:br/>
              <w:t>Productivity Commission</w:t>
            </w:r>
            <w:r>
              <w:br/>
              <w:t>4 National Circuit</w:t>
            </w:r>
            <w:r>
              <w:br/>
              <w:t>Barton ACT 2600, Australia</w:t>
            </w:r>
          </w:p>
        </w:tc>
      </w:tr>
    </w:tbl>
    <w:p w14:paraId="39F38846" w14:textId="77777777" w:rsidR="00D96622" w:rsidRDefault="00D96622" w:rsidP="00D96622">
      <w:pPr>
        <w:pStyle w:val="BodyText"/>
      </w:pPr>
      <w:r>
        <w:t>*</w:t>
      </w:r>
      <w:r w:rsidRPr="007354B8">
        <w:t xml:space="preserve"> </w:t>
      </w:r>
      <w:r>
        <w:t>If you do not receive notification of receipt of your submission to the Commission, please contact the Administrative Officer.</w:t>
      </w:r>
    </w:p>
    <w:p w14:paraId="4EBFAAE3" w14:textId="728D770D" w:rsidR="00D96622" w:rsidRPr="00391500" w:rsidRDefault="00D96622" w:rsidP="00D96622">
      <w:pPr>
        <w:pStyle w:val="Heading4"/>
      </w:pPr>
      <w:bookmarkStart w:id="31" w:name="_Toc51320889"/>
      <w:r w:rsidRPr="00391500">
        <w:t>Due date for submissions</w:t>
      </w:r>
      <w:bookmarkEnd w:id="31"/>
    </w:p>
    <w:p w14:paraId="2A0BAEEB" w14:textId="14EBF811" w:rsidR="00D434A0" w:rsidRDefault="00D96622" w:rsidP="00120072">
      <w:pPr>
        <w:pStyle w:val="BodyText"/>
      </w:pPr>
      <w:r>
        <w:t xml:space="preserve">Please send submissions to the Commission by </w:t>
      </w:r>
      <w:r w:rsidR="00773433" w:rsidRPr="00773433">
        <w:rPr>
          <w:b/>
          <w:bCs/>
        </w:rPr>
        <w:t>Monday</w:t>
      </w:r>
      <w:r w:rsidR="00773433">
        <w:t xml:space="preserve"> </w:t>
      </w:r>
      <w:r w:rsidR="00773433" w:rsidRPr="00773433">
        <w:rPr>
          <w:b/>
        </w:rPr>
        <w:t>1 February 2021</w:t>
      </w:r>
      <w:r w:rsidRPr="00A516A2">
        <w:t>.</w:t>
      </w:r>
    </w:p>
    <w:p w14:paraId="761B7515" w14:textId="77777777" w:rsidR="00DF5934" w:rsidRDefault="00DF5934"/>
    <w:p w14:paraId="10DBA219" w14:textId="25E24FC8" w:rsidR="00DF5934" w:rsidRDefault="00DF5934">
      <w:pPr>
        <w:sectPr w:rsidR="00DF5934" w:rsidSect="00AD2C09">
          <w:headerReference w:type="even" r:id="rId25"/>
          <w:headerReference w:type="default" r:id="rId26"/>
          <w:footerReference w:type="even" r:id="rId27"/>
          <w:footerReference w:type="default" r:id="rId28"/>
          <w:headerReference w:type="first" r:id="rId29"/>
          <w:footerReference w:type="first" r:id="rId30"/>
          <w:pgSz w:w="11907" w:h="16840" w:code="9"/>
          <w:pgMar w:top="1985" w:right="1304" w:bottom="1247" w:left="1814" w:header="1701" w:footer="397" w:gutter="0"/>
          <w:pgNumType w:chapSep="period"/>
          <w:cols w:space="720"/>
        </w:sectPr>
      </w:pPr>
    </w:p>
    <w:p w14:paraId="3AA128F1" w14:textId="52E6DA2F" w:rsidR="006F5A64" w:rsidRDefault="00F00D36" w:rsidP="008D1835">
      <w:pPr>
        <w:pStyle w:val="Heading2"/>
        <w:spacing w:before="240" w:after="360"/>
      </w:pPr>
      <w:bookmarkStart w:id="32" w:name="_Toc57795213"/>
      <w:r>
        <w:lastRenderedPageBreak/>
        <w:t>References</w:t>
      </w:r>
      <w:bookmarkEnd w:id="32"/>
    </w:p>
    <w:p w14:paraId="745E6F95" w14:textId="3490BDFE" w:rsidR="00F11B79" w:rsidRPr="007E4722" w:rsidRDefault="00F11B79" w:rsidP="00BE67E1">
      <w:pPr>
        <w:pStyle w:val="Reference"/>
        <w:spacing w:before="100"/>
        <w:rPr>
          <w:spacing w:val="-4"/>
        </w:rPr>
      </w:pPr>
      <w:r w:rsidRPr="007E4722">
        <w:rPr>
          <w:spacing w:val="-4"/>
        </w:rPr>
        <w:t xml:space="preserve">ABS (Australian Bureau of Statistics) 2013, </w:t>
      </w:r>
      <w:r w:rsidRPr="007E4722">
        <w:rPr>
          <w:i/>
          <w:iCs/>
          <w:spacing w:val="-4"/>
        </w:rPr>
        <w:t>4602.0.55.005 - Waste Account, Australia, Experimental Estimates, 2009</w:t>
      </w:r>
      <w:r w:rsidR="009A6843" w:rsidRPr="007E4722">
        <w:rPr>
          <w:i/>
          <w:iCs/>
          <w:spacing w:val="-4"/>
        </w:rPr>
        <w:noBreakHyphen/>
      </w:r>
      <w:r w:rsidRPr="007E4722">
        <w:rPr>
          <w:i/>
          <w:iCs/>
          <w:spacing w:val="-4"/>
        </w:rPr>
        <w:t>10</w:t>
      </w:r>
      <w:r w:rsidRPr="007E4722">
        <w:rPr>
          <w:spacing w:val="-4"/>
        </w:rPr>
        <w:t>.</w:t>
      </w:r>
    </w:p>
    <w:p w14:paraId="65EB9B57" w14:textId="7EC82A04"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2019, </w:t>
      </w:r>
      <w:r w:rsidRPr="007E4722">
        <w:rPr>
          <w:i/>
          <w:iCs/>
          <w:spacing w:val="-4"/>
        </w:rPr>
        <w:t>6227.0.30.001 - Education and Work 2019</w:t>
      </w:r>
      <w:r w:rsidRPr="007E4722">
        <w:rPr>
          <w:spacing w:val="-4"/>
        </w:rPr>
        <w:t>.</w:t>
      </w:r>
    </w:p>
    <w:p w14:paraId="1AB34E52" w14:textId="2B15A3C6"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2020a</w:t>
      </w:r>
      <w:proofErr w:type="spellEnd"/>
      <w:r w:rsidRPr="007E4722">
        <w:rPr>
          <w:spacing w:val="-4"/>
        </w:rPr>
        <w:t xml:space="preserve">, </w:t>
      </w:r>
      <w:r w:rsidRPr="007E4722">
        <w:rPr>
          <w:i/>
          <w:iCs/>
          <w:spacing w:val="-4"/>
        </w:rPr>
        <w:t>4602.0.55.005 - Waste Account, Australia, Experimental Estimates, 2018</w:t>
      </w:r>
      <w:r w:rsidR="009A6843" w:rsidRPr="007E4722">
        <w:rPr>
          <w:i/>
          <w:iCs/>
          <w:spacing w:val="-4"/>
        </w:rPr>
        <w:noBreakHyphen/>
      </w:r>
      <w:r w:rsidRPr="007E4722">
        <w:rPr>
          <w:i/>
          <w:iCs/>
          <w:spacing w:val="-4"/>
        </w:rPr>
        <w:t>19</w:t>
      </w:r>
      <w:r w:rsidRPr="007E4722">
        <w:rPr>
          <w:spacing w:val="-4"/>
        </w:rPr>
        <w:t>.</w:t>
      </w:r>
    </w:p>
    <w:p w14:paraId="6BD060F9" w14:textId="23FFFF1C"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2020b</w:t>
      </w:r>
      <w:proofErr w:type="spellEnd"/>
      <w:r w:rsidRPr="007E4722">
        <w:rPr>
          <w:spacing w:val="-4"/>
        </w:rPr>
        <w:t xml:space="preserve">, </w:t>
      </w:r>
      <w:r w:rsidRPr="007E4722">
        <w:rPr>
          <w:i/>
          <w:iCs/>
          <w:spacing w:val="-4"/>
        </w:rPr>
        <w:t>6227.0.30.001 - Education and Work 2020</w:t>
      </w:r>
      <w:r w:rsidRPr="007E4722">
        <w:rPr>
          <w:spacing w:val="-4"/>
        </w:rPr>
        <w:t>.</w:t>
      </w:r>
    </w:p>
    <w:p w14:paraId="342531B6" w14:textId="33A043E3"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2020c</w:t>
      </w:r>
      <w:proofErr w:type="spellEnd"/>
      <w:r w:rsidRPr="007E4722">
        <w:rPr>
          <w:spacing w:val="-4"/>
        </w:rPr>
        <w:t xml:space="preserve">, </w:t>
      </w:r>
      <w:r w:rsidRPr="007E4722">
        <w:rPr>
          <w:i/>
          <w:iCs/>
          <w:spacing w:val="-4"/>
        </w:rPr>
        <w:t xml:space="preserve">8178.0 - </w:t>
      </w:r>
      <w:proofErr w:type="spellStart"/>
      <w:r w:rsidRPr="007E4722">
        <w:rPr>
          <w:i/>
          <w:iCs/>
          <w:spacing w:val="-4"/>
        </w:rPr>
        <w:t>Microdata</w:t>
      </w:r>
      <w:proofErr w:type="spellEnd"/>
      <w:r w:rsidRPr="007E4722">
        <w:rPr>
          <w:i/>
          <w:iCs/>
          <w:spacing w:val="-4"/>
        </w:rPr>
        <w:t>: Business Longitudinal Analysis Data Environment 2018</w:t>
      </w:r>
      <w:r w:rsidR="009A6843" w:rsidRPr="007E4722">
        <w:rPr>
          <w:i/>
          <w:iCs/>
          <w:spacing w:val="-4"/>
        </w:rPr>
        <w:noBreakHyphen/>
      </w:r>
      <w:r w:rsidRPr="007E4722">
        <w:rPr>
          <w:i/>
          <w:iCs/>
          <w:spacing w:val="-4"/>
        </w:rPr>
        <w:t>19</w:t>
      </w:r>
      <w:r w:rsidRPr="007E4722">
        <w:rPr>
          <w:spacing w:val="-4"/>
        </w:rPr>
        <w:t xml:space="preserve">, </w:t>
      </w:r>
      <w:proofErr w:type="spellStart"/>
      <w:r w:rsidRPr="007E4722">
        <w:rPr>
          <w:spacing w:val="-4"/>
        </w:rPr>
        <w:t>TableBuilder</w:t>
      </w:r>
      <w:proofErr w:type="spellEnd"/>
      <w:r w:rsidRPr="007E4722">
        <w:rPr>
          <w:spacing w:val="-4"/>
        </w:rPr>
        <w:t>, Canberra.</w:t>
      </w:r>
    </w:p>
    <w:p w14:paraId="11F0D355" w14:textId="523273AA"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2020d</w:t>
      </w:r>
      <w:proofErr w:type="spellEnd"/>
      <w:r w:rsidRPr="007E4722">
        <w:rPr>
          <w:spacing w:val="-4"/>
        </w:rPr>
        <w:t xml:space="preserve">, </w:t>
      </w:r>
      <w:r w:rsidRPr="007E4722">
        <w:rPr>
          <w:i/>
          <w:iCs/>
          <w:spacing w:val="-4"/>
        </w:rPr>
        <w:t>8155</w:t>
      </w:r>
      <w:r w:rsidR="009A6843" w:rsidRPr="007E4722">
        <w:rPr>
          <w:i/>
          <w:iCs/>
          <w:spacing w:val="-4"/>
        </w:rPr>
        <w:t>.</w:t>
      </w:r>
      <w:r w:rsidRPr="007E4722">
        <w:rPr>
          <w:i/>
          <w:iCs/>
          <w:spacing w:val="-4"/>
        </w:rPr>
        <w:t>0 - Australian Industry 2018</w:t>
      </w:r>
      <w:r w:rsidR="009A6843" w:rsidRPr="007E4722">
        <w:rPr>
          <w:i/>
          <w:iCs/>
          <w:spacing w:val="-4"/>
        </w:rPr>
        <w:noBreakHyphen/>
      </w:r>
      <w:r w:rsidRPr="007E4722">
        <w:rPr>
          <w:i/>
          <w:iCs/>
          <w:spacing w:val="-4"/>
        </w:rPr>
        <w:t>19</w:t>
      </w:r>
      <w:r w:rsidRPr="007E4722">
        <w:rPr>
          <w:spacing w:val="-4"/>
        </w:rPr>
        <w:t>.</w:t>
      </w:r>
    </w:p>
    <w:p w14:paraId="3F158EC3" w14:textId="28DE040D" w:rsidR="00E006C5" w:rsidRPr="007E4722" w:rsidRDefault="00F11B79" w:rsidP="00BE67E1">
      <w:pPr>
        <w:pStyle w:val="Reference"/>
        <w:spacing w:before="100"/>
        <w:rPr>
          <w:spacing w:val="-4"/>
        </w:rPr>
      </w:pPr>
      <w:proofErr w:type="spellStart"/>
      <w:r w:rsidRPr="007E4722">
        <w:rPr>
          <w:spacing w:val="-4"/>
        </w:rPr>
        <w:t>ACCC</w:t>
      </w:r>
      <w:proofErr w:type="spellEnd"/>
      <w:r w:rsidRPr="007E4722">
        <w:rPr>
          <w:spacing w:val="-4"/>
        </w:rPr>
        <w:t xml:space="preserve"> (Australian Competition and Consumer Commission) </w:t>
      </w:r>
      <w:r w:rsidR="00E006C5" w:rsidRPr="007E4722">
        <w:rPr>
          <w:spacing w:val="-4"/>
        </w:rPr>
        <w:t xml:space="preserve">2013, </w:t>
      </w:r>
      <w:r w:rsidR="00E006C5" w:rsidRPr="007E4722">
        <w:rPr>
          <w:i/>
          <w:iCs/>
          <w:spacing w:val="-4"/>
        </w:rPr>
        <w:t>Anti-competitive conduct</w:t>
      </w:r>
      <w:r w:rsidR="00E006C5" w:rsidRPr="007E4722">
        <w:rPr>
          <w:spacing w:val="-4"/>
        </w:rPr>
        <w:t>, www.accc.gov.au/business/anti-competitive-behaviour/anti-competitive-conduct (accessed 2 December 2020).</w:t>
      </w:r>
    </w:p>
    <w:p w14:paraId="5EE830E7" w14:textId="1866BBA8" w:rsidR="00F11B79" w:rsidRPr="007E4722" w:rsidRDefault="00E006C5" w:rsidP="00BE67E1">
      <w:pPr>
        <w:pStyle w:val="Reference"/>
        <w:spacing w:before="100"/>
        <w:rPr>
          <w:spacing w:val="-4"/>
        </w:rPr>
      </w:pPr>
      <w:r w:rsidRPr="007E4722">
        <w:rPr>
          <w:spacing w:val="-4"/>
        </w:rPr>
        <w:t>—— </w:t>
      </w:r>
      <w:r w:rsidR="00F11B79" w:rsidRPr="007E4722">
        <w:rPr>
          <w:spacing w:val="-4"/>
        </w:rPr>
        <w:t xml:space="preserve">2015, </w:t>
      </w:r>
      <w:r w:rsidR="00F11B79" w:rsidRPr="007E4722">
        <w:rPr>
          <w:i/>
          <w:iCs/>
          <w:spacing w:val="-4"/>
        </w:rPr>
        <w:t>Buying parallel imports</w:t>
      </w:r>
      <w:r w:rsidR="00F11B79" w:rsidRPr="007E4722">
        <w:rPr>
          <w:spacing w:val="-4"/>
        </w:rPr>
        <w:t xml:space="preserve">, </w:t>
      </w:r>
      <w:proofErr w:type="spellStart"/>
      <w:r w:rsidR="00F11B79" w:rsidRPr="007E4722">
        <w:rPr>
          <w:spacing w:val="-4"/>
        </w:rPr>
        <w:t>www.accc.gov.au</w:t>
      </w:r>
      <w:proofErr w:type="spellEnd"/>
      <w:r w:rsidR="00F11B79" w:rsidRPr="007E4722">
        <w:rPr>
          <w:spacing w:val="-4"/>
        </w:rPr>
        <w:t>/consumers/sales-delivery/buying-parallel-imports (accessed 29 September 2020).</w:t>
      </w:r>
    </w:p>
    <w:p w14:paraId="0CA903A2" w14:textId="7E075D2F"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2017, </w:t>
      </w:r>
      <w:r w:rsidRPr="007E4722">
        <w:rPr>
          <w:i/>
          <w:iCs/>
          <w:spacing w:val="-4"/>
        </w:rPr>
        <w:t>New car retailing industry market study</w:t>
      </w:r>
      <w:r w:rsidRPr="007E4722">
        <w:rPr>
          <w:spacing w:val="-4"/>
        </w:rPr>
        <w:t>.</w:t>
      </w:r>
    </w:p>
    <w:p w14:paraId="4AFD1F0A" w14:textId="31BA563C"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2018a</w:t>
      </w:r>
      <w:proofErr w:type="spellEnd"/>
      <w:r w:rsidRPr="007E4722">
        <w:rPr>
          <w:spacing w:val="-4"/>
        </w:rPr>
        <w:t xml:space="preserve">, </w:t>
      </w:r>
      <w:r w:rsidRPr="007E4722">
        <w:rPr>
          <w:i/>
          <w:iCs/>
          <w:spacing w:val="-4"/>
        </w:rPr>
        <w:t>Guidelines on misuse of market power</w:t>
      </w:r>
      <w:r w:rsidRPr="007E4722">
        <w:rPr>
          <w:spacing w:val="-4"/>
        </w:rPr>
        <w:t>.</w:t>
      </w:r>
    </w:p>
    <w:p w14:paraId="6B9C9D85" w14:textId="72CA8DED"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2018b</w:t>
      </w:r>
      <w:proofErr w:type="spellEnd"/>
      <w:r w:rsidRPr="007E4722">
        <w:rPr>
          <w:spacing w:val="-4"/>
        </w:rPr>
        <w:t xml:space="preserve">, </w:t>
      </w:r>
      <w:r w:rsidRPr="007E4722">
        <w:rPr>
          <w:i/>
          <w:iCs/>
          <w:spacing w:val="-4"/>
        </w:rPr>
        <w:t xml:space="preserve">iPhone and iPad misrepresentations cost Apple </w:t>
      </w:r>
      <w:proofErr w:type="spellStart"/>
      <w:r w:rsidRPr="007E4722">
        <w:rPr>
          <w:i/>
          <w:iCs/>
          <w:spacing w:val="-4"/>
        </w:rPr>
        <w:t>Inc</w:t>
      </w:r>
      <w:proofErr w:type="spellEnd"/>
      <w:r w:rsidRPr="007E4722">
        <w:rPr>
          <w:i/>
          <w:iCs/>
          <w:spacing w:val="-4"/>
        </w:rPr>
        <w:t xml:space="preserve"> $9 million in penalties</w:t>
      </w:r>
      <w:r w:rsidRPr="007E4722">
        <w:rPr>
          <w:spacing w:val="-4"/>
        </w:rPr>
        <w:t>, Media Release, 19 June.</w:t>
      </w:r>
    </w:p>
    <w:p w14:paraId="7253DDD1" w14:textId="090577AD" w:rsidR="00F11B79" w:rsidRPr="007E4722" w:rsidRDefault="00F11B79" w:rsidP="00BE67E1">
      <w:pPr>
        <w:pStyle w:val="Bibliography"/>
        <w:spacing w:before="100" w:after="0"/>
        <w:ind w:left="340" w:hanging="340"/>
        <w:mirrorIndents/>
        <w:rPr>
          <w:spacing w:val="-4"/>
        </w:rPr>
      </w:pPr>
      <w:r w:rsidRPr="007E4722">
        <w:rPr>
          <w:spacing w:val="-4"/>
        </w:rPr>
        <w:t>——</w:t>
      </w:r>
      <w:r w:rsidR="00BE4773" w:rsidRPr="007E4722">
        <w:rPr>
          <w:spacing w:val="-4"/>
        </w:rPr>
        <w:t> </w:t>
      </w:r>
      <w:proofErr w:type="spellStart"/>
      <w:r w:rsidRPr="007E4722">
        <w:rPr>
          <w:spacing w:val="-4"/>
        </w:rPr>
        <w:t>2020a</w:t>
      </w:r>
      <w:proofErr w:type="spellEnd"/>
      <w:r w:rsidRPr="007E4722">
        <w:rPr>
          <w:spacing w:val="-4"/>
        </w:rPr>
        <w:t xml:space="preserve">, </w:t>
      </w:r>
      <w:r w:rsidRPr="007E4722">
        <w:rPr>
          <w:i/>
          <w:iCs/>
          <w:spacing w:val="-4"/>
        </w:rPr>
        <w:t>Agricultural Machinery: After-Sales Markets</w:t>
      </w:r>
      <w:r w:rsidRPr="007E4722">
        <w:rPr>
          <w:spacing w:val="-4"/>
        </w:rPr>
        <w:t>, Discussion Paper.</w:t>
      </w:r>
    </w:p>
    <w:p w14:paraId="1671875A" w14:textId="7C29016A"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2020b</w:t>
      </w:r>
      <w:proofErr w:type="spellEnd"/>
      <w:r w:rsidRPr="007E4722">
        <w:rPr>
          <w:spacing w:val="-4"/>
        </w:rPr>
        <w:t xml:space="preserve">, </w:t>
      </w:r>
      <w:r w:rsidRPr="007E4722">
        <w:rPr>
          <w:i/>
          <w:iCs/>
          <w:spacing w:val="-4"/>
        </w:rPr>
        <w:t>Exclusive dealing</w:t>
      </w:r>
      <w:r w:rsidRPr="007E4722">
        <w:rPr>
          <w:spacing w:val="-4"/>
        </w:rPr>
        <w:t xml:space="preserve">, </w:t>
      </w:r>
      <w:proofErr w:type="spellStart"/>
      <w:r w:rsidRPr="007E4722">
        <w:rPr>
          <w:spacing w:val="-4"/>
        </w:rPr>
        <w:t>www.accc.gov.au</w:t>
      </w:r>
      <w:proofErr w:type="spellEnd"/>
      <w:r w:rsidRPr="007E4722">
        <w:rPr>
          <w:spacing w:val="-4"/>
        </w:rPr>
        <w:t>/business/anti-competitive-behaviour/</w:t>
      </w:r>
      <w:r w:rsidR="007E4722">
        <w:rPr>
          <w:spacing w:val="-4"/>
        </w:rPr>
        <w:br/>
      </w:r>
      <w:r w:rsidRPr="007E4722">
        <w:rPr>
          <w:spacing w:val="-4"/>
        </w:rPr>
        <w:t>exclusive-dealing (accessed 7 September 2020).</w:t>
      </w:r>
    </w:p>
    <w:p w14:paraId="1C6234E1" w14:textId="465A9F85"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2020c</w:t>
      </w:r>
      <w:proofErr w:type="spellEnd"/>
      <w:r w:rsidRPr="007E4722">
        <w:rPr>
          <w:spacing w:val="-4"/>
        </w:rPr>
        <w:t xml:space="preserve">, </w:t>
      </w:r>
      <w:r w:rsidRPr="007E4722">
        <w:rPr>
          <w:i/>
          <w:iCs/>
          <w:spacing w:val="-4"/>
        </w:rPr>
        <w:t>Misuse of market power</w:t>
      </w:r>
      <w:r w:rsidRPr="007E4722">
        <w:rPr>
          <w:spacing w:val="-4"/>
        </w:rPr>
        <w:t>, www.accc.gov.au/business/anti-competitive-behaviour/misuse-of-market-power (accessed 15 September 2020).</w:t>
      </w:r>
    </w:p>
    <w:p w14:paraId="7E936384" w14:textId="1B90F40C"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2020d</w:t>
      </w:r>
      <w:proofErr w:type="spellEnd"/>
      <w:r w:rsidRPr="007E4722">
        <w:rPr>
          <w:spacing w:val="-4"/>
        </w:rPr>
        <w:t xml:space="preserve">, </w:t>
      </w:r>
      <w:r w:rsidRPr="007E4722">
        <w:rPr>
          <w:i/>
          <w:iCs/>
          <w:spacing w:val="-4"/>
        </w:rPr>
        <w:t>Voluntary battery stewardship scheme granted authorisation</w:t>
      </w:r>
      <w:r w:rsidRPr="007E4722">
        <w:rPr>
          <w:spacing w:val="-4"/>
        </w:rPr>
        <w:t>, www.accc.gov.au/media-release/voluntary-battery-stewardship-scheme-granted-authorisation (accessed 8 October 2020).</w:t>
      </w:r>
    </w:p>
    <w:p w14:paraId="775DBF9A" w14:textId="62F9E531" w:rsidR="00F11B79" w:rsidRPr="007E4722" w:rsidRDefault="00F11B79" w:rsidP="00BE67E1">
      <w:pPr>
        <w:pStyle w:val="Reference"/>
        <w:spacing w:before="100"/>
        <w:rPr>
          <w:spacing w:val="-4"/>
        </w:rPr>
      </w:pPr>
      <w:proofErr w:type="spellStart"/>
      <w:r w:rsidRPr="007E4722">
        <w:rPr>
          <w:spacing w:val="-4"/>
        </w:rPr>
        <w:t>AELA</w:t>
      </w:r>
      <w:proofErr w:type="spellEnd"/>
      <w:r w:rsidRPr="007E4722">
        <w:rPr>
          <w:spacing w:val="-4"/>
        </w:rPr>
        <w:t xml:space="preserve"> (Australian Earth Laws Alliance) 2020, </w:t>
      </w:r>
      <w:r w:rsidRPr="007E4722">
        <w:rPr>
          <w:i/>
          <w:iCs/>
          <w:spacing w:val="-4"/>
        </w:rPr>
        <w:t>Challenging Consumption &amp; Planned Obsolescence</w:t>
      </w:r>
      <w:r w:rsidRPr="007E4722">
        <w:rPr>
          <w:spacing w:val="-4"/>
        </w:rPr>
        <w:t>, www.earthlaws.org.au/our-programs/challenging-consumption/planned-ob/ (accessed 1 October 2020).</w:t>
      </w:r>
    </w:p>
    <w:p w14:paraId="628C7280" w14:textId="77777777" w:rsidR="00F11B79" w:rsidRPr="007E4722" w:rsidRDefault="00F11B79" w:rsidP="00BE67E1">
      <w:pPr>
        <w:pStyle w:val="Reference"/>
        <w:spacing w:before="100"/>
        <w:rPr>
          <w:spacing w:val="-4"/>
        </w:rPr>
      </w:pPr>
      <w:proofErr w:type="spellStart"/>
      <w:r w:rsidRPr="007E4722">
        <w:rPr>
          <w:spacing w:val="-4"/>
        </w:rPr>
        <w:t>AGCM</w:t>
      </w:r>
      <w:proofErr w:type="spellEnd"/>
      <w:r w:rsidRPr="007E4722">
        <w:rPr>
          <w:spacing w:val="-4"/>
        </w:rPr>
        <w:t xml:space="preserve"> (</w:t>
      </w:r>
      <w:proofErr w:type="spellStart"/>
      <w:r w:rsidRPr="007E4722">
        <w:rPr>
          <w:spacing w:val="-4"/>
        </w:rPr>
        <w:t>Autorita</w:t>
      </w:r>
      <w:proofErr w:type="spellEnd"/>
      <w:r w:rsidRPr="007E4722">
        <w:rPr>
          <w:spacing w:val="-4"/>
        </w:rPr>
        <w:t xml:space="preserve">’ </w:t>
      </w:r>
      <w:proofErr w:type="spellStart"/>
      <w:r w:rsidRPr="007E4722">
        <w:rPr>
          <w:spacing w:val="-4"/>
        </w:rPr>
        <w:t>Garante</w:t>
      </w:r>
      <w:proofErr w:type="spellEnd"/>
      <w:r w:rsidRPr="007E4722">
        <w:rPr>
          <w:spacing w:val="-4"/>
        </w:rPr>
        <w:t xml:space="preserve"> </w:t>
      </w:r>
      <w:proofErr w:type="spellStart"/>
      <w:r w:rsidRPr="007E4722">
        <w:rPr>
          <w:spacing w:val="-4"/>
        </w:rPr>
        <w:t>della</w:t>
      </w:r>
      <w:proofErr w:type="spellEnd"/>
      <w:r w:rsidRPr="007E4722">
        <w:rPr>
          <w:spacing w:val="-4"/>
        </w:rPr>
        <w:t xml:space="preserve"> </w:t>
      </w:r>
      <w:proofErr w:type="spellStart"/>
      <w:r w:rsidRPr="007E4722">
        <w:rPr>
          <w:spacing w:val="-4"/>
        </w:rPr>
        <w:t>Concorrenza</w:t>
      </w:r>
      <w:proofErr w:type="spellEnd"/>
      <w:r w:rsidRPr="007E4722">
        <w:rPr>
          <w:spacing w:val="-4"/>
        </w:rPr>
        <w:t xml:space="preserve"> e del </w:t>
      </w:r>
      <w:proofErr w:type="spellStart"/>
      <w:r w:rsidRPr="007E4722">
        <w:rPr>
          <w:spacing w:val="-4"/>
        </w:rPr>
        <w:t>Mercato</w:t>
      </w:r>
      <w:proofErr w:type="spellEnd"/>
      <w:r w:rsidRPr="007E4722">
        <w:rPr>
          <w:spacing w:val="-4"/>
        </w:rPr>
        <w:t xml:space="preserve">) 2018, </w:t>
      </w:r>
      <w:proofErr w:type="spellStart"/>
      <w:r w:rsidRPr="007E4722">
        <w:rPr>
          <w:spacing w:val="-4"/>
        </w:rPr>
        <w:t>PS11009-PS11039</w:t>
      </w:r>
      <w:proofErr w:type="spellEnd"/>
      <w:r w:rsidRPr="007E4722">
        <w:rPr>
          <w:spacing w:val="-4"/>
        </w:rPr>
        <w:t xml:space="preserve"> - Apple and Samsung fined for software updates that have caused serious troubles and/or have reduced functionality of some mobile phones, Media Release, 24 October, Roma.</w:t>
      </w:r>
    </w:p>
    <w:p w14:paraId="41118692" w14:textId="77777777" w:rsidR="00F11B79" w:rsidRPr="007E4722" w:rsidRDefault="00F11B79" w:rsidP="00BE67E1">
      <w:pPr>
        <w:pStyle w:val="Reference"/>
        <w:spacing w:before="100"/>
        <w:rPr>
          <w:spacing w:val="-4"/>
        </w:rPr>
      </w:pPr>
      <w:proofErr w:type="spellStart"/>
      <w:r w:rsidRPr="007E4722">
        <w:rPr>
          <w:spacing w:val="-4"/>
        </w:rPr>
        <w:t>Akgun</w:t>
      </w:r>
      <w:proofErr w:type="spellEnd"/>
      <w:r w:rsidRPr="007E4722">
        <w:rPr>
          <w:spacing w:val="-4"/>
        </w:rPr>
        <w:t xml:space="preserve">, H. and </w:t>
      </w:r>
      <w:proofErr w:type="spellStart"/>
      <w:r w:rsidRPr="007E4722">
        <w:rPr>
          <w:spacing w:val="-4"/>
        </w:rPr>
        <w:t>Daemen</w:t>
      </w:r>
      <w:proofErr w:type="spellEnd"/>
      <w:r w:rsidRPr="007E4722">
        <w:rPr>
          <w:spacing w:val="-4"/>
        </w:rPr>
        <w:t xml:space="preserve">, J. 2013, ‘Landfill Leachate Control’, </w:t>
      </w:r>
      <w:proofErr w:type="spellStart"/>
      <w:r w:rsidRPr="007E4722">
        <w:rPr>
          <w:i/>
          <w:iCs/>
          <w:spacing w:val="-4"/>
        </w:rPr>
        <w:t>Encyclopedia</w:t>
      </w:r>
      <w:proofErr w:type="spellEnd"/>
      <w:r w:rsidRPr="007E4722">
        <w:rPr>
          <w:i/>
          <w:iCs/>
          <w:spacing w:val="-4"/>
        </w:rPr>
        <w:t xml:space="preserve"> of Sustainability Science and Technology</w:t>
      </w:r>
      <w:r w:rsidRPr="007E4722">
        <w:rPr>
          <w:spacing w:val="-4"/>
        </w:rPr>
        <w:t xml:space="preserve">, 1st </w:t>
      </w:r>
      <w:proofErr w:type="spellStart"/>
      <w:r w:rsidRPr="007E4722">
        <w:rPr>
          <w:spacing w:val="-4"/>
        </w:rPr>
        <w:t>edn</w:t>
      </w:r>
      <w:proofErr w:type="spellEnd"/>
      <w:r w:rsidRPr="007E4722">
        <w:rPr>
          <w:spacing w:val="-4"/>
        </w:rPr>
        <w:t>, Springer, New York, NY, pp. 5747–5772.</w:t>
      </w:r>
    </w:p>
    <w:p w14:paraId="5864625C" w14:textId="0D37F146" w:rsidR="00F11B79" w:rsidRPr="007E4722" w:rsidRDefault="00F11B79" w:rsidP="00BE67E1">
      <w:pPr>
        <w:pStyle w:val="Reference"/>
        <w:spacing w:before="100"/>
        <w:rPr>
          <w:spacing w:val="-4"/>
        </w:rPr>
      </w:pPr>
      <w:r w:rsidRPr="007E4722">
        <w:rPr>
          <w:spacing w:val="-4"/>
        </w:rPr>
        <w:t xml:space="preserve">Apple 2020, </w:t>
      </w:r>
      <w:r w:rsidRPr="007E4722">
        <w:rPr>
          <w:i/>
          <w:iCs/>
          <w:spacing w:val="-4"/>
        </w:rPr>
        <w:t>Licensed application end user license agreement</w:t>
      </w:r>
      <w:r w:rsidRPr="007E4722">
        <w:rPr>
          <w:spacing w:val="-4"/>
        </w:rPr>
        <w:t xml:space="preserve">, </w:t>
      </w:r>
      <w:proofErr w:type="spellStart"/>
      <w:r w:rsidRPr="007E4722">
        <w:rPr>
          <w:spacing w:val="-4"/>
        </w:rPr>
        <w:t>www.apple.com</w:t>
      </w:r>
      <w:proofErr w:type="spellEnd"/>
      <w:r w:rsidRPr="007E4722">
        <w:rPr>
          <w:spacing w:val="-4"/>
        </w:rPr>
        <w:t>/legal/</w:t>
      </w:r>
      <w:r w:rsidR="00564A09">
        <w:rPr>
          <w:spacing w:val="-4"/>
        </w:rPr>
        <w:br/>
      </w:r>
      <w:proofErr w:type="spellStart"/>
      <w:r w:rsidRPr="007E4722">
        <w:rPr>
          <w:spacing w:val="-4"/>
        </w:rPr>
        <w:t>macapps</w:t>
      </w:r>
      <w:proofErr w:type="spellEnd"/>
      <w:r w:rsidRPr="007E4722">
        <w:rPr>
          <w:spacing w:val="-4"/>
        </w:rPr>
        <w:t>/</w:t>
      </w:r>
      <w:proofErr w:type="spellStart"/>
      <w:r w:rsidRPr="007E4722">
        <w:rPr>
          <w:spacing w:val="-4"/>
        </w:rPr>
        <w:t>stdeula</w:t>
      </w:r>
      <w:proofErr w:type="spellEnd"/>
      <w:r w:rsidRPr="007E4722">
        <w:rPr>
          <w:spacing w:val="-4"/>
        </w:rPr>
        <w:t xml:space="preserve"> (accessed 19 November 2020).</w:t>
      </w:r>
    </w:p>
    <w:p w14:paraId="1E1E3CAA" w14:textId="77777777" w:rsidR="00F11B79" w:rsidRPr="007E4722" w:rsidRDefault="00F11B79" w:rsidP="00BE67E1">
      <w:pPr>
        <w:pStyle w:val="Reference"/>
        <w:spacing w:before="100"/>
        <w:rPr>
          <w:spacing w:val="-4"/>
        </w:rPr>
      </w:pPr>
      <w:r w:rsidRPr="007E4722">
        <w:rPr>
          <w:spacing w:val="-4"/>
        </w:rPr>
        <w:lastRenderedPageBreak/>
        <w:t xml:space="preserve">Australian Government 2019, </w:t>
      </w:r>
      <w:r w:rsidRPr="007E4722">
        <w:rPr>
          <w:i/>
          <w:iCs/>
          <w:spacing w:val="-4"/>
        </w:rPr>
        <w:t>National Waste Policy Action Plan 2019</w:t>
      </w:r>
      <w:r w:rsidRPr="007E4722">
        <w:rPr>
          <w:spacing w:val="-4"/>
        </w:rPr>
        <w:t>.</w:t>
      </w:r>
    </w:p>
    <w:p w14:paraId="090A060D" w14:textId="4DB6FDF6" w:rsidR="00F11B79" w:rsidRPr="00564A09" w:rsidRDefault="00F11B79" w:rsidP="00BE67E1">
      <w:pPr>
        <w:pStyle w:val="Reference"/>
        <w:spacing w:before="100"/>
        <w:rPr>
          <w:spacing w:val="-6"/>
        </w:rPr>
      </w:pPr>
      <w:r w:rsidRPr="00564A09">
        <w:rPr>
          <w:spacing w:val="-6"/>
        </w:rPr>
        <w:t>——</w:t>
      </w:r>
      <w:r w:rsidR="00BE4773" w:rsidRPr="00564A09">
        <w:rPr>
          <w:spacing w:val="-6"/>
        </w:rPr>
        <w:t> </w:t>
      </w:r>
      <w:r w:rsidRPr="00564A09">
        <w:rPr>
          <w:spacing w:val="-6"/>
        </w:rPr>
        <w:t xml:space="preserve">2020, </w:t>
      </w:r>
      <w:r w:rsidRPr="00564A09">
        <w:rPr>
          <w:i/>
          <w:iCs/>
          <w:spacing w:val="-6"/>
        </w:rPr>
        <w:t>Australian Government response to the Review of the Product Stewardship Act 2011</w:t>
      </w:r>
      <w:r w:rsidRPr="00564A09">
        <w:rPr>
          <w:spacing w:val="-6"/>
        </w:rPr>
        <w:t>.</w:t>
      </w:r>
    </w:p>
    <w:p w14:paraId="6096CE5A" w14:textId="35E1DA9D" w:rsidR="00F11B79" w:rsidRPr="007E4722" w:rsidRDefault="00F11B79" w:rsidP="00BE67E1">
      <w:pPr>
        <w:pStyle w:val="Reference"/>
        <w:spacing w:before="100"/>
        <w:rPr>
          <w:spacing w:val="-4"/>
        </w:rPr>
      </w:pPr>
      <w:r w:rsidRPr="007E4722">
        <w:rPr>
          <w:spacing w:val="-4"/>
        </w:rPr>
        <w:t xml:space="preserve">BAN (Basel Action Network) 2018, </w:t>
      </w:r>
      <w:r w:rsidRPr="007E4722">
        <w:rPr>
          <w:i/>
          <w:iCs/>
          <w:spacing w:val="-4"/>
        </w:rPr>
        <w:t>Illegal export of e-waste from Australia: A story told by GPS trackers</w:t>
      </w:r>
      <w:r w:rsidRPr="007E4722">
        <w:rPr>
          <w:spacing w:val="-4"/>
        </w:rPr>
        <w:t>.</w:t>
      </w:r>
    </w:p>
    <w:p w14:paraId="1477444A" w14:textId="77777777" w:rsidR="00F11B79" w:rsidRPr="007E4722" w:rsidRDefault="00F11B79" w:rsidP="00BE67E1">
      <w:pPr>
        <w:pStyle w:val="Reference"/>
        <w:spacing w:before="100"/>
        <w:rPr>
          <w:spacing w:val="-4"/>
        </w:rPr>
      </w:pPr>
      <w:proofErr w:type="spellStart"/>
      <w:r w:rsidRPr="007E4722">
        <w:rPr>
          <w:spacing w:val="-4"/>
        </w:rPr>
        <w:t>Borenstein</w:t>
      </w:r>
      <w:proofErr w:type="spellEnd"/>
      <w:r w:rsidRPr="007E4722">
        <w:rPr>
          <w:spacing w:val="-4"/>
        </w:rPr>
        <w:t xml:space="preserve">, S., Mackie-Mason, </w:t>
      </w:r>
      <w:proofErr w:type="spellStart"/>
      <w:r w:rsidRPr="007E4722">
        <w:rPr>
          <w:spacing w:val="-4"/>
        </w:rPr>
        <w:t>J.K</w:t>
      </w:r>
      <w:proofErr w:type="spellEnd"/>
      <w:r w:rsidRPr="007E4722">
        <w:rPr>
          <w:spacing w:val="-4"/>
        </w:rPr>
        <w:t xml:space="preserve">. and </w:t>
      </w:r>
      <w:proofErr w:type="spellStart"/>
      <w:r w:rsidRPr="007E4722">
        <w:rPr>
          <w:spacing w:val="-4"/>
        </w:rPr>
        <w:t>Netz</w:t>
      </w:r>
      <w:proofErr w:type="spellEnd"/>
      <w:r w:rsidRPr="007E4722">
        <w:rPr>
          <w:spacing w:val="-4"/>
        </w:rPr>
        <w:t xml:space="preserve">, </w:t>
      </w:r>
      <w:proofErr w:type="spellStart"/>
      <w:r w:rsidRPr="007E4722">
        <w:rPr>
          <w:spacing w:val="-4"/>
        </w:rPr>
        <w:t>J.S</w:t>
      </w:r>
      <w:proofErr w:type="spellEnd"/>
      <w:r w:rsidRPr="007E4722">
        <w:rPr>
          <w:spacing w:val="-4"/>
        </w:rPr>
        <w:t xml:space="preserve">. 2000, ‘Exercising market power in proprietary aftermarkets’, </w:t>
      </w:r>
      <w:r w:rsidRPr="007E4722">
        <w:rPr>
          <w:i/>
          <w:iCs/>
          <w:spacing w:val="-4"/>
        </w:rPr>
        <w:t>Journal of Economics &amp; Management Strategy</w:t>
      </w:r>
      <w:r w:rsidRPr="007E4722">
        <w:rPr>
          <w:spacing w:val="-4"/>
        </w:rPr>
        <w:t>, vol. 9, no. 3, pp. 157–188.</w:t>
      </w:r>
    </w:p>
    <w:p w14:paraId="3E838C72" w14:textId="30695EA9" w:rsidR="00F11B79" w:rsidRPr="007E4722" w:rsidRDefault="00F11B79" w:rsidP="00BE67E1">
      <w:pPr>
        <w:pStyle w:val="Reference"/>
        <w:spacing w:before="100"/>
        <w:rPr>
          <w:spacing w:val="-4"/>
        </w:rPr>
      </w:pPr>
      <w:r w:rsidRPr="007E4722">
        <w:rPr>
          <w:spacing w:val="-4"/>
        </w:rPr>
        <w:t xml:space="preserve">Boring, N. 2020, </w:t>
      </w:r>
      <w:r w:rsidRPr="007E4722">
        <w:rPr>
          <w:i/>
          <w:iCs/>
          <w:spacing w:val="-4"/>
        </w:rPr>
        <w:t>France: Watchdog Agency Fines Apple for Deceitful Practice</w:t>
      </w:r>
      <w:r w:rsidRPr="007E4722">
        <w:rPr>
          <w:spacing w:val="-4"/>
        </w:rPr>
        <w:t>, www.loc.gov/law/foreign-news/article/france-watchdog-agency-fines-apple-for-deceitful-practice/ (accessed 11 August 2020).</w:t>
      </w:r>
    </w:p>
    <w:p w14:paraId="57AFC8C8" w14:textId="77777777" w:rsidR="00F11B79" w:rsidRPr="007E4722" w:rsidRDefault="00F11B79" w:rsidP="00BE67E1">
      <w:pPr>
        <w:pStyle w:val="Reference"/>
        <w:spacing w:before="100"/>
        <w:rPr>
          <w:spacing w:val="-4"/>
        </w:rPr>
      </w:pPr>
      <w:proofErr w:type="spellStart"/>
      <w:r w:rsidRPr="007E4722">
        <w:rPr>
          <w:spacing w:val="-4"/>
        </w:rPr>
        <w:t>CAANZ</w:t>
      </w:r>
      <w:proofErr w:type="spellEnd"/>
      <w:r w:rsidRPr="007E4722">
        <w:rPr>
          <w:spacing w:val="-4"/>
        </w:rPr>
        <w:t xml:space="preserve"> (Consumer Affairs Australia and New Zealand) 2017, </w:t>
      </w:r>
      <w:r w:rsidRPr="007E4722">
        <w:rPr>
          <w:i/>
          <w:iCs/>
          <w:spacing w:val="-4"/>
        </w:rPr>
        <w:t>Australian Consumer Law Review - final report</w:t>
      </w:r>
      <w:r w:rsidRPr="007E4722">
        <w:rPr>
          <w:spacing w:val="-4"/>
        </w:rPr>
        <w:t>, March.</w:t>
      </w:r>
    </w:p>
    <w:p w14:paraId="0DB6728E" w14:textId="3FCF0B64"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2018, </w:t>
      </w:r>
      <w:r w:rsidRPr="007E4722">
        <w:rPr>
          <w:i/>
          <w:iCs/>
          <w:spacing w:val="-4"/>
        </w:rPr>
        <w:t>Australian Consumer Law Review: Clarification, simplification and modernisation of the consumer guarantee framework</w:t>
      </w:r>
      <w:r w:rsidRPr="007E4722">
        <w:rPr>
          <w:spacing w:val="-4"/>
        </w:rPr>
        <w:t>, Decision Regulation Impact Statement.</w:t>
      </w:r>
    </w:p>
    <w:p w14:paraId="2B557985" w14:textId="77777777" w:rsidR="00F11B79" w:rsidRPr="007E4722" w:rsidRDefault="00F11B79" w:rsidP="00BE67E1">
      <w:pPr>
        <w:pStyle w:val="Reference"/>
        <w:spacing w:before="100"/>
        <w:rPr>
          <w:spacing w:val="-4"/>
        </w:rPr>
      </w:pPr>
      <w:r w:rsidRPr="007E4722">
        <w:rPr>
          <w:spacing w:val="-4"/>
        </w:rPr>
        <w:t xml:space="preserve">Cabral, L. 2014, ‘Aftermarket power and </w:t>
      </w:r>
      <w:proofErr w:type="spellStart"/>
      <w:r w:rsidRPr="007E4722">
        <w:rPr>
          <w:spacing w:val="-4"/>
        </w:rPr>
        <w:t>foremarket</w:t>
      </w:r>
      <w:proofErr w:type="spellEnd"/>
      <w:r w:rsidRPr="007E4722">
        <w:rPr>
          <w:spacing w:val="-4"/>
        </w:rPr>
        <w:t xml:space="preserve"> competition’, </w:t>
      </w:r>
      <w:r w:rsidRPr="007E4722">
        <w:rPr>
          <w:i/>
          <w:iCs/>
          <w:spacing w:val="-4"/>
        </w:rPr>
        <w:t>International Journal of Industrial Organization</w:t>
      </w:r>
      <w:r w:rsidRPr="007E4722">
        <w:rPr>
          <w:spacing w:val="-4"/>
        </w:rPr>
        <w:t>, vol. 35, pp. 60–69.</w:t>
      </w:r>
    </w:p>
    <w:p w14:paraId="0923A52F" w14:textId="77777777" w:rsidR="00F11B79" w:rsidRPr="007E4722" w:rsidRDefault="00F11B79" w:rsidP="00BE67E1">
      <w:pPr>
        <w:pStyle w:val="Reference"/>
        <w:spacing w:before="100"/>
        <w:rPr>
          <w:spacing w:val="-4"/>
        </w:rPr>
      </w:pPr>
      <w:proofErr w:type="spellStart"/>
      <w:r w:rsidRPr="007E4722">
        <w:rPr>
          <w:spacing w:val="-4"/>
        </w:rPr>
        <w:t>CALC</w:t>
      </w:r>
      <w:proofErr w:type="spellEnd"/>
      <w:r w:rsidRPr="007E4722">
        <w:rPr>
          <w:spacing w:val="-4"/>
        </w:rPr>
        <w:t xml:space="preserve"> (Consumer Action Law Centre) 2018, </w:t>
      </w:r>
      <w:r w:rsidRPr="007E4722">
        <w:rPr>
          <w:i/>
          <w:iCs/>
          <w:spacing w:val="-4"/>
        </w:rPr>
        <w:t>Lemon-aid - Why it’s time for Australia to introduce ‘lemon laws’</w:t>
      </w:r>
      <w:r w:rsidRPr="007E4722">
        <w:rPr>
          <w:spacing w:val="-4"/>
        </w:rPr>
        <w:t>, June.</w:t>
      </w:r>
    </w:p>
    <w:p w14:paraId="3784A297" w14:textId="77777777" w:rsidR="00F11B79" w:rsidRPr="007E4722" w:rsidRDefault="00F11B79" w:rsidP="00BE67E1">
      <w:pPr>
        <w:pStyle w:val="Reference"/>
        <w:spacing w:before="100"/>
        <w:rPr>
          <w:spacing w:val="-4"/>
        </w:rPr>
      </w:pPr>
      <w:proofErr w:type="spellStart"/>
      <w:r w:rsidRPr="007E4722">
        <w:rPr>
          <w:spacing w:val="-4"/>
        </w:rPr>
        <w:t>Cayumil</w:t>
      </w:r>
      <w:proofErr w:type="spellEnd"/>
      <w:r w:rsidRPr="007E4722">
        <w:rPr>
          <w:spacing w:val="-4"/>
        </w:rPr>
        <w:t xml:space="preserve">, R., Khanna, R., </w:t>
      </w:r>
      <w:proofErr w:type="spellStart"/>
      <w:r w:rsidRPr="007E4722">
        <w:rPr>
          <w:spacing w:val="-4"/>
        </w:rPr>
        <w:t>Rajarao</w:t>
      </w:r>
      <w:proofErr w:type="spellEnd"/>
      <w:r w:rsidRPr="007E4722">
        <w:rPr>
          <w:spacing w:val="-4"/>
        </w:rPr>
        <w:t xml:space="preserve">, R., </w:t>
      </w:r>
      <w:proofErr w:type="spellStart"/>
      <w:r w:rsidRPr="007E4722">
        <w:rPr>
          <w:spacing w:val="-4"/>
        </w:rPr>
        <w:t>Ikram-ul-Haq</w:t>
      </w:r>
      <w:proofErr w:type="spellEnd"/>
      <w:r w:rsidRPr="007E4722">
        <w:rPr>
          <w:spacing w:val="-4"/>
        </w:rPr>
        <w:t xml:space="preserve">, M., Mukherjee, P.S. and </w:t>
      </w:r>
      <w:proofErr w:type="spellStart"/>
      <w:r w:rsidRPr="007E4722">
        <w:rPr>
          <w:spacing w:val="-4"/>
        </w:rPr>
        <w:t>Sahajwalla</w:t>
      </w:r>
      <w:proofErr w:type="spellEnd"/>
      <w:r w:rsidRPr="007E4722">
        <w:rPr>
          <w:spacing w:val="-4"/>
        </w:rPr>
        <w:t xml:space="preserve">, V. 2016, ‘Environmental Impact of Processing Electronic Waste – Key Issues and Challenges’, </w:t>
      </w:r>
      <w:r w:rsidRPr="007E4722">
        <w:rPr>
          <w:i/>
          <w:iCs/>
          <w:spacing w:val="-4"/>
        </w:rPr>
        <w:t>E-Waste in Transition - From Pollution to Resource</w:t>
      </w:r>
      <w:r w:rsidRPr="007E4722">
        <w:rPr>
          <w:spacing w:val="-4"/>
        </w:rPr>
        <w:t xml:space="preserve">, </w:t>
      </w:r>
      <w:proofErr w:type="spellStart"/>
      <w:r w:rsidRPr="007E4722">
        <w:rPr>
          <w:spacing w:val="-4"/>
        </w:rPr>
        <w:t>IntechOpen</w:t>
      </w:r>
      <w:proofErr w:type="spellEnd"/>
      <w:r w:rsidRPr="007E4722">
        <w:rPr>
          <w:spacing w:val="-4"/>
        </w:rPr>
        <w:t>.</w:t>
      </w:r>
    </w:p>
    <w:p w14:paraId="765E3C44" w14:textId="55E63917" w:rsidR="00F11B79" w:rsidRPr="007E4722" w:rsidRDefault="00F11B79" w:rsidP="00BE67E1">
      <w:pPr>
        <w:pStyle w:val="Reference"/>
        <w:spacing w:before="100"/>
        <w:rPr>
          <w:spacing w:val="-4"/>
        </w:rPr>
      </w:pPr>
      <w:r w:rsidRPr="007E4722">
        <w:rPr>
          <w:spacing w:val="-4"/>
        </w:rPr>
        <w:t xml:space="preserve">CHOICE 2020, </w:t>
      </w:r>
      <w:r w:rsidRPr="007E4722">
        <w:rPr>
          <w:i/>
          <w:iCs/>
          <w:spacing w:val="-4"/>
        </w:rPr>
        <w:t>Car warranties and dealer servicing</w:t>
      </w:r>
      <w:r w:rsidRPr="007E4722">
        <w:rPr>
          <w:spacing w:val="-4"/>
        </w:rPr>
        <w:t xml:space="preserve">, </w:t>
      </w:r>
      <w:proofErr w:type="spellStart"/>
      <w:r w:rsidRPr="007E4722">
        <w:rPr>
          <w:spacing w:val="-4"/>
        </w:rPr>
        <w:t>www.choice.com.au</w:t>
      </w:r>
      <w:proofErr w:type="spellEnd"/>
      <w:r w:rsidRPr="007E4722">
        <w:rPr>
          <w:spacing w:val="-4"/>
        </w:rPr>
        <w:t>/transport/</w:t>
      </w:r>
      <w:r w:rsidR="007E4722">
        <w:rPr>
          <w:spacing w:val="-4"/>
        </w:rPr>
        <w:br/>
      </w:r>
      <w:r w:rsidRPr="007E4722">
        <w:rPr>
          <w:spacing w:val="-4"/>
        </w:rPr>
        <w:t>cars/maintenance/articles/car-warranties-and-dealer-servicing (accessed 7 October 2020).</w:t>
      </w:r>
    </w:p>
    <w:p w14:paraId="183AEC80" w14:textId="0F0E4124" w:rsidR="00F11B79" w:rsidRPr="007E4722" w:rsidRDefault="00F11B79" w:rsidP="00BE67E1">
      <w:pPr>
        <w:pStyle w:val="Reference"/>
        <w:spacing w:before="100"/>
        <w:rPr>
          <w:spacing w:val="-4"/>
        </w:rPr>
      </w:pPr>
      <w:r w:rsidRPr="007E4722">
        <w:rPr>
          <w:spacing w:val="-4"/>
        </w:rPr>
        <w:t xml:space="preserve">Commonwealth of Australia 2017, </w:t>
      </w:r>
      <w:r w:rsidRPr="007E4722">
        <w:rPr>
          <w:i/>
          <w:iCs/>
          <w:spacing w:val="-4"/>
        </w:rPr>
        <w:t>Australian Government Response to the Productivity Commission Inquiry into Intellectual Property Arrangements</w:t>
      </w:r>
      <w:r w:rsidRPr="007E4722">
        <w:rPr>
          <w:spacing w:val="-4"/>
        </w:rPr>
        <w:t>, August.</w:t>
      </w:r>
    </w:p>
    <w:p w14:paraId="278F9E47" w14:textId="77777777" w:rsidR="00F11B79" w:rsidRPr="007E4722" w:rsidRDefault="00F11B79" w:rsidP="00BE67E1">
      <w:pPr>
        <w:pStyle w:val="Reference"/>
        <w:spacing w:before="100"/>
        <w:rPr>
          <w:spacing w:val="-4"/>
        </w:rPr>
      </w:pPr>
      <w:r w:rsidRPr="007E4722">
        <w:rPr>
          <w:spacing w:val="-4"/>
        </w:rPr>
        <w:t xml:space="preserve">Commonwealth of Massachusetts 2013, </w:t>
      </w:r>
      <w:r w:rsidRPr="007E4722">
        <w:rPr>
          <w:i/>
          <w:iCs/>
          <w:spacing w:val="-4"/>
        </w:rPr>
        <w:t>An Act Relative to Automotive Repair</w:t>
      </w:r>
      <w:r w:rsidRPr="007E4722">
        <w:rPr>
          <w:spacing w:val="-4"/>
        </w:rPr>
        <w:t xml:space="preserve">, </w:t>
      </w:r>
      <w:proofErr w:type="spellStart"/>
      <w:r w:rsidRPr="007E4722">
        <w:rPr>
          <w:spacing w:val="-4"/>
        </w:rPr>
        <w:t>H3757</w:t>
      </w:r>
      <w:proofErr w:type="spellEnd"/>
      <w:r w:rsidRPr="007E4722">
        <w:rPr>
          <w:spacing w:val="-4"/>
        </w:rPr>
        <w:t>.</w:t>
      </w:r>
    </w:p>
    <w:p w14:paraId="4BB7D0F9" w14:textId="77777777" w:rsidR="00F11B79" w:rsidRPr="007E4722" w:rsidRDefault="00F11B79" w:rsidP="00BE67E1">
      <w:pPr>
        <w:pStyle w:val="Reference"/>
        <w:spacing w:before="100"/>
        <w:rPr>
          <w:spacing w:val="-4"/>
        </w:rPr>
      </w:pPr>
      <w:proofErr w:type="spellStart"/>
      <w:r w:rsidRPr="007E4722">
        <w:rPr>
          <w:spacing w:val="-4"/>
        </w:rPr>
        <w:t>Coppi</w:t>
      </w:r>
      <w:proofErr w:type="spellEnd"/>
      <w:r w:rsidRPr="007E4722">
        <w:rPr>
          <w:spacing w:val="-4"/>
        </w:rPr>
        <w:t xml:space="preserve">, L. 2007, ‘Aftermarket monopolization: The emerging consensus in economics’, </w:t>
      </w:r>
      <w:r w:rsidRPr="007E4722">
        <w:rPr>
          <w:i/>
          <w:iCs/>
          <w:spacing w:val="-4"/>
        </w:rPr>
        <w:t>The Antitrust Bulletin</w:t>
      </w:r>
      <w:r w:rsidRPr="007E4722">
        <w:rPr>
          <w:spacing w:val="-4"/>
        </w:rPr>
        <w:t>, vol. 52, no. 1, pp. 53–71.</w:t>
      </w:r>
    </w:p>
    <w:p w14:paraId="65D8CFB9" w14:textId="797056DB" w:rsidR="00F11B79" w:rsidRPr="007E4722" w:rsidRDefault="00F11B79" w:rsidP="00BE67E1">
      <w:pPr>
        <w:pStyle w:val="Reference"/>
        <w:spacing w:before="100"/>
        <w:rPr>
          <w:spacing w:val="-4"/>
        </w:rPr>
      </w:pPr>
      <w:proofErr w:type="spellStart"/>
      <w:r w:rsidRPr="007E4722">
        <w:rPr>
          <w:spacing w:val="-4"/>
        </w:rPr>
        <w:t>DAWE</w:t>
      </w:r>
      <w:proofErr w:type="spellEnd"/>
      <w:r w:rsidRPr="007E4722">
        <w:rPr>
          <w:spacing w:val="-4"/>
        </w:rPr>
        <w:t xml:space="preserve"> (Department of Agriculture, Water and the Environment) 2016, </w:t>
      </w:r>
      <w:r w:rsidRPr="007E4722">
        <w:rPr>
          <w:i/>
          <w:iCs/>
          <w:spacing w:val="-4"/>
        </w:rPr>
        <w:t>2016</w:t>
      </w:r>
      <w:r w:rsidR="009A6843" w:rsidRPr="007E4722">
        <w:rPr>
          <w:i/>
          <w:iCs/>
          <w:spacing w:val="-4"/>
        </w:rPr>
        <w:noBreakHyphen/>
      </w:r>
      <w:r w:rsidRPr="007E4722">
        <w:rPr>
          <w:i/>
          <w:iCs/>
          <w:spacing w:val="-4"/>
        </w:rPr>
        <w:t>17 Product List</w:t>
      </w:r>
      <w:r w:rsidRPr="007E4722">
        <w:rPr>
          <w:spacing w:val="-4"/>
        </w:rPr>
        <w:t>,</w:t>
      </w:r>
      <w:r w:rsidR="00310B89" w:rsidRPr="007E4722">
        <w:rPr>
          <w:spacing w:val="-4"/>
        </w:rPr>
        <w:t xml:space="preserve"> </w:t>
      </w:r>
      <w:r w:rsidRPr="007E4722">
        <w:rPr>
          <w:spacing w:val="-4"/>
        </w:rPr>
        <w:t>www.environment.gov.au/protection/waste-resource-recovery/product-stewardship/legislation/product-list-2016</w:t>
      </w:r>
      <w:r w:rsidR="009A6843" w:rsidRPr="007E4722">
        <w:rPr>
          <w:spacing w:val="-4"/>
        </w:rPr>
        <w:noBreakHyphen/>
      </w:r>
      <w:r w:rsidRPr="007E4722">
        <w:rPr>
          <w:spacing w:val="-4"/>
        </w:rPr>
        <w:t>17 (accessed 8 October 2020).</w:t>
      </w:r>
    </w:p>
    <w:p w14:paraId="49A5E24B" w14:textId="0AACCA9B"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2017, </w:t>
      </w:r>
      <w:r w:rsidRPr="007E4722">
        <w:rPr>
          <w:i/>
          <w:iCs/>
          <w:spacing w:val="-4"/>
        </w:rPr>
        <w:t>2017</w:t>
      </w:r>
      <w:r w:rsidR="009A6843" w:rsidRPr="007E4722">
        <w:rPr>
          <w:i/>
          <w:iCs/>
          <w:spacing w:val="-4"/>
        </w:rPr>
        <w:noBreakHyphen/>
      </w:r>
      <w:r w:rsidRPr="007E4722">
        <w:rPr>
          <w:i/>
          <w:iCs/>
          <w:spacing w:val="-4"/>
        </w:rPr>
        <w:t>18 Product List</w:t>
      </w:r>
      <w:r w:rsidRPr="007E4722">
        <w:rPr>
          <w:spacing w:val="-4"/>
        </w:rPr>
        <w:t>, www.environment.gov.au/protection/waste-resource-recovery/product-stewardship/legislation/product-list-2017</w:t>
      </w:r>
      <w:r w:rsidR="009A6843" w:rsidRPr="007E4722">
        <w:rPr>
          <w:spacing w:val="-4"/>
        </w:rPr>
        <w:noBreakHyphen/>
      </w:r>
      <w:r w:rsidRPr="007E4722">
        <w:rPr>
          <w:spacing w:val="-4"/>
        </w:rPr>
        <w:t>18 (accessed 8 October 2020).</w:t>
      </w:r>
    </w:p>
    <w:p w14:paraId="7BE73B46" w14:textId="5E618A9F"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2020a</w:t>
      </w:r>
      <w:proofErr w:type="spellEnd"/>
      <w:r w:rsidRPr="007E4722">
        <w:rPr>
          <w:spacing w:val="-4"/>
        </w:rPr>
        <w:t xml:space="preserve">, </w:t>
      </w:r>
      <w:r w:rsidRPr="007E4722">
        <w:rPr>
          <w:i/>
          <w:iCs/>
          <w:spacing w:val="-4"/>
        </w:rPr>
        <w:t>2020</w:t>
      </w:r>
      <w:r w:rsidR="009A6843" w:rsidRPr="007E4722">
        <w:rPr>
          <w:i/>
          <w:iCs/>
          <w:spacing w:val="-4"/>
        </w:rPr>
        <w:noBreakHyphen/>
      </w:r>
      <w:r w:rsidRPr="007E4722">
        <w:rPr>
          <w:i/>
          <w:iCs/>
          <w:spacing w:val="-4"/>
        </w:rPr>
        <w:t>21 Product List</w:t>
      </w:r>
      <w:r w:rsidRPr="007E4722">
        <w:rPr>
          <w:spacing w:val="-4"/>
        </w:rPr>
        <w:t>, www.environment.gov.au/protection/waste-resource-recovery/product-stewardship/legislation/product-list-2020</w:t>
      </w:r>
      <w:r w:rsidR="009A6843" w:rsidRPr="007E4722">
        <w:rPr>
          <w:spacing w:val="-4"/>
        </w:rPr>
        <w:noBreakHyphen/>
      </w:r>
      <w:r w:rsidRPr="007E4722">
        <w:rPr>
          <w:spacing w:val="-4"/>
        </w:rPr>
        <w:t>21 (accessed 7 August 2020).</w:t>
      </w:r>
    </w:p>
    <w:p w14:paraId="70D9D913" w14:textId="146123AF" w:rsidR="00F11B79" w:rsidRPr="00564A09" w:rsidRDefault="00F11B79" w:rsidP="00BE67E1">
      <w:pPr>
        <w:pStyle w:val="Reference"/>
        <w:spacing w:before="100"/>
        <w:rPr>
          <w:spacing w:val="-6"/>
        </w:rPr>
      </w:pPr>
      <w:r w:rsidRPr="00564A09">
        <w:rPr>
          <w:spacing w:val="-6"/>
        </w:rPr>
        <w:t>——</w:t>
      </w:r>
      <w:r w:rsidR="00BE4773" w:rsidRPr="00564A09">
        <w:rPr>
          <w:spacing w:val="-6"/>
        </w:rPr>
        <w:t> </w:t>
      </w:r>
      <w:proofErr w:type="spellStart"/>
      <w:r w:rsidRPr="00564A09">
        <w:rPr>
          <w:spacing w:val="-6"/>
        </w:rPr>
        <w:t>2020b</w:t>
      </w:r>
      <w:proofErr w:type="spellEnd"/>
      <w:r w:rsidRPr="00564A09">
        <w:rPr>
          <w:spacing w:val="-6"/>
        </w:rPr>
        <w:t xml:space="preserve">, </w:t>
      </w:r>
      <w:r w:rsidRPr="00564A09">
        <w:rPr>
          <w:i/>
          <w:iCs/>
          <w:spacing w:val="-6"/>
        </w:rPr>
        <w:t>Hazardous Waste (Regulation of Exports and Imports) Act 1989</w:t>
      </w:r>
      <w:r w:rsidRPr="00564A09">
        <w:rPr>
          <w:spacing w:val="-6"/>
        </w:rPr>
        <w:t xml:space="preserve">, </w:t>
      </w:r>
      <w:proofErr w:type="spellStart"/>
      <w:r w:rsidRPr="00564A09">
        <w:rPr>
          <w:spacing w:val="-6"/>
        </w:rPr>
        <w:t>www.environment.gov.au</w:t>
      </w:r>
      <w:proofErr w:type="spellEnd"/>
      <w:r w:rsidRPr="00564A09">
        <w:rPr>
          <w:spacing w:val="-6"/>
        </w:rPr>
        <w:t>/protection/hazardous-waste/about (accessed 28 September 2020).</w:t>
      </w:r>
    </w:p>
    <w:p w14:paraId="7069966D" w14:textId="1484CC80" w:rsidR="00F11B79" w:rsidRPr="007E4722" w:rsidRDefault="00F11B79" w:rsidP="00BE67E1">
      <w:pPr>
        <w:pStyle w:val="Reference"/>
        <w:spacing w:before="100"/>
        <w:rPr>
          <w:spacing w:val="-4"/>
        </w:rPr>
      </w:pPr>
      <w:r w:rsidRPr="007E4722">
        <w:rPr>
          <w:spacing w:val="-4"/>
        </w:rPr>
        <w:t>——</w:t>
      </w:r>
      <w:r w:rsidR="00BE4773" w:rsidRPr="007E4722">
        <w:rPr>
          <w:spacing w:val="-4"/>
        </w:rPr>
        <w:t> </w:t>
      </w:r>
      <w:proofErr w:type="spellStart"/>
      <w:r w:rsidRPr="007E4722">
        <w:rPr>
          <w:spacing w:val="-4"/>
        </w:rPr>
        <w:t>2020c</w:t>
      </w:r>
      <w:proofErr w:type="spellEnd"/>
      <w:r w:rsidRPr="007E4722">
        <w:rPr>
          <w:spacing w:val="-4"/>
        </w:rPr>
        <w:t>, Review of the Product Stewardship Act 2011.</w:t>
      </w:r>
    </w:p>
    <w:p w14:paraId="1DBCBC6D" w14:textId="77777777" w:rsidR="00F11B79" w:rsidRPr="007E4722" w:rsidRDefault="00F11B79" w:rsidP="00BE67E1">
      <w:pPr>
        <w:pStyle w:val="Reference"/>
        <w:spacing w:before="100"/>
        <w:rPr>
          <w:spacing w:val="-4"/>
        </w:rPr>
      </w:pPr>
      <w:proofErr w:type="spellStart"/>
      <w:r w:rsidRPr="007E4722">
        <w:rPr>
          <w:spacing w:val="-4"/>
        </w:rPr>
        <w:lastRenderedPageBreak/>
        <w:t>DELWP</w:t>
      </w:r>
      <w:proofErr w:type="spellEnd"/>
      <w:r w:rsidRPr="007E4722">
        <w:rPr>
          <w:spacing w:val="-4"/>
        </w:rPr>
        <w:t xml:space="preserve"> (Department of Environment, Land, Water and Planning) 2017, </w:t>
      </w:r>
      <w:r w:rsidRPr="007E4722">
        <w:rPr>
          <w:i/>
          <w:iCs/>
          <w:spacing w:val="-4"/>
        </w:rPr>
        <w:t>Managing e-waste in Victoria: Policy impact assessment</w:t>
      </w:r>
      <w:r w:rsidRPr="007E4722">
        <w:rPr>
          <w:spacing w:val="-4"/>
        </w:rPr>
        <w:t>.</w:t>
      </w:r>
    </w:p>
    <w:p w14:paraId="6C955991" w14:textId="52DBD0CD" w:rsidR="00F11B79" w:rsidRPr="007E4722" w:rsidRDefault="00310B89" w:rsidP="00BE67E1">
      <w:pPr>
        <w:pStyle w:val="Reference"/>
        <w:spacing w:before="100"/>
        <w:rPr>
          <w:spacing w:val="-4"/>
        </w:rPr>
      </w:pPr>
      <w:proofErr w:type="spellStart"/>
      <w:r w:rsidRPr="007E4722">
        <w:rPr>
          <w:spacing w:val="-4"/>
        </w:rPr>
        <w:t>DITRDC</w:t>
      </w:r>
      <w:proofErr w:type="spellEnd"/>
      <w:r w:rsidRPr="007E4722">
        <w:rPr>
          <w:spacing w:val="-4"/>
        </w:rPr>
        <w:t xml:space="preserve"> (</w:t>
      </w:r>
      <w:r w:rsidR="00F11B79" w:rsidRPr="007E4722">
        <w:rPr>
          <w:spacing w:val="-4"/>
        </w:rPr>
        <w:t>Department of Infrastructure, Transport, Regional Development and Communications</w:t>
      </w:r>
      <w:r w:rsidRPr="007E4722">
        <w:rPr>
          <w:spacing w:val="-4"/>
        </w:rPr>
        <w:t>)</w:t>
      </w:r>
      <w:r w:rsidR="00F11B79" w:rsidRPr="007E4722">
        <w:rPr>
          <w:spacing w:val="-4"/>
        </w:rPr>
        <w:t xml:space="preserve"> 2020, </w:t>
      </w:r>
      <w:r w:rsidR="00F11B79" w:rsidRPr="007E4722">
        <w:rPr>
          <w:i/>
          <w:iCs/>
          <w:spacing w:val="-4"/>
        </w:rPr>
        <w:t>Copyright access reforms</w:t>
      </w:r>
      <w:r w:rsidR="00F11B79" w:rsidRPr="007E4722">
        <w:rPr>
          <w:spacing w:val="-4"/>
        </w:rPr>
        <w:t xml:space="preserve">, </w:t>
      </w:r>
      <w:proofErr w:type="spellStart"/>
      <w:r w:rsidR="00F11B79" w:rsidRPr="007E4722">
        <w:rPr>
          <w:spacing w:val="-4"/>
        </w:rPr>
        <w:t>www.communications.gov.au</w:t>
      </w:r>
      <w:proofErr w:type="spellEnd"/>
      <w:r w:rsidR="00F11B79" w:rsidRPr="007E4722">
        <w:rPr>
          <w:spacing w:val="-4"/>
        </w:rPr>
        <w:t>/</w:t>
      </w:r>
      <w:r w:rsidR="007E4722">
        <w:rPr>
          <w:spacing w:val="-4"/>
        </w:rPr>
        <w:br/>
      </w:r>
      <w:r w:rsidR="00F11B79" w:rsidRPr="007E4722">
        <w:rPr>
          <w:spacing w:val="-4"/>
        </w:rPr>
        <w:t>departmental-news/copyright-access-reforms (accessed 19 November 2020).</w:t>
      </w:r>
    </w:p>
    <w:p w14:paraId="389A03D1" w14:textId="0321742C" w:rsidR="00F11B79" w:rsidRPr="007E4722" w:rsidRDefault="00F11B79" w:rsidP="00BE67E1">
      <w:pPr>
        <w:pStyle w:val="Reference"/>
        <w:spacing w:before="100"/>
        <w:rPr>
          <w:spacing w:val="-4"/>
        </w:rPr>
      </w:pPr>
      <w:proofErr w:type="spellStart"/>
      <w:r w:rsidRPr="007E4722">
        <w:rPr>
          <w:spacing w:val="-4"/>
        </w:rPr>
        <w:t>DGCCRF</w:t>
      </w:r>
      <w:proofErr w:type="spellEnd"/>
      <w:r w:rsidRPr="007E4722">
        <w:rPr>
          <w:spacing w:val="-4"/>
        </w:rPr>
        <w:t xml:space="preserve"> (Direction </w:t>
      </w:r>
      <w:proofErr w:type="spellStart"/>
      <w:r w:rsidRPr="007E4722">
        <w:rPr>
          <w:spacing w:val="-4"/>
        </w:rPr>
        <w:t>générale</w:t>
      </w:r>
      <w:proofErr w:type="spellEnd"/>
      <w:r w:rsidRPr="007E4722">
        <w:rPr>
          <w:spacing w:val="-4"/>
        </w:rPr>
        <w:t xml:space="preserve"> de la concurrence, de la </w:t>
      </w:r>
      <w:proofErr w:type="spellStart"/>
      <w:r w:rsidRPr="007E4722">
        <w:rPr>
          <w:spacing w:val="-4"/>
        </w:rPr>
        <w:t>consommation</w:t>
      </w:r>
      <w:proofErr w:type="spellEnd"/>
      <w:r w:rsidRPr="007E4722">
        <w:rPr>
          <w:spacing w:val="-4"/>
        </w:rPr>
        <w:t xml:space="preserve"> et de la </w:t>
      </w:r>
      <w:proofErr w:type="spellStart"/>
      <w:r w:rsidRPr="007E4722">
        <w:rPr>
          <w:spacing w:val="-4"/>
        </w:rPr>
        <w:t>répression</w:t>
      </w:r>
      <w:proofErr w:type="spellEnd"/>
      <w:r w:rsidRPr="007E4722">
        <w:rPr>
          <w:spacing w:val="-4"/>
        </w:rPr>
        <w:t xml:space="preserve"> des </w:t>
      </w:r>
      <w:proofErr w:type="spellStart"/>
      <w:r w:rsidRPr="007E4722">
        <w:rPr>
          <w:spacing w:val="-4"/>
        </w:rPr>
        <w:t>fraudes</w:t>
      </w:r>
      <w:proofErr w:type="spellEnd"/>
      <w:r w:rsidRPr="007E4722">
        <w:rPr>
          <w:spacing w:val="-4"/>
        </w:rPr>
        <w:t xml:space="preserve">) 2020, </w:t>
      </w:r>
      <w:r w:rsidRPr="007E4722">
        <w:rPr>
          <w:i/>
          <w:iCs/>
          <w:spacing w:val="-4"/>
        </w:rPr>
        <w:t xml:space="preserve">Transaction avec le </w:t>
      </w:r>
      <w:proofErr w:type="spellStart"/>
      <w:r w:rsidRPr="007E4722">
        <w:rPr>
          <w:i/>
          <w:iCs/>
          <w:spacing w:val="-4"/>
        </w:rPr>
        <w:t>groupe</w:t>
      </w:r>
      <w:proofErr w:type="spellEnd"/>
      <w:r w:rsidRPr="007E4722">
        <w:rPr>
          <w:i/>
          <w:iCs/>
          <w:spacing w:val="-4"/>
        </w:rPr>
        <w:t xml:space="preserve"> APPLE pour pratique </w:t>
      </w:r>
      <w:proofErr w:type="spellStart"/>
      <w:r w:rsidRPr="007E4722">
        <w:rPr>
          <w:i/>
          <w:iCs/>
          <w:spacing w:val="-4"/>
        </w:rPr>
        <w:t>commerciale</w:t>
      </w:r>
      <w:proofErr w:type="spellEnd"/>
      <w:r w:rsidRPr="007E4722">
        <w:rPr>
          <w:i/>
          <w:iCs/>
          <w:spacing w:val="-4"/>
        </w:rPr>
        <w:t xml:space="preserve"> </w:t>
      </w:r>
      <w:proofErr w:type="spellStart"/>
      <w:r w:rsidRPr="007E4722">
        <w:rPr>
          <w:i/>
          <w:iCs/>
          <w:spacing w:val="-4"/>
        </w:rPr>
        <w:t>trompeuse</w:t>
      </w:r>
      <w:proofErr w:type="spellEnd"/>
      <w:r w:rsidRPr="007E4722">
        <w:rPr>
          <w:spacing w:val="-4"/>
        </w:rPr>
        <w:t>, Media release, 7 February, www.economie.gouv.fr/dgccrf/transaction-avec-le-groupe-apple-pour-pratique-commerciale-trompeuse (accessed 5 November 2020).</w:t>
      </w:r>
    </w:p>
    <w:p w14:paraId="07913163" w14:textId="77777777" w:rsidR="00F11B79" w:rsidRPr="007E4722" w:rsidRDefault="00F11B79" w:rsidP="00BE67E1">
      <w:pPr>
        <w:pStyle w:val="Reference"/>
        <w:spacing w:before="100"/>
        <w:rPr>
          <w:spacing w:val="-4"/>
        </w:rPr>
      </w:pPr>
      <w:r w:rsidRPr="007E4722">
        <w:rPr>
          <w:spacing w:val="-4"/>
        </w:rPr>
        <w:t>Dias, P.R. 2019, ‘Waste electrical and electronic equipment (</w:t>
      </w:r>
      <w:proofErr w:type="spellStart"/>
      <w:r w:rsidRPr="007E4722">
        <w:rPr>
          <w:spacing w:val="-4"/>
        </w:rPr>
        <w:t>WEEE</w:t>
      </w:r>
      <w:proofErr w:type="spellEnd"/>
      <w:r w:rsidRPr="007E4722">
        <w:rPr>
          <w:spacing w:val="-4"/>
        </w:rPr>
        <w:t xml:space="preserve">) management in Australia and Brazil’, </w:t>
      </w:r>
      <w:proofErr w:type="spellStart"/>
      <w:r w:rsidRPr="007E4722">
        <w:rPr>
          <w:spacing w:val="-4"/>
        </w:rPr>
        <w:t>Universidade</w:t>
      </w:r>
      <w:proofErr w:type="spellEnd"/>
      <w:r w:rsidRPr="007E4722">
        <w:rPr>
          <w:spacing w:val="-4"/>
        </w:rPr>
        <w:t xml:space="preserve"> Federal Do Rio Grande Do </w:t>
      </w:r>
      <w:proofErr w:type="spellStart"/>
      <w:r w:rsidRPr="007E4722">
        <w:rPr>
          <w:spacing w:val="-4"/>
        </w:rPr>
        <w:t>Sul</w:t>
      </w:r>
      <w:proofErr w:type="spellEnd"/>
      <w:r w:rsidRPr="007E4722">
        <w:rPr>
          <w:spacing w:val="-4"/>
        </w:rPr>
        <w:t xml:space="preserve"> and Macquarie University.</w:t>
      </w:r>
    </w:p>
    <w:p w14:paraId="682048E0" w14:textId="77777777" w:rsidR="00F11B79" w:rsidRPr="007E4722" w:rsidRDefault="00F11B79" w:rsidP="00BE67E1">
      <w:pPr>
        <w:pStyle w:val="Reference"/>
        <w:spacing w:before="100"/>
        <w:rPr>
          <w:spacing w:val="-4"/>
        </w:rPr>
      </w:pPr>
      <w:proofErr w:type="spellStart"/>
      <w:r w:rsidRPr="007E4722">
        <w:rPr>
          <w:spacing w:val="-4"/>
        </w:rPr>
        <w:t>Diss</w:t>
      </w:r>
      <w:proofErr w:type="spellEnd"/>
      <w:r w:rsidRPr="007E4722">
        <w:rPr>
          <w:spacing w:val="-4"/>
        </w:rPr>
        <w:t xml:space="preserve">, K. 2019, ‘Recycled electronics are turning Thailand into a “dumping ground for hazardous waste”’, </w:t>
      </w:r>
      <w:r w:rsidRPr="007E4722">
        <w:rPr>
          <w:i/>
          <w:iCs/>
          <w:spacing w:val="-4"/>
        </w:rPr>
        <w:t>ABC News</w:t>
      </w:r>
      <w:r w:rsidRPr="007E4722">
        <w:rPr>
          <w:spacing w:val="-4"/>
        </w:rPr>
        <w:t>, 16 July.</w:t>
      </w:r>
    </w:p>
    <w:p w14:paraId="3998B622" w14:textId="77777777" w:rsidR="00F11B79" w:rsidRPr="007E4722" w:rsidRDefault="00F11B79" w:rsidP="00BE67E1">
      <w:pPr>
        <w:pStyle w:val="Reference"/>
        <w:spacing w:before="100"/>
        <w:rPr>
          <w:spacing w:val="-4"/>
        </w:rPr>
      </w:pPr>
      <w:r w:rsidRPr="007E4722">
        <w:rPr>
          <w:spacing w:val="-4"/>
        </w:rPr>
        <w:t xml:space="preserve">Environment and Communications References Committee 2018, </w:t>
      </w:r>
      <w:r w:rsidRPr="007E4722">
        <w:rPr>
          <w:i/>
          <w:iCs/>
          <w:spacing w:val="-4"/>
        </w:rPr>
        <w:t>Never waste a crisis: The waste and recycling industry in Australia</w:t>
      </w:r>
      <w:r w:rsidRPr="007E4722">
        <w:rPr>
          <w:spacing w:val="-4"/>
        </w:rPr>
        <w:t>, June, Commonwealth of Australia, Canberra.</w:t>
      </w:r>
    </w:p>
    <w:p w14:paraId="328FFA63" w14:textId="77777777" w:rsidR="00F11B79" w:rsidRPr="007E4722" w:rsidRDefault="00F11B79" w:rsidP="00BE67E1">
      <w:pPr>
        <w:pStyle w:val="Reference"/>
        <w:spacing w:before="100"/>
        <w:rPr>
          <w:spacing w:val="-4"/>
        </w:rPr>
      </w:pPr>
      <w:proofErr w:type="spellStart"/>
      <w:r w:rsidRPr="007E4722">
        <w:rPr>
          <w:spacing w:val="-4"/>
        </w:rPr>
        <w:t>EPA</w:t>
      </w:r>
      <w:proofErr w:type="spellEnd"/>
      <w:r w:rsidRPr="007E4722">
        <w:rPr>
          <w:spacing w:val="-4"/>
        </w:rPr>
        <w:t xml:space="preserve"> SA (Environment Protection Authority South Australia) 2020, </w:t>
      </w:r>
      <w:r w:rsidRPr="007E4722">
        <w:rPr>
          <w:i/>
          <w:iCs/>
          <w:spacing w:val="-4"/>
        </w:rPr>
        <w:t>Guideline for stockpile management</w:t>
      </w:r>
      <w:r w:rsidRPr="007E4722">
        <w:rPr>
          <w:spacing w:val="-4"/>
        </w:rPr>
        <w:t>, October.</w:t>
      </w:r>
    </w:p>
    <w:p w14:paraId="58857F1B" w14:textId="77777777" w:rsidR="00F11B79" w:rsidRPr="007E4722" w:rsidRDefault="00F11B79" w:rsidP="00BE67E1">
      <w:pPr>
        <w:pStyle w:val="Reference"/>
        <w:spacing w:before="100"/>
        <w:rPr>
          <w:spacing w:val="-4"/>
        </w:rPr>
      </w:pPr>
      <w:proofErr w:type="spellStart"/>
      <w:r w:rsidRPr="007E4722">
        <w:rPr>
          <w:spacing w:val="-4"/>
        </w:rPr>
        <w:t>EPA</w:t>
      </w:r>
      <w:proofErr w:type="spellEnd"/>
      <w:r w:rsidRPr="007E4722">
        <w:rPr>
          <w:spacing w:val="-4"/>
        </w:rPr>
        <w:t xml:space="preserve"> Victoria (Environment Protection Authority Victoria) 2020, </w:t>
      </w:r>
      <w:r w:rsidRPr="007E4722">
        <w:rPr>
          <w:i/>
          <w:iCs/>
          <w:spacing w:val="-4"/>
        </w:rPr>
        <w:t>Reprocessing e-waste</w:t>
      </w:r>
      <w:r w:rsidRPr="007E4722">
        <w:rPr>
          <w:spacing w:val="-4"/>
        </w:rPr>
        <w:t>, Environment Protection Authority Victoria, www.epa.vic.gov.au/for-business/find-a-topic/manage-e-waste/reprocessing-ewaste (accessed 16 November 2020).</w:t>
      </w:r>
    </w:p>
    <w:p w14:paraId="146A122B" w14:textId="77777777" w:rsidR="00F11B79" w:rsidRPr="007E4722" w:rsidRDefault="00F11B79" w:rsidP="00BE67E1">
      <w:pPr>
        <w:pStyle w:val="Reference"/>
        <w:spacing w:before="100"/>
        <w:rPr>
          <w:spacing w:val="-4"/>
        </w:rPr>
      </w:pPr>
      <w:proofErr w:type="spellStart"/>
      <w:r w:rsidRPr="007E4722">
        <w:rPr>
          <w:spacing w:val="-4"/>
        </w:rPr>
        <w:t>Forti</w:t>
      </w:r>
      <w:proofErr w:type="spellEnd"/>
      <w:r w:rsidRPr="007E4722">
        <w:rPr>
          <w:spacing w:val="-4"/>
        </w:rPr>
        <w:t xml:space="preserve">, V., </w:t>
      </w:r>
      <w:proofErr w:type="spellStart"/>
      <w:r w:rsidRPr="007E4722">
        <w:rPr>
          <w:spacing w:val="-4"/>
        </w:rPr>
        <w:t>Baldé</w:t>
      </w:r>
      <w:proofErr w:type="spellEnd"/>
      <w:r w:rsidRPr="007E4722">
        <w:rPr>
          <w:spacing w:val="-4"/>
        </w:rPr>
        <w:t xml:space="preserve">, </w:t>
      </w:r>
      <w:proofErr w:type="spellStart"/>
      <w:r w:rsidRPr="007E4722">
        <w:rPr>
          <w:spacing w:val="-4"/>
        </w:rPr>
        <w:t>C.P</w:t>
      </w:r>
      <w:proofErr w:type="spellEnd"/>
      <w:r w:rsidRPr="007E4722">
        <w:rPr>
          <w:spacing w:val="-4"/>
        </w:rPr>
        <w:t xml:space="preserve">., </w:t>
      </w:r>
      <w:proofErr w:type="spellStart"/>
      <w:r w:rsidRPr="007E4722">
        <w:rPr>
          <w:spacing w:val="-4"/>
        </w:rPr>
        <w:t>Kuehr</w:t>
      </w:r>
      <w:proofErr w:type="spellEnd"/>
      <w:r w:rsidRPr="007E4722">
        <w:rPr>
          <w:spacing w:val="-4"/>
        </w:rPr>
        <w:t xml:space="preserve">, R. and </w:t>
      </w:r>
      <w:proofErr w:type="spellStart"/>
      <w:r w:rsidRPr="007E4722">
        <w:rPr>
          <w:spacing w:val="-4"/>
        </w:rPr>
        <w:t>Bel</w:t>
      </w:r>
      <w:proofErr w:type="spellEnd"/>
      <w:r w:rsidRPr="007E4722">
        <w:rPr>
          <w:spacing w:val="-4"/>
        </w:rPr>
        <w:t xml:space="preserve">, G. 2020, </w:t>
      </w:r>
      <w:r w:rsidRPr="007E4722">
        <w:rPr>
          <w:i/>
          <w:iCs/>
          <w:spacing w:val="-4"/>
        </w:rPr>
        <w:t>The Global E-waste Monitor 2020: Quantities, flows and the circular economy potential</w:t>
      </w:r>
      <w:r w:rsidRPr="007E4722">
        <w:rPr>
          <w:spacing w:val="-4"/>
        </w:rPr>
        <w:t>, United Nations University, United Nations Institute for Training and Research, International Telecommunications Network, International Solid Waste Association.</w:t>
      </w:r>
    </w:p>
    <w:p w14:paraId="4447A98D" w14:textId="77777777" w:rsidR="00F11B79" w:rsidRPr="007E4722" w:rsidRDefault="00F11B79" w:rsidP="00BE67E1">
      <w:pPr>
        <w:pStyle w:val="Reference"/>
        <w:spacing w:before="100"/>
        <w:rPr>
          <w:spacing w:val="-4"/>
        </w:rPr>
      </w:pPr>
      <w:proofErr w:type="spellStart"/>
      <w:r w:rsidRPr="007E4722">
        <w:rPr>
          <w:spacing w:val="-4"/>
        </w:rPr>
        <w:t>Gangwar</w:t>
      </w:r>
      <w:proofErr w:type="spellEnd"/>
      <w:r w:rsidRPr="007E4722">
        <w:rPr>
          <w:spacing w:val="-4"/>
        </w:rPr>
        <w:t xml:space="preserve">, C., </w:t>
      </w:r>
      <w:proofErr w:type="spellStart"/>
      <w:r w:rsidRPr="007E4722">
        <w:rPr>
          <w:spacing w:val="-4"/>
        </w:rPr>
        <w:t>Choudhari</w:t>
      </w:r>
      <w:proofErr w:type="spellEnd"/>
      <w:r w:rsidRPr="007E4722">
        <w:rPr>
          <w:spacing w:val="-4"/>
        </w:rPr>
        <w:t xml:space="preserve">, R., Chauhan, A., Kumar, A., Singh, A. and </w:t>
      </w:r>
      <w:proofErr w:type="spellStart"/>
      <w:r w:rsidRPr="007E4722">
        <w:rPr>
          <w:spacing w:val="-4"/>
        </w:rPr>
        <w:t>Tripathi</w:t>
      </w:r>
      <w:proofErr w:type="spellEnd"/>
      <w:r w:rsidRPr="007E4722">
        <w:rPr>
          <w:spacing w:val="-4"/>
        </w:rPr>
        <w:t xml:space="preserve">, A. 2019, ‘Assessment of air pollution caused by illegal e-waste burning to evaluate the human health risk’, </w:t>
      </w:r>
      <w:r w:rsidRPr="007E4722">
        <w:rPr>
          <w:i/>
          <w:iCs/>
          <w:spacing w:val="-4"/>
        </w:rPr>
        <w:t>Environment International</w:t>
      </w:r>
      <w:r w:rsidRPr="007E4722">
        <w:rPr>
          <w:spacing w:val="-4"/>
        </w:rPr>
        <w:t>, vol. 125, pp. 191–199.</w:t>
      </w:r>
    </w:p>
    <w:p w14:paraId="0C406D54" w14:textId="77777777" w:rsidR="00F11B79" w:rsidRPr="007E4722" w:rsidRDefault="00F11B79" w:rsidP="00BE67E1">
      <w:pPr>
        <w:pStyle w:val="Reference"/>
        <w:spacing w:before="100"/>
        <w:rPr>
          <w:spacing w:val="-4"/>
        </w:rPr>
      </w:pPr>
      <w:r w:rsidRPr="007E4722">
        <w:rPr>
          <w:spacing w:val="-4"/>
        </w:rPr>
        <w:t xml:space="preserve">Gibbs, S. 2018, ‘Apple and Samsung fined for deliberately slowing down phones’, </w:t>
      </w:r>
      <w:r w:rsidRPr="007E4722">
        <w:rPr>
          <w:i/>
          <w:iCs/>
          <w:spacing w:val="-4"/>
        </w:rPr>
        <w:t>The Guardian</w:t>
      </w:r>
      <w:r w:rsidRPr="007E4722">
        <w:rPr>
          <w:spacing w:val="-4"/>
        </w:rPr>
        <w:t>, 24 October.</w:t>
      </w:r>
    </w:p>
    <w:p w14:paraId="1EAEE099" w14:textId="77777777" w:rsidR="00F11B79" w:rsidRPr="007E4722" w:rsidRDefault="00F11B79" w:rsidP="00BE67E1">
      <w:pPr>
        <w:pStyle w:val="Reference"/>
        <w:spacing w:before="100"/>
        <w:rPr>
          <w:spacing w:val="-6"/>
        </w:rPr>
      </w:pPr>
      <w:proofErr w:type="spellStart"/>
      <w:r w:rsidRPr="007E4722">
        <w:rPr>
          <w:spacing w:val="-6"/>
        </w:rPr>
        <w:t>Giurco</w:t>
      </w:r>
      <w:proofErr w:type="spellEnd"/>
      <w:r w:rsidRPr="007E4722">
        <w:rPr>
          <w:spacing w:val="-6"/>
        </w:rPr>
        <w:t xml:space="preserve">, D. and Benn, S. 2014, ‘Explainer: what is the circular economy?’, </w:t>
      </w:r>
      <w:r w:rsidRPr="007E4722">
        <w:rPr>
          <w:i/>
          <w:iCs/>
          <w:spacing w:val="-6"/>
        </w:rPr>
        <w:t>The Conversation</w:t>
      </w:r>
      <w:r w:rsidRPr="007E4722">
        <w:rPr>
          <w:spacing w:val="-6"/>
        </w:rPr>
        <w:t>, 25 February.</w:t>
      </w:r>
    </w:p>
    <w:p w14:paraId="35EB0016" w14:textId="77777777" w:rsidR="00F11B79" w:rsidRPr="007E4722" w:rsidRDefault="00F11B79" w:rsidP="00BE67E1">
      <w:pPr>
        <w:pStyle w:val="Reference"/>
        <w:spacing w:before="100"/>
        <w:rPr>
          <w:spacing w:val="-4"/>
        </w:rPr>
      </w:pPr>
      <w:r w:rsidRPr="007E4722">
        <w:rPr>
          <w:spacing w:val="-4"/>
        </w:rPr>
        <w:t xml:space="preserve">Grant, K., </w:t>
      </w:r>
      <w:proofErr w:type="spellStart"/>
      <w:r w:rsidRPr="007E4722">
        <w:rPr>
          <w:spacing w:val="-4"/>
        </w:rPr>
        <w:t>Goldizen</w:t>
      </w:r>
      <w:proofErr w:type="spellEnd"/>
      <w:r w:rsidRPr="007E4722">
        <w:rPr>
          <w:spacing w:val="-4"/>
        </w:rPr>
        <w:t xml:space="preserve">, </w:t>
      </w:r>
      <w:proofErr w:type="spellStart"/>
      <w:r w:rsidRPr="007E4722">
        <w:rPr>
          <w:spacing w:val="-4"/>
        </w:rPr>
        <w:t>F.C</w:t>
      </w:r>
      <w:proofErr w:type="spellEnd"/>
      <w:r w:rsidRPr="007E4722">
        <w:rPr>
          <w:spacing w:val="-4"/>
        </w:rPr>
        <w:t xml:space="preserve">., Sly, </w:t>
      </w:r>
      <w:proofErr w:type="spellStart"/>
      <w:r w:rsidRPr="007E4722">
        <w:rPr>
          <w:spacing w:val="-4"/>
        </w:rPr>
        <w:t>P.D</w:t>
      </w:r>
      <w:proofErr w:type="spellEnd"/>
      <w:r w:rsidRPr="007E4722">
        <w:rPr>
          <w:spacing w:val="-4"/>
        </w:rPr>
        <w:t xml:space="preserve">., </w:t>
      </w:r>
      <w:proofErr w:type="spellStart"/>
      <w:r w:rsidRPr="007E4722">
        <w:rPr>
          <w:spacing w:val="-4"/>
        </w:rPr>
        <w:t>Brune</w:t>
      </w:r>
      <w:proofErr w:type="spellEnd"/>
      <w:r w:rsidRPr="007E4722">
        <w:rPr>
          <w:spacing w:val="-4"/>
        </w:rPr>
        <w:t xml:space="preserve">, M.-N., </w:t>
      </w:r>
      <w:proofErr w:type="spellStart"/>
      <w:r w:rsidRPr="007E4722">
        <w:rPr>
          <w:spacing w:val="-4"/>
        </w:rPr>
        <w:t>Neira</w:t>
      </w:r>
      <w:proofErr w:type="spellEnd"/>
      <w:r w:rsidRPr="007E4722">
        <w:rPr>
          <w:spacing w:val="-4"/>
        </w:rPr>
        <w:t xml:space="preserve">, M., Berg, M. van den and Norman, </w:t>
      </w:r>
      <w:proofErr w:type="spellStart"/>
      <w:r w:rsidRPr="007E4722">
        <w:rPr>
          <w:spacing w:val="-4"/>
        </w:rPr>
        <w:t>R.E</w:t>
      </w:r>
      <w:proofErr w:type="spellEnd"/>
      <w:r w:rsidRPr="007E4722">
        <w:rPr>
          <w:spacing w:val="-4"/>
        </w:rPr>
        <w:t xml:space="preserve">. 2013, ‘Health consequences of exposure to e-waste: a systematic review’, </w:t>
      </w:r>
      <w:r w:rsidRPr="007E4722">
        <w:rPr>
          <w:i/>
          <w:iCs/>
          <w:spacing w:val="-4"/>
        </w:rPr>
        <w:t>The Lancet Global Health</w:t>
      </w:r>
      <w:r w:rsidRPr="007E4722">
        <w:rPr>
          <w:spacing w:val="-4"/>
        </w:rPr>
        <w:t>, vol. 1, no. 6, pp. </w:t>
      </w:r>
      <w:proofErr w:type="spellStart"/>
      <w:r w:rsidRPr="007E4722">
        <w:rPr>
          <w:spacing w:val="-4"/>
        </w:rPr>
        <w:t>e350</w:t>
      </w:r>
      <w:proofErr w:type="spellEnd"/>
      <w:r w:rsidRPr="007E4722">
        <w:rPr>
          <w:spacing w:val="-4"/>
        </w:rPr>
        <w:t>–</w:t>
      </w:r>
      <w:proofErr w:type="spellStart"/>
      <w:r w:rsidRPr="007E4722">
        <w:rPr>
          <w:spacing w:val="-4"/>
        </w:rPr>
        <w:t>e361</w:t>
      </w:r>
      <w:proofErr w:type="spellEnd"/>
      <w:r w:rsidRPr="007E4722">
        <w:rPr>
          <w:spacing w:val="-4"/>
        </w:rPr>
        <w:t>.</w:t>
      </w:r>
    </w:p>
    <w:p w14:paraId="136F0FCE" w14:textId="77777777" w:rsidR="00F11B79" w:rsidRPr="007E4722" w:rsidRDefault="00F11B79" w:rsidP="00BE67E1">
      <w:pPr>
        <w:pStyle w:val="Reference"/>
        <w:spacing w:before="100"/>
        <w:rPr>
          <w:spacing w:val="-4"/>
        </w:rPr>
      </w:pPr>
      <w:proofErr w:type="spellStart"/>
      <w:r w:rsidRPr="007E4722">
        <w:rPr>
          <w:spacing w:val="-4"/>
        </w:rPr>
        <w:t>Grinvald</w:t>
      </w:r>
      <w:proofErr w:type="spellEnd"/>
      <w:r w:rsidRPr="007E4722">
        <w:rPr>
          <w:spacing w:val="-4"/>
        </w:rPr>
        <w:t xml:space="preserve">, L.C. and </w:t>
      </w:r>
      <w:proofErr w:type="spellStart"/>
      <w:r w:rsidRPr="007E4722">
        <w:rPr>
          <w:spacing w:val="-4"/>
        </w:rPr>
        <w:t>Tur</w:t>
      </w:r>
      <w:proofErr w:type="spellEnd"/>
      <w:r w:rsidRPr="007E4722">
        <w:rPr>
          <w:spacing w:val="-4"/>
        </w:rPr>
        <w:t xml:space="preserve">-Sinai, O. 2019, ‘Intellectual property law and the right to repair’, </w:t>
      </w:r>
      <w:r w:rsidRPr="007E4722">
        <w:rPr>
          <w:i/>
          <w:iCs/>
          <w:spacing w:val="-4"/>
        </w:rPr>
        <w:t>Fordham Law Review</w:t>
      </w:r>
      <w:r w:rsidRPr="007E4722">
        <w:rPr>
          <w:spacing w:val="-4"/>
        </w:rPr>
        <w:t>, vol. 88, no. 1, pp. 63–128.</w:t>
      </w:r>
    </w:p>
    <w:p w14:paraId="26BE1413" w14:textId="77777777" w:rsidR="00F11B79" w:rsidRPr="007E4722" w:rsidRDefault="00F11B79" w:rsidP="00BE67E1">
      <w:pPr>
        <w:pStyle w:val="Reference"/>
        <w:spacing w:before="100"/>
        <w:rPr>
          <w:spacing w:val="-4"/>
        </w:rPr>
      </w:pPr>
      <w:r w:rsidRPr="007E4722">
        <w:rPr>
          <w:spacing w:val="-4"/>
        </w:rPr>
        <w:t xml:space="preserve">Hanley, D.A., </w:t>
      </w:r>
      <w:proofErr w:type="spellStart"/>
      <w:r w:rsidRPr="007E4722">
        <w:rPr>
          <w:spacing w:val="-4"/>
        </w:rPr>
        <w:t>Kelloway</w:t>
      </w:r>
      <w:proofErr w:type="spellEnd"/>
      <w:r w:rsidRPr="007E4722">
        <w:rPr>
          <w:spacing w:val="-4"/>
        </w:rPr>
        <w:t xml:space="preserve">, C. and </w:t>
      </w:r>
      <w:proofErr w:type="spellStart"/>
      <w:r w:rsidRPr="007E4722">
        <w:rPr>
          <w:spacing w:val="-4"/>
        </w:rPr>
        <w:t>Vaheesan</w:t>
      </w:r>
      <w:proofErr w:type="spellEnd"/>
      <w:r w:rsidRPr="007E4722">
        <w:rPr>
          <w:spacing w:val="-4"/>
        </w:rPr>
        <w:t xml:space="preserve">, S. 2020, </w:t>
      </w:r>
      <w:r w:rsidRPr="007E4722">
        <w:rPr>
          <w:i/>
          <w:iCs/>
          <w:spacing w:val="-4"/>
        </w:rPr>
        <w:t>Fixing America: Breaking Manufacturers’ Aftermarket Monopoly and Restoring Consumers’ Right to Repair</w:t>
      </w:r>
      <w:r w:rsidRPr="007E4722">
        <w:rPr>
          <w:spacing w:val="-4"/>
        </w:rPr>
        <w:t>.</w:t>
      </w:r>
    </w:p>
    <w:p w14:paraId="6514E641" w14:textId="357275E8" w:rsidR="00F11B79" w:rsidRPr="007E4722" w:rsidRDefault="00F11B79" w:rsidP="00BE67E1">
      <w:pPr>
        <w:pStyle w:val="Reference"/>
        <w:spacing w:before="100"/>
        <w:rPr>
          <w:spacing w:val="-4"/>
        </w:rPr>
      </w:pPr>
      <w:r w:rsidRPr="007E4722">
        <w:rPr>
          <w:spacing w:val="-4"/>
        </w:rPr>
        <w:lastRenderedPageBreak/>
        <w:t xml:space="preserve">Harris, J. 2020, ‘Planned obsolescence: the outrage of our electronic waste mountain’, </w:t>
      </w:r>
      <w:r w:rsidRPr="007E4722">
        <w:rPr>
          <w:i/>
          <w:iCs/>
          <w:spacing w:val="-4"/>
        </w:rPr>
        <w:t>The Guardian</w:t>
      </w:r>
      <w:r w:rsidRPr="007E4722">
        <w:rPr>
          <w:spacing w:val="-4"/>
        </w:rPr>
        <w:t>, 15 April, www.theguardian.com/technology/2020/apr/15/the-right-to-repair-planned-obsolescence-electronic-waste-mountain (accessed 5 November 2020).</w:t>
      </w:r>
    </w:p>
    <w:p w14:paraId="6DD24525" w14:textId="76FC9FEE" w:rsidR="00F11B79" w:rsidRPr="007E4722" w:rsidRDefault="00F11B79" w:rsidP="00BE67E1">
      <w:pPr>
        <w:pStyle w:val="Reference"/>
        <w:spacing w:before="100"/>
        <w:rPr>
          <w:spacing w:val="-4"/>
        </w:rPr>
      </w:pPr>
      <w:r w:rsidRPr="007E4722">
        <w:rPr>
          <w:spacing w:val="-4"/>
        </w:rPr>
        <w:t xml:space="preserve">Hicks, T. 2012, </w:t>
      </w:r>
      <w:r w:rsidRPr="007E4722">
        <w:rPr>
          <w:i/>
          <w:iCs/>
          <w:spacing w:val="-4"/>
        </w:rPr>
        <w:t>Toshiba laptop service manuals and the sorry state of copyright law</w:t>
      </w:r>
      <w:r w:rsidRPr="007E4722">
        <w:rPr>
          <w:spacing w:val="-4"/>
        </w:rPr>
        <w:t xml:space="preserve">, </w:t>
      </w:r>
      <w:r w:rsidRPr="007E4722">
        <w:rPr>
          <w:i/>
          <w:iCs/>
          <w:spacing w:val="-4"/>
        </w:rPr>
        <w:t>Future Proof</w:t>
      </w:r>
      <w:r w:rsidRPr="007E4722">
        <w:rPr>
          <w:spacing w:val="-4"/>
        </w:rPr>
        <w:t>, 10 November, www.tim.id.au/blog/2012/11/10/toshiba-laptop-service-manuals-and-the-sorry-state-of-copyright-law/ (accessed 3 November 2020).</w:t>
      </w:r>
    </w:p>
    <w:p w14:paraId="36B38E1C" w14:textId="549076A7" w:rsidR="00F11B79" w:rsidRPr="007E4722" w:rsidRDefault="00F11B79" w:rsidP="00BE67E1">
      <w:pPr>
        <w:pStyle w:val="Reference"/>
        <w:spacing w:before="100"/>
        <w:rPr>
          <w:spacing w:val="-4"/>
        </w:rPr>
      </w:pPr>
      <w:r w:rsidRPr="007E4722">
        <w:rPr>
          <w:spacing w:val="-4"/>
        </w:rPr>
        <w:t>HOP (</w:t>
      </w:r>
      <w:proofErr w:type="spellStart"/>
      <w:r w:rsidRPr="007E4722">
        <w:rPr>
          <w:spacing w:val="-4"/>
        </w:rPr>
        <w:t>Halte</w:t>
      </w:r>
      <w:proofErr w:type="spellEnd"/>
      <w:r w:rsidRPr="007E4722">
        <w:rPr>
          <w:spacing w:val="-4"/>
        </w:rPr>
        <w:t xml:space="preserve"> à </w:t>
      </w:r>
      <w:proofErr w:type="spellStart"/>
      <w:r w:rsidRPr="007E4722">
        <w:rPr>
          <w:spacing w:val="-4"/>
        </w:rPr>
        <w:t>l’Obsolescence</w:t>
      </w:r>
      <w:proofErr w:type="spellEnd"/>
      <w:r w:rsidRPr="007E4722">
        <w:rPr>
          <w:spacing w:val="-4"/>
        </w:rPr>
        <w:t xml:space="preserve"> </w:t>
      </w:r>
      <w:proofErr w:type="spellStart"/>
      <w:r w:rsidRPr="007E4722">
        <w:rPr>
          <w:spacing w:val="-4"/>
        </w:rPr>
        <w:t>Programmée</w:t>
      </w:r>
      <w:proofErr w:type="spellEnd"/>
      <w:r w:rsidRPr="007E4722">
        <w:rPr>
          <w:spacing w:val="-4"/>
        </w:rPr>
        <w:t xml:space="preserve">) 2018, </w:t>
      </w:r>
      <w:proofErr w:type="spellStart"/>
      <w:r w:rsidRPr="007E4722">
        <w:rPr>
          <w:i/>
          <w:iCs/>
          <w:spacing w:val="-4"/>
        </w:rPr>
        <w:t>Imprimantes</w:t>
      </w:r>
      <w:proofErr w:type="spellEnd"/>
      <w:r w:rsidRPr="007E4722">
        <w:rPr>
          <w:i/>
          <w:iCs/>
          <w:spacing w:val="-4"/>
        </w:rPr>
        <w:t xml:space="preserve"> : le </w:t>
      </w:r>
      <w:proofErr w:type="spellStart"/>
      <w:r w:rsidRPr="007E4722">
        <w:rPr>
          <w:i/>
          <w:iCs/>
          <w:spacing w:val="-4"/>
        </w:rPr>
        <w:t>coût</w:t>
      </w:r>
      <w:proofErr w:type="spellEnd"/>
      <w:r w:rsidRPr="007E4722">
        <w:rPr>
          <w:i/>
          <w:iCs/>
          <w:spacing w:val="-4"/>
        </w:rPr>
        <w:t xml:space="preserve"> de la </w:t>
      </w:r>
      <w:proofErr w:type="spellStart"/>
      <w:r w:rsidRPr="007E4722">
        <w:rPr>
          <w:i/>
          <w:iCs/>
          <w:spacing w:val="-4"/>
        </w:rPr>
        <w:t>panne</w:t>
      </w:r>
      <w:proofErr w:type="spellEnd"/>
      <w:r w:rsidRPr="007E4722">
        <w:rPr>
          <w:spacing w:val="-4"/>
        </w:rPr>
        <w:t>, www.halteobsolescence.org/obsolescence-programmee-imprimantes-le-cout-de-la-panne/ (accessed 19 November 2020).</w:t>
      </w:r>
    </w:p>
    <w:p w14:paraId="215F90C8" w14:textId="77777777" w:rsidR="00F11B79" w:rsidRPr="007E4722" w:rsidRDefault="00F11B79" w:rsidP="00BE67E1">
      <w:pPr>
        <w:pStyle w:val="Reference"/>
        <w:spacing w:before="100"/>
        <w:rPr>
          <w:spacing w:val="-4"/>
        </w:rPr>
      </w:pPr>
      <w:r w:rsidRPr="007E4722">
        <w:rPr>
          <w:spacing w:val="-4"/>
        </w:rPr>
        <w:t xml:space="preserve">House of Representatives Standing Committee on Legal and Constitutional Affairs 2006, </w:t>
      </w:r>
      <w:r w:rsidRPr="007E4722">
        <w:rPr>
          <w:i/>
          <w:iCs/>
          <w:spacing w:val="-4"/>
        </w:rPr>
        <w:t>Review of technological protection measures exceptions</w:t>
      </w:r>
      <w:r w:rsidRPr="007E4722">
        <w:rPr>
          <w:spacing w:val="-4"/>
        </w:rPr>
        <w:t>, February.</w:t>
      </w:r>
    </w:p>
    <w:p w14:paraId="6A41FC81" w14:textId="14E72227" w:rsidR="00F11B79" w:rsidRPr="007E4722" w:rsidRDefault="00F11B79" w:rsidP="00BE67E1">
      <w:pPr>
        <w:pStyle w:val="Reference"/>
        <w:spacing w:before="100"/>
        <w:rPr>
          <w:spacing w:val="-4"/>
        </w:rPr>
      </w:pPr>
      <w:r w:rsidRPr="007E4722">
        <w:rPr>
          <w:spacing w:val="-4"/>
        </w:rPr>
        <w:t xml:space="preserve">IP Australia 2020, </w:t>
      </w:r>
      <w:r w:rsidRPr="007E4722">
        <w:rPr>
          <w:i/>
          <w:iCs/>
          <w:spacing w:val="-4"/>
        </w:rPr>
        <w:t>Types of IP Protection</w:t>
      </w:r>
      <w:r w:rsidRPr="007E4722">
        <w:rPr>
          <w:spacing w:val="-4"/>
        </w:rPr>
        <w:t>, www.ipaustralia.gov.au/tools-resources/ip-toolkit/types-ip-protection (accessed 9 September 2020).</w:t>
      </w:r>
    </w:p>
    <w:p w14:paraId="0080D562" w14:textId="1E344FD0" w:rsidR="00F11B79" w:rsidRPr="007E4722" w:rsidRDefault="00F11B79" w:rsidP="00BE67E1">
      <w:pPr>
        <w:pStyle w:val="Reference"/>
        <w:spacing w:before="100"/>
        <w:rPr>
          <w:spacing w:val="-4"/>
        </w:rPr>
      </w:pPr>
      <w:r w:rsidRPr="007E4722">
        <w:rPr>
          <w:spacing w:val="-4"/>
        </w:rPr>
        <w:t xml:space="preserve">John Deere Shared Services </w:t>
      </w:r>
      <w:proofErr w:type="spellStart"/>
      <w:r w:rsidRPr="007E4722">
        <w:rPr>
          <w:spacing w:val="-4"/>
        </w:rPr>
        <w:t>Inc</w:t>
      </w:r>
      <w:proofErr w:type="spellEnd"/>
      <w:r w:rsidRPr="007E4722">
        <w:rPr>
          <w:spacing w:val="-4"/>
        </w:rPr>
        <w:t xml:space="preserve"> 2016, License agreement for John Deere embedded software.</w:t>
      </w:r>
    </w:p>
    <w:p w14:paraId="6986AF05" w14:textId="77777777" w:rsidR="00F11B79" w:rsidRPr="007E4722" w:rsidRDefault="00F11B79" w:rsidP="00BE67E1">
      <w:pPr>
        <w:pStyle w:val="Reference"/>
        <w:spacing w:before="100"/>
        <w:rPr>
          <w:spacing w:val="-4"/>
        </w:rPr>
      </w:pPr>
      <w:proofErr w:type="spellStart"/>
      <w:r w:rsidRPr="007E4722">
        <w:rPr>
          <w:spacing w:val="-4"/>
        </w:rPr>
        <w:t>Kiddee</w:t>
      </w:r>
      <w:proofErr w:type="spellEnd"/>
      <w:r w:rsidRPr="007E4722">
        <w:rPr>
          <w:spacing w:val="-4"/>
        </w:rPr>
        <w:t xml:space="preserve">, P., Naidu, R., Wong, </w:t>
      </w:r>
      <w:proofErr w:type="spellStart"/>
      <w:r w:rsidRPr="007E4722">
        <w:rPr>
          <w:spacing w:val="-4"/>
        </w:rPr>
        <w:t>M.H</w:t>
      </w:r>
      <w:proofErr w:type="spellEnd"/>
      <w:r w:rsidRPr="007E4722">
        <w:rPr>
          <w:spacing w:val="-4"/>
        </w:rPr>
        <w:t xml:space="preserve">., Hearn, L. and Muller, </w:t>
      </w:r>
      <w:proofErr w:type="spellStart"/>
      <w:r w:rsidRPr="007E4722">
        <w:rPr>
          <w:spacing w:val="-4"/>
        </w:rPr>
        <w:t>J.F</w:t>
      </w:r>
      <w:proofErr w:type="spellEnd"/>
      <w:r w:rsidRPr="007E4722">
        <w:rPr>
          <w:spacing w:val="-4"/>
        </w:rPr>
        <w:t xml:space="preserve">. 2014, ‘Field investigation of the quality of fresh and aged leachates from selected landfills receiving e-waste in an arid climate’, </w:t>
      </w:r>
      <w:r w:rsidRPr="007E4722">
        <w:rPr>
          <w:i/>
          <w:iCs/>
          <w:spacing w:val="-4"/>
        </w:rPr>
        <w:t>Waste Management</w:t>
      </w:r>
      <w:r w:rsidRPr="007E4722">
        <w:rPr>
          <w:spacing w:val="-4"/>
        </w:rPr>
        <w:t>, vol. 34, no. 11, pp. 2292–2304.</w:t>
      </w:r>
    </w:p>
    <w:p w14:paraId="6EF54947" w14:textId="77777777" w:rsidR="00F11B79" w:rsidRPr="00564A09" w:rsidRDefault="00F11B79" w:rsidP="00BE67E1">
      <w:pPr>
        <w:pStyle w:val="Reference"/>
        <w:spacing w:before="100"/>
        <w:rPr>
          <w:spacing w:val="-8"/>
        </w:rPr>
      </w:pPr>
      <w:r w:rsidRPr="00564A09">
        <w:rPr>
          <w:spacing w:val="-8"/>
        </w:rPr>
        <w:t xml:space="preserve">Klein, B. 1996, ‘Market power in aftermarkets’, </w:t>
      </w:r>
      <w:r w:rsidRPr="00564A09">
        <w:rPr>
          <w:i/>
          <w:iCs/>
          <w:spacing w:val="-8"/>
        </w:rPr>
        <w:t>Managerial and Decision Economics</w:t>
      </w:r>
      <w:r w:rsidRPr="00564A09">
        <w:rPr>
          <w:spacing w:val="-8"/>
        </w:rPr>
        <w:t>, pp. 143–164.</w:t>
      </w:r>
    </w:p>
    <w:p w14:paraId="530914C4" w14:textId="57E69F9A" w:rsidR="00F11B79" w:rsidRPr="007E4722" w:rsidRDefault="00F11B79" w:rsidP="00BE67E1">
      <w:pPr>
        <w:pStyle w:val="Reference"/>
        <w:spacing w:before="100"/>
        <w:rPr>
          <w:spacing w:val="-4"/>
        </w:rPr>
      </w:pPr>
      <w:proofErr w:type="spellStart"/>
      <w:r w:rsidRPr="007E4722">
        <w:rPr>
          <w:spacing w:val="-4"/>
        </w:rPr>
        <w:t>Koebler</w:t>
      </w:r>
      <w:proofErr w:type="spellEnd"/>
      <w:r w:rsidRPr="007E4722">
        <w:rPr>
          <w:spacing w:val="-4"/>
        </w:rPr>
        <w:t xml:space="preserve">, J. 2018, </w:t>
      </w:r>
      <w:proofErr w:type="spellStart"/>
      <w:r w:rsidRPr="007E4722">
        <w:rPr>
          <w:i/>
          <w:iCs/>
          <w:spacing w:val="-4"/>
        </w:rPr>
        <w:t>DHS</w:t>
      </w:r>
      <w:proofErr w:type="spellEnd"/>
      <w:r w:rsidRPr="007E4722">
        <w:rPr>
          <w:i/>
          <w:iCs/>
          <w:spacing w:val="-4"/>
        </w:rPr>
        <w:t xml:space="preserve"> Seizes Aftermarket iPhone Screens From Prominent Right-to-Repair Advocate</w:t>
      </w:r>
      <w:r w:rsidRPr="007E4722">
        <w:rPr>
          <w:spacing w:val="-4"/>
        </w:rPr>
        <w:t>, www.vice.com/en_us/article/evk4wk/dhs-seizes-iphone-screens-jessa-jones (accessed 16 September 2020).</w:t>
      </w:r>
    </w:p>
    <w:p w14:paraId="1E6E734E" w14:textId="77777777" w:rsidR="00F11B79" w:rsidRPr="007E4722" w:rsidRDefault="00F11B79" w:rsidP="00BE67E1">
      <w:pPr>
        <w:pStyle w:val="Reference"/>
        <w:spacing w:before="100"/>
        <w:rPr>
          <w:spacing w:val="-4"/>
        </w:rPr>
      </w:pPr>
      <w:proofErr w:type="spellStart"/>
      <w:r w:rsidRPr="007E4722">
        <w:rPr>
          <w:spacing w:val="-4"/>
        </w:rPr>
        <w:t>Kurz</w:t>
      </w:r>
      <w:proofErr w:type="spellEnd"/>
      <w:r w:rsidRPr="007E4722">
        <w:rPr>
          <w:spacing w:val="-4"/>
        </w:rPr>
        <w:t xml:space="preserve">, R.D. 2015, ‘Quality, obsolescence and unsustainable innovation’, </w:t>
      </w:r>
      <w:proofErr w:type="spellStart"/>
      <w:r w:rsidRPr="007E4722">
        <w:rPr>
          <w:i/>
          <w:iCs/>
          <w:spacing w:val="-4"/>
        </w:rPr>
        <w:t>Ekonomski</w:t>
      </w:r>
      <w:proofErr w:type="spellEnd"/>
      <w:r w:rsidRPr="007E4722">
        <w:rPr>
          <w:i/>
          <w:iCs/>
          <w:spacing w:val="-4"/>
        </w:rPr>
        <w:t xml:space="preserve"> </w:t>
      </w:r>
      <w:proofErr w:type="spellStart"/>
      <w:r w:rsidRPr="007E4722">
        <w:rPr>
          <w:i/>
          <w:iCs/>
          <w:spacing w:val="-4"/>
        </w:rPr>
        <w:t>vjesnik</w:t>
      </w:r>
      <w:proofErr w:type="spellEnd"/>
      <w:r w:rsidRPr="007E4722">
        <w:rPr>
          <w:i/>
          <w:iCs/>
          <w:spacing w:val="-4"/>
        </w:rPr>
        <w:t>/</w:t>
      </w:r>
      <w:proofErr w:type="spellStart"/>
      <w:r w:rsidRPr="007E4722">
        <w:rPr>
          <w:i/>
          <w:iCs/>
          <w:spacing w:val="-4"/>
        </w:rPr>
        <w:t>Econviews</w:t>
      </w:r>
      <w:proofErr w:type="spellEnd"/>
      <w:r w:rsidRPr="007E4722">
        <w:rPr>
          <w:i/>
          <w:iCs/>
          <w:spacing w:val="-4"/>
        </w:rPr>
        <w:t xml:space="preserve"> - Review of Contemporary Business, Entrepreneurship and Economic Issues</w:t>
      </w:r>
      <w:r w:rsidRPr="007E4722">
        <w:rPr>
          <w:spacing w:val="-4"/>
        </w:rPr>
        <w:t>, vol. 28, no. 2, pp. 511–522.</w:t>
      </w:r>
    </w:p>
    <w:p w14:paraId="0E4A317C" w14:textId="77777777" w:rsidR="00F11B79" w:rsidRPr="007E4722" w:rsidRDefault="00F11B79" w:rsidP="00BE67E1">
      <w:pPr>
        <w:pStyle w:val="Reference"/>
        <w:spacing w:before="100"/>
        <w:rPr>
          <w:spacing w:val="-4"/>
        </w:rPr>
      </w:pPr>
      <w:r w:rsidRPr="007E4722">
        <w:rPr>
          <w:spacing w:val="-4"/>
        </w:rPr>
        <w:t xml:space="preserve">Le Tourneau, R. 2017, ‘Australian e-waste ending up in toxic African dump, torn apart by children’, </w:t>
      </w:r>
      <w:r w:rsidRPr="007E4722">
        <w:rPr>
          <w:i/>
          <w:iCs/>
          <w:spacing w:val="-4"/>
        </w:rPr>
        <w:t>ABC News</w:t>
      </w:r>
      <w:r w:rsidRPr="007E4722">
        <w:rPr>
          <w:spacing w:val="-4"/>
        </w:rPr>
        <w:t>, 9 March.</w:t>
      </w:r>
    </w:p>
    <w:p w14:paraId="4F5913B9" w14:textId="77777777" w:rsidR="00F11B79" w:rsidRPr="007E4722" w:rsidRDefault="00F11B79" w:rsidP="00BE67E1">
      <w:pPr>
        <w:pStyle w:val="Reference"/>
        <w:spacing w:before="100"/>
        <w:rPr>
          <w:spacing w:val="-4"/>
        </w:rPr>
      </w:pPr>
      <w:r w:rsidRPr="007E4722">
        <w:rPr>
          <w:spacing w:val="-4"/>
        </w:rPr>
        <w:t>Lindsay, D. 2002, The law and economics of copyright, contract and mass market licences, Research Paper, Centre for Copyright Studies.</w:t>
      </w:r>
    </w:p>
    <w:p w14:paraId="27568A75" w14:textId="77777777" w:rsidR="00F11B79" w:rsidRPr="007E4722" w:rsidRDefault="00F11B79" w:rsidP="00BE67E1">
      <w:pPr>
        <w:pStyle w:val="Reference"/>
        <w:spacing w:before="100"/>
        <w:rPr>
          <w:spacing w:val="-4"/>
        </w:rPr>
      </w:pPr>
      <w:proofErr w:type="spellStart"/>
      <w:r w:rsidRPr="007E4722">
        <w:rPr>
          <w:spacing w:val="-4"/>
        </w:rPr>
        <w:t>Lumbard</w:t>
      </w:r>
      <w:proofErr w:type="spellEnd"/>
      <w:r w:rsidRPr="007E4722">
        <w:rPr>
          <w:spacing w:val="-4"/>
        </w:rPr>
        <w:t xml:space="preserve">, K., Ahuja, V. and Snell, M. 2020, </w:t>
      </w:r>
      <w:r w:rsidRPr="007E4722">
        <w:rPr>
          <w:i/>
          <w:iCs/>
          <w:spacing w:val="-4"/>
        </w:rPr>
        <w:t>Open Agriculture and the Right-to-Repair Community Movement</w:t>
      </w:r>
      <w:r w:rsidRPr="007E4722">
        <w:rPr>
          <w:spacing w:val="-4"/>
        </w:rPr>
        <w:t>, Association for Information Systems.</w:t>
      </w:r>
    </w:p>
    <w:p w14:paraId="3E0A73B6" w14:textId="77777777" w:rsidR="00F11B79" w:rsidRPr="007E4722" w:rsidRDefault="00F11B79" w:rsidP="00BE67E1">
      <w:pPr>
        <w:pStyle w:val="Reference"/>
        <w:spacing w:before="100"/>
        <w:rPr>
          <w:spacing w:val="-4"/>
        </w:rPr>
      </w:pPr>
      <w:r w:rsidRPr="007E4722">
        <w:rPr>
          <w:spacing w:val="-4"/>
        </w:rPr>
        <w:t xml:space="preserve">Microsoft 2020, </w:t>
      </w:r>
      <w:r w:rsidRPr="007E4722">
        <w:rPr>
          <w:i/>
          <w:iCs/>
          <w:spacing w:val="-4"/>
        </w:rPr>
        <w:t>Product Warranty: Xbox One console</w:t>
      </w:r>
      <w:r w:rsidRPr="007E4722">
        <w:rPr>
          <w:spacing w:val="-4"/>
        </w:rPr>
        <w:t>, https://support.microsoft.com/en-au/help/4551743/xbox-one-standard-limited-warranty (accessed 7 October 2020).</w:t>
      </w:r>
    </w:p>
    <w:p w14:paraId="3205D25A" w14:textId="77777777" w:rsidR="00F11B79" w:rsidRPr="007E4722" w:rsidRDefault="00F11B79" w:rsidP="00BE67E1">
      <w:pPr>
        <w:pStyle w:val="Reference"/>
        <w:spacing w:before="100"/>
        <w:rPr>
          <w:spacing w:val="-4"/>
        </w:rPr>
      </w:pPr>
      <w:r w:rsidRPr="007E4722">
        <w:rPr>
          <w:spacing w:val="-4"/>
        </w:rPr>
        <w:t xml:space="preserve">Montello, </w:t>
      </w:r>
      <w:proofErr w:type="spellStart"/>
      <w:r w:rsidRPr="007E4722">
        <w:rPr>
          <w:spacing w:val="-4"/>
        </w:rPr>
        <w:t>S.K</w:t>
      </w:r>
      <w:proofErr w:type="spellEnd"/>
      <w:r w:rsidRPr="007E4722">
        <w:rPr>
          <w:spacing w:val="-4"/>
        </w:rPr>
        <w:t xml:space="preserve">. 2020, ‘The Right to Repair and the Corporate Stranglehold over the Consumer: Profits over People’, </w:t>
      </w:r>
      <w:r w:rsidRPr="007E4722">
        <w:rPr>
          <w:i/>
          <w:iCs/>
          <w:spacing w:val="-4"/>
        </w:rPr>
        <w:t>Tulane Journal of Technology and Intellectual Property</w:t>
      </w:r>
      <w:r w:rsidRPr="007E4722">
        <w:rPr>
          <w:spacing w:val="-4"/>
        </w:rPr>
        <w:t>, vol. 22, pp. 165–184.</w:t>
      </w:r>
    </w:p>
    <w:p w14:paraId="24639A3E" w14:textId="77777777" w:rsidR="00F11B79" w:rsidRPr="007E4722" w:rsidRDefault="00F11B79" w:rsidP="00BE67E1">
      <w:pPr>
        <w:pStyle w:val="Reference"/>
        <w:spacing w:before="100"/>
        <w:rPr>
          <w:spacing w:val="-4"/>
        </w:rPr>
      </w:pPr>
      <w:r w:rsidRPr="007E4722">
        <w:rPr>
          <w:spacing w:val="-4"/>
        </w:rPr>
        <w:t xml:space="preserve">Nintendo 2020, </w:t>
      </w:r>
      <w:r w:rsidRPr="007E4722">
        <w:rPr>
          <w:i/>
          <w:iCs/>
          <w:spacing w:val="-4"/>
        </w:rPr>
        <w:t>Manufacturer’s Warranty</w:t>
      </w:r>
      <w:r w:rsidRPr="007E4722">
        <w:rPr>
          <w:spacing w:val="-4"/>
        </w:rPr>
        <w:t xml:space="preserve">, </w:t>
      </w:r>
      <w:proofErr w:type="spellStart"/>
      <w:r w:rsidRPr="007E4722">
        <w:rPr>
          <w:spacing w:val="-4"/>
        </w:rPr>
        <w:t>www.nintendo.com.au</w:t>
      </w:r>
      <w:proofErr w:type="spellEnd"/>
      <w:r w:rsidRPr="007E4722">
        <w:rPr>
          <w:spacing w:val="-4"/>
        </w:rPr>
        <w:t>/manufacturers-warranty (accessed 7 October 2020).</w:t>
      </w:r>
    </w:p>
    <w:p w14:paraId="1C21044F" w14:textId="77777777" w:rsidR="00F11B79" w:rsidRPr="00564A09" w:rsidRDefault="00F11B79" w:rsidP="00BE67E1">
      <w:pPr>
        <w:pStyle w:val="Reference"/>
        <w:spacing w:before="100"/>
        <w:rPr>
          <w:spacing w:val="-8"/>
        </w:rPr>
      </w:pPr>
      <w:r w:rsidRPr="00564A09">
        <w:rPr>
          <w:spacing w:val="-8"/>
        </w:rPr>
        <w:lastRenderedPageBreak/>
        <w:t xml:space="preserve">NSW </w:t>
      </w:r>
      <w:proofErr w:type="spellStart"/>
      <w:r w:rsidRPr="00564A09">
        <w:rPr>
          <w:spacing w:val="-8"/>
        </w:rPr>
        <w:t>EPA</w:t>
      </w:r>
      <w:proofErr w:type="spellEnd"/>
      <w:r w:rsidRPr="00564A09">
        <w:rPr>
          <w:spacing w:val="-8"/>
        </w:rPr>
        <w:t xml:space="preserve"> 2020, </w:t>
      </w:r>
      <w:r w:rsidRPr="00564A09">
        <w:rPr>
          <w:i/>
          <w:iCs/>
          <w:spacing w:val="-8"/>
        </w:rPr>
        <w:t>Grants to increase recycling of solar panel and battery storage systems</w:t>
      </w:r>
      <w:r w:rsidRPr="00564A09">
        <w:rPr>
          <w:spacing w:val="-8"/>
        </w:rPr>
        <w:t>, Media release, 20 August, www.epa.nsw.gov.au/news/media-releases/2020/epamedia200820-grants-to-increase-recycling-of-solar-panel-and-battery-storage-systems (accessed 13 October 2020).</w:t>
      </w:r>
    </w:p>
    <w:p w14:paraId="39AEFEA0" w14:textId="77777777" w:rsidR="00F11B79" w:rsidRPr="007E4722" w:rsidRDefault="00F11B79" w:rsidP="00BE67E1">
      <w:pPr>
        <w:pStyle w:val="Reference"/>
        <w:spacing w:before="100"/>
        <w:rPr>
          <w:spacing w:val="-4"/>
        </w:rPr>
      </w:pPr>
      <w:r w:rsidRPr="007E4722">
        <w:rPr>
          <w:spacing w:val="-4"/>
        </w:rPr>
        <w:t xml:space="preserve">OECD (Organisation for Economic Co-operation and Development) 2017, </w:t>
      </w:r>
      <w:r w:rsidRPr="007E4722">
        <w:rPr>
          <w:i/>
          <w:iCs/>
          <w:spacing w:val="-4"/>
        </w:rPr>
        <w:t>Competition issues in aftermarkets</w:t>
      </w:r>
      <w:r w:rsidRPr="007E4722">
        <w:rPr>
          <w:spacing w:val="-4"/>
        </w:rPr>
        <w:t>, Background note, June, DAF/COMP(2017)2.</w:t>
      </w:r>
    </w:p>
    <w:p w14:paraId="096B153F" w14:textId="77777777" w:rsidR="00F11B79" w:rsidRPr="007E4722" w:rsidRDefault="00F11B79" w:rsidP="00BE67E1">
      <w:pPr>
        <w:pStyle w:val="Reference"/>
        <w:spacing w:before="100"/>
        <w:rPr>
          <w:spacing w:val="-4"/>
        </w:rPr>
      </w:pPr>
      <w:proofErr w:type="spellStart"/>
      <w:r w:rsidRPr="007E4722">
        <w:rPr>
          <w:spacing w:val="-4"/>
        </w:rPr>
        <w:t>Orbach</w:t>
      </w:r>
      <w:proofErr w:type="spellEnd"/>
      <w:r w:rsidRPr="007E4722">
        <w:rPr>
          <w:spacing w:val="-4"/>
        </w:rPr>
        <w:t xml:space="preserve">, B. 2004, ‘The </w:t>
      </w:r>
      <w:proofErr w:type="spellStart"/>
      <w:r w:rsidRPr="007E4722">
        <w:rPr>
          <w:spacing w:val="-4"/>
        </w:rPr>
        <w:t>Durapolist</w:t>
      </w:r>
      <w:proofErr w:type="spellEnd"/>
      <w:r w:rsidRPr="007E4722">
        <w:rPr>
          <w:spacing w:val="-4"/>
        </w:rPr>
        <w:t xml:space="preserve"> Puzzle: Monopoly Power in Durable-Goods Market’, </w:t>
      </w:r>
      <w:r w:rsidRPr="007E4722">
        <w:rPr>
          <w:i/>
          <w:iCs/>
          <w:spacing w:val="-4"/>
        </w:rPr>
        <w:t>Yale Journal on Regulation</w:t>
      </w:r>
      <w:r w:rsidRPr="007E4722">
        <w:rPr>
          <w:spacing w:val="-4"/>
        </w:rPr>
        <w:t>, vol. 21, no. 1.</w:t>
      </w:r>
    </w:p>
    <w:p w14:paraId="6C1AD28C" w14:textId="77777777" w:rsidR="00F11B79" w:rsidRPr="007E4722" w:rsidRDefault="00F11B79" w:rsidP="00BE67E1">
      <w:pPr>
        <w:pStyle w:val="Reference"/>
        <w:spacing w:before="100"/>
        <w:rPr>
          <w:spacing w:val="-4"/>
        </w:rPr>
      </w:pPr>
      <w:r w:rsidRPr="007E4722">
        <w:rPr>
          <w:spacing w:val="-4"/>
        </w:rPr>
        <w:t xml:space="preserve">PC (Productivity Commission) 2005, </w:t>
      </w:r>
      <w:r w:rsidRPr="007E4722">
        <w:rPr>
          <w:i/>
          <w:iCs/>
          <w:spacing w:val="-4"/>
        </w:rPr>
        <w:t>Smash Repair and Insurance</w:t>
      </w:r>
      <w:r w:rsidRPr="007E4722">
        <w:rPr>
          <w:spacing w:val="-4"/>
        </w:rPr>
        <w:t>, Report no. 34, Canberra.</w:t>
      </w:r>
    </w:p>
    <w:p w14:paraId="5C0C3BB2" w14:textId="0CAE2A41"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2006, </w:t>
      </w:r>
      <w:r w:rsidRPr="007E4722">
        <w:rPr>
          <w:i/>
          <w:iCs/>
          <w:spacing w:val="-4"/>
        </w:rPr>
        <w:t>Waste Management</w:t>
      </w:r>
      <w:r w:rsidRPr="007E4722">
        <w:rPr>
          <w:spacing w:val="-4"/>
        </w:rPr>
        <w:t>, Report no. 38, Canberra.</w:t>
      </w:r>
    </w:p>
    <w:p w14:paraId="5C5AF8CC" w14:textId="22F04E8C"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2016, </w:t>
      </w:r>
      <w:r w:rsidRPr="007E4722">
        <w:rPr>
          <w:i/>
          <w:iCs/>
          <w:spacing w:val="-4"/>
        </w:rPr>
        <w:t>Intellectual Property Arrangements</w:t>
      </w:r>
      <w:r w:rsidRPr="007E4722">
        <w:rPr>
          <w:spacing w:val="-4"/>
        </w:rPr>
        <w:t>, Report no. 78, Canberra.</w:t>
      </w:r>
    </w:p>
    <w:p w14:paraId="24D8BF5A" w14:textId="3C5BFC9C"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2017, </w:t>
      </w:r>
      <w:r w:rsidRPr="007E4722">
        <w:rPr>
          <w:i/>
          <w:iCs/>
          <w:spacing w:val="-4"/>
        </w:rPr>
        <w:t>Consumer Law Enforcement and Administration</w:t>
      </w:r>
      <w:r w:rsidRPr="007E4722">
        <w:rPr>
          <w:spacing w:val="-4"/>
        </w:rPr>
        <w:t>, Research Report, Canberra.</w:t>
      </w:r>
    </w:p>
    <w:p w14:paraId="2A31980B" w14:textId="77777777" w:rsidR="00F11B79" w:rsidRPr="007E4722" w:rsidRDefault="00F11B79" w:rsidP="00BE67E1">
      <w:pPr>
        <w:pStyle w:val="Reference"/>
        <w:spacing w:before="100"/>
        <w:rPr>
          <w:spacing w:val="-4"/>
        </w:rPr>
      </w:pPr>
      <w:proofErr w:type="spellStart"/>
      <w:r w:rsidRPr="007E4722">
        <w:rPr>
          <w:spacing w:val="-4"/>
        </w:rPr>
        <w:t>QLACSC</w:t>
      </w:r>
      <w:proofErr w:type="spellEnd"/>
      <w:r w:rsidRPr="007E4722">
        <w:rPr>
          <w:spacing w:val="-4"/>
        </w:rPr>
        <w:t xml:space="preserve"> (Queensland Legal Affairs and Community Safety Committee) 2015, </w:t>
      </w:r>
      <w:r w:rsidRPr="007E4722">
        <w:rPr>
          <w:i/>
          <w:iCs/>
          <w:spacing w:val="-4"/>
        </w:rPr>
        <w:t>‘Lemon’ Laws - Inquiry into consumer protections and remedies for buyers of new motor vehicles</w:t>
      </w:r>
      <w:r w:rsidRPr="007E4722">
        <w:rPr>
          <w:spacing w:val="-4"/>
        </w:rPr>
        <w:t>, No. 17, Queensland Parliament.</w:t>
      </w:r>
    </w:p>
    <w:p w14:paraId="4BA2A840" w14:textId="77777777" w:rsidR="00F11B79" w:rsidRPr="007E4722" w:rsidRDefault="00F11B79" w:rsidP="00BE67E1">
      <w:pPr>
        <w:pStyle w:val="Reference"/>
        <w:spacing w:before="100"/>
        <w:rPr>
          <w:spacing w:val="-4"/>
        </w:rPr>
      </w:pPr>
      <w:r w:rsidRPr="007E4722">
        <w:rPr>
          <w:spacing w:val="-4"/>
        </w:rPr>
        <w:t xml:space="preserve">Queensland Government 2019, </w:t>
      </w:r>
      <w:r w:rsidRPr="007E4722">
        <w:rPr>
          <w:i/>
          <w:iCs/>
          <w:spacing w:val="-4"/>
        </w:rPr>
        <w:t>Lemon laws</w:t>
      </w:r>
      <w:r w:rsidRPr="007E4722">
        <w:rPr>
          <w:spacing w:val="-4"/>
        </w:rPr>
        <w:t>, www.qld.gov.au/law/laws-regulated-industries-and-accountability/queensland-laws-and-regulations/fair-trading-services-programs-and-resources/consultation-regulatory-reform/past-reviews-and-consultations/2015/lemon-laws (accessed 29 September 2020).</w:t>
      </w:r>
    </w:p>
    <w:p w14:paraId="3A1D7951" w14:textId="2F4E34E9"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2020, </w:t>
      </w:r>
      <w:r w:rsidRPr="007E4722">
        <w:rPr>
          <w:i/>
          <w:iCs/>
          <w:spacing w:val="-4"/>
        </w:rPr>
        <w:t>About Queensland’s waste levy</w:t>
      </w:r>
      <w:r w:rsidRPr="007E4722">
        <w:rPr>
          <w:spacing w:val="-4"/>
        </w:rPr>
        <w:t>, www.qld.gov.au/environment/pollution/</w:t>
      </w:r>
      <w:r w:rsidR="00427EE5" w:rsidRPr="007E4722">
        <w:rPr>
          <w:spacing w:val="-4"/>
        </w:rPr>
        <w:br/>
      </w:r>
      <w:r w:rsidRPr="007E4722">
        <w:rPr>
          <w:spacing w:val="-4"/>
        </w:rPr>
        <w:t>management/waste/recovery/disposal-levy/about/overview (accessed 8 October 2020).</w:t>
      </w:r>
    </w:p>
    <w:p w14:paraId="17C3D8A4" w14:textId="77777777" w:rsidR="00F11B79" w:rsidRPr="007E4722" w:rsidRDefault="00F11B79" w:rsidP="00BE67E1">
      <w:pPr>
        <w:pStyle w:val="Reference"/>
        <w:spacing w:before="100"/>
        <w:rPr>
          <w:spacing w:val="-4"/>
        </w:rPr>
      </w:pPr>
      <w:proofErr w:type="spellStart"/>
      <w:r w:rsidRPr="007E4722">
        <w:rPr>
          <w:spacing w:val="-4"/>
        </w:rPr>
        <w:t>Rimmer</w:t>
      </w:r>
      <w:proofErr w:type="spellEnd"/>
      <w:r w:rsidRPr="007E4722">
        <w:rPr>
          <w:spacing w:val="-4"/>
        </w:rPr>
        <w:t xml:space="preserve">, M. 2019, </w:t>
      </w:r>
      <w:r w:rsidRPr="007E4722">
        <w:rPr>
          <w:i/>
          <w:iCs/>
          <w:spacing w:val="-4"/>
        </w:rPr>
        <w:t>The Right to Repair: Mandatory scheme for the sharing of motor vehicle service and repair information</w:t>
      </w:r>
      <w:r w:rsidRPr="007E4722">
        <w:rPr>
          <w:spacing w:val="-4"/>
        </w:rPr>
        <w:t>, Submission to Treasury consultation for a mandatory scheme for the sharing of motor vehicle service and repair information.</w:t>
      </w:r>
    </w:p>
    <w:p w14:paraId="4F5AD89B" w14:textId="77777777" w:rsidR="00F11B79" w:rsidRPr="007E4722" w:rsidRDefault="00F11B79" w:rsidP="00BE67E1">
      <w:pPr>
        <w:pStyle w:val="Reference"/>
        <w:spacing w:before="100"/>
        <w:rPr>
          <w:spacing w:val="-4"/>
        </w:rPr>
      </w:pPr>
      <w:proofErr w:type="spellStart"/>
      <w:r w:rsidRPr="007E4722">
        <w:rPr>
          <w:spacing w:val="-4"/>
        </w:rPr>
        <w:t>Rreuse</w:t>
      </w:r>
      <w:proofErr w:type="spellEnd"/>
      <w:r w:rsidRPr="007E4722">
        <w:rPr>
          <w:spacing w:val="-4"/>
        </w:rPr>
        <w:t xml:space="preserve"> 2017, </w:t>
      </w:r>
      <w:r w:rsidRPr="007E4722">
        <w:rPr>
          <w:i/>
          <w:iCs/>
          <w:spacing w:val="-4"/>
        </w:rPr>
        <w:t>Reduced taxation to support re-use and repair</w:t>
      </w:r>
      <w:r w:rsidRPr="007E4722">
        <w:rPr>
          <w:spacing w:val="-4"/>
        </w:rPr>
        <w:t>.</w:t>
      </w:r>
    </w:p>
    <w:p w14:paraId="6B3481A8" w14:textId="77777777" w:rsidR="00F11B79" w:rsidRPr="007E4722" w:rsidRDefault="00F11B79" w:rsidP="00BE67E1">
      <w:pPr>
        <w:pStyle w:val="Reference"/>
        <w:spacing w:before="100"/>
        <w:rPr>
          <w:spacing w:val="-4"/>
        </w:rPr>
      </w:pPr>
      <w:proofErr w:type="spellStart"/>
      <w:r w:rsidRPr="007E4722">
        <w:rPr>
          <w:spacing w:val="-4"/>
        </w:rPr>
        <w:t>Salehabadi</w:t>
      </w:r>
      <w:proofErr w:type="spellEnd"/>
      <w:r w:rsidRPr="007E4722">
        <w:rPr>
          <w:spacing w:val="-4"/>
        </w:rPr>
        <w:t xml:space="preserve">, D. 2013, </w:t>
      </w:r>
      <w:proofErr w:type="spellStart"/>
      <w:r w:rsidRPr="007E4722">
        <w:rPr>
          <w:i/>
          <w:iCs/>
          <w:spacing w:val="-4"/>
        </w:rPr>
        <w:t>Transboundary</w:t>
      </w:r>
      <w:proofErr w:type="spellEnd"/>
      <w:r w:rsidRPr="007E4722">
        <w:rPr>
          <w:i/>
          <w:iCs/>
          <w:spacing w:val="-4"/>
        </w:rPr>
        <w:t xml:space="preserve"> Movements of Discarded Electrical and Electronic Equipment</w:t>
      </w:r>
      <w:r w:rsidRPr="007E4722">
        <w:rPr>
          <w:spacing w:val="-4"/>
        </w:rPr>
        <w:t>, Green Paper, 25 March, Solving the E-waste Problem (</w:t>
      </w:r>
      <w:proofErr w:type="spellStart"/>
      <w:r w:rsidRPr="007E4722">
        <w:rPr>
          <w:spacing w:val="-4"/>
        </w:rPr>
        <w:t>StEP</w:t>
      </w:r>
      <w:proofErr w:type="spellEnd"/>
      <w:r w:rsidRPr="007E4722">
        <w:rPr>
          <w:spacing w:val="-4"/>
        </w:rPr>
        <w:t>), p. 36.</w:t>
      </w:r>
    </w:p>
    <w:p w14:paraId="585EF195" w14:textId="010C149D" w:rsidR="00F11B79" w:rsidRPr="007E4722" w:rsidRDefault="00F11B79" w:rsidP="00BE67E1">
      <w:pPr>
        <w:pStyle w:val="Reference"/>
        <w:spacing w:before="100"/>
        <w:rPr>
          <w:spacing w:val="-4"/>
        </w:rPr>
      </w:pPr>
      <w:r w:rsidRPr="007E4722">
        <w:rPr>
          <w:spacing w:val="-4"/>
        </w:rPr>
        <w:t xml:space="preserve">Samsung Electronics 2018, </w:t>
      </w:r>
      <w:r w:rsidRPr="007E4722">
        <w:rPr>
          <w:i/>
          <w:iCs/>
          <w:spacing w:val="-4"/>
        </w:rPr>
        <w:t>End-user software license agreement: Samsung Electronics Co., Ltd. Windows Software Product</w:t>
      </w:r>
      <w:r w:rsidRPr="007E4722">
        <w:rPr>
          <w:spacing w:val="-4"/>
        </w:rPr>
        <w:t xml:space="preserve">, </w:t>
      </w:r>
      <w:proofErr w:type="spellStart"/>
      <w:r w:rsidRPr="007E4722">
        <w:rPr>
          <w:spacing w:val="-4"/>
        </w:rPr>
        <w:t>www.samsung.com</w:t>
      </w:r>
      <w:proofErr w:type="spellEnd"/>
      <w:r w:rsidRPr="007E4722">
        <w:rPr>
          <w:spacing w:val="-4"/>
        </w:rPr>
        <w:t>/us/Legal/</w:t>
      </w:r>
      <w:proofErr w:type="spellStart"/>
      <w:r w:rsidRPr="007E4722">
        <w:rPr>
          <w:spacing w:val="-4"/>
        </w:rPr>
        <w:t>WindowsTabletEULA</w:t>
      </w:r>
      <w:proofErr w:type="spellEnd"/>
      <w:r w:rsidRPr="007E4722">
        <w:rPr>
          <w:spacing w:val="-4"/>
        </w:rPr>
        <w:t>/ (accessed 19 November 2020).</w:t>
      </w:r>
    </w:p>
    <w:p w14:paraId="4D66BC2B" w14:textId="77777777" w:rsidR="00F11B79" w:rsidRPr="007E4722" w:rsidRDefault="00F11B79" w:rsidP="00BE67E1">
      <w:pPr>
        <w:pStyle w:val="Reference"/>
        <w:spacing w:before="100"/>
        <w:rPr>
          <w:spacing w:val="-4"/>
        </w:rPr>
      </w:pPr>
      <w:r w:rsidRPr="007E4722">
        <w:rPr>
          <w:spacing w:val="-4"/>
        </w:rPr>
        <w:t xml:space="preserve">Shapiro, C. 1994, ‘Aftermarkets and consumer welfare: Making sense of Kodak’, </w:t>
      </w:r>
      <w:r w:rsidRPr="007E4722">
        <w:rPr>
          <w:i/>
          <w:iCs/>
          <w:spacing w:val="-4"/>
        </w:rPr>
        <w:t xml:space="preserve">Antitrust </w:t>
      </w:r>
      <w:proofErr w:type="spellStart"/>
      <w:r w:rsidRPr="007E4722">
        <w:rPr>
          <w:i/>
          <w:iCs/>
          <w:spacing w:val="-4"/>
        </w:rPr>
        <w:t>LJ</w:t>
      </w:r>
      <w:proofErr w:type="spellEnd"/>
      <w:r w:rsidRPr="007E4722">
        <w:rPr>
          <w:spacing w:val="-4"/>
        </w:rPr>
        <w:t>, vol. 63, p. 483.</w:t>
      </w:r>
    </w:p>
    <w:p w14:paraId="794D8BB1" w14:textId="01E307BA" w:rsidR="00F11B79" w:rsidRPr="007E4722" w:rsidRDefault="00F11B79" w:rsidP="00BE67E1">
      <w:pPr>
        <w:pStyle w:val="Reference"/>
        <w:spacing w:before="100"/>
        <w:rPr>
          <w:spacing w:val="-4"/>
        </w:rPr>
      </w:pPr>
      <w:r w:rsidRPr="007E4722">
        <w:rPr>
          <w:spacing w:val="-4"/>
        </w:rPr>
        <w:t xml:space="preserve">Sony Corporation 2009, </w:t>
      </w:r>
      <w:r w:rsidRPr="007E4722">
        <w:rPr>
          <w:i/>
          <w:iCs/>
          <w:spacing w:val="-4"/>
        </w:rPr>
        <w:t>End user license agreement for certain software to be used with your Sony television</w:t>
      </w:r>
      <w:r w:rsidRPr="007E4722">
        <w:rPr>
          <w:spacing w:val="-4"/>
        </w:rPr>
        <w:t>.</w:t>
      </w:r>
    </w:p>
    <w:p w14:paraId="2EF50FD8" w14:textId="77777777" w:rsidR="00F11B79" w:rsidRPr="007E4722" w:rsidRDefault="00F11B79" w:rsidP="00BE67E1">
      <w:pPr>
        <w:pStyle w:val="Reference"/>
        <w:spacing w:before="100"/>
        <w:rPr>
          <w:spacing w:val="-4"/>
        </w:rPr>
      </w:pPr>
      <w:proofErr w:type="spellStart"/>
      <w:r w:rsidRPr="007E4722">
        <w:rPr>
          <w:spacing w:val="-4"/>
        </w:rPr>
        <w:t>Svensson</w:t>
      </w:r>
      <w:proofErr w:type="spellEnd"/>
      <w:r w:rsidRPr="007E4722">
        <w:rPr>
          <w:spacing w:val="-4"/>
        </w:rPr>
        <w:t xml:space="preserve">, S., Richter, </w:t>
      </w:r>
      <w:proofErr w:type="spellStart"/>
      <w:r w:rsidRPr="007E4722">
        <w:rPr>
          <w:spacing w:val="-4"/>
        </w:rPr>
        <w:t>J.L</w:t>
      </w:r>
      <w:proofErr w:type="spellEnd"/>
      <w:r w:rsidRPr="007E4722">
        <w:rPr>
          <w:spacing w:val="-4"/>
        </w:rPr>
        <w:t xml:space="preserve">., </w:t>
      </w:r>
      <w:proofErr w:type="spellStart"/>
      <w:r w:rsidRPr="007E4722">
        <w:rPr>
          <w:spacing w:val="-4"/>
        </w:rPr>
        <w:t>Maitre-Ekern</w:t>
      </w:r>
      <w:proofErr w:type="spellEnd"/>
      <w:r w:rsidRPr="007E4722">
        <w:rPr>
          <w:spacing w:val="-4"/>
        </w:rPr>
        <w:t xml:space="preserve">, E., </w:t>
      </w:r>
      <w:proofErr w:type="spellStart"/>
      <w:r w:rsidRPr="007E4722">
        <w:rPr>
          <w:spacing w:val="-4"/>
        </w:rPr>
        <w:t>Pihlajarinne</w:t>
      </w:r>
      <w:proofErr w:type="spellEnd"/>
      <w:r w:rsidRPr="007E4722">
        <w:rPr>
          <w:spacing w:val="-4"/>
        </w:rPr>
        <w:t xml:space="preserve">, T., </w:t>
      </w:r>
      <w:proofErr w:type="spellStart"/>
      <w:r w:rsidRPr="007E4722">
        <w:rPr>
          <w:spacing w:val="-4"/>
        </w:rPr>
        <w:t>Maigret</w:t>
      </w:r>
      <w:proofErr w:type="spellEnd"/>
      <w:r w:rsidRPr="007E4722">
        <w:rPr>
          <w:spacing w:val="-4"/>
        </w:rPr>
        <w:t xml:space="preserve">, A. and </w:t>
      </w:r>
      <w:proofErr w:type="spellStart"/>
      <w:r w:rsidRPr="007E4722">
        <w:rPr>
          <w:spacing w:val="-4"/>
        </w:rPr>
        <w:t>Dalhammar</w:t>
      </w:r>
      <w:proofErr w:type="spellEnd"/>
      <w:r w:rsidRPr="007E4722">
        <w:rPr>
          <w:spacing w:val="-4"/>
        </w:rPr>
        <w:t>, C. 2018, ‘The Emerging “Right to Repair” legislation in the EU and the U.S.’, presented at Going Green CARE INNOVATION 2018, Vienna, Austria.</w:t>
      </w:r>
    </w:p>
    <w:p w14:paraId="0A6DA5C4" w14:textId="6A35D630" w:rsidR="00F11B79" w:rsidRPr="007E4722" w:rsidRDefault="00F11B79" w:rsidP="00BE67E1">
      <w:pPr>
        <w:pStyle w:val="Reference"/>
        <w:spacing w:before="100"/>
        <w:rPr>
          <w:spacing w:val="-4"/>
        </w:rPr>
      </w:pPr>
      <w:r w:rsidRPr="007E4722">
        <w:rPr>
          <w:spacing w:val="-4"/>
        </w:rPr>
        <w:t xml:space="preserve">The Tech Journal 2012, </w:t>
      </w:r>
      <w:r w:rsidRPr="007E4722">
        <w:rPr>
          <w:i/>
          <w:iCs/>
          <w:spacing w:val="-4"/>
        </w:rPr>
        <w:t>Toshiba Refuses To Let Laptop Manual Site Host Its Manuals</w:t>
      </w:r>
      <w:r w:rsidRPr="007E4722">
        <w:rPr>
          <w:spacing w:val="-4"/>
        </w:rPr>
        <w:t>, thetechjournal.com/internet/toshiba-refuses-to-let-laptop-manual-site-host-its-manuals.xhtml (accessed 2 November 2020).</w:t>
      </w:r>
    </w:p>
    <w:p w14:paraId="0CE89D9C" w14:textId="73258128" w:rsidR="00081BAC" w:rsidRPr="007E4722" w:rsidRDefault="00081BAC" w:rsidP="00BE67E1">
      <w:pPr>
        <w:pStyle w:val="Reference"/>
        <w:spacing w:before="100"/>
        <w:rPr>
          <w:spacing w:val="-4"/>
        </w:rPr>
      </w:pPr>
      <w:r w:rsidRPr="007E4722">
        <w:rPr>
          <w:spacing w:val="-4"/>
        </w:rPr>
        <w:lastRenderedPageBreak/>
        <w:t xml:space="preserve">Toshiba Australia 2012, </w:t>
      </w:r>
      <w:r w:rsidR="006A05BD" w:rsidRPr="007E4722">
        <w:rPr>
          <w:i/>
          <w:iCs/>
          <w:spacing w:val="-4"/>
        </w:rPr>
        <w:t>Letter from</w:t>
      </w:r>
      <w:r w:rsidR="006A05BD" w:rsidRPr="007E4722">
        <w:rPr>
          <w:spacing w:val="-4"/>
        </w:rPr>
        <w:t xml:space="preserve"> </w:t>
      </w:r>
      <w:r w:rsidRPr="007E4722">
        <w:rPr>
          <w:i/>
          <w:iCs/>
          <w:spacing w:val="-4"/>
        </w:rPr>
        <w:t xml:space="preserve">Toshiba </w:t>
      </w:r>
      <w:r w:rsidR="006A05BD" w:rsidRPr="007E4722">
        <w:rPr>
          <w:i/>
          <w:iCs/>
          <w:spacing w:val="-4"/>
        </w:rPr>
        <w:t>to Mr Hicks</w:t>
      </w:r>
      <w:r w:rsidRPr="007E4722">
        <w:rPr>
          <w:spacing w:val="-4"/>
        </w:rPr>
        <w:t xml:space="preserve">, 31 July, </w:t>
      </w:r>
      <w:proofErr w:type="spellStart"/>
      <w:r w:rsidRPr="007E4722">
        <w:rPr>
          <w:spacing w:val="-4"/>
        </w:rPr>
        <w:t>www.wired.com</w:t>
      </w:r>
      <w:proofErr w:type="spellEnd"/>
      <w:r w:rsidRPr="007E4722">
        <w:rPr>
          <w:spacing w:val="-4"/>
        </w:rPr>
        <w:t>/</w:t>
      </w:r>
      <w:proofErr w:type="spellStart"/>
      <w:r w:rsidRPr="007E4722">
        <w:rPr>
          <w:spacing w:val="-4"/>
        </w:rPr>
        <w:t>wp</w:t>
      </w:r>
      <w:proofErr w:type="spellEnd"/>
      <w:r w:rsidRPr="007E4722">
        <w:rPr>
          <w:spacing w:val="-4"/>
        </w:rPr>
        <w:t>-content/</w:t>
      </w:r>
      <w:r w:rsidR="00427EE5" w:rsidRPr="007E4722">
        <w:rPr>
          <w:spacing w:val="-4"/>
        </w:rPr>
        <w:br/>
      </w:r>
      <w:r w:rsidRPr="007E4722">
        <w:rPr>
          <w:spacing w:val="-4"/>
        </w:rPr>
        <w:t>uploads/blogs/opinion/wp-content/uploads/2012/11/toshiba_timhicks_takedownletter.jpeg (accessed 5 November 2020).</w:t>
      </w:r>
    </w:p>
    <w:p w14:paraId="2B7D10F1" w14:textId="7481951D" w:rsidR="00F11B79" w:rsidRPr="007E4722" w:rsidRDefault="00F11B79" w:rsidP="00BE67E1">
      <w:pPr>
        <w:pStyle w:val="Reference"/>
        <w:spacing w:before="100"/>
        <w:rPr>
          <w:spacing w:val="-4"/>
        </w:rPr>
      </w:pPr>
      <w:r w:rsidRPr="007E4722">
        <w:rPr>
          <w:spacing w:val="-4"/>
        </w:rPr>
        <w:t xml:space="preserve">Total Green Recycling 2020, </w:t>
      </w:r>
      <w:r w:rsidRPr="007E4722">
        <w:rPr>
          <w:i/>
          <w:iCs/>
          <w:spacing w:val="-4"/>
        </w:rPr>
        <w:t>Why we need to ban e-waste from landfill now</w:t>
      </w:r>
      <w:r w:rsidRPr="007E4722">
        <w:rPr>
          <w:spacing w:val="-4"/>
        </w:rPr>
        <w:t>, www.totalgreenrecycling.com.au/why-we-need-to-ban-e-waste-from-landfill-now (accessed 17 August 2020).</w:t>
      </w:r>
    </w:p>
    <w:p w14:paraId="77FFC4FD" w14:textId="77777777" w:rsidR="00F11B79" w:rsidRPr="007E4722" w:rsidRDefault="00F11B79" w:rsidP="00BE67E1">
      <w:pPr>
        <w:pStyle w:val="Reference"/>
        <w:spacing w:before="100"/>
        <w:rPr>
          <w:spacing w:val="-4"/>
        </w:rPr>
      </w:pPr>
      <w:r w:rsidRPr="007E4722">
        <w:rPr>
          <w:spacing w:val="-4"/>
        </w:rPr>
        <w:t xml:space="preserve">Treasury 2019, </w:t>
      </w:r>
      <w:r w:rsidRPr="007E4722">
        <w:rPr>
          <w:i/>
          <w:iCs/>
          <w:spacing w:val="-4"/>
        </w:rPr>
        <w:t>Mandatory scheme for the sharing of motor vehicle service and repair information: Consultation paper</w:t>
      </w:r>
      <w:r w:rsidRPr="007E4722">
        <w:rPr>
          <w:spacing w:val="-4"/>
        </w:rPr>
        <w:t>, Canberra.</w:t>
      </w:r>
    </w:p>
    <w:p w14:paraId="2A351D24" w14:textId="77777777" w:rsidR="00F11B79" w:rsidRPr="007E4722" w:rsidRDefault="00F11B79" w:rsidP="00BE67E1">
      <w:pPr>
        <w:pStyle w:val="Reference"/>
        <w:spacing w:before="100"/>
        <w:rPr>
          <w:spacing w:val="-4"/>
        </w:rPr>
      </w:pPr>
      <w:proofErr w:type="spellStart"/>
      <w:r w:rsidRPr="007E4722">
        <w:rPr>
          <w:spacing w:val="-4"/>
        </w:rPr>
        <w:t>Uduma</w:t>
      </w:r>
      <w:proofErr w:type="spellEnd"/>
      <w:r w:rsidRPr="007E4722">
        <w:rPr>
          <w:spacing w:val="-4"/>
        </w:rPr>
        <w:t xml:space="preserve">, </w:t>
      </w:r>
      <w:proofErr w:type="spellStart"/>
      <w:r w:rsidRPr="007E4722">
        <w:rPr>
          <w:spacing w:val="-4"/>
        </w:rPr>
        <w:t>A.U</w:t>
      </w:r>
      <w:proofErr w:type="spellEnd"/>
      <w:r w:rsidRPr="007E4722">
        <w:rPr>
          <w:spacing w:val="-4"/>
        </w:rPr>
        <w:t xml:space="preserve">. and </w:t>
      </w:r>
      <w:proofErr w:type="spellStart"/>
      <w:r w:rsidRPr="007E4722">
        <w:rPr>
          <w:spacing w:val="-4"/>
        </w:rPr>
        <w:t>Jimoh</w:t>
      </w:r>
      <w:proofErr w:type="spellEnd"/>
      <w:r w:rsidRPr="007E4722">
        <w:rPr>
          <w:spacing w:val="-4"/>
        </w:rPr>
        <w:t xml:space="preserve">, </w:t>
      </w:r>
      <w:proofErr w:type="spellStart"/>
      <w:r w:rsidRPr="007E4722">
        <w:rPr>
          <w:spacing w:val="-4"/>
        </w:rPr>
        <w:t>W.L.O</w:t>
      </w:r>
      <w:proofErr w:type="spellEnd"/>
      <w:r w:rsidRPr="007E4722">
        <w:rPr>
          <w:spacing w:val="-4"/>
        </w:rPr>
        <w:t xml:space="preserve">. 2013, ‘Sequential extraction procedure for partitioning of lead, copper, cadmium, chromium and zinc in contaminated arable soils of Nigeria’, </w:t>
      </w:r>
      <w:r w:rsidRPr="007E4722">
        <w:rPr>
          <w:i/>
          <w:iCs/>
          <w:spacing w:val="-4"/>
        </w:rPr>
        <w:t>American Journal of Environment, Energy and Power Research</w:t>
      </w:r>
      <w:r w:rsidRPr="007E4722">
        <w:rPr>
          <w:spacing w:val="-4"/>
        </w:rPr>
        <w:t>, vol. 1, no. 9, pp. 186–208.</w:t>
      </w:r>
    </w:p>
    <w:p w14:paraId="52ABB20A" w14:textId="67958AC9" w:rsidR="00F11B79" w:rsidRPr="007E4722" w:rsidRDefault="00F11B79" w:rsidP="00BE67E1">
      <w:pPr>
        <w:pStyle w:val="Reference"/>
        <w:spacing w:before="100"/>
        <w:rPr>
          <w:spacing w:val="-4"/>
        </w:rPr>
      </w:pPr>
      <w:r w:rsidRPr="007E4722">
        <w:rPr>
          <w:spacing w:val="-4"/>
        </w:rPr>
        <w:t xml:space="preserve">Van der </w:t>
      </w:r>
      <w:proofErr w:type="spellStart"/>
      <w:r w:rsidRPr="007E4722">
        <w:rPr>
          <w:spacing w:val="-4"/>
        </w:rPr>
        <w:t>Velden</w:t>
      </w:r>
      <w:proofErr w:type="spellEnd"/>
      <w:r w:rsidRPr="007E4722">
        <w:rPr>
          <w:spacing w:val="-4"/>
        </w:rPr>
        <w:t xml:space="preserve">, M. 2020, </w:t>
      </w:r>
      <w:r w:rsidRPr="007E4722">
        <w:rPr>
          <w:i/>
          <w:iCs/>
          <w:spacing w:val="-4"/>
        </w:rPr>
        <w:t>Apple uses trademark law to strengthen its monopoly on repair</w:t>
      </w:r>
      <w:r w:rsidRPr="007E4722">
        <w:rPr>
          <w:spacing w:val="-4"/>
        </w:rPr>
        <w:t>, repair.eu/news/apple-uses-trademark-law-to-strengthen-its-monopoly-on-repair/ (accessed 16 September 2020).</w:t>
      </w:r>
    </w:p>
    <w:p w14:paraId="1FD9F9CF" w14:textId="6EFA26C5" w:rsidR="00F11B79" w:rsidRPr="007E4722" w:rsidRDefault="00F11B79" w:rsidP="00BE67E1">
      <w:pPr>
        <w:pStyle w:val="Reference"/>
        <w:spacing w:before="100"/>
        <w:rPr>
          <w:spacing w:val="-4"/>
        </w:rPr>
      </w:pPr>
      <w:proofErr w:type="spellStart"/>
      <w:r w:rsidRPr="007E4722">
        <w:rPr>
          <w:spacing w:val="-4"/>
        </w:rPr>
        <w:t>Vedelago</w:t>
      </w:r>
      <w:proofErr w:type="spellEnd"/>
      <w:r w:rsidRPr="007E4722">
        <w:rPr>
          <w:spacing w:val="-4"/>
        </w:rPr>
        <w:t xml:space="preserve">, C. 2020, </w:t>
      </w:r>
      <w:r w:rsidRPr="007E4722">
        <w:rPr>
          <w:i/>
          <w:iCs/>
          <w:spacing w:val="-4"/>
        </w:rPr>
        <w:t xml:space="preserve">E-waste recycler under pressure from </w:t>
      </w:r>
      <w:proofErr w:type="spellStart"/>
      <w:r w:rsidRPr="007E4722">
        <w:rPr>
          <w:i/>
          <w:iCs/>
          <w:spacing w:val="-4"/>
        </w:rPr>
        <w:t>EPA</w:t>
      </w:r>
      <w:proofErr w:type="spellEnd"/>
      <w:r w:rsidRPr="007E4722">
        <w:rPr>
          <w:i/>
          <w:iCs/>
          <w:spacing w:val="-4"/>
        </w:rPr>
        <w:t xml:space="preserve"> before fire erupted</w:t>
      </w:r>
      <w:r w:rsidRPr="007E4722">
        <w:rPr>
          <w:spacing w:val="-4"/>
        </w:rPr>
        <w:t>, www.theage.com.au/national/victoria/e-waste-recycler-under-pressure-from-epa-before-fire-erupted-20200812-p55l2z.html (accessed 4 September 2020).</w:t>
      </w:r>
    </w:p>
    <w:p w14:paraId="08513B51" w14:textId="77777777" w:rsidR="00F11B79" w:rsidRPr="007E4722" w:rsidRDefault="00F11B79" w:rsidP="00BE67E1">
      <w:pPr>
        <w:pStyle w:val="Reference"/>
        <w:spacing w:before="100"/>
        <w:rPr>
          <w:spacing w:val="-4"/>
        </w:rPr>
      </w:pPr>
      <w:proofErr w:type="spellStart"/>
      <w:r w:rsidRPr="007E4722">
        <w:rPr>
          <w:spacing w:val="-4"/>
        </w:rPr>
        <w:t>Voortman</w:t>
      </w:r>
      <w:proofErr w:type="spellEnd"/>
      <w:r w:rsidRPr="007E4722">
        <w:rPr>
          <w:spacing w:val="-4"/>
        </w:rPr>
        <w:t xml:space="preserve">, </w:t>
      </w:r>
      <w:proofErr w:type="spellStart"/>
      <w:r w:rsidRPr="007E4722">
        <w:rPr>
          <w:spacing w:val="-4"/>
        </w:rPr>
        <w:t>J.J</w:t>
      </w:r>
      <w:proofErr w:type="spellEnd"/>
      <w:r w:rsidRPr="007E4722">
        <w:rPr>
          <w:spacing w:val="-4"/>
        </w:rPr>
        <w:t xml:space="preserve">. 1993, ‘Curbing aftermarket monopolization’, </w:t>
      </w:r>
      <w:r w:rsidRPr="007E4722">
        <w:rPr>
          <w:i/>
          <w:iCs/>
          <w:spacing w:val="-4"/>
        </w:rPr>
        <w:t>The Antitrust Bulletin</w:t>
      </w:r>
      <w:r w:rsidRPr="007E4722">
        <w:rPr>
          <w:spacing w:val="-4"/>
        </w:rPr>
        <w:t>, vol. 38, no. 2, pp. 221–291.</w:t>
      </w:r>
    </w:p>
    <w:p w14:paraId="2F5D3FFC" w14:textId="77777777" w:rsidR="00F11B79" w:rsidRPr="007E4722" w:rsidRDefault="00F11B79" w:rsidP="00BE67E1">
      <w:pPr>
        <w:pStyle w:val="Reference"/>
        <w:spacing w:before="100"/>
        <w:rPr>
          <w:spacing w:val="-4"/>
        </w:rPr>
      </w:pPr>
      <w:r w:rsidRPr="007E4722">
        <w:rPr>
          <w:spacing w:val="-4"/>
        </w:rPr>
        <w:t xml:space="preserve">de </w:t>
      </w:r>
      <w:proofErr w:type="spellStart"/>
      <w:r w:rsidRPr="007E4722">
        <w:rPr>
          <w:spacing w:val="-4"/>
        </w:rPr>
        <w:t>Vries</w:t>
      </w:r>
      <w:proofErr w:type="spellEnd"/>
      <w:r w:rsidRPr="007E4722">
        <w:rPr>
          <w:spacing w:val="-4"/>
        </w:rPr>
        <w:t xml:space="preserve">, W., Lofts, S., Tipping, E., </w:t>
      </w:r>
      <w:proofErr w:type="spellStart"/>
      <w:r w:rsidRPr="007E4722">
        <w:rPr>
          <w:spacing w:val="-4"/>
        </w:rPr>
        <w:t>Meili</w:t>
      </w:r>
      <w:proofErr w:type="spellEnd"/>
      <w:r w:rsidRPr="007E4722">
        <w:rPr>
          <w:spacing w:val="-4"/>
        </w:rPr>
        <w:t xml:space="preserve">, M., </w:t>
      </w:r>
      <w:proofErr w:type="spellStart"/>
      <w:r w:rsidRPr="007E4722">
        <w:rPr>
          <w:spacing w:val="-4"/>
        </w:rPr>
        <w:t>Groenenberg</w:t>
      </w:r>
      <w:proofErr w:type="spellEnd"/>
      <w:r w:rsidRPr="007E4722">
        <w:rPr>
          <w:spacing w:val="-4"/>
        </w:rPr>
        <w:t xml:space="preserve">, </w:t>
      </w:r>
      <w:proofErr w:type="spellStart"/>
      <w:r w:rsidRPr="007E4722">
        <w:rPr>
          <w:spacing w:val="-4"/>
        </w:rPr>
        <w:t>J.E</w:t>
      </w:r>
      <w:proofErr w:type="spellEnd"/>
      <w:r w:rsidRPr="007E4722">
        <w:rPr>
          <w:spacing w:val="-4"/>
        </w:rPr>
        <w:t xml:space="preserve">. and </w:t>
      </w:r>
      <w:proofErr w:type="spellStart"/>
      <w:r w:rsidRPr="007E4722">
        <w:rPr>
          <w:spacing w:val="-4"/>
        </w:rPr>
        <w:t>Schütze</w:t>
      </w:r>
      <w:proofErr w:type="spellEnd"/>
      <w:r w:rsidRPr="007E4722">
        <w:rPr>
          <w:spacing w:val="-4"/>
        </w:rPr>
        <w:t xml:space="preserve">, G. 2007, ‘Impact of Soil Properties on Critical Concentrations of Cadmium, Lead, Copper, Zinc, and Mercury in Soil and Soil Solution in View of </w:t>
      </w:r>
      <w:proofErr w:type="spellStart"/>
      <w:r w:rsidRPr="007E4722">
        <w:rPr>
          <w:spacing w:val="-4"/>
        </w:rPr>
        <w:t>Ecotoxicological</w:t>
      </w:r>
      <w:proofErr w:type="spellEnd"/>
      <w:r w:rsidRPr="007E4722">
        <w:rPr>
          <w:spacing w:val="-4"/>
        </w:rPr>
        <w:t xml:space="preserve"> Effects’, </w:t>
      </w:r>
      <w:r w:rsidRPr="007E4722">
        <w:rPr>
          <w:i/>
          <w:iCs/>
          <w:spacing w:val="-4"/>
        </w:rPr>
        <w:t>Reviews of Environmental Contamination and Toxicology</w:t>
      </w:r>
      <w:r w:rsidRPr="007E4722">
        <w:rPr>
          <w:spacing w:val="-4"/>
        </w:rPr>
        <w:t>, Springer, New York, NY, pp. 47–89.</w:t>
      </w:r>
    </w:p>
    <w:p w14:paraId="276C6ACF" w14:textId="77777777" w:rsidR="00F11B79" w:rsidRPr="007E4722" w:rsidRDefault="00F11B79" w:rsidP="00BE67E1">
      <w:pPr>
        <w:pStyle w:val="Reference"/>
        <w:spacing w:before="100"/>
        <w:rPr>
          <w:spacing w:val="-4"/>
        </w:rPr>
      </w:pPr>
      <w:r w:rsidRPr="007E4722">
        <w:rPr>
          <w:spacing w:val="-4"/>
        </w:rPr>
        <w:t xml:space="preserve">WCS (Wright Corporate Strategy) 2010, </w:t>
      </w:r>
      <w:r w:rsidRPr="007E4722">
        <w:rPr>
          <w:i/>
          <w:iCs/>
          <w:spacing w:val="-4"/>
        </w:rPr>
        <w:t>Review of the application of landfill standards</w:t>
      </w:r>
      <w:r w:rsidRPr="007E4722">
        <w:rPr>
          <w:spacing w:val="-4"/>
        </w:rPr>
        <w:t>, Australian Department of the Environment, Water, Heritage and the Arts, p. 103.</w:t>
      </w:r>
    </w:p>
    <w:p w14:paraId="054A4CE3" w14:textId="65C85201" w:rsidR="00F11B79" w:rsidRPr="007E4722" w:rsidRDefault="00F11B79" w:rsidP="00BE67E1">
      <w:pPr>
        <w:pStyle w:val="Reference"/>
        <w:spacing w:before="100"/>
        <w:rPr>
          <w:spacing w:val="-4"/>
        </w:rPr>
      </w:pPr>
      <w:proofErr w:type="spellStart"/>
      <w:r w:rsidRPr="007E4722">
        <w:rPr>
          <w:spacing w:val="-4"/>
        </w:rPr>
        <w:t>Wiens</w:t>
      </w:r>
      <w:proofErr w:type="spellEnd"/>
      <w:r w:rsidRPr="007E4722">
        <w:rPr>
          <w:spacing w:val="-4"/>
        </w:rPr>
        <w:t xml:space="preserve">, K. 2012, </w:t>
      </w:r>
      <w:r w:rsidRPr="007E4722">
        <w:rPr>
          <w:i/>
          <w:iCs/>
          <w:spacing w:val="-4"/>
        </w:rPr>
        <w:t>The Shady World of Repair Manuals: Copyrighting for Planned Obsolescence</w:t>
      </w:r>
      <w:r w:rsidRPr="007E4722">
        <w:rPr>
          <w:spacing w:val="-4"/>
        </w:rPr>
        <w:t>, www.wired.com/2012/11/cease-and-desist-manuals-planned-obsolescence/ (accessed 3 September 2020).</w:t>
      </w:r>
    </w:p>
    <w:p w14:paraId="0E745119" w14:textId="06BE4041"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2013, ‘Using copyright to keep repair manuals secret undermines circular economy’, </w:t>
      </w:r>
      <w:r w:rsidRPr="007E4722">
        <w:rPr>
          <w:i/>
          <w:iCs/>
          <w:spacing w:val="-4"/>
        </w:rPr>
        <w:t>The Guardian</w:t>
      </w:r>
      <w:r w:rsidRPr="007E4722">
        <w:rPr>
          <w:spacing w:val="-4"/>
        </w:rPr>
        <w:t>, 21 December.</w:t>
      </w:r>
    </w:p>
    <w:p w14:paraId="1F57DB24" w14:textId="4861083C" w:rsidR="00F11B79" w:rsidRPr="007E4722" w:rsidRDefault="00F11B79" w:rsidP="00BE67E1">
      <w:pPr>
        <w:pStyle w:val="Reference"/>
        <w:spacing w:before="100"/>
        <w:rPr>
          <w:spacing w:val="-4"/>
        </w:rPr>
      </w:pPr>
      <w:r w:rsidRPr="007E4722">
        <w:rPr>
          <w:spacing w:val="-4"/>
        </w:rPr>
        <w:t>——</w:t>
      </w:r>
      <w:r w:rsidR="00BE4773" w:rsidRPr="007E4722">
        <w:rPr>
          <w:spacing w:val="-4"/>
        </w:rPr>
        <w:t> </w:t>
      </w:r>
      <w:r w:rsidRPr="007E4722">
        <w:rPr>
          <w:spacing w:val="-4"/>
        </w:rPr>
        <w:t xml:space="preserve">2015, ‘New High-Tech Farm Equipment Is a Nightmare for Farmers’, </w:t>
      </w:r>
      <w:r w:rsidRPr="007E4722">
        <w:rPr>
          <w:i/>
          <w:iCs/>
          <w:spacing w:val="-4"/>
        </w:rPr>
        <w:t>Wired</w:t>
      </w:r>
      <w:r w:rsidRPr="007E4722">
        <w:rPr>
          <w:spacing w:val="-4"/>
        </w:rPr>
        <w:t>, 2 May.</w:t>
      </w:r>
    </w:p>
    <w:p w14:paraId="087EAA41" w14:textId="2F7DBA1E" w:rsidR="00F11B79" w:rsidRPr="007E4722" w:rsidRDefault="00F11B79" w:rsidP="00BE67E1">
      <w:pPr>
        <w:pStyle w:val="Reference"/>
        <w:spacing w:before="100"/>
        <w:rPr>
          <w:spacing w:val="-4"/>
        </w:rPr>
      </w:pPr>
      <w:r w:rsidRPr="007E4722">
        <w:rPr>
          <w:spacing w:val="-4"/>
        </w:rPr>
        <w:t xml:space="preserve">Wiseman, L. 2018, </w:t>
      </w:r>
      <w:r w:rsidRPr="007E4722">
        <w:rPr>
          <w:i/>
          <w:iCs/>
          <w:spacing w:val="-4"/>
        </w:rPr>
        <w:t>Do Australian Farmers need a Right to Repair?</w:t>
      </w:r>
      <w:r w:rsidRPr="007E4722">
        <w:rPr>
          <w:spacing w:val="-4"/>
        </w:rPr>
        <w:t>, news.griffith.edu.au/2018/11/23/do-australian-farmers-need-a-right-to-repair/ (accessed 3 September 2020).</w:t>
      </w:r>
    </w:p>
    <w:p w14:paraId="7E563F99" w14:textId="77777777" w:rsidR="00F11B79" w:rsidRPr="007E4722" w:rsidRDefault="00F11B79" w:rsidP="00BE67E1">
      <w:pPr>
        <w:pStyle w:val="Reference"/>
        <w:spacing w:before="100"/>
        <w:rPr>
          <w:spacing w:val="-8"/>
        </w:rPr>
      </w:pPr>
      <w:proofErr w:type="spellStart"/>
      <w:r w:rsidRPr="007E4722">
        <w:rPr>
          <w:spacing w:val="-8"/>
        </w:rPr>
        <w:t>Wrbka</w:t>
      </w:r>
      <w:proofErr w:type="spellEnd"/>
      <w:r w:rsidRPr="007E4722">
        <w:rPr>
          <w:spacing w:val="-8"/>
        </w:rPr>
        <w:t xml:space="preserve">, S. and </w:t>
      </w:r>
      <w:proofErr w:type="spellStart"/>
      <w:r w:rsidRPr="007E4722">
        <w:rPr>
          <w:spacing w:val="-8"/>
        </w:rPr>
        <w:t>DiMatteo</w:t>
      </w:r>
      <w:proofErr w:type="spellEnd"/>
      <w:r w:rsidRPr="007E4722">
        <w:rPr>
          <w:spacing w:val="-8"/>
        </w:rPr>
        <w:t xml:space="preserve">, L.A. 2019, ‘Comparative Warranty Law: Case of Planned Obsolescence’, </w:t>
      </w:r>
      <w:r w:rsidRPr="007E4722">
        <w:rPr>
          <w:i/>
          <w:iCs/>
          <w:spacing w:val="-8"/>
        </w:rPr>
        <w:t>University of Pennsylvania Journal of Business Law</w:t>
      </w:r>
      <w:r w:rsidRPr="007E4722">
        <w:rPr>
          <w:spacing w:val="-8"/>
        </w:rPr>
        <w:t>, vol. 21, no. 4, pp. 907–977.</w:t>
      </w:r>
    </w:p>
    <w:p w14:paraId="6AAAFD93" w14:textId="39FE9F7D" w:rsidR="006F5A64" w:rsidRPr="007E4722" w:rsidRDefault="00F11B79" w:rsidP="00BE67E1">
      <w:pPr>
        <w:pStyle w:val="Reference"/>
        <w:spacing w:before="100"/>
        <w:rPr>
          <w:spacing w:val="-4"/>
        </w:rPr>
      </w:pPr>
      <w:r w:rsidRPr="007E4722">
        <w:rPr>
          <w:spacing w:val="-4"/>
        </w:rPr>
        <w:t xml:space="preserve">WTO (World Trade Organization) 2020, </w:t>
      </w:r>
      <w:r w:rsidRPr="007E4722">
        <w:rPr>
          <w:i/>
          <w:iCs/>
          <w:spacing w:val="-4"/>
        </w:rPr>
        <w:t>What are intellectual property rights?</w:t>
      </w:r>
      <w:r w:rsidRPr="007E4722">
        <w:rPr>
          <w:spacing w:val="-4"/>
        </w:rPr>
        <w:t xml:space="preserve">, </w:t>
      </w:r>
      <w:proofErr w:type="spellStart"/>
      <w:r w:rsidRPr="007E4722">
        <w:rPr>
          <w:spacing w:val="-4"/>
        </w:rPr>
        <w:t>www.wto.org</w:t>
      </w:r>
      <w:proofErr w:type="spellEnd"/>
      <w:r w:rsidRPr="007E4722">
        <w:rPr>
          <w:spacing w:val="-4"/>
        </w:rPr>
        <w:t>/</w:t>
      </w:r>
      <w:proofErr w:type="spellStart"/>
      <w:r w:rsidRPr="007E4722">
        <w:rPr>
          <w:spacing w:val="-4"/>
        </w:rPr>
        <w:t>english</w:t>
      </w:r>
      <w:proofErr w:type="spellEnd"/>
      <w:r w:rsidRPr="007E4722">
        <w:rPr>
          <w:spacing w:val="-4"/>
        </w:rPr>
        <w:t>/</w:t>
      </w:r>
      <w:proofErr w:type="spellStart"/>
      <w:r w:rsidRPr="007E4722">
        <w:rPr>
          <w:spacing w:val="-4"/>
        </w:rPr>
        <w:t>tratop_e</w:t>
      </w:r>
      <w:proofErr w:type="spellEnd"/>
      <w:r w:rsidRPr="007E4722">
        <w:rPr>
          <w:spacing w:val="-4"/>
        </w:rPr>
        <w:t>/</w:t>
      </w:r>
      <w:proofErr w:type="spellStart"/>
      <w:r w:rsidRPr="007E4722">
        <w:rPr>
          <w:spacing w:val="-4"/>
        </w:rPr>
        <w:t>trips_e</w:t>
      </w:r>
      <w:proofErr w:type="spellEnd"/>
      <w:r w:rsidRPr="007E4722">
        <w:rPr>
          <w:spacing w:val="-4"/>
        </w:rPr>
        <w:t>/</w:t>
      </w:r>
      <w:proofErr w:type="spellStart"/>
      <w:r w:rsidRPr="007E4722">
        <w:rPr>
          <w:spacing w:val="-4"/>
        </w:rPr>
        <w:t>intel1_e</w:t>
      </w:r>
      <w:r w:rsidR="00391E5A" w:rsidRPr="007E4722">
        <w:rPr>
          <w:spacing w:val="-4"/>
        </w:rPr>
        <w:t>.htm</w:t>
      </w:r>
      <w:proofErr w:type="spellEnd"/>
      <w:r w:rsidR="00391E5A" w:rsidRPr="007E4722">
        <w:rPr>
          <w:spacing w:val="-4"/>
        </w:rPr>
        <w:t xml:space="preserve"> (accessed 6 October 2020).</w:t>
      </w:r>
    </w:p>
    <w:sectPr w:rsidR="006F5A64" w:rsidRPr="007E4722" w:rsidSect="009A3CD2">
      <w:footerReference w:type="default" r:id="rId31"/>
      <w:type w:val="even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3F939" w14:textId="77777777" w:rsidR="001C4723" w:rsidRDefault="001C4723">
      <w:r>
        <w:separator/>
      </w:r>
    </w:p>
  </w:endnote>
  <w:endnote w:type="continuationSeparator" w:id="0">
    <w:p w14:paraId="2B43452C" w14:textId="77777777" w:rsidR="001C4723" w:rsidRDefault="001C4723">
      <w:r>
        <w:continuationSeparator/>
      </w:r>
    </w:p>
  </w:endnote>
  <w:endnote w:type="continuationNotice" w:id="1">
    <w:p w14:paraId="6C01E128" w14:textId="77777777" w:rsidR="001C4723" w:rsidRDefault="001C4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723" w14:paraId="25B5ABA8" w14:textId="77777777" w:rsidTr="005F48ED">
      <w:trPr>
        <w:trHeight w:hRule="exact" w:val="567"/>
      </w:trPr>
      <w:tc>
        <w:tcPr>
          <w:tcW w:w="510" w:type="dxa"/>
        </w:tcPr>
        <w:p w14:paraId="3974CD18" w14:textId="77777777" w:rsidR="001C4723" w:rsidRDefault="001C4723">
          <w:pPr>
            <w:pStyle w:val="Footer"/>
            <w:ind w:right="360" w:firstLine="360"/>
          </w:pPr>
        </w:p>
      </w:tc>
      <w:tc>
        <w:tcPr>
          <w:tcW w:w="7767" w:type="dxa"/>
        </w:tcPr>
        <w:p w14:paraId="50ECD6A7" w14:textId="77777777" w:rsidR="001C4723" w:rsidRPr="00BA5B14" w:rsidRDefault="001C472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Right to Repair - Issues Paper</w:t>
          </w:r>
          <w:r w:rsidRPr="00BA5B14">
            <w:rPr>
              <w:rFonts w:cs="Arial"/>
            </w:rPr>
            <w:fldChar w:fldCharType="end"/>
          </w:r>
        </w:p>
      </w:tc>
      <w:tc>
        <w:tcPr>
          <w:tcW w:w="510" w:type="dxa"/>
        </w:tcPr>
        <w:p w14:paraId="28F3A2B4" w14:textId="77777777" w:rsidR="001C4723" w:rsidRPr="00A24443" w:rsidRDefault="001C4723">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458724D2" w14:textId="77777777" w:rsidR="001C4723" w:rsidRDefault="001C4723">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723" w14:paraId="750EF547" w14:textId="77777777" w:rsidTr="005F48ED">
      <w:trPr>
        <w:trHeight w:hRule="exact" w:val="567"/>
      </w:trPr>
      <w:tc>
        <w:tcPr>
          <w:tcW w:w="510" w:type="dxa"/>
        </w:tcPr>
        <w:p w14:paraId="41B85276" w14:textId="77777777" w:rsidR="001C4723" w:rsidRPr="00A24443" w:rsidRDefault="001C472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57404C56" w14:textId="77777777" w:rsidR="001C4723" w:rsidRPr="0013739A" w:rsidRDefault="001C4723"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Right to Repair</w:t>
          </w:r>
          <w:r w:rsidRPr="00BA5B14">
            <w:rPr>
              <w:rFonts w:cs="Arial"/>
            </w:rPr>
            <w:fldChar w:fldCharType="end"/>
          </w:r>
        </w:p>
      </w:tc>
      <w:tc>
        <w:tcPr>
          <w:tcW w:w="510" w:type="dxa"/>
        </w:tcPr>
        <w:p w14:paraId="58BD666B" w14:textId="77777777" w:rsidR="001C4723" w:rsidRDefault="001C4723" w:rsidP="0019293B">
          <w:pPr>
            <w:pStyle w:val="Footer"/>
          </w:pPr>
        </w:p>
      </w:tc>
    </w:tr>
  </w:tbl>
  <w:p w14:paraId="59E49FE6" w14:textId="77777777" w:rsidR="001C4723" w:rsidRDefault="001C4723"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723" w14:paraId="2EFD21D0" w14:textId="77777777" w:rsidTr="005F48ED">
      <w:trPr>
        <w:trHeight w:hRule="exact" w:val="567"/>
      </w:trPr>
      <w:tc>
        <w:tcPr>
          <w:tcW w:w="510" w:type="dxa"/>
        </w:tcPr>
        <w:p w14:paraId="02BA1B66" w14:textId="77777777" w:rsidR="001C4723" w:rsidRDefault="001C4723">
          <w:pPr>
            <w:pStyle w:val="Footer"/>
            <w:ind w:right="360" w:firstLine="360"/>
          </w:pPr>
        </w:p>
      </w:tc>
      <w:tc>
        <w:tcPr>
          <w:tcW w:w="7767" w:type="dxa"/>
        </w:tcPr>
        <w:p w14:paraId="38B9C8AF" w14:textId="4B5C7177" w:rsidR="001C4723" w:rsidRPr="00BA5B14" w:rsidRDefault="001C4723" w:rsidP="0013739A">
          <w:pPr>
            <w:pStyle w:val="Footer"/>
            <w:jc w:val="right"/>
            <w:rPr>
              <w:rFonts w:cs="Arial"/>
            </w:rPr>
          </w:pPr>
          <w:r>
            <w:rPr>
              <w:rFonts w:cs="Arial"/>
            </w:rPr>
            <w:t>Issues Paper</w:t>
          </w:r>
        </w:p>
      </w:tc>
      <w:tc>
        <w:tcPr>
          <w:tcW w:w="510" w:type="dxa"/>
        </w:tcPr>
        <w:p w14:paraId="4A54B6FF" w14:textId="77777777" w:rsidR="001C4723" w:rsidRPr="00A24443" w:rsidRDefault="001C472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3DF0">
            <w:rPr>
              <w:rStyle w:val="PageNumber"/>
              <w:caps w:val="0"/>
              <w:noProof/>
            </w:rPr>
            <w:t>iii</w:t>
          </w:r>
          <w:r w:rsidRPr="00A24443">
            <w:rPr>
              <w:rStyle w:val="PageNumber"/>
              <w:caps w:val="0"/>
            </w:rPr>
            <w:fldChar w:fldCharType="end"/>
          </w:r>
        </w:p>
      </w:tc>
    </w:tr>
  </w:tbl>
  <w:p w14:paraId="400705D9" w14:textId="77777777" w:rsidR="001C4723" w:rsidRDefault="001C4723">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723" w14:paraId="01E4FB50" w14:textId="77777777" w:rsidTr="00220A40">
      <w:trPr>
        <w:trHeight w:hRule="exact" w:val="567"/>
      </w:trPr>
      <w:tc>
        <w:tcPr>
          <w:tcW w:w="510" w:type="dxa"/>
        </w:tcPr>
        <w:p w14:paraId="64716BB0" w14:textId="77777777" w:rsidR="001C4723" w:rsidRPr="00A24443" w:rsidRDefault="001C4723" w:rsidP="00220A40">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3DF0">
            <w:rPr>
              <w:rStyle w:val="PageNumber"/>
              <w:caps w:val="0"/>
              <w:noProof/>
            </w:rPr>
            <w:t>26</w:t>
          </w:r>
          <w:r w:rsidRPr="00A24443">
            <w:rPr>
              <w:rStyle w:val="PageNumber"/>
              <w:caps w:val="0"/>
            </w:rPr>
            <w:fldChar w:fldCharType="end"/>
          </w:r>
        </w:p>
      </w:tc>
      <w:tc>
        <w:tcPr>
          <w:tcW w:w="7767" w:type="dxa"/>
        </w:tcPr>
        <w:p w14:paraId="6E3D1D7F" w14:textId="289F86ED" w:rsidR="001C4723" w:rsidRPr="0013739A" w:rsidRDefault="001C4723" w:rsidP="00220A40">
          <w:pPr>
            <w:pStyle w:val="Footer"/>
            <w:rPr>
              <w:rFonts w:cs="Arial"/>
            </w:rPr>
          </w:pPr>
          <w:r>
            <w:rPr>
              <w:rFonts w:cs="Arial"/>
            </w:rPr>
            <w:t>Right to Repair</w:t>
          </w:r>
        </w:p>
      </w:tc>
      <w:tc>
        <w:tcPr>
          <w:tcW w:w="510" w:type="dxa"/>
        </w:tcPr>
        <w:p w14:paraId="39A173D1" w14:textId="77777777" w:rsidR="001C4723" w:rsidRDefault="001C4723" w:rsidP="00220A40">
          <w:pPr>
            <w:pStyle w:val="Footer"/>
          </w:pPr>
        </w:p>
      </w:tc>
    </w:tr>
  </w:tbl>
  <w:p w14:paraId="4889CC22" w14:textId="77777777" w:rsidR="001C4723" w:rsidRDefault="001C4723" w:rsidP="00220A40">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723" w14:paraId="7403BD3E" w14:textId="77777777" w:rsidTr="005F48ED">
      <w:trPr>
        <w:trHeight w:hRule="exact" w:val="567"/>
      </w:trPr>
      <w:tc>
        <w:tcPr>
          <w:tcW w:w="510" w:type="dxa"/>
        </w:tcPr>
        <w:p w14:paraId="7CD6E78B" w14:textId="77777777" w:rsidR="001C4723" w:rsidRDefault="001C4723">
          <w:pPr>
            <w:pStyle w:val="Footer"/>
            <w:ind w:right="360" w:firstLine="360"/>
          </w:pPr>
        </w:p>
      </w:tc>
      <w:tc>
        <w:tcPr>
          <w:tcW w:w="7767" w:type="dxa"/>
        </w:tcPr>
        <w:p w14:paraId="5B7DBD13" w14:textId="4B468FD2" w:rsidR="001C4723" w:rsidRPr="00BA5B14" w:rsidRDefault="001C4723" w:rsidP="0013739A">
          <w:pPr>
            <w:pStyle w:val="Footer"/>
            <w:jc w:val="right"/>
            <w:rPr>
              <w:rFonts w:cs="Arial"/>
            </w:rPr>
          </w:pPr>
          <w:r>
            <w:rPr>
              <w:rFonts w:cs="Arial"/>
            </w:rPr>
            <w:t>Issues Paper</w:t>
          </w:r>
        </w:p>
      </w:tc>
      <w:tc>
        <w:tcPr>
          <w:tcW w:w="510" w:type="dxa"/>
        </w:tcPr>
        <w:p w14:paraId="01CB6C3B" w14:textId="77777777" w:rsidR="001C4723" w:rsidRPr="00A24443" w:rsidRDefault="001C472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3DF0">
            <w:rPr>
              <w:rStyle w:val="PageNumber"/>
              <w:caps w:val="0"/>
              <w:noProof/>
            </w:rPr>
            <w:t>27</w:t>
          </w:r>
          <w:r w:rsidRPr="00A24443">
            <w:rPr>
              <w:rStyle w:val="PageNumber"/>
              <w:caps w:val="0"/>
            </w:rPr>
            <w:fldChar w:fldCharType="end"/>
          </w:r>
        </w:p>
      </w:tc>
    </w:tr>
  </w:tbl>
  <w:p w14:paraId="4E7FDB00" w14:textId="77777777" w:rsidR="001C4723" w:rsidRDefault="001C4723">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723" w14:paraId="74882FA5" w14:textId="77777777" w:rsidTr="005F48ED">
      <w:trPr>
        <w:trHeight w:hRule="exact" w:val="567"/>
      </w:trPr>
      <w:tc>
        <w:tcPr>
          <w:tcW w:w="510" w:type="dxa"/>
        </w:tcPr>
        <w:p w14:paraId="4BAF7ED1" w14:textId="77777777" w:rsidR="001C4723" w:rsidRPr="00A24443" w:rsidRDefault="001C472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3DF0">
            <w:rPr>
              <w:rStyle w:val="PageNumber"/>
              <w:caps w:val="0"/>
              <w:noProof/>
            </w:rPr>
            <w:t>30</w:t>
          </w:r>
          <w:r w:rsidRPr="00A24443">
            <w:rPr>
              <w:rStyle w:val="PageNumber"/>
              <w:caps w:val="0"/>
            </w:rPr>
            <w:fldChar w:fldCharType="end"/>
          </w:r>
        </w:p>
      </w:tc>
      <w:tc>
        <w:tcPr>
          <w:tcW w:w="7767" w:type="dxa"/>
        </w:tcPr>
        <w:p w14:paraId="26A0FF8E" w14:textId="2224EB49" w:rsidR="001C4723" w:rsidRPr="0013739A" w:rsidRDefault="001C4723" w:rsidP="0013739A">
          <w:pPr>
            <w:pStyle w:val="Footer"/>
            <w:rPr>
              <w:rFonts w:cs="Arial"/>
            </w:rPr>
          </w:pPr>
          <w:r>
            <w:rPr>
              <w:rFonts w:cs="Arial"/>
            </w:rPr>
            <w:t>Right to Repair</w:t>
          </w:r>
        </w:p>
      </w:tc>
      <w:tc>
        <w:tcPr>
          <w:tcW w:w="510" w:type="dxa"/>
        </w:tcPr>
        <w:p w14:paraId="0978A615" w14:textId="77777777" w:rsidR="001C4723" w:rsidRDefault="001C4723" w:rsidP="0019293B">
          <w:pPr>
            <w:pStyle w:val="Footer"/>
          </w:pPr>
        </w:p>
      </w:tc>
    </w:tr>
  </w:tbl>
  <w:p w14:paraId="2798B9BD" w14:textId="77777777" w:rsidR="001C4723" w:rsidRDefault="001C4723"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723" w14:paraId="6903C868" w14:textId="77777777" w:rsidTr="005F48ED">
      <w:trPr>
        <w:trHeight w:hRule="exact" w:val="567"/>
      </w:trPr>
      <w:tc>
        <w:tcPr>
          <w:tcW w:w="510" w:type="dxa"/>
        </w:tcPr>
        <w:p w14:paraId="291A579C" w14:textId="77777777" w:rsidR="001C4723" w:rsidRDefault="001C4723">
          <w:pPr>
            <w:pStyle w:val="Footer"/>
            <w:ind w:right="360" w:firstLine="360"/>
          </w:pPr>
        </w:p>
      </w:tc>
      <w:tc>
        <w:tcPr>
          <w:tcW w:w="7767" w:type="dxa"/>
        </w:tcPr>
        <w:p w14:paraId="729FCE3D" w14:textId="7BB7C2DD" w:rsidR="001C4723" w:rsidRPr="00BA5B14" w:rsidRDefault="001C4723" w:rsidP="0013739A">
          <w:pPr>
            <w:pStyle w:val="Footer"/>
            <w:jc w:val="right"/>
            <w:rPr>
              <w:rFonts w:cs="Arial"/>
            </w:rPr>
          </w:pPr>
          <w:r>
            <w:rPr>
              <w:rFonts w:cs="Arial"/>
            </w:rPr>
            <w:t>Issues Paper</w:t>
          </w:r>
        </w:p>
      </w:tc>
      <w:tc>
        <w:tcPr>
          <w:tcW w:w="510" w:type="dxa"/>
        </w:tcPr>
        <w:p w14:paraId="77B800CE" w14:textId="77777777" w:rsidR="001C4723" w:rsidRPr="00A24443" w:rsidRDefault="001C472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3DF0">
            <w:rPr>
              <w:rStyle w:val="PageNumber"/>
              <w:caps w:val="0"/>
              <w:noProof/>
            </w:rPr>
            <w:t>29</w:t>
          </w:r>
          <w:r w:rsidRPr="00A24443">
            <w:rPr>
              <w:rStyle w:val="PageNumber"/>
              <w:caps w:val="0"/>
            </w:rPr>
            <w:fldChar w:fldCharType="end"/>
          </w:r>
        </w:p>
      </w:tc>
    </w:tr>
  </w:tbl>
  <w:p w14:paraId="512C3B6F" w14:textId="77777777" w:rsidR="001C4723" w:rsidRDefault="001C4723">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D3FB" w14:textId="77777777" w:rsidR="001C4723" w:rsidRDefault="001C472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723" w14:paraId="7D879D09" w14:textId="77777777" w:rsidTr="005F48ED">
      <w:trPr>
        <w:trHeight w:hRule="exact" w:val="567"/>
      </w:trPr>
      <w:tc>
        <w:tcPr>
          <w:tcW w:w="510" w:type="dxa"/>
        </w:tcPr>
        <w:p w14:paraId="41E6E07F" w14:textId="77777777" w:rsidR="001C4723" w:rsidRDefault="001C4723">
          <w:pPr>
            <w:pStyle w:val="Footer"/>
            <w:ind w:right="360" w:firstLine="360"/>
          </w:pPr>
        </w:p>
      </w:tc>
      <w:tc>
        <w:tcPr>
          <w:tcW w:w="7767" w:type="dxa"/>
        </w:tcPr>
        <w:p w14:paraId="513F4160" w14:textId="6BA22AD2" w:rsidR="001C4723" w:rsidRPr="00BA5B14" w:rsidRDefault="001C4723" w:rsidP="0013739A">
          <w:pPr>
            <w:pStyle w:val="Footer"/>
            <w:jc w:val="right"/>
            <w:rPr>
              <w:rFonts w:cs="Arial"/>
            </w:rPr>
          </w:pPr>
          <w:r>
            <w:rPr>
              <w:rFonts w:cs="Arial"/>
            </w:rPr>
            <w:t>Issues Paper</w:t>
          </w:r>
          <w:bookmarkStart w:id="33" w:name="DraftReportOdd"/>
          <w:bookmarkEnd w:id="33"/>
        </w:p>
      </w:tc>
      <w:tc>
        <w:tcPr>
          <w:tcW w:w="510" w:type="dxa"/>
        </w:tcPr>
        <w:p w14:paraId="02BBE688" w14:textId="77777777" w:rsidR="001C4723" w:rsidRPr="00A24443" w:rsidRDefault="001C472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3DF0">
            <w:rPr>
              <w:rStyle w:val="PageNumber"/>
              <w:caps w:val="0"/>
              <w:noProof/>
            </w:rPr>
            <w:t>31</w:t>
          </w:r>
          <w:r w:rsidRPr="00A24443">
            <w:rPr>
              <w:rStyle w:val="PageNumber"/>
              <w:caps w:val="0"/>
            </w:rPr>
            <w:fldChar w:fldCharType="end"/>
          </w:r>
        </w:p>
      </w:tc>
    </w:tr>
  </w:tbl>
  <w:p w14:paraId="15B0ED3B" w14:textId="77777777" w:rsidR="001C4723" w:rsidRDefault="001C4723" w:rsidP="00427EE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068AA" w14:textId="77777777" w:rsidR="001C4723" w:rsidRDefault="001C4723">
      <w:r>
        <w:separator/>
      </w:r>
    </w:p>
  </w:footnote>
  <w:footnote w:type="continuationSeparator" w:id="0">
    <w:p w14:paraId="7616F72E" w14:textId="77777777" w:rsidR="001C4723" w:rsidRDefault="001C4723">
      <w:r>
        <w:continuationSeparator/>
      </w:r>
    </w:p>
  </w:footnote>
  <w:footnote w:type="continuationNotice" w:id="1">
    <w:p w14:paraId="57AAE81A" w14:textId="77777777" w:rsidR="001C4723" w:rsidRDefault="001C4723"/>
  </w:footnote>
  <w:footnote w:id="2">
    <w:p w14:paraId="1EA66E3A" w14:textId="7A74A1ED" w:rsidR="001C4723" w:rsidRDefault="001C4723" w:rsidP="005B612D">
      <w:pPr>
        <w:pStyle w:val="FootnoteText"/>
      </w:pPr>
      <w:r w:rsidRPr="00433D79">
        <w:rPr>
          <w:rStyle w:val="FootnoteReference"/>
        </w:rPr>
        <w:footnoteRef/>
      </w:r>
      <w:r>
        <w:t xml:space="preserve"> </w:t>
      </w:r>
      <w:r>
        <w:tab/>
        <w:t xml:space="preserve">Similar issues are also common for faulty products covered by insurance, as insurers often have a preferred or required repairer </w:t>
      </w:r>
      <w:r w:rsidRPr="00516FF6">
        <w:rPr>
          <w:szCs w:val="24"/>
        </w:rPr>
        <w:t>(PC 2005)</w:t>
      </w:r>
      <w:r>
        <w:t>.</w:t>
      </w:r>
    </w:p>
  </w:footnote>
  <w:footnote w:id="3">
    <w:p w14:paraId="655C9A54" w14:textId="3DD5CB04" w:rsidR="001C4723" w:rsidRDefault="001C4723" w:rsidP="00B14AEB">
      <w:pPr>
        <w:pStyle w:val="FootnoteText"/>
      </w:pPr>
      <w:r w:rsidRPr="00433D79">
        <w:rPr>
          <w:rStyle w:val="FootnoteReference"/>
        </w:rPr>
        <w:footnoteRef/>
      </w:r>
      <w:r>
        <w:t xml:space="preserve"> </w:t>
      </w:r>
      <w:r>
        <w:tab/>
        <w:t xml:space="preserve">For example, the 2017 review of the ACL by </w:t>
      </w:r>
      <w:proofErr w:type="spellStart"/>
      <w:r>
        <w:t>CAANZ</w:t>
      </w:r>
      <w:proofErr w:type="spellEnd"/>
      <w:r>
        <w:t xml:space="preserve"> recommended changes to introduce ‘lemon laws’ and prevent consumers getting stuck in ‘cycles of failed repairs’ for products with numerous minor failures </w:t>
      </w:r>
      <w:r w:rsidRPr="00C22631">
        <w:rPr>
          <w:szCs w:val="24"/>
        </w:rPr>
        <w:t>(</w:t>
      </w:r>
      <w:proofErr w:type="spellStart"/>
      <w:r w:rsidRPr="00C22631">
        <w:rPr>
          <w:szCs w:val="24"/>
        </w:rPr>
        <w:t>CAANZ</w:t>
      </w:r>
      <w:proofErr w:type="spellEnd"/>
      <w:r w:rsidRPr="00C22631">
        <w:rPr>
          <w:szCs w:val="24"/>
        </w:rPr>
        <w:t> 2017)</w:t>
      </w:r>
      <w:r>
        <w:t xml:space="preserve">. The reforms have been partially progressed </w:t>
      </w:r>
      <w:r w:rsidRPr="00C22631">
        <w:rPr>
          <w:szCs w:val="24"/>
        </w:rPr>
        <w:t>(</w:t>
      </w:r>
      <w:proofErr w:type="spellStart"/>
      <w:r w:rsidRPr="00C22631">
        <w:rPr>
          <w:szCs w:val="24"/>
        </w:rPr>
        <w:t>CAANZ</w:t>
      </w:r>
      <w:proofErr w:type="spellEnd"/>
      <w:r w:rsidRPr="00C22631">
        <w:rPr>
          <w:szCs w:val="24"/>
        </w:rPr>
        <w:t> 2018)</w:t>
      </w:r>
      <w:r>
        <w:t xml:space="preserve">. Separately, the Queensland Government has progressed parallel changes and introduced lemon laws for motor vehicles from 1 September 2019 </w:t>
      </w:r>
      <w:r w:rsidRPr="00C22631">
        <w:rPr>
          <w:szCs w:val="24"/>
        </w:rPr>
        <w:t>(</w:t>
      </w:r>
      <w:proofErr w:type="spellStart"/>
      <w:r w:rsidRPr="00C22631">
        <w:rPr>
          <w:szCs w:val="24"/>
        </w:rPr>
        <w:t>QLACSC</w:t>
      </w:r>
      <w:proofErr w:type="spellEnd"/>
      <w:r w:rsidRPr="00C22631">
        <w:rPr>
          <w:szCs w:val="24"/>
        </w:rPr>
        <w:t> 2015; Queensland Government 2019)</w:t>
      </w:r>
      <w:r>
        <w:t>.</w:t>
      </w:r>
    </w:p>
  </w:footnote>
  <w:footnote w:id="4">
    <w:p w14:paraId="343092B2" w14:textId="77777777" w:rsidR="001C4723" w:rsidRDefault="001C4723" w:rsidP="008722FD">
      <w:pPr>
        <w:pStyle w:val="FootnoteText"/>
      </w:pPr>
      <w:r w:rsidRPr="00433D79">
        <w:rPr>
          <w:rStyle w:val="FootnoteReference"/>
        </w:rPr>
        <w:footnoteRef/>
      </w:r>
      <w:r>
        <w:t xml:space="preserve"> </w:t>
      </w:r>
      <w:r>
        <w:tab/>
      </w:r>
      <w:r w:rsidRPr="00944B6A">
        <w:t xml:space="preserve">‘Tying’ refers </w:t>
      </w:r>
      <w:r w:rsidRPr="000C6210">
        <w:t xml:space="preserve">to a supplier selling one product on the condition that the purchaser buys another product, while ‘bundling’ occurs when a supplier offers two products as a package or for a lower price if purchased together </w:t>
      </w:r>
      <w:r w:rsidRPr="00E9051D">
        <w:t>(</w:t>
      </w:r>
      <w:proofErr w:type="spellStart"/>
      <w:r w:rsidRPr="00E9051D">
        <w:t>ACCC</w:t>
      </w:r>
      <w:proofErr w:type="spellEnd"/>
      <w:r w:rsidRPr="00E9051D">
        <w:t> </w:t>
      </w:r>
      <w:proofErr w:type="spellStart"/>
      <w:r w:rsidRPr="00E9051D">
        <w:t>2018a</w:t>
      </w:r>
      <w:proofErr w:type="spellEnd"/>
      <w:r w:rsidRPr="00E9051D">
        <w:t>)</w:t>
      </w:r>
      <w:r w:rsidRPr="00944B6A">
        <w:t>.</w:t>
      </w:r>
    </w:p>
  </w:footnote>
  <w:footnote w:id="5">
    <w:p w14:paraId="27B9F66C" w14:textId="514AF221" w:rsidR="001C4723" w:rsidRDefault="001C4723">
      <w:pPr>
        <w:pStyle w:val="FootnoteText"/>
      </w:pPr>
      <w:r w:rsidRPr="00433D79">
        <w:rPr>
          <w:rStyle w:val="FootnoteReference"/>
        </w:rPr>
        <w:footnoteRef/>
      </w:r>
      <w:r>
        <w:t xml:space="preserve"> </w:t>
      </w:r>
      <w:r>
        <w:tab/>
        <w:t>I</w:t>
      </w:r>
      <w:r w:rsidRPr="00F355C4">
        <w:t>n this instance</w:t>
      </w:r>
      <w:r>
        <w:t>,</w:t>
      </w:r>
      <w:r w:rsidRPr="00F355C4">
        <w:t xml:space="preserve"> the Federal Court</w:t>
      </w:r>
      <w:r>
        <w:t xml:space="preserve"> found that</w:t>
      </w:r>
      <w:r w:rsidRPr="00F355C4">
        <w:t xml:space="preserve"> the fault was covered by consumer guarantees</w:t>
      </w:r>
      <w:r>
        <w:t xml:space="preserve"> and that ‘</w:t>
      </w:r>
      <w:r w:rsidRPr="004C003F">
        <w:t>the mere fact that an iPhone or iPad had been repaired</w:t>
      </w:r>
      <w:r>
        <w:t xml:space="preserve"> by </w:t>
      </w:r>
      <w:r w:rsidRPr="004C003F">
        <w:t>someone other than Apple</w:t>
      </w:r>
      <w:r>
        <w:t xml:space="preserve"> did not</w:t>
      </w:r>
      <w:r w:rsidRPr="004C003F">
        <w:t>, and could not, result in the</w:t>
      </w:r>
      <w:r>
        <w:t xml:space="preserve"> consumer </w:t>
      </w:r>
      <w:r w:rsidRPr="004C003F">
        <w:t>guarantees ceasing to apply</w:t>
      </w:r>
      <w:r>
        <w:t xml:space="preserve">’ </w:t>
      </w:r>
      <w:r w:rsidRPr="000C6234">
        <w:rPr>
          <w:rFonts w:cs="Arial"/>
          <w:szCs w:val="24"/>
        </w:rPr>
        <w:t>(</w:t>
      </w:r>
      <w:proofErr w:type="spellStart"/>
      <w:r w:rsidRPr="000C6234">
        <w:rPr>
          <w:rFonts w:cs="Arial"/>
          <w:szCs w:val="24"/>
        </w:rPr>
        <w:t>ACCC</w:t>
      </w:r>
      <w:proofErr w:type="spellEnd"/>
      <w:r w:rsidRPr="000C6234">
        <w:rPr>
          <w:rFonts w:cs="Arial"/>
          <w:szCs w:val="24"/>
        </w:rPr>
        <w:t> </w:t>
      </w:r>
      <w:proofErr w:type="spellStart"/>
      <w:r w:rsidRPr="000C6234">
        <w:rPr>
          <w:rFonts w:cs="Arial"/>
          <w:szCs w:val="24"/>
        </w:rPr>
        <w:t>2018b</w:t>
      </w:r>
      <w:proofErr w:type="spellEnd"/>
      <w:r w:rsidRPr="000C6234">
        <w:rPr>
          <w:rFonts w:cs="Arial"/>
          <w:szCs w:val="24"/>
        </w:rPr>
        <w:t>)</w:t>
      </w:r>
      <w:r w:rsidRPr="00F355C4">
        <w:t>.</w:t>
      </w:r>
    </w:p>
  </w:footnote>
  <w:footnote w:id="6">
    <w:p w14:paraId="2BB6976B" w14:textId="0FBEAE2E" w:rsidR="001C4723" w:rsidRDefault="001C4723" w:rsidP="00F46208">
      <w:pPr>
        <w:pStyle w:val="FootnoteText"/>
      </w:pPr>
      <w:r w:rsidRPr="00433D79">
        <w:rPr>
          <w:rStyle w:val="FootnoteReference"/>
        </w:rPr>
        <w:footnoteRef/>
      </w:r>
      <w:r>
        <w:t xml:space="preserve"> </w:t>
      </w:r>
      <w:r>
        <w:tab/>
        <w:t>In response to these types of concerns, t</w:t>
      </w:r>
      <w:r w:rsidRPr="00AA06EA">
        <w:t xml:space="preserve">he Australian </w:t>
      </w:r>
      <w:r>
        <w:t>G</w:t>
      </w:r>
      <w:r w:rsidRPr="00AA06EA">
        <w:t xml:space="preserve">overnment </w:t>
      </w:r>
      <w:r>
        <w:t xml:space="preserve">has agreed to implement </w:t>
      </w:r>
      <w:r w:rsidRPr="00AA06EA">
        <w:t xml:space="preserve">a </w:t>
      </w:r>
      <w:r>
        <w:t>mandatory</w:t>
      </w:r>
      <w:r w:rsidRPr="00AA06EA">
        <w:t xml:space="preserve"> scheme requir</w:t>
      </w:r>
      <w:r>
        <w:t>ing</w:t>
      </w:r>
      <w:r w:rsidRPr="00AA06EA">
        <w:t xml:space="preserve"> </w:t>
      </w:r>
      <w:r>
        <w:t>automotive manufacturers</w:t>
      </w:r>
      <w:r w:rsidRPr="00AA06EA">
        <w:t xml:space="preserve"> to make diagnostic, repair and servicing information and tools available to independent repairers </w:t>
      </w:r>
      <w:r>
        <w:t>on a commercial basis (discussed above)</w:t>
      </w:r>
      <w:r w:rsidRPr="00AA06EA">
        <w:t>.</w:t>
      </w:r>
    </w:p>
  </w:footnote>
  <w:footnote w:id="7">
    <w:p w14:paraId="0E8D9B9C" w14:textId="66193491" w:rsidR="001C4723" w:rsidRDefault="001C4723">
      <w:pPr>
        <w:pStyle w:val="FootnoteText"/>
      </w:pPr>
      <w:r w:rsidRPr="00433D79">
        <w:rPr>
          <w:rStyle w:val="FootnoteReference"/>
        </w:rPr>
        <w:footnoteRef/>
      </w:r>
      <w:r>
        <w:t xml:space="preserve"> </w:t>
      </w:r>
      <w:r>
        <w:tab/>
        <w:t xml:space="preserve">By marking internal product parts with microscopic registered trademarks (not intended to be seen by consumers and used to identify and distinguish products), they allege that refurbished genuine and grey-market imported parts bearing the trademarks (even if they are covered up or not advertised as being OEM) were counterfeit, resulting in their seizure by customs officials. </w:t>
      </w:r>
    </w:p>
  </w:footnote>
  <w:footnote w:id="8">
    <w:p w14:paraId="59A1EE38" w14:textId="6AD55682" w:rsidR="001C4723" w:rsidRDefault="001C4723">
      <w:pPr>
        <w:pStyle w:val="FootnoteText"/>
      </w:pPr>
      <w:r w:rsidRPr="00433D79">
        <w:rPr>
          <w:rStyle w:val="FootnoteReference"/>
        </w:rPr>
        <w:footnoteRef/>
      </w:r>
      <w:r>
        <w:t xml:space="preserve">  This defence has only been tested in court once (in </w:t>
      </w:r>
      <w:r>
        <w:rPr>
          <w:i/>
          <w:iCs/>
        </w:rPr>
        <w:t xml:space="preserve">GM Global Technology Operations LLC v SSS Auto Parts Pty Ltd </w:t>
      </w:r>
      <w:r>
        <w:t>(2019)).</w:t>
      </w:r>
    </w:p>
  </w:footnote>
  <w:footnote w:id="9">
    <w:p w14:paraId="38DA554F" w14:textId="77777777" w:rsidR="001C4723" w:rsidRDefault="001C4723" w:rsidP="00D841D9">
      <w:pPr>
        <w:pStyle w:val="FootnoteText"/>
      </w:pPr>
      <w:r w:rsidRPr="00433D79">
        <w:rPr>
          <w:rStyle w:val="FootnoteReference"/>
        </w:rPr>
        <w:footnoteRef/>
      </w:r>
      <w:r>
        <w:t xml:space="preserve">  </w:t>
      </w:r>
      <w:r>
        <w:tab/>
        <w:t>For the purposes of this paper, the Commission has taken ‘p</w:t>
      </w:r>
      <w:r w:rsidRPr="000064D1">
        <w:t>lanned product obsolescence</w:t>
      </w:r>
      <w:r>
        <w:t xml:space="preserve">’ and ‘premature product obsolescence’ to be synonymous. </w:t>
      </w:r>
    </w:p>
  </w:footnote>
  <w:footnote w:id="10">
    <w:p w14:paraId="764AC547" w14:textId="3CFB12E2" w:rsidR="001C4723" w:rsidRDefault="001C4723">
      <w:pPr>
        <w:pStyle w:val="FootnoteText"/>
      </w:pPr>
      <w:r w:rsidRPr="00433D79">
        <w:rPr>
          <w:rStyle w:val="FootnoteReference"/>
        </w:rPr>
        <w:footnoteRef/>
      </w:r>
      <w:r>
        <w:t xml:space="preserve"> </w:t>
      </w:r>
      <w:r>
        <w:tab/>
      </w:r>
      <w:r w:rsidRPr="008343E5">
        <w:t xml:space="preserve">A translation of article </w:t>
      </w:r>
      <w:proofErr w:type="spellStart"/>
      <w:r w:rsidRPr="008343E5">
        <w:t>L454</w:t>
      </w:r>
      <w:proofErr w:type="spellEnd"/>
      <w:r w:rsidRPr="008343E5">
        <w:t xml:space="preserve">-6 of the </w:t>
      </w:r>
      <w:r>
        <w:t xml:space="preserve">French </w:t>
      </w:r>
      <w:r w:rsidRPr="008343E5">
        <w:t xml:space="preserve">consumer code states that the offence is punishable by two </w:t>
      </w:r>
      <w:proofErr w:type="spellStart"/>
      <w:r w:rsidRPr="008343E5">
        <w:t>years</w:t>
      </w:r>
      <w:proofErr w:type="spellEnd"/>
      <w:r w:rsidRPr="008343E5">
        <w:t xml:space="preserve"> imprisonment and a fine of 300 000 euros.</w:t>
      </w:r>
    </w:p>
  </w:footnote>
  <w:footnote w:id="11">
    <w:p w14:paraId="1411CE25" w14:textId="4353E1CE" w:rsidR="001C4723" w:rsidRDefault="001C4723">
      <w:pPr>
        <w:pStyle w:val="FootnoteText"/>
      </w:pPr>
      <w:r w:rsidRPr="00433D79">
        <w:rPr>
          <w:rStyle w:val="FootnoteReference"/>
        </w:rPr>
        <w:footnoteRef/>
      </w:r>
      <w:r>
        <w:t xml:space="preserve"> </w:t>
      </w:r>
      <w:r>
        <w:tab/>
        <w:t xml:space="preserve">Translation of </w:t>
      </w:r>
      <w:r w:rsidRPr="00266F71">
        <w:t xml:space="preserve">article </w:t>
      </w:r>
      <w:proofErr w:type="spellStart"/>
      <w:r w:rsidRPr="00266F71">
        <w:t>L441</w:t>
      </w:r>
      <w:proofErr w:type="spellEnd"/>
      <w:r w:rsidRPr="00266F71">
        <w:t xml:space="preserve">-2 of the </w:t>
      </w:r>
      <w:r>
        <w:t xml:space="preserve">French </w:t>
      </w:r>
      <w:r w:rsidRPr="00266F71">
        <w:t>consumer code</w:t>
      </w:r>
      <w:r>
        <w:t>.</w:t>
      </w:r>
    </w:p>
  </w:footnote>
  <w:footnote w:id="12">
    <w:p w14:paraId="2FC3F960" w14:textId="6C214A8A" w:rsidR="001C4723" w:rsidRDefault="001C4723">
      <w:pPr>
        <w:pStyle w:val="FootnoteText"/>
      </w:pPr>
      <w:r w:rsidRPr="00433D79">
        <w:rPr>
          <w:rStyle w:val="FootnoteReference"/>
        </w:rPr>
        <w:footnoteRef/>
      </w:r>
      <w:r>
        <w:tab/>
      </w:r>
      <w:r w:rsidRPr="00331B73">
        <w:t>Obligations to provide spare parts for a minimum period of seven years after placing the last unit of a model on the market will apply in the European Union from March 2021 for new models of refrigerators, televisions and dishwashing machines (EU regulations 2019/2023, 2019/2022, 2019/2019 and 2019/2021).</w:t>
      </w:r>
      <w:r>
        <w:t xml:space="preserve"> For washing machines the minimum will be 10 years.</w:t>
      </w:r>
    </w:p>
  </w:footnote>
  <w:footnote w:id="13">
    <w:p w14:paraId="578CEDD8" w14:textId="6C1E56E6" w:rsidR="001C4723" w:rsidRDefault="001C4723">
      <w:pPr>
        <w:pStyle w:val="FootnoteText"/>
      </w:pPr>
      <w:r w:rsidRPr="00433D79">
        <w:rPr>
          <w:rStyle w:val="FootnoteReference"/>
        </w:rPr>
        <w:footnoteRef/>
      </w:r>
      <w:r>
        <w:tab/>
      </w:r>
      <w:r w:rsidRPr="00331B73">
        <w:t>EU regulations 2019/2023, 2019/2022, 2019/2019 and 2019/2021</w:t>
      </w:r>
      <w:r>
        <w:t>.</w:t>
      </w:r>
    </w:p>
  </w:footnote>
  <w:footnote w:id="14">
    <w:p w14:paraId="19701E14" w14:textId="7AD4A00C" w:rsidR="001C4723" w:rsidRDefault="001C4723">
      <w:pPr>
        <w:pStyle w:val="FootnoteText"/>
      </w:pPr>
      <w:r w:rsidRPr="00433D79">
        <w:rPr>
          <w:rStyle w:val="FootnoteReference"/>
        </w:rPr>
        <w:footnoteRef/>
      </w:r>
      <w:r>
        <w:tab/>
        <w:t>A</w:t>
      </w:r>
      <w:r w:rsidRPr="00E3247A">
        <w:t xml:space="preserve">rticle </w:t>
      </w:r>
      <w:proofErr w:type="spellStart"/>
      <w:r w:rsidRPr="00E3247A">
        <w:t>L111</w:t>
      </w:r>
      <w:proofErr w:type="spellEnd"/>
      <w:r w:rsidRPr="00E3247A">
        <w:t>-4 of the consumer code</w:t>
      </w:r>
      <w:r>
        <w:t xml:space="preserve"> and article 16 of law number 2020-105.</w:t>
      </w:r>
    </w:p>
  </w:footnote>
  <w:footnote w:id="15">
    <w:p w14:paraId="6F68AE1B" w14:textId="11767842" w:rsidR="001C4723" w:rsidRDefault="001C4723" w:rsidP="008A3C2F">
      <w:pPr>
        <w:pStyle w:val="FootnoteText"/>
      </w:pPr>
      <w:r w:rsidRPr="00433D79">
        <w:rPr>
          <w:rStyle w:val="FootnoteReference"/>
        </w:rPr>
        <w:footnoteRef/>
      </w:r>
      <w:r>
        <w:t xml:space="preserve"> </w:t>
      </w:r>
      <w:r>
        <w:tab/>
        <w:t xml:space="preserve">By comparison, 51 per cent of general waste was collected for recycling in 2018-19 </w:t>
      </w:r>
      <w:r w:rsidRPr="00886ABF">
        <w:rPr>
          <w:szCs w:val="24"/>
        </w:rPr>
        <w:t>(ABS </w:t>
      </w:r>
      <w:proofErr w:type="spellStart"/>
      <w:r w:rsidRPr="00886ABF">
        <w:rPr>
          <w:szCs w:val="24"/>
        </w:rPr>
        <w:t>2020a</w:t>
      </w:r>
      <w:proofErr w:type="spellEnd"/>
      <w:r w:rsidRPr="00886ABF">
        <w:rPr>
          <w:szCs w:val="24"/>
        </w:rPr>
        <w:t>)</w:t>
      </w:r>
      <w:r>
        <w:t xml:space="preserve">, although these are likely overestimates of Australia’s recycling rates, as comprehensive information on the quantity of illegal dumping is difficult to determine.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4723" w14:paraId="410C496B" w14:textId="77777777">
      <w:tc>
        <w:tcPr>
          <w:tcW w:w="6634" w:type="dxa"/>
          <w:tcBorders>
            <w:top w:val="single" w:sz="6" w:space="0" w:color="auto"/>
          </w:tcBorders>
        </w:tcPr>
        <w:p w14:paraId="70FEE106" w14:textId="77777777" w:rsidR="001C4723" w:rsidRDefault="001C4723" w:rsidP="00E669E2">
          <w:pPr>
            <w:pStyle w:val="HeaderOdd"/>
          </w:pPr>
        </w:p>
      </w:tc>
      <w:tc>
        <w:tcPr>
          <w:tcW w:w="2155" w:type="dxa"/>
          <w:tcBorders>
            <w:top w:val="single" w:sz="24" w:space="0" w:color="auto"/>
          </w:tcBorders>
        </w:tcPr>
        <w:p w14:paraId="7D0B997D" w14:textId="77777777" w:rsidR="001C4723" w:rsidRDefault="001C4723" w:rsidP="00E669E2">
          <w:pPr>
            <w:pStyle w:val="HeaderOdd"/>
          </w:pPr>
        </w:p>
      </w:tc>
    </w:tr>
  </w:tbl>
  <w:p w14:paraId="0F697533" w14:textId="77777777" w:rsidR="001C4723" w:rsidRDefault="001C4723"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4723" w14:paraId="726B95F6" w14:textId="77777777">
      <w:tc>
        <w:tcPr>
          <w:tcW w:w="2155" w:type="dxa"/>
          <w:tcBorders>
            <w:top w:val="single" w:sz="24" w:space="0" w:color="auto"/>
          </w:tcBorders>
        </w:tcPr>
        <w:p w14:paraId="26D2E2ED" w14:textId="77777777" w:rsidR="001C4723" w:rsidRDefault="001C4723" w:rsidP="0019293B">
          <w:pPr>
            <w:pStyle w:val="HeaderEven"/>
          </w:pPr>
        </w:p>
      </w:tc>
      <w:tc>
        <w:tcPr>
          <w:tcW w:w="6634" w:type="dxa"/>
          <w:tcBorders>
            <w:top w:val="single" w:sz="6" w:space="0" w:color="auto"/>
          </w:tcBorders>
        </w:tcPr>
        <w:p w14:paraId="03586D73" w14:textId="77777777" w:rsidR="001C4723" w:rsidRDefault="001C4723" w:rsidP="0019293B">
          <w:pPr>
            <w:pStyle w:val="HeaderEven"/>
          </w:pPr>
        </w:p>
      </w:tc>
    </w:tr>
  </w:tbl>
  <w:p w14:paraId="2464FF9F" w14:textId="77777777" w:rsidR="001C4723" w:rsidRDefault="001C4723"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4723" w14:paraId="248CF944" w14:textId="77777777">
      <w:tc>
        <w:tcPr>
          <w:tcW w:w="6634" w:type="dxa"/>
          <w:tcBorders>
            <w:top w:val="single" w:sz="6" w:space="0" w:color="auto"/>
          </w:tcBorders>
        </w:tcPr>
        <w:p w14:paraId="49DCE1D9" w14:textId="77777777" w:rsidR="001C4723" w:rsidRDefault="001C4723" w:rsidP="00E669E2">
          <w:pPr>
            <w:pStyle w:val="HeaderOdd"/>
          </w:pPr>
        </w:p>
      </w:tc>
      <w:tc>
        <w:tcPr>
          <w:tcW w:w="2155" w:type="dxa"/>
          <w:tcBorders>
            <w:top w:val="single" w:sz="24" w:space="0" w:color="auto"/>
          </w:tcBorders>
        </w:tcPr>
        <w:p w14:paraId="39D1112F" w14:textId="77777777" w:rsidR="001C4723" w:rsidRDefault="001C4723" w:rsidP="00E669E2">
          <w:pPr>
            <w:pStyle w:val="HeaderOdd"/>
          </w:pPr>
        </w:p>
      </w:tc>
    </w:tr>
  </w:tbl>
  <w:p w14:paraId="4F435A3A" w14:textId="77777777" w:rsidR="001C4723" w:rsidRDefault="001C4723"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4723" w14:paraId="1D7C9520" w14:textId="77777777" w:rsidTr="00220A40">
      <w:tc>
        <w:tcPr>
          <w:tcW w:w="2155" w:type="dxa"/>
          <w:tcBorders>
            <w:top w:val="single" w:sz="24" w:space="0" w:color="auto"/>
          </w:tcBorders>
        </w:tcPr>
        <w:p w14:paraId="18403FAA" w14:textId="77777777" w:rsidR="001C4723" w:rsidRDefault="001C4723" w:rsidP="00220A40">
          <w:pPr>
            <w:pStyle w:val="HeaderEven"/>
          </w:pPr>
        </w:p>
      </w:tc>
      <w:tc>
        <w:tcPr>
          <w:tcW w:w="6634" w:type="dxa"/>
          <w:tcBorders>
            <w:top w:val="single" w:sz="6" w:space="0" w:color="auto"/>
          </w:tcBorders>
        </w:tcPr>
        <w:p w14:paraId="73D7163A" w14:textId="77777777" w:rsidR="001C4723" w:rsidRDefault="001C4723" w:rsidP="00220A40">
          <w:pPr>
            <w:pStyle w:val="HeaderEven"/>
          </w:pPr>
        </w:p>
      </w:tc>
    </w:tr>
  </w:tbl>
  <w:p w14:paraId="4F71AF63" w14:textId="77777777" w:rsidR="001C4723" w:rsidRDefault="001C4723" w:rsidP="00220A40">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4723" w14:paraId="7BEE1932" w14:textId="77777777">
      <w:tc>
        <w:tcPr>
          <w:tcW w:w="6634" w:type="dxa"/>
          <w:tcBorders>
            <w:top w:val="single" w:sz="6" w:space="0" w:color="auto"/>
          </w:tcBorders>
        </w:tcPr>
        <w:p w14:paraId="6EC0D4FB" w14:textId="77777777" w:rsidR="001C4723" w:rsidRDefault="001C4723" w:rsidP="00E669E2">
          <w:pPr>
            <w:pStyle w:val="HeaderOdd"/>
          </w:pPr>
        </w:p>
      </w:tc>
      <w:tc>
        <w:tcPr>
          <w:tcW w:w="2155" w:type="dxa"/>
          <w:tcBorders>
            <w:top w:val="single" w:sz="24" w:space="0" w:color="auto"/>
          </w:tcBorders>
        </w:tcPr>
        <w:p w14:paraId="76B79578" w14:textId="77777777" w:rsidR="001C4723" w:rsidRDefault="001C4723" w:rsidP="00E669E2">
          <w:pPr>
            <w:pStyle w:val="HeaderOdd"/>
          </w:pPr>
        </w:p>
      </w:tc>
    </w:tr>
  </w:tbl>
  <w:p w14:paraId="78499610" w14:textId="77777777" w:rsidR="001C4723" w:rsidRDefault="001C4723"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4723" w14:paraId="5AED2DF7" w14:textId="77777777">
      <w:tc>
        <w:tcPr>
          <w:tcW w:w="2155" w:type="dxa"/>
          <w:tcBorders>
            <w:top w:val="single" w:sz="24" w:space="0" w:color="auto"/>
          </w:tcBorders>
        </w:tcPr>
        <w:p w14:paraId="3FDD73CC" w14:textId="77777777" w:rsidR="001C4723" w:rsidRDefault="001C4723" w:rsidP="0019293B">
          <w:pPr>
            <w:pStyle w:val="HeaderEven"/>
          </w:pPr>
        </w:p>
      </w:tc>
      <w:tc>
        <w:tcPr>
          <w:tcW w:w="6634" w:type="dxa"/>
          <w:tcBorders>
            <w:top w:val="single" w:sz="6" w:space="0" w:color="auto"/>
          </w:tcBorders>
        </w:tcPr>
        <w:p w14:paraId="2DB02E4E" w14:textId="77777777" w:rsidR="001C4723" w:rsidRDefault="001C4723" w:rsidP="0019293B">
          <w:pPr>
            <w:pStyle w:val="HeaderEven"/>
          </w:pPr>
        </w:p>
      </w:tc>
    </w:tr>
  </w:tbl>
  <w:p w14:paraId="58094F72" w14:textId="77777777" w:rsidR="001C4723" w:rsidRDefault="001C4723"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4723" w14:paraId="18A8C846" w14:textId="77777777">
      <w:tc>
        <w:tcPr>
          <w:tcW w:w="6634" w:type="dxa"/>
          <w:tcBorders>
            <w:top w:val="single" w:sz="6" w:space="0" w:color="auto"/>
          </w:tcBorders>
        </w:tcPr>
        <w:p w14:paraId="56998335" w14:textId="77777777" w:rsidR="001C4723" w:rsidRDefault="001C4723" w:rsidP="00E669E2">
          <w:pPr>
            <w:pStyle w:val="HeaderOdd"/>
          </w:pPr>
        </w:p>
      </w:tc>
      <w:tc>
        <w:tcPr>
          <w:tcW w:w="2155" w:type="dxa"/>
          <w:tcBorders>
            <w:top w:val="single" w:sz="24" w:space="0" w:color="auto"/>
          </w:tcBorders>
        </w:tcPr>
        <w:p w14:paraId="5A4B5FD8" w14:textId="77777777" w:rsidR="001C4723" w:rsidRDefault="001C4723" w:rsidP="00E669E2">
          <w:pPr>
            <w:pStyle w:val="HeaderOdd"/>
          </w:pPr>
        </w:p>
      </w:tc>
    </w:tr>
  </w:tbl>
  <w:p w14:paraId="1E17E100" w14:textId="77777777" w:rsidR="001C4723" w:rsidRDefault="001C4723"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E25E" w14:textId="77777777" w:rsidR="001C4723" w:rsidRDefault="001C4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hybridMultilevel"/>
    <w:tmpl w:val="4438961C"/>
    <w:lvl w:ilvl="0" w:tplc="3850BFBC">
      <w:numFmt w:val="bullet"/>
      <w:pStyle w:val="ListBullet2"/>
      <w:lvlText w:val="–"/>
      <w:lvlJc w:val="left"/>
      <w:pPr>
        <w:tabs>
          <w:tab w:val="num" w:pos="680"/>
        </w:tabs>
        <w:ind w:left="680" w:hanging="340"/>
      </w:pPr>
      <w:rPr>
        <w:rFonts w:ascii="Times New Roman" w:hAnsi="Times New Roman" w:cs="Times New Roman" w:hint="default"/>
      </w:rPr>
    </w:lvl>
    <w:lvl w:ilvl="1" w:tplc="25FA682A">
      <w:numFmt w:val="decimal"/>
      <w:lvlText w:val=""/>
      <w:lvlJc w:val="left"/>
    </w:lvl>
    <w:lvl w:ilvl="2" w:tplc="74986E8C">
      <w:numFmt w:val="decimal"/>
      <w:lvlText w:val=""/>
      <w:lvlJc w:val="left"/>
    </w:lvl>
    <w:lvl w:ilvl="3" w:tplc="8DF2060E">
      <w:numFmt w:val="decimal"/>
      <w:lvlText w:val=""/>
      <w:lvlJc w:val="left"/>
    </w:lvl>
    <w:lvl w:ilvl="4" w:tplc="A7586268">
      <w:numFmt w:val="decimal"/>
      <w:lvlText w:val=""/>
      <w:lvlJc w:val="left"/>
    </w:lvl>
    <w:lvl w:ilvl="5" w:tplc="ADCAC764">
      <w:numFmt w:val="decimal"/>
      <w:lvlText w:val=""/>
      <w:lvlJc w:val="left"/>
    </w:lvl>
    <w:lvl w:ilvl="6" w:tplc="C79C5ED0">
      <w:numFmt w:val="decimal"/>
      <w:lvlText w:val=""/>
      <w:lvlJc w:val="left"/>
    </w:lvl>
    <w:lvl w:ilvl="7" w:tplc="E5989390">
      <w:numFmt w:val="decimal"/>
      <w:lvlText w:val=""/>
      <w:lvlJc w:val="left"/>
    </w:lvl>
    <w:lvl w:ilvl="8" w:tplc="8CFAFC66">
      <w:numFmt w:val="decimal"/>
      <w:lvlText w:val=""/>
      <w:lvlJc w:val="left"/>
    </w:lvl>
  </w:abstractNum>
  <w:abstractNum w:abstractNumId="2" w15:restartNumberingAfterBreak="0">
    <w:nsid w:val="06214B87"/>
    <w:multiLevelType w:val="hybridMultilevel"/>
    <w:tmpl w:val="AB185BC4"/>
    <w:lvl w:ilvl="0" w:tplc="033EA4C2">
      <w:numFmt w:val="bullet"/>
      <w:pStyle w:val="BoxListBullet2"/>
      <w:lvlText w:val="–"/>
      <w:lvlJc w:val="left"/>
      <w:pPr>
        <w:tabs>
          <w:tab w:val="num" w:pos="567"/>
        </w:tabs>
        <w:ind w:left="567" w:hanging="283"/>
      </w:pPr>
      <w:rPr>
        <w:rFonts w:ascii="Times New Roman" w:hAnsi="Times New Roman" w:cs="Times New Roman" w:hint="default"/>
      </w:rPr>
    </w:lvl>
    <w:lvl w:ilvl="1" w:tplc="51FCC298">
      <w:numFmt w:val="decimal"/>
      <w:lvlText w:val=""/>
      <w:lvlJc w:val="left"/>
    </w:lvl>
    <w:lvl w:ilvl="2" w:tplc="CA4A35D0">
      <w:numFmt w:val="decimal"/>
      <w:lvlText w:val=""/>
      <w:lvlJc w:val="left"/>
    </w:lvl>
    <w:lvl w:ilvl="3" w:tplc="C02878C0">
      <w:numFmt w:val="decimal"/>
      <w:lvlText w:val=""/>
      <w:lvlJc w:val="left"/>
    </w:lvl>
    <w:lvl w:ilvl="4" w:tplc="C472C960">
      <w:numFmt w:val="decimal"/>
      <w:lvlText w:val=""/>
      <w:lvlJc w:val="left"/>
    </w:lvl>
    <w:lvl w:ilvl="5" w:tplc="1B7005DA">
      <w:numFmt w:val="decimal"/>
      <w:lvlText w:val=""/>
      <w:lvlJc w:val="left"/>
    </w:lvl>
    <w:lvl w:ilvl="6" w:tplc="E95C34E2">
      <w:numFmt w:val="decimal"/>
      <w:lvlText w:val=""/>
      <w:lvlJc w:val="left"/>
    </w:lvl>
    <w:lvl w:ilvl="7" w:tplc="18D64EA4">
      <w:numFmt w:val="decimal"/>
      <w:lvlText w:val=""/>
      <w:lvlJc w:val="left"/>
    </w:lvl>
    <w:lvl w:ilvl="8" w:tplc="4E4E8D00">
      <w:numFmt w:val="decimal"/>
      <w:lvlText w:val=""/>
      <w:lvlJc w:val="left"/>
    </w:lvl>
  </w:abstractNum>
  <w:abstractNum w:abstractNumId="3" w15:restartNumberingAfterBreak="0">
    <w:nsid w:val="0E116344"/>
    <w:multiLevelType w:val="hybridMultilevel"/>
    <w:tmpl w:val="3B188B36"/>
    <w:lvl w:ilvl="0" w:tplc="1850086C">
      <w:start w:val="1"/>
      <w:numFmt w:val="decimal"/>
      <w:pStyle w:val="BoxListNumber"/>
      <w:lvlText w:val="%1."/>
      <w:lvlJc w:val="left"/>
      <w:pPr>
        <w:tabs>
          <w:tab w:val="num" w:pos="284"/>
        </w:tabs>
        <w:ind w:left="284" w:hanging="284"/>
      </w:pPr>
      <w:rPr>
        <w:rFonts w:hint="default"/>
      </w:rPr>
    </w:lvl>
    <w:lvl w:ilvl="1" w:tplc="7960D29C">
      <w:start w:val="1"/>
      <w:numFmt w:val="lowerLetter"/>
      <w:pStyle w:val="BoxListNumber2"/>
      <w:lvlText w:val="(%2)"/>
      <w:lvlJc w:val="left"/>
      <w:pPr>
        <w:tabs>
          <w:tab w:val="num" w:pos="680"/>
        </w:tabs>
        <w:ind w:left="680" w:hanging="396"/>
      </w:pPr>
      <w:rPr>
        <w:rFonts w:hint="default"/>
      </w:rPr>
    </w:lvl>
    <w:lvl w:ilvl="2" w:tplc="2488FF7C">
      <w:start w:val="1"/>
      <w:numFmt w:val="lowerRoman"/>
      <w:lvlText w:val="%3)"/>
      <w:lvlJc w:val="left"/>
      <w:pPr>
        <w:tabs>
          <w:tab w:val="num" w:pos="1304"/>
        </w:tabs>
        <w:ind w:left="1304" w:hanging="510"/>
      </w:pPr>
      <w:rPr>
        <w:rFonts w:hint="default"/>
      </w:rPr>
    </w:lvl>
    <w:lvl w:ilvl="3" w:tplc="C79EA1B0">
      <w:start w:val="1"/>
      <w:numFmt w:val="decimal"/>
      <w:lvlText w:val="(%4)"/>
      <w:lvlJc w:val="left"/>
      <w:pPr>
        <w:tabs>
          <w:tab w:val="num" w:pos="1440"/>
        </w:tabs>
        <w:ind w:left="1440" w:hanging="360"/>
      </w:pPr>
      <w:rPr>
        <w:rFonts w:hint="default"/>
      </w:rPr>
    </w:lvl>
    <w:lvl w:ilvl="4" w:tplc="46B61A34">
      <w:start w:val="1"/>
      <w:numFmt w:val="lowerLetter"/>
      <w:lvlText w:val="(%5)"/>
      <w:lvlJc w:val="left"/>
      <w:pPr>
        <w:tabs>
          <w:tab w:val="num" w:pos="1800"/>
        </w:tabs>
        <w:ind w:left="1800" w:hanging="360"/>
      </w:pPr>
      <w:rPr>
        <w:rFonts w:hint="default"/>
      </w:rPr>
    </w:lvl>
    <w:lvl w:ilvl="5" w:tplc="A6CC8066">
      <w:start w:val="1"/>
      <w:numFmt w:val="lowerRoman"/>
      <w:lvlText w:val="(%6)"/>
      <w:lvlJc w:val="left"/>
      <w:pPr>
        <w:tabs>
          <w:tab w:val="num" w:pos="2160"/>
        </w:tabs>
        <w:ind w:left="2160" w:hanging="360"/>
      </w:pPr>
      <w:rPr>
        <w:rFonts w:hint="default"/>
      </w:rPr>
    </w:lvl>
    <w:lvl w:ilvl="6" w:tplc="3A8C59DC">
      <w:start w:val="1"/>
      <w:numFmt w:val="decimal"/>
      <w:lvlText w:val="%7."/>
      <w:lvlJc w:val="left"/>
      <w:pPr>
        <w:tabs>
          <w:tab w:val="num" w:pos="2520"/>
        </w:tabs>
        <w:ind w:left="2520" w:hanging="360"/>
      </w:pPr>
      <w:rPr>
        <w:rFonts w:hint="default"/>
      </w:rPr>
    </w:lvl>
    <w:lvl w:ilvl="7" w:tplc="A606D838">
      <w:start w:val="1"/>
      <w:numFmt w:val="lowerLetter"/>
      <w:lvlText w:val="%8."/>
      <w:lvlJc w:val="left"/>
      <w:pPr>
        <w:tabs>
          <w:tab w:val="num" w:pos="2880"/>
        </w:tabs>
        <w:ind w:left="2880" w:hanging="360"/>
      </w:pPr>
      <w:rPr>
        <w:rFonts w:hint="default"/>
      </w:rPr>
    </w:lvl>
    <w:lvl w:ilvl="8" w:tplc="9CF635AA">
      <w:start w:val="1"/>
      <w:numFmt w:val="lowerRoman"/>
      <w:lvlText w:val="%9."/>
      <w:lvlJc w:val="left"/>
      <w:pPr>
        <w:tabs>
          <w:tab w:val="num" w:pos="3240"/>
        </w:tabs>
        <w:ind w:left="3240" w:hanging="360"/>
      </w:pPr>
      <w:rPr>
        <w:rFonts w:hint="default"/>
      </w:rPr>
    </w:lvl>
  </w:abstractNum>
  <w:abstractNum w:abstractNumId="4" w15:restartNumberingAfterBreak="0">
    <w:nsid w:val="0ED95F65"/>
    <w:multiLevelType w:val="hybridMultilevel"/>
    <w:tmpl w:val="C444122C"/>
    <w:lvl w:ilvl="0" w:tplc="708AE9EA">
      <w:start w:val="1"/>
      <w:numFmt w:val="decimal"/>
      <w:pStyle w:val="ListNumber"/>
      <w:lvlText w:val="%1."/>
      <w:lvlJc w:val="left"/>
      <w:pPr>
        <w:tabs>
          <w:tab w:val="num" w:pos="340"/>
        </w:tabs>
        <w:ind w:left="340" w:hanging="340"/>
      </w:pPr>
      <w:rPr>
        <w:rFonts w:hint="default"/>
      </w:rPr>
    </w:lvl>
    <w:lvl w:ilvl="1" w:tplc="630C5542">
      <w:start w:val="1"/>
      <w:numFmt w:val="lowerLetter"/>
      <w:pStyle w:val="ListNumber2"/>
      <w:lvlText w:val="(%2)"/>
      <w:lvlJc w:val="left"/>
      <w:pPr>
        <w:tabs>
          <w:tab w:val="num" w:pos="794"/>
        </w:tabs>
        <w:ind w:left="794" w:hanging="454"/>
      </w:pPr>
      <w:rPr>
        <w:rFonts w:hint="default"/>
      </w:rPr>
    </w:lvl>
    <w:lvl w:ilvl="2" w:tplc="3DD4573A">
      <w:start w:val="1"/>
      <w:numFmt w:val="lowerRoman"/>
      <w:pStyle w:val="ListNumber3"/>
      <w:lvlText w:val="(%3)"/>
      <w:lvlJc w:val="left"/>
      <w:pPr>
        <w:tabs>
          <w:tab w:val="num" w:pos="1304"/>
        </w:tabs>
        <w:ind w:left="1304" w:hanging="510"/>
      </w:pPr>
      <w:rPr>
        <w:rFonts w:hint="default"/>
      </w:rPr>
    </w:lvl>
    <w:lvl w:ilvl="3" w:tplc="DD000DA8">
      <w:start w:val="1"/>
      <w:numFmt w:val="decimal"/>
      <w:lvlText w:val="(%4)"/>
      <w:lvlJc w:val="left"/>
      <w:pPr>
        <w:tabs>
          <w:tab w:val="num" w:pos="1440"/>
        </w:tabs>
        <w:ind w:left="1440" w:hanging="360"/>
      </w:pPr>
      <w:rPr>
        <w:rFonts w:hint="default"/>
      </w:rPr>
    </w:lvl>
    <w:lvl w:ilvl="4" w:tplc="37B68ADE">
      <w:start w:val="1"/>
      <w:numFmt w:val="lowerLetter"/>
      <w:lvlText w:val="(%5)"/>
      <w:lvlJc w:val="left"/>
      <w:pPr>
        <w:tabs>
          <w:tab w:val="num" w:pos="1800"/>
        </w:tabs>
        <w:ind w:left="1800" w:hanging="360"/>
      </w:pPr>
      <w:rPr>
        <w:rFonts w:hint="default"/>
      </w:rPr>
    </w:lvl>
    <w:lvl w:ilvl="5" w:tplc="08B6ABA2">
      <w:start w:val="1"/>
      <w:numFmt w:val="lowerRoman"/>
      <w:lvlText w:val="(%6)"/>
      <w:lvlJc w:val="left"/>
      <w:pPr>
        <w:tabs>
          <w:tab w:val="num" w:pos="2160"/>
        </w:tabs>
        <w:ind w:left="2160" w:hanging="360"/>
      </w:pPr>
      <w:rPr>
        <w:rFonts w:hint="default"/>
      </w:rPr>
    </w:lvl>
    <w:lvl w:ilvl="6" w:tplc="FA147E10">
      <w:start w:val="1"/>
      <w:numFmt w:val="decimal"/>
      <w:lvlText w:val="%7."/>
      <w:lvlJc w:val="left"/>
      <w:pPr>
        <w:tabs>
          <w:tab w:val="num" w:pos="2520"/>
        </w:tabs>
        <w:ind w:left="2520" w:hanging="360"/>
      </w:pPr>
      <w:rPr>
        <w:rFonts w:hint="default"/>
      </w:rPr>
    </w:lvl>
    <w:lvl w:ilvl="7" w:tplc="93DC0D50">
      <w:start w:val="1"/>
      <w:numFmt w:val="lowerLetter"/>
      <w:lvlText w:val="%8."/>
      <w:lvlJc w:val="left"/>
      <w:pPr>
        <w:tabs>
          <w:tab w:val="num" w:pos="2880"/>
        </w:tabs>
        <w:ind w:left="2880" w:hanging="360"/>
      </w:pPr>
      <w:rPr>
        <w:rFonts w:hint="default"/>
      </w:rPr>
    </w:lvl>
    <w:lvl w:ilvl="8" w:tplc="1BA29A34">
      <w:start w:val="1"/>
      <w:numFmt w:val="lowerRoman"/>
      <w:lvlText w:val="%9."/>
      <w:lvlJc w:val="left"/>
      <w:pPr>
        <w:tabs>
          <w:tab w:val="num" w:pos="3240"/>
        </w:tabs>
        <w:ind w:left="3240" w:hanging="360"/>
      </w:pPr>
      <w:rPr>
        <w:rFonts w:hint="default"/>
      </w:rPr>
    </w:lvl>
  </w:abstractNum>
  <w:abstractNum w:abstractNumId="5" w15:restartNumberingAfterBreak="0">
    <w:nsid w:val="11CE45D8"/>
    <w:multiLevelType w:val="hybridMultilevel"/>
    <w:tmpl w:val="650622E4"/>
    <w:lvl w:ilvl="0" w:tplc="799498A8">
      <w:numFmt w:val="bullet"/>
      <w:pStyle w:val="SideNoteBullet"/>
      <w:lvlText w:val="–"/>
      <w:lvlJc w:val="left"/>
      <w:pPr>
        <w:tabs>
          <w:tab w:val="num" w:pos="360"/>
        </w:tabs>
        <w:ind w:left="227" w:hanging="227"/>
      </w:pPr>
      <w:rPr>
        <w:rFonts w:ascii="Times New Roman" w:hAnsi="Times New Roman" w:hint="default"/>
      </w:rPr>
    </w:lvl>
    <w:lvl w:ilvl="1" w:tplc="E8082E24">
      <w:numFmt w:val="decimal"/>
      <w:lvlText w:val=""/>
      <w:lvlJc w:val="left"/>
    </w:lvl>
    <w:lvl w:ilvl="2" w:tplc="9A2289B6">
      <w:numFmt w:val="decimal"/>
      <w:lvlText w:val=""/>
      <w:lvlJc w:val="left"/>
    </w:lvl>
    <w:lvl w:ilvl="3" w:tplc="AA5C0B84">
      <w:numFmt w:val="decimal"/>
      <w:lvlText w:val=""/>
      <w:lvlJc w:val="left"/>
    </w:lvl>
    <w:lvl w:ilvl="4" w:tplc="4A065308">
      <w:numFmt w:val="decimal"/>
      <w:lvlText w:val=""/>
      <w:lvlJc w:val="left"/>
    </w:lvl>
    <w:lvl w:ilvl="5" w:tplc="B290C9D0">
      <w:numFmt w:val="decimal"/>
      <w:lvlText w:val=""/>
      <w:lvlJc w:val="left"/>
    </w:lvl>
    <w:lvl w:ilvl="6" w:tplc="E28245D8">
      <w:numFmt w:val="decimal"/>
      <w:lvlText w:val=""/>
      <w:lvlJc w:val="left"/>
    </w:lvl>
    <w:lvl w:ilvl="7" w:tplc="FC2CF210">
      <w:numFmt w:val="decimal"/>
      <w:lvlText w:val=""/>
      <w:lvlJc w:val="left"/>
    </w:lvl>
    <w:lvl w:ilvl="8" w:tplc="D5629FFC">
      <w:numFmt w:val="decimal"/>
      <w:lvlText w:val=""/>
      <w:lvlJc w:val="left"/>
    </w:lvl>
  </w:abstractNum>
  <w:abstractNum w:abstractNumId="6"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F358D"/>
    <w:multiLevelType w:val="hybridMultilevel"/>
    <w:tmpl w:val="4146A198"/>
    <w:lvl w:ilvl="0" w:tplc="D84C93E6">
      <w:start w:val="1"/>
      <w:numFmt w:val="bullet"/>
      <w:pStyle w:val="RecBBullet"/>
      <w:lvlText w:val=""/>
      <w:lvlJc w:val="left"/>
      <w:pPr>
        <w:tabs>
          <w:tab w:val="num" w:pos="340"/>
        </w:tabs>
        <w:ind w:left="340" w:hanging="340"/>
      </w:pPr>
      <w:rPr>
        <w:rFonts w:ascii="Symbol" w:hAnsi="Symbol" w:hint="default"/>
        <w:b w:val="0"/>
        <w:i w:val="0"/>
        <w:sz w:val="18"/>
      </w:rPr>
    </w:lvl>
    <w:lvl w:ilvl="1" w:tplc="8C726F0C">
      <w:numFmt w:val="decimal"/>
      <w:lvlText w:val=""/>
      <w:lvlJc w:val="left"/>
    </w:lvl>
    <w:lvl w:ilvl="2" w:tplc="942CE78A">
      <w:numFmt w:val="decimal"/>
      <w:lvlText w:val=""/>
      <w:lvlJc w:val="left"/>
    </w:lvl>
    <w:lvl w:ilvl="3" w:tplc="38CC7A74">
      <w:numFmt w:val="decimal"/>
      <w:lvlText w:val=""/>
      <w:lvlJc w:val="left"/>
    </w:lvl>
    <w:lvl w:ilvl="4" w:tplc="31EC8960">
      <w:numFmt w:val="decimal"/>
      <w:lvlText w:val=""/>
      <w:lvlJc w:val="left"/>
    </w:lvl>
    <w:lvl w:ilvl="5" w:tplc="9CCA8826">
      <w:numFmt w:val="decimal"/>
      <w:lvlText w:val=""/>
      <w:lvlJc w:val="left"/>
    </w:lvl>
    <w:lvl w:ilvl="6" w:tplc="B4781140">
      <w:numFmt w:val="decimal"/>
      <w:lvlText w:val=""/>
      <w:lvlJc w:val="left"/>
    </w:lvl>
    <w:lvl w:ilvl="7" w:tplc="1C9E5A60">
      <w:numFmt w:val="decimal"/>
      <w:lvlText w:val=""/>
      <w:lvlJc w:val="left"/>
    </w:lvl>
    <w:lvl w:ilvl="8" w:tplc="9E70C838">
      <w:numFmt w:val="decimal"/>
      <w:lvlText w:val=""/>
      <w:lvlJc w:val="left"/>
    </w:lvl>
  </w:abstractNum>
  <w:abstractNum w:abstractNumId="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0E90CE4"/>
    <w:multiLevelType w:val="hybridMultilevel"/>
    <w:tmpl w:val="52F61D9A"/>
    <w:lvl w:ilvl="0" w:tplc="2426404E">
      <w:start w:val="1"/>
      <w:numFmt w:val="bullet"/>
      <w:pStyle w:val="BoxListBullet"/>
      <w:lvlText w:val=""/>
      <w:lvlJc w:val="left"/>
      <w:pPr>
        <w:tabs>
          <w:tab w:val="num" w:pos="284"/>
        </w:tabs>
        <w:ind w:left="284" w:hanging="284"/>
      </w:pPr>
      <w:rPr>
        <w:rFonts w:ascii="Symbol" w:hAnsi="Symbol" w:hint="default"/>
        <w:sz w:val="18"/>
      </w:rPr>
    </w:lvl>
    <w:lvl w:ilvl="1" w:tplc="6878362E">
      <w:numFmt w:val="decimal"/>
      <w:lvlText w:val=""/>
      <w:lvlJc w:val="left"/>
    </w:lvl>
    <w:lvl w:ilvl="2" w:tplc="E04C7210">
      <w:numFmt w:val="decimal"/>
      <w:lvlText w:val=""/>
      <w:lvlJc w:val="left"/>
    </w:lvl>
    <w:lvl w:ilvl="3" w:tplc="47223B10">
      <w:numFmt w:val="decimal"/>
      <w:lvlText w:val=""/>
      <w:lvlJc w:val="left"/>
    </w:lvl>
    <w:lvl w:ilvl="4" w:tplc="5776CF4A">
      <w:numFmt w:val="decimal"/>
      <w:lvlText w:val=""/>
      <w:lvlJc w:val="left"/>
    </w:lvl>
    <w:lvl w:ilvl="5" w:tplc="CEB8E6C2">
      <w:numFmt w:val="decimal"/>
      <w:lvlText w:val=""/>
      <w:lvlJc w:val="left"/>
    </w:lvl>
    <w:lvl w:ilvl="6" w:tplc="566C043A">
      <w:numFmt w:val="decimal"/>
      <w:lvlText w:val=""/>
      <w:lvlJc w:val="left"/>
    </w:lvl>
    <w:lvl w:ilvl="7" w:tplc="6E0E89C6">
      <w:numFmt w:val="decimal"/>
      <w:lvlText w:val=""/>
      <w:lvlJc w:val="left"/>
    </w:lvl>
    <w:lvl w:ilvl="8" w:tplc="175CA08E">
      <w:numFmt w:val="decimal"/>
      <w:lvlText w:val=""/>
      <w:lvlJc w:val="left"/>
    </w:lvl>
  </w:abstractNum>
  <w:abstractNum w:abstractNumId="1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82D6E"/>
    <w:multiLevelType w:val="hybridMultilevel"/>
    <w:tmpl w:val="315ABD1E"/>
    <w:lvl w:ilvl="0" w:tplc="FF7018F4">
      <w:numFmt w:val="bullet"/>
      <w:pStyle w:val="ListBullet"/>
      <w:lvlText w:val=""/>
      <w:lvlJc w:val="left"/>
      <w:pPr>
        <w:tabs>
          <w:tab w:val="num" w:pos="340"/>
        </w:tabs>
        <w:ind w:left="340" w:hanging="340"/>
      </w:pPr>
      <w:rPr>
        <w:rFonts w:ascii="Symbol" w:hAnsi="Symbol" w:hint="default"/>
        <w:sz w:val="18"/>
      </w:rPr>
    </w:lvl>
    <w:lvl w:ilvl="1" w:tplc="AFF28B92">
      <w:numFmt w:val="decimal"/>
      <w:lvlText w:val=""/>
      <w:lvlJc w:val="left"/>
    </w:lvl>
    <w:lvl w:ilvl="2" w:tplc="CBA4CCA8">
      <w:numFmt w:val="decimal"/>
      <w:lvlText w:val=""/>
      <w:lvlJc w:val="left"/>
    </w:lvl>
    <w:lvl w:ilvl="3" w:tplc="EFB8278E">
      <w:numFmt w:val="decimal"/>
      <w:lvlText w:val=""/>
      <w:lvlJc w:val="left"/>
    </w:lvl>
    <w:lvl w:ilvl="4" w:tplc="EE0289FA">
      <w:numFmt w:val="decimal"/>
      <w:lvlText w:val=""/>
      <w:lvlJc w:val="left"/>
    </w:lvl>
    <w:lvl w:ilvl="5" w:tplc="C5A03B16">
      <w:numFmt w:val="decimal"/>
      <w:lvlText w:val=""/>
      <w:lvlJc w:val="left"/>
    </w:lvl>
    <w:lvl w:ilvl="6" w:tplc="1BE2F290">
      <w:numFmt w:val="decimal"/>
      <w:lvlText w:val=""/>
      <w:lvlJc w:val="left"/>
    </w:lvl>
    <w:lvl w:ilvl="7" w:tplc="39F8491A">
      <w:numFmt w:val="decimal"/>
      <w:lvlText w:val=""/>
      <w:lvlJc w:val="left"/>
    </w:lvl>
    <w:lvl w:ilvl="8" w:tplc="F184ED20">
      <w:numFmt w:val="decimal"/>
      <w:lvlText w:val=""/>
      <w:lvlJc w:val="left"/>
    </w:lvl>
  </w:abstractNum>
  <w:abstractNum w:abstractNumId="12" w15:restartNumberingAfterBreak="0">
    <w:nsid w:val="543E1FD6"/>
    <w:multiLevelType w:val="hybridMultilevel"/>
    <w:tmpl w:val="039AA380"/>
    <w:lvl w:ilvl="0" w:tplc="5B74CDB4">
      <w:start w:val="1"/>
      <w:numFmt w:val="bullet"/>
      <w:pStyle w:val="TableBullet"/>
      <w:lvlText w:val=""/>
      <w:lvlJc w:val="left"/>
      <w:pPr>
        <w:tabs>
          <w:tab w:val="num" w:pos="170"/>
        </w:tabs>
        <w:ind w:left="170" w:hanging="170"/>
      </w:pPr>
      <w:rPr>
        <w:rFonts w:ascii="Symbol" w:hAnsi="Symbol" w:hint="default"/>
        <w:b w:val="0"/>
        <w:i w:val="0"/>
        <w:sz w:val="18"/>
      </w:rPr>
    </w:lvl>
    <w:lvl w:ilvl="1" w:tplc="2FEE193E">
      <w:numFmt w:val="decimal"/>
      <w:lvlText w:val=""/>
      <w:lvlJc w:val="left"/>
    </w:lvl>
    <w:lvl w:ilvl="2" w:tplc="BEB232AE">
      <w:numFmt w:val="decimal"/>
      <w:lvlText w:val=""/>
      <w:lvlJc w:val="left"/>
    </w:lvl>
    <w:lvl w:ilvl="3" w:tplc="AE348EEE">
      <w:numFmt w:val="decimal"/>
      <w:lvlText w:val=""/>
      <w:lvlJc w:val="left"/>
    </w:lvl>
    <w:lvl w:ilvl="4" w:tplc="D326D9D6">
      <w:numFmt w:val="decimal"/>
      <w:lvlText w:val=""/>
      <w:lvlJc w:val="left"/>
    </w:lvl>
    <w:lvl w:ilvl="5" w:tplc="6BFE639C">
      <w:numFmt w:val="decimal"/>
      <w:lvlText w:val=""/>
      <w:lvlJc w:val="left"/>
    </w:lvl>
    <w:lvl w:ilvl="6" w:tplc="C9987480">
      <w:numFmt w:val="decimal"/>
      <w:lvlText w:val=""/>
      <w:lvlJc w:val="left"/>
    </w:lvl>
    <w:lvl w:ilvl="7" w:tplc="E66EA622">
      <w:numFmt w:val="decimal"/>
      <w:lvlText w:val=""/>
      <w:lvlJc w:val="left"/>
    </w:lvl>
    <w:lvl w:ilvl="8" w:tplc="E83C046A">
      <w:numFmt w:val="decimal"/>
      <w:lvlText w:val=""/>
      <w:lvlJc w:val="left"/>
    </w:lvl>
  </w:abstractNum>
  <w:abstractNum w:abstractNumId="13" w15:restartNumberingAfterBreak="0">
    <w:nsid w:val="56107838"/>
    <w:multiLevelType w:val="hybridMultilevel"/>
    <w:tmpl w:val="775A3F3A"/>
    <w:lvl w:ilvl="0" w:tplc="57A6E590">
      <w:start w:val="1"/>
      <w:numFmt w:val="bullet"/>
      <w:pStyle w:val="QuoteBullet"/>
      <w:lvlText w:val=""/>
      <w:lvlJc w:val="left"/>
      <w:pPr>
        <w:tabs>
          <w:tab w:val="num" w:pos="680"/>
        </w:tabs>
        <w:ind w:left="680" w:hanging="340"/>
      </w:pPr>
      <w:rPr>
        <w:rFonts w:ascii="Symbol" w:hAnsi="Symbol" w:hint="default"/>
        <w:sz w:val="18"/>
      </w:rPr>
    </w:lvl>
    <w:lvl w:ilvl="1" w:tplc="6602B4E6">
      <w:numFmt w:val="decimal"/>
      <w:lvlText w:val=""/>
      <w:lvlJc w:val="left"/>
    </w:lvl>
    <w:lvl w:ilvl="2" w:tplc="5A4C768C">
      <w:numFmt w:val="decimal"/>
      <w:lvlText w:val=""/>
      <w:lvlJc w:val="left"/>
    </w:lvl>
    <w:lvl w:ilvl="3" w:tplc="3300DD4C">
      <w:numFmt w:val="decimal"/>
      <w:lvlText w:val=""/>
      <w:lvlJc w:val="left"/>
    </w:lvl>
    <w:lvl w:ilvl="4" w:tplc="68BEB246">
      <w:numFmt w:val="decimal"/>
      <w:lvlText w:val=""/>
      <w:lvlJc w:val="left"/>
    </w:lvl>
    <w:lvl w:ilvl="5" w:tplc="95B26A78">
      <w:numFmt w:val="decimal"/>
      <w:lvlText w:val=""/>
      <w:lvlJc w:val="left"/>
    </w:lvl>
    <w:lvl w:ilvl="6" w:tplc="135E6ECC">
      <w:numFmt w:val="decimal"/>
      <w:lvlText w:val=""/>
      <w:lvlJc w:val="left"/>
    </w:lvl>
    <w:lvl w:ilvl="7" w:tplc="ECFAB782">
      <w:numFmt w:val="decimal"/>
      <w:lvlText w:val=""/>
      <w:lvlJc w:val="left"/>
    </w:lvl>
    <w:lvl w:ilvl="8" w:tplc="ABD45070">
      <w:numFmt w:val="decimal"/>
      <w:lvlText w:val=""/>
      <w:lvlJc w:val="left"/>
    </w:lvl>
  </w:abstractNum>
  <w:abstractNum w:abstractNumId="1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3516F3"/>
    <w:multiLevelType w:val="hybridMultilevel"/>
    <w:tmpl w:val="C05AE1DC"/>
    <w:lvl w:ilvl="0" w:tplc="E1DA1238">
      <w:start w:val="1"/>
      <w:numFmt w:val="bullet"/>
      <w:pStyle w:val="ListBullet3"/>
      <w:lvlText w:val=""/>
      <w:lvlJc w:val="left"/>
      <w:pPr>
        <w:tabs>
          <w:tab w:val="num" w:pos="1021"/>
        </w:tabs>
        <w:ind w:left="1021" w:hanging="341"/>
      </w:pPr>
      <w:rPr>
        <w:rFonts w:ascii="MT Extra" w:hAnsi="MT Extra" w:hint="default"/>
        <w:b w:val="0"/>
        <w:i w:val="0"/>
        <w:sz w:val="16"/>
      </w:rPr>
    </w:lvl>
    <w:lvl w:ilvl="1" w:tplc="59241EEA">
      <w:numFmt w:val="decimal"/>
      <w:lvlText w:val=""/>
      <w:lvlJc w:val="left"/>
    </w:lvl>
    <w:lvl w:ilvl="2" w:tplc="64940B2E">
      <w:numFmt w:val="decimal"/>
      <w:lvlText w:val=""/>
      <w:lvlJc w:val="left"/>
    </w:lvl>
    <w:lvl w:ilvl="3" w:tplc="608AE198">
      <w:numFmt w:val="decimal"/>
      <w:lvlText w:val=""/>
      <w:lvlJc w:val="left"/>
    </w:lvl>
    <w:lvl w:ilvl="4" w:tplc="08529D08">
      <w:numFmt w:val="decimal"/>
      <w:lvlText w:val=""/>
      <w:lvlJc w:val="left"/>
    </w:lvl>
    <w:lvl w:ilvl="5" w:tplc="D812A198">
      <w:numFmt w:val="decimal"/>
      <w:lvlText w:val=""/>
      <w:lvlJc w:val="left"/>
    </w:lvl>
    <w:lvl w:ilvl="6" w:tplc="D088874C">
      <w:numFmt w:val="decimal"/>
      <w:lvlText w:val=""/>
      <w:lvlJc w:val="left"/>
    </w:lvl>
    <w:lvl w:ilvl="7" w:tplc="F910A390">
      <w:numFmt w:val="decimal"/>
      <w:lvlText w:val=""/>
      <w:lvlJc w:val="left"/>
    </w:lvl>
    <w:lvl w:ilvl="8" w:tplc="73E8FB3C">
      <w:numFmt w:val="decimal"/>
      <w:lvlText w:val=""/>
      <w:lvlJc w:val="left"/>
    </w:lvl>
  </w:abstractNum>
  <w:abstractNum w:abstractNumId="17" w15:restartNumberingAfterBreak="0">
    <w:nsid w:val="7A1373DF"/>
    <w:multiLevelType w:val="hybridMultilevel"/>
    <w:tmpl w:val="66CC34AA"/>
    <w:lvl w:ilvl="0" w:tplc="140ED40A">
      <w:start w:val="1"/>
      <w:numFmt w:val="bullet"/>
      <w:pStyle w:val="FindingBullet"/>
      <w:lvlText w:val=""/>
      <w:lvlJc w:val="left"/>
      <w:pPr>
        <w:tabs>
          <w:tab w:val="num" w:pos="340"/>
        </w:tabs>
        <w:ind w:left="340" w:hanging="340"/>
      </w:pPr>
      <w:rPr>
        <w:rFonts w:ascii="Symbol" w:hAnsi="Symbol" w:hint="default"/>
        <w:b w:val="0"/>
        <w:i w:val="0"/>
        <w:sz w:val="18"/>
      </w:rPr>
    </w:lvl>
    <w:lvl w:ilvl="1" w:tplc="1892F4E8">
      <w:numFmt w:val="decimal"/>
      <w:lvlText w:val=""/>
      <w:lvlJc w:val="left"/>
    </w:lvl>
    <w:lvl w:ilvl="2" w:tplc="ED7A13DE">
      <w:numFmt w:val="decimal"/>
      <w:lvlText w:val=""/>
      <w:lvlJc w:val="left"/>
    </w:lvl>
    <w:lvl w:ilvl="3" w:tplc="985A37EE">
      <w:numFmt w:val="decimal"/>
      <w:lvlText w:val=""/>
      <w:lvlJc w:val="left"/>
    </w:lvl>
    <w:lvl w:ilvl="4" w:tplc="F9F83914">
      <w:numFmt w:val="decimal"/>
      <w:lvlText w:val=""/>
      <w:lvlJc w:val="left"/>
    </w:lvl>
    <w:lvl w:ilvl="5" w:tplc="3A50858C">
      <w:numFmt w:val="decimal"/>
      <w:lvlText w:val=""/>
      <w:lvlJc w:val="left"/>
    </w:lvl>
    <w:lvl w:ilvl="6" w:tplc="D2D850F2">
      <w:numFmt w:val="decimal"/>
      <w:lvlText w:val=""/>
      <w:lvlJc w:val="left"/>
    </w:lvl>
    <w:lvl w:ilvl="7" w:tplc="B500664A">
      <w:numFmt w:val="decimal"/>
      <w:lvlText w:val=""/>
      <w:lvlJc w:val="left"/>
    </w:lvl>
    <w:lvl w:ilvl="8" w:tplc="B5EA6DE8">
      <w:numFmt w:val="decimal"/>
      <w:lvlText w:val=""/>
      <w:lvlJc w:val="left"/>
    </w:lvl>
  </w:abstractNum>
  <w:abstractNum w:abstractNumId="18" w15:restartNumberingAfterBreak="0">
    <w:nsid w:val="7BFA7D75"/>
    <w:multiLevelType w:val="hybridMultilevel"/>
    <w:tmpl w:val="B4C476FC"/>
    <w:lvl w:ilvl="0" w:tplc="E5382042">
      <w:start w:val="1"/>
      <w:numFmt w:val="bullet"/>
      <w:pStyle w:val="RecBullet"/>
      <w:lvlText w:val=""/>
      <w:lvlJc w:val="left"/>
      <w:pPr>
        <w:tabs>
          <w:tab w:val="num" w:pos="340"/>
        </w:tabs>
        <w:ind w:left="340" w:hanging="340"/>
      </w:pPr>
      <w:rPr>
        <w:rFonts w:ascii="Symbol" w:hAnsi="Symbol" w:hint="default"/>
        <w:b w:val="0"/>
        <w:i w:val="0"/>
        <w:sz w:val="18"/>
      </w:rPr>
    </w:lvl>
    <w:lvl w:ilvl="1" w:tplc="F962AA04">
      <w:numFmt w:val="decimal"/>
      <w:lvlText w:val=""/>
      <w:lvlJc w:val="left"/>
    </w:lvl>
    <w:lvl w:ilvl="2" w:tplc="D1E2600A">
      <w:numFmt w:val="decimal"/>
      <w:lvlText w:val=""/>
      <w:lvlJc w:val="left"/>
    </w:lvl>
    <w:lvl w:ilvl="3" w:tplc="ECB8188A">
      <w:numFmt w:val="decimal"/>
      <w:lvlText w:val=""/>
      <w:lvlJc w:val="left"/>
    </w:lvl>
    <w:lvl w:ilvl="4" w:tplc="B412BBBA">
      <w:numFmt w:val="decimal"/>
      <w:lvlText w:val=""/>
      <w:lvlJc w:val="left"/>
    </w:lvl>
    <w:lvl w:ilvl="5" w:tplc="593A5B7E">
      <w:numFmt w:val="decimal"/>
      <w:lvlText w:val=""/>
      <w:lvlJc w:val="left"/>
    </w:lvl>
    <w:lvl w:ilvl="6" w:tplc="83C49666">
      <w:numFmt w:val="decimal"/>
      <w:lvlText w:val=""/>
      <w:lvlJc w:val="left"/>
    </w:lvl>
    <w:lvl w:ilvl="7" w:tplc="2E66643C">
      <w:numFmt w:val="decimal"/>
      <w:lvlText w:val=""/>
      <w:lvlJc w:val="left"/>
    </w:lvl>
    <w:lvl w:ilvl="8" w:tplc="C9820FA2">
      <w:numFmt w:val="decimal"/>
      <w:lvlText w:val=""/>
      <w:lvlJc w:val="left"/>
    </w:lvl>
  </w:abstractNum>
  <w:num w:numId="1">
    <w:abstractNumId w:val="9"/>
  </w:num>
  <w:num w:numId="2">
    <w:abstractNumId w:val="0"/>
  </w:num>
  <w:num w:numId="3">
    <w:abstractNumId w:val="11"/>
  </w:num>
  <w:num w:numId="4">
    <w:abstractNumId w:val="1"/>
  </w:num>
  <w:num w:numId="5">
    <w:abstractNumId w:val="16"/>
  </w:num>
  <w:num w:numId="6">
    <w:abstractNumId w:val="13"/>
  </w:num>
  <w:num w:numId="7">
    <w:abstractNumId w:val="5"/>
  </w:num>
  <w:num w:numId="8">
    <w:abstractNumId w:val="12"/>
  </w:num>
  <w:num w:numId="9">
    <w:abstractNumId w:val="4"/>
  </w:num>
  <w:num w:numId="10">
    <w:abstractNumId w:val="3"/>
  </w:num>
  <w:num w:numId="11">
    <w:abstractNumId w:val="7"/>
  </w:num>
  <w:num w:numId="12">
    <w:abstractNumId w:val="8"/>
  </w:num>
  <w:num w:numId="13">
    <w:abstractNumId w:val="2"/>
  </w:num>
  <w:num w:numId="14">
    <w:abstractNumId w:val="14"/>
  </w:num>
  <w:num w:numId="15">
    <w:abstractNumId w:val="17"/>
  </w:num>
  <w:num w:numId="16">
    <w:abstractNumId w:val="10"/>
  </w:num>
  <w:num w:numId="17">
    <w:abstractNumId w:val="18"/>
  </w:num>
  <w:num w:numId="18">
    <w:abstractNumId w:val="15"/>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E016DE"/>
    <w:rsid w:val="000005A0"/>
    <w:rsid w:val="00000CFA"/>
    <w:rsid w:val="00000FC6"/>
    <w:rsid w:val="00001335"/>
    <w:rsid w:val="00001356"/>
    <w:rsid w:val="00001AB8"/>
    <w:rsid w:val="00001B4F"/>
    <w:rsid w:val="00002001"/>
    <w:rsid w:val="0000203D"/>
    <w:rsid w:val="0000259A"/>
    <w:rsid w:val="000026BE"/>
    <w:rsid w:val="0000280B"/>
    <w:rsid w:val="000029CE"/>
    <w:rsid w:val="00002B1C"/>
    <w:rsid w:val="00003038"/>
    <w:rsid w:val="000030B5"/>
    <w:rsid w:val="00003255"/>
    <w:rsid w:val="000033A6"/>
    <w:rsid w:val="00003585"/>
    <w:rsid w:val="0000358B"/>
    <w:rsid w:val="00003598"/>
    <w:rsid w:val="0000389D"/>
    <w:rsid w:val="00003B4D"/>
    <w:rsid w:val="00003D60"/>
    <w:rsid w:val="000041F8"/>
    <w:rsid w:val="00004509"/>
    <w:rsid w:val="000045C0"/>
    <w:rsid w:val="000046A8"/>
    <w:rsid w:val="00004CB7"/>
    <w:rsid w:val="00004CC7"/>
    <w:rsid w:val="00004E82"/>
    <w:rsid w:val="00004F74"/>
    <w:rsid w:val="000051CC"/>
    <w:rsid w:val="000051F9"/>
    <w:rsid w:val="000052F7"/>
    <w:rsid w:val="00005412"/>
    <w:rsid w:val="00005789"/>
    <w:rsid w:val="00005AE1"/>
    <w:rsid w:val="0000635F"/>
    <w:rsid w:val="000063CC"/>
    <w:rsid w:val="000069CA"/>
    <w:rsid w:val="00006A92"/>
    <w:rsid w:val="00006C8E"/>
    <w:rsid w:val="00006CE6"/>
    <w:rsid w:val="00006D2D"/>
    <w:rsid w:val="000071A4"/>
    <w:rsid w:val="00007266"/>
    <w:rsid w:val="00007586"/>
    <w:rsid w:val="00007AB2"/>
    <w:rsid w:val="00007F79"/>
    <w:rsid w:val="000101E9"/>
    <w:rsid w:val="000102A1"/>
    <w:rsid w:val="000103BB"/>
    <w:rsid w:val="0001073C"/>
    <w:rsid w:val="000108A6"/>
    <w:rsid w:val="00010B24"/>
    <w:rsid w:val="00010D92"/>
    <w:rsid w:val="00010EAE"/>
    <w:rsid w:val="00011125"/>
    <w:rsid w:val="00011436"/>
    <w:rsid w:val="00011673"/>
    <w:rsid w:val="000116F0"/>
    <w:rsid w:val="00011728"/>
    <w:rsid w:val="00011C5F"/>
    <w:rsid w:val="00011C8C"/>
    <w:rsid w:val="00011EB9"/>
    <w:rsid w:val="00012114"/>
    <w:rsid w:val="000122B7"/>
    <w:rsid w:val="0001241C"/>
    <w:rsid w:val="000125DD"/>
    <w:rsid w:val="00012AD5"/>
    <w:rsid w:val="00012D03"/>
    <w:rsid w:val="00012D68"/>
    <w:rsid w:val="00012E97"/>
    <w:rsid w:val="00013043"/>
    <w:rsid w:val="00013174"/>
    <w:rsid w:val="00013657"/>
    <w:rsid w:val="000137A0"/>
    <w:rsid w:val="000138A0"/>
    <w:rsid w:val="00013FC5"/>
    <w:rsid w:val="000145F7"/>
    <w:rsid w:val="000146B5"/>
    <w:rsid w:val="0001477C"/>
    <w:rsid w:val="000148B5"/>
    <w:rsid w:val="000149F3"/>
    <w:rsid w:val="00014A43"/>
    <w:rsid w:val="00014C0B"/>
    <w:rsid w:val="00014E03"/>
    <w:rsid w:val="00014E08"/>
    <w:rsid w:val="00014E27"/>
    <w:rsid w:val="00014E29"/>
    <w:rsid w:val="00014ECF"/>
    <w:rsid w:val="00015061"/>
    <w:rsid w:val="00015156"/>
    <w:rsid w:val="0001520E"/>
    <w:rsid w:val="00015685"/>
    <w:rsid w:val="00015829"/>
    <w:rsid w:val="00015957"/>
    <w:rsid w:val="000159C4"/>
    <w:rsid w:val="00015BB1"/>
    <w:rsid w:val="0001608B"/>
    <w:rsid w:val="000160A8"/>
    <w:rsid w:val="0001618A"/>
    <w:rsid w:val="0001639C"/>
    <w:rsid w:val="000163E3"/>
    <w:rsid w:val="0001661E"/>
    <w:rsid w:val="0001684E"/>
    <w:rsid w:val="00016A1E"/>
    <w:rsid w:val="00016BC4"/>
    <w:rsid w:val="00016BF2"/>
    <w:rsid w:val="00016CCF"/>
    <w:rsid w:val="000170AD"/>
    <w:rsid w:val="00017240"/>
    <w:rsid w:val="00017705"/>
    <w:rsid w:val="00017A80"/>
    <w:rsid w:val="00017C40"/>
    <w:rsid w:val="00017CC1"/>
    <w:rsid w:val="00017D21"/>
    <w:rsid w:val="00017E9E"/>
    <w:rsid w:val="00020146"/>
    <w:rsid w:val="0002034A"/>
    <w:rsid w:val="00020473"/>
    <w:rsid w:val="000204C0"/>
    <w:rsid w:val="000204F5"/>
    <w:rsid w:val="0002075B"/>
    <w:rsid w:val="00020783"/>
    <w:rsid w:val="00020A86"/>
    <w:rsid w:val="00020D7B"/>
    <w:rsid w:val="00020D91"/>
    <w:rsid w:val="00020EDC"/>
    <w:rsid w:val="0002108E"/>
    <w:rsid w:val="000216C4"/>
    <w:rsid w:val="00021965"/>
    <w:rsid w:val="00021C7E"/>
    <w:rsid w:val="00021E40"/>
    <w:rsid w:val="000227D5"/>
    <w:rsid w:val="00022AA4"/>
    <w:rsid w:val="00022D99"/>
    <w:rsid w:val="00022E1B"/>
    <w:rsid w:val="00022E7A"/>
    <w:rsid w:val="00022EDC"/>
    <w:rsid w:val="00023010"/>
    <w:rsid w:val="000234CF"/>
    <w:rsid w:val="00023B3D"/>
    <w:rsid w:val="00023EF7"/>
    <w:rsid w:val="000240F7"/>
    <w:rsid w:val="0002418D"/>
    <w:rsid w:val="000245AA"/>
    <w:rsid w:val="0002473C"/>
    <w:rsid w:val="000247C0"/>
    <w:rsid w:val="000254D0"/>
    <w:rsid w:val="00025632"/>
    <w:rsid w:val="0002589B"/>
    <w:rsid w:val="00025CDD"/>
    <w:rsid w:val="00025D23"/>
    <w:rsid w:val="00025E06"/>
    <w:rsid w:val="00026112"/>
    <w:rsid w:val="00026196"/>
    <w:rsid w:val="000262F3"/>
    <w:rsid w:val="000262FF"/>
    <w:rsid w:val="00026372"/>
    <w:rsid w:val="00026628"/>
    <w:rsid w:val="00026C5A"/>
    <w:rsid w:val="00026D3E"/>
    <w:rsid w:val="00027017"/>
    <w:rsid w:val="000270CC"/>
    <w:rsid w:val="00027249"/>
    <w:rsid w:val="000272D8"/>
    <w:rsid w:val="00027457"/>
    <w:rsid w:val="00027A45"/>
    <w:rsid w:val="00027FD2"/>
    <w:rsid w:val="00030143"/>
    <w:rsid w:val="000302C5"/>
    <w:rsid w:val="000303FE"/>
    <w:rsid w:val="00030AFC"/>
    <w:rsid w:val="00030F4A"/>
    <w:rsid w:val="000311FD"/>
    <w:rsid w:val="000313F6"/>
    <w:rsid w:val="0003144D"/>
    <w:rsid w:val="000315DF"/>
    <w:rsid w:val="000318E4"/>
    <w:rsid w:val="000318F9"/>
    <w:rsid w:val="00031E8A"/>
    <w:rsid w:val="000320C8"/>
    <w:rsid w:val="00032223"/>
    <w:rsid w:val="00032420"/>
    <w:rsid w:val="0003249E"/>
    <w:rsid w:val="00032586"/>
    <w:rsid w:val="000328DE"/>
    <w:rsid w:val="00032C08"/>
    <w:rsid w:val="000332F8"/>
    <w:rsid w:val="0003340E"/>
    <w:rsid w:val="000335AB"/>
    <w:rsid w:val="000336C6"/>
    <w:rsid w:val="00033864"/>
    <w:rsid w:val="00033A91"/>
    <w:rsid w:val="00033BA3"/>
    <w:rsid w:val="00033E94"/>
    <w:rsid w:val="00033E99"/>
    <w:rsid w:val="00034065"/>
    <w:rsid w:val="000349B9"/>
    <w:rsid w:val="00034BE7"/>
    <w:rsid w:val="00035205"/>
    <w:rsid w:val="00035460"/>
    <w:rsid w:val="000354D0"/>
    <w:rsid w:val="00035544"/>
    <w:rsid w:val="000355A7"/>
    <w:rsid w:val="0003586E"/>
    <w:rsid w:val="00035917"/>
    <w:rsid w:val="00035AAF"/>
    <w:rsid w:val="00035B4B"/>
    <w:rsid w:val="000360D1"/>
    <w:rsid w:val="000360FF"/>
    <w:rsid w:val="000365F5"/>
    <w:rsid w:val="0003664B"/>
    <w:rsid w:val="0003664F"/>
    <w:rsid w:val="0003667B"/>
    <w:rsid w:val="00036DF1"/>
    <w:rsid w:val="000371DB"/>
    <w:rsid w:val="0003776B"/>
    <w:rsid w:val="000378EF"/>
    <w:rsid w:val="00037BA4"/>
    <w:rsid w:val="00037C95"/>
    <w:rsid w:val="00037D5B"/>
    <w:rsid w:val="00037FB3"/>
    <w:rsid w:val="00040029"/>
    <w:rsid w:val="00040294"/>
    <w:rsid w:val="00040346"/>
    <w:rsid w:val="000404DD"/>
    <w:rsid w:val="0004089E"/>
    <w:rsid w:val="000408D3"/>
    <w:rsid w:val="000408F6"/>
    <w:rsid w:val="0004090F"/>
    <w:rsid w:val="00040AD4"/>
    <w:rsid w:val="00040C6E"/>
    <w:rsid w:val="00040D55"/>
    <w:rsid w:val="0004111F"/>
    <w:rsid w:val="00041298"/>
    <w:rsid w:val="000412DA"/>
    <w:rsid w:val="0004132F"/>
    <w:rsid w:val="00041342"/>
    <w:rsid w:val="00041355"/>
    <w:rsid w:val="000414A7"/>
    <w:rsid w:val="000415C4"/>
    <w:rsid w:val="000415E2"/>
    <w:rsid w:val="0004190F"/>
    <w:rsid w:val="00041BC9"/>
    <w:rsid w:val="00041E38"/>
    <w:rsid w:val="00041EA2"/>
    <w:rsid w:val="000422AC"/>
    <w:rsid w:val="000423FE"/>
    <w:rsid w:val="0004256E"/>
    <w:rsid w:val="00042597"/>
    <w:rsid w:val="0004261F"/>
    <w:rsid w:val="0004269C"/>
    <w:rsid w:val="000427C6"/>
    <w:rsid w:val="00042941"/>
    <w:rsid w:val="00042AFB"/>
    <w:rsid w:val="00042D1E"/>
    <w:rsid w:val="00042D78"/>
    <w:rsid w:val="000434B2"/>
    <w:rsid w:val="00043585"/>
    <w:rsid w:val="00043650"/>
    <w:rsid w:val="00043663"/>
    <w:rsid w:val="00043723"/>
    <w:rsid w:val="00043763"/>
    <w:rsid w:val="00043D3C"/>
    <w:rsid w:val="00043E51"/>
    <w:rsid w:val="00043F39"/>
    <w:rsid w:val="00044016"/>
    <w:rsid w:val="00044150"/>
    <w:rsid w:val="000442DF"/>
    <w:rsid w:val="000442EF"/>
    <w:rsid w:val="000442F8"/>
    <w:rsid w:val="000443B8"/>
    <w:rsid w:val="000444F8"/>
    <w:rsid w:val="000445BB"/>
    <w:rsid w:val="0004464B"/>
    <w:rsid w:val="0004474C"/>
    <w:rsid w:val="000448FB"/>
    <w:rsid w:val="0004493F"/>
    <w:rsid w:val="00044C71"/>
    <w:rsid w:val="00044D83"/>
    <w:rsid w:val="00044E74"/>
    <w:rsid w:val="00044F3F"/>
    <w:rsid w:val="0004527A"/>
    <w:rsid w:val="000459AA"/>
    <w:rsid w:val="00045C68"/>
    <w:rsid w:val="00045D75"/>
    <w:rsid w:val="00045E20"/>
    <w:rsid w:val="00046054"/>
    <w:rsid w:val="000460D3"/>
    <w:rsid w:val="00046807"/>
    <w:rsid w:val="000468C2"/>
    <w:rsid w:val="00046905"/>
    <w:rsid w:val="00046ADE"/>
    <w:rsid w:val="00046EC5"/>
    <w:rsid w:val="00047359"/>
    <w:rsid w:val="000474CC"/>
    <w:rsid w:val="00047589"/>
    <w:rsid w:val="00047626"/>
    <w:rsid w:val="00047812"/>
    <w:rsid w:val="000478CA"/>
    <w:rsid w:val="00047916"/>
    <w:rsid w:val="00047A3E"/>
    <w:rsid w:val="00047E5D"/>
    <w:rsid w:val="00047EEA"/>
    <w:rsid w:val="00050062"/>
    <w:rsid w:val="0005007C"/>
    <w:rsid w:val="00050556"/>
    <w:rsid w:val="00050649"/>
    <w:rsid w:val="0005080F"/>
    <w:rsid w:val="0005088B"/>
    <w:rsid w:val="000508FC"/>
    <w:rsid w:val="00050B9A"/>
    <w:rsid w:val="00050BA1"/>
    <w:rsid w:val="00050BDA"/>
    <w:rsid w:val="00050E16"/>
    <w:rsid w:val="00051031"/>
    <w:rsid w:val="00051234"/>
    <w:rsid w:val="000512C4"/>
    <w:rsid w:val="00051347"/>
    <w:rsid w:val="0005173B"/>
    <w:rsid w:val="000517FB"/>
    <w:rsid w:val="00051968"/>
    <w:rsid w:val="00051A68"/>
    <w:rsid w:val="00051AE8"/>
    <w:rsid w:val="00051D65"/>
    <w:rsid w:val="00051FA9"/>
    <w:rsid w:val="00051FF4"/>
    <w:rsid w:val="00052197"/>
    <w:rsid w:val="00052664"/>
    <w:rsid w:val="00052B00"/>
    <w:rsid w:val="00052CD0"/>
    <w:rsid w:val="00052DCF"/>
    <w:rsid w:val="000533C8"/>
    <w:rsid w:val="00053415"/>
    <w:rsid w:val="0005341F"/>
    <w:rsid w:val="000534CF"/>
    <w:rsid w:val="000535EA"/>
    <w:rsid w:val="0005373B"/>
    <w:rsid w:val="000539C1"/>
    <w:rsid w:val="00053B47"/>
    <w:rsid w:val="00053E80"/>
    <w:rsid w:val="000540E3"/>
    <w:rsid w:val="0005423C"/>
    <w:rsid w:val="00054275"/>
    <w:rsid w:val="000542B2"/>
    <w:rsid w:val="000542C4"/>
    <w:rsid w:val="00054608"/>
    <w:rsid w:val="00054636"/>
    <w:rsid w:val="00054643"/>
    <w:rsid w:val="0005468C"/>
    <w:rsid w:val="00054E27"/>
    <w:rsid w:val="00054FA5"/>
    <w:rsid w:val="00055077"/>
    <w:rsid w:val="0005530C"/>
    <w:rsid w:val="00055444"/>
    <w:rsid w:val="00055498"/>
    <w:rsid w:val="000556CB"/>
    <w:rsid w:val="00055A3C"/>
    <w:rsid w:val="00055A6A"/>
    <w:rsid w:val="00055AF5"/>
    <w:rsid w:val="00055C3C"/>
    <w:rsid w:val="00055CE0"/>
    <w:rsid w:val="00055DB1"/>
    <w:rsid w:val="000560ED"/>
    <w:rsid w:val="0005612D"/>
    <w:rsid w:val="0005633D"/>
    <w:rsid w:val="00056388"/>
    <w:rsid w:val="00056589"/>
    <w:rsid w:val="000565B3"/>
    <w:rsid w:val="00056891"/>
    <w:rsid w:val="00056981"/>
    <w:rsid w:val="00056BB5"/>
    <w:rsid w:val="00056C0C"/>
    <w:rsid w:val="00056E54"/>
    <w:rsid w:val="00056F6A"/>
    <w:rsid w:val="0005700C"/>
    <w:rsid w:val="0005752A"/>
    <w:rsid w:val="000579AB"/>
    <w:rsid w:val="00057A7E"/>
    <w:rsid w:val="00057ECC"/>
    <w:rsid w:val="00060141"/>
    <w:rsid w:val="00060407"/>
    <w:rsid w:val="00060439"/>
    <w:rsid w:val="00060691"/>
    <w:rsid w:val="00060946"/>
    <w:rsid w:val="00060E91"/>
    <w:rsid w:val="00060F94"/>
    <w:rsid w:val="000612A0"/>
    <w:rsid w:val="000613F6"/>
    <w:rsid w:val="00061504"/>
    <w:rsid w:val="00061608"/>
    <w:rsid w:val="000616EC"/>
    <w:rsid w:val="000617B6"/>
    <w:rsid w:val="00061C06"/>
    <w:rsid w:val="00061ED7"/>
    <w:rsid w:val="00062398"/>
    <w:rsid w:val="00062635"/>
    <w:rsid w:val="0006277D"/>
    <w:rsid w:val="000627E9"/>
    <w:rsid w:val="00062A01"/>
    <w:rsid w:val="00062A61"/>
    <w:rsid w:val="00062DE4"/>
    <w:rsid w:val="00062E63"/>
    <w:rsid w:val="00062F18"/>
    <w:rsid w:val="00062F66"/>
    <w:rsid w:val="00063374"/>
    <w:rsid w:val="000634DA"/>
    <w:rsid w:val="0006359A"/>
    <w:rsid w:val="0006371A"/>
    <w:rsid w:val="0006383C"/>
    <w:rsid w:val="000638BC"/>
    <w:rsid w:val="000639FA"/>
    <w:rsid w:val="00063B82"/>
    <w:rsid w:val="00063CC7"/>
    <w:rsid w:val="00063D23"/>
    <w:rsid w:val="00063D27"/>
    <w:rsid w:val="00063D86"/>
    <w:rsid w:val="00063F8D"/>
    <w:rsid w:val="000641ED"/>
    <w:rsid w:val="00064319"/>
    <w:rsid w:val="000643E0"/>
    <w:rsid w:val="000644B9"/>
    <w:rsid w:val="00064566"/>
    <w:rsid w:val="00064A26"/>
    <w:rsid w:val="00064E8A"/>
    <w:rsid w:val="0006506B"/>
    <w:rsid w:val="000650AE"/>
    <w:rsid w:val="00065130"/>
    <w:rsid w:val="00065158"/>
    <w:rsid w:val="00065350"/>
    <w:rsid w:val="000654EF"/>
    <w:rsid w:val="00065853"/>
    <w:rsid w:val="00065B06"/>
    <w:rsid w:val="00065C94"/>
    <w:rsid w:val="00065DC3"/>
    <w:rsid w:val="00065E3B"/>
    <w:rsid w:val="00066059"/>
    <w:rsid w:val="0006628F"/>
    <w:rsid w:val="000663B0"/>
    <w:rsid w:val="00066431"/>
    <w:rsid w:val="000665ED"/>
    <w:rsid w:val="00066776"/>
    <w:rsid w:val="0006689F"/>
    <w:rsid w:val="00066952"/>
    <w:rsid w:val="00066973"/>
    <w:rsid w:val="00066D0E"/>
    <w:rsid w:val="00066D40"/>
    <w:rsid w:val="00066DDB"/>
    <w:rsid w:val="00067443"/>
    <w:rsid w:val="00067497"/>
    <w:rsid w:val="00067601"/>
    <w:rsid w:val="00067615"/>
    <w:rsid w:val="00067641"/>
    <w:rsid w:val="0006792A"/>
    <w:rsid w:val="00067981"/>
    <w:rsid w:val="00067AB7"/>
    <w:rsid w:val="00067CA3"/>
    <w:rsid w:val="00067E11"/>
    <w:rsid w:val="00070119"/>
    <w:rsid w:val="0007024D"/>
    <w:rsid w:val="00070393"/>
    <w:rsid w:val="00070636"/>
    <w:rsid w:val="0007077F"/>
    <w:rsid w:val="0007085B"/>
    <w:rsid w:val="00070B44"/>
    <w:rsid w:val="00070D90"/>
    <w:rsid w:val="00070EE3"/>
    <w:rsid w:val="000712B8"/>
    <w:rsid w:val="0007150B"/>
    <w:rsid w:val="00071721"/>
    <w:rsid w:val="000719EA"/>
    <w:rsid w:val="00071B8F"/>
    <w:rsid w:val="0007208C"/>
    <w:rsid w:val="000721A4"/>
    <w:rsid w:val="000721EA"/>
    <w:rsid w:val="000723F0"/>
    <w:rsid w:val="0007252E"/>
    <w:rsid w:val="00072DA0"/>
    <w:rsid w:val="00072ECA"/>
    <w:rsid w:val="00072FD6"/>
    <w:rsid w:val="000732D7"/>
    <w:rsid w:val="000732E2"/>
    <w:rsid w:val="00073523"/>
    <w:rsid w:val="000735EB"/>
    <w:rsid w:val="000736AE"/>
    <w:rsid w:val="00073997"/>
    <w:rsid w:val="00073AE4"/>
    <w:rsid w:val="00073B8B"/>
    <w:rsid w:val="00073C7B"/>
    <w:rsid w:val="00073D15"/>
    <w:rsid w:val="00073E62"/>
    <w:rsid w:val="0007423A"/>
    <w:rsid w:val="000742AD"/>
    <w:rsid w:val="0007463B"/>
    <w:rsid w:val="0007491A"/>
    <w:rsid w:val="000752F9"/>
    <w:rsid w:val="0007536B"/>
    <w:rsid w:val="0007550B"/>
    <w:rsid w:val="0007593F"/>
    <w:rsid w:val="00075C68"/>
    <w:rsid w:val="00076230"/>
    <w:rsid w:val="00076300"/>
    <w:rsid w:val="00076349"/>
    <w:rsid w:val="00076425"/>
    <w:rsid w:val="0007657E"/>
    <w:rsid w:val="00076799"/>
    <w:rsid w:val="00076AE8"/>
    <w:rsid w:val="00076AEE"/>
    <w:rsid w:val="00077446"/>
    <w:rsid w:val="000774EB"/>
    <w:rsid w:val="000776D4"/>
    <w:rsid w:val="00077959"/>
    <w:rsid w:val="00077B76"/>
    <w:rsid w:val="00077CD2"/>
    <w:rsid w:val="00077FA8"/>
    <w:rsid w:val="0008007C"/>
    <w:rsid w:val="00080292"/>
    <w:rsid w:val="000807DE"/>
    <w:rsid w:val="000808B7"/>
    <w:rsid w:val="000809AE"/>
    <w:rsid w:val="000809D1"/>
    <w:rsid w:val="00080A4F"/>
    <w:rsid w:val="00080A7B"/>
    <w:rsid w:val="00080B82"/>
    <w:rsid w:val="00080B98"/>
    <w:rsid w:val="00080F29"/>
    <w:rsid w:val="00080FF7"/>
    <w:rsid w:val="00081150"/>
    <w:rsid w:val="00081166"/>
    <w:rsid w:val="00081235"/>
    <w:rsid w:val="00081584"/>
    <w:rsid w:val="00081597"/>
    <w:rsid w:val="00081820"/>
    <w:rsid w:val="00081B6A"/>
    <w:rsid w:val="00081B86"/>
    <w:rsid w:val="00081BAC"/>
    <w:rsid w:val="00081DD3"/>
    <w:rsid w:val="00081EF2"/>
    <w:rsid w:val="00082033"/>
    <w:rsid w:val="00082135"/>
    <w:rsid w:val="0008222A"/>
    <w:rsid w:val="00082888"/>
    <w:rsid w:val="00082BD6"/>
    <w:rsid w:val="00082DB2"/>
    <w:rsid w:val="00083051"/>
    <w:rsid w:val="000831C8"/>
    <w:rsid w:val="000831D6"/>
    <w:rsid w:val="000831E2"/>
    <w:rsid w:val="000832A1"/>
    <w:rsid w:val="00083442"/>
    <w:rsid w:val="0008359B"/>
    <w:rsid w:val="00083952"/>
    <w:rsid w:val="000839C0"/>
    <w:rsid w:val="00083B28"/>
    <w:rsid w:val="00083D30"/>
    <w:rsid w:val="0008409A"/>
    <w:rsid w:val="00084178"/>
    <w:rsid w:val="0008425C"/>
    <w:rsid w:val="00084684"/>
    <w:rsid w:val="0008488E"/>
    <w:rsid w:val="0008498D"/>
    <w:rsid w:val="000849D7"/>
    <w:rsid w:val="00084A11"/>
    <w:rsid w:val="00084E72"/>
    <w:rsid w:val="00085744"/>
    <w:rsid w:val="0008585A"/>
    <w:rsid w:val="000859BC"/>
    <w:rsid w:val="00085BA0"/>
    <w:rsid w:val="00085DAC"/>
    <w:rsid w:val="00085F1F"/>
    <w:rsid w:val="0008605E"/>
    <w:rsid w:val="00086076"/>
    <w:rsid w:val="00086504"/>
    <w:rsid w:val="00086618"/>
    <w:rsid w:val="00086798"/>
    <w:rsid w:val="000867D3"/>
    <w:rsid w:val="00086818"/>
    <w:rsid w:val="00086AD7"/>
    <w:rsid w:val="00086CC8"/>
    <w:rsid w:val="00086E89"/>
    <w:rsid w:val="00086EA6"/>
    <w:rsid w:val="00086EB0"/>
    <w:rsid w:val="00086F64"/>
    <w:rsid w:val="00086F95"/>
    <w:rsid w:val="000873DC"/>
    <w:rsid w:val="0008754D"/>
    <w:rsid w:val="00087757"/>
    <w:rsid w:val="0008779B"/>
    <w:rsid w:val="00087A0F"/>
    <w:rsid w:val="00087BC4"/>
    <w:rsid w:val="00087EA9"/>
    <w:rsid w:val="000900D2"/>
    <w:rsid w:val="0009018F"/>
    <w:rsid w:val="000901DA"/>
    <w:rsid w:val="000903BB"/>
    <w:rsid w:val="0009087E"/>
    <w:rsid w:val="00090D59"/>
    <w:rsid w:val="00090F77"/>
    <w:rsid w:val="000910D6"/>
    <w:rsid w:val="000913FA"/>
    <w:rsid w:val="00091682"/>
    <w:rsid w:val="00091889"/>
    <w:rsid w:val="00091910"/>
    <w:rsid w:val="00091A93"/>
    <w:rsid w:val="00091B46"/>
    <w:rsid w:val="00091C98"/>
    <w:rsid w:val="00092811"/>
    <w:rsid w:val="0009295C"/>
    <w:rsid w:val="00092A02"/>
    <w:rsid w:val="00092A2E"/>
    <w:rsid w:val="00092B36"/>
    <w:rsid w:val="00092C65"/>
    <w:rsid w:val="00092CCA"/>
    <w:rsid w:val="00092CFA"/>
    <w:rsid w:val="00092ED1"/>
    <w:rsid w:val="00093082"/>
    <w:rsid w:val="00093534"/>
    <w:rsid w:val="00093579"/>
    <w:rsid w:val="000936DC"/>
    <w:rsid w:val="000938F5"/>
    <w:rsid w:val="00093B1B"/>
    <w:rsid w:val="00093CBE"/>
    <w:rsid w:val="00093D12"/>
    <w:rsid w:val="00093DAD"/>
    <w:rsid w:val="0009415B"/>
    <w:rsid w:val="00094288"/>
    <w:rsid w:val="000943E2"/>
    <w:rsid w:val="00094442"/>
    <w:rsid w:val="00094522"/>
    <w:rsid w:val="000946A1"/>
    <w:rsid w:val="00094C66"/>
    <w:rsid w:val="00094D56"/>
    <w:rsid w:val="00095174"/>
    <w:rsid w:val="00095355"/>
    <w:rsid w:val="00095477"/>
    <w:rsid w:val="000955F1"/>
    <w:rsid w:val="00095663"/>
    <w:rsid w:val="00095700"/>
    <w:rsid w:val="0009577D"/>
    <w:rsid w:val="00095849"/>
    <w:rsid w:val="000959B6"/>
    <w:rsid w:val="00095A56"/>
    <w:rsid w:val="00095A6C"/>
    <w:rsid w:val="00095C2B"/>
    <w:rsid w:val="00095D8F"/>
    <w:rsid w:val="00095FB0"/>
    <w:rsid w:val="00096062"/>
    <w:rsid w:val="0009607F"/>
    <w:rsid w:val="000960A5"/>
    <w:rsid w:val="00096363"/>
    <w:rsid w:val="00096886"/>
    <w:rsid w:val="00096B4C"/>
    <w:rsid w:val="00096BC0"/>
    <w:rsid w:val="00096BC5"/>
    <w:rsid w:val="00096BF4"/>
    <w:rsid w:val="00096BF9"/>
    <w:rsid w:val="00096D05"/>
    <w:rsid w:val="00096DCA"/>
    <w:rsid w:val="00096DF7"/>
    <w:rsid w:val="00096E55"/>
    <w:rsid w:val="00096F1A"/>
    <w:rsid w:val="00096F77"/>
    <w:rsid w:val="00097075"/>
    <w:rsid w:val="000970E2"/>
    <w:rsid w:val="00097297"/>
    <w:rsid w:val="0009757B"/>
    <w:rsid w:val="000975DD"/>
    <w:rsid w:val="00097720"/>
    <w:rsid w:val="0009783E"/>
    <w:rsid w:val="000978EB"/>
    <w:rsid w:val="00097A35"/>
    <w:rsid w:val="00097D26"/>
    <w:rsid w:val="00097D69"/>
    <w:rsid w:val="00097D7C"/>
    <w:rsid w:val="00097FDC"/>
    <w:rsid w:val="000A01E5"/>
    <w:rsid w:val="000A0227"/>
    <w:rsid w:val="000A04B5"/>
    <w:rsid w:val="000A04CA"/>
    <w:rsid w:val="000A07A6"/>
    <w:rsid w:val="000A087E"/>
    <w:rsid w:val="000A0F62"/>
    <w:rsid w:val="000A0FEA"/>
    <w:rsid w:val="000A0FF6"/>
    <w:rsid w:val="000A114B"/>
    <w:rsid w:val="000A160F"/>
    <w:rsid w:val="000A1635"/>
    <w:rsid w:val="000A174D"/>
    <w:rsid w:val="000A19A5"/>
    <w:rsid w:val="000A19B6"/>
    <w:rsid w:val="000A1A16"/>
    <w:rsid w:val="000A1AE9"/>
    <w:rsid w:val="000A1B54"/>
    <w:rsid w:val="000A1E5E"/>
    <w:rsid w:val="000A208B"/>
    <w:rsid w:val="000A2530"/>
    <w:rsid w:val="000A25CC"/>
    <w:rsid w:val="000A25FA"/>
    <w:rsid w:val="000A2736"/>
    <w:rsid w:val="000A2777"/>
    <w:rsid w:val="000A2877"/>
    <w:rsid w:val="000A28F2"/>
    <w:rsid w:val="000A2A6E"/>
    <w:rsid w:val="000A2B6D"/>
    <w:rsid w:val="000A2C1E"/>
    <w:rsid w:val="000A2D31"/>
    <w:rsid w:val="000A2F52"/>
    <w:rsid w:val="000A35D3"/>
    <w:rsid w:val="000A36D4"/>
    <w:rsid w:val="000A386B"/>
    <w:rsid w:val="000A3A4E"/>
    <w:rsid w:val="000A3C0B"/>
    <w:rsid w:val="000A3D03"/>
    <w:rsid w:val="000A3EA5"/>
    <w:rsid w:val="000A3F72"/>
    <w:rsid w:val="000A41E9"/>
    <w:rsid w:val="000A42FB"/>
    <w:rsid w:val="000A4512"/>
    <w:rsid w:val="000A4999"/>
    <w:rsid w:val="000A4F03"/>
    <w:rsid w:val="000A52B0"/>
    <w:rsid w:val="000A53A2"/>
    <w:rsid w:val="000A53E2"/>
    <w:rsid w:val="000A5437"/>
    <w:rsid w:val="000A5661"/>
    <w:rsid w:val="000A56B6"/>
    <w:rsid w:val="000A56F4"/>
    <w:rsid w:val="000A5735"/>
    <w:rsid w:val="000A5A50"/>
    <w:rsid w:val="000A5C29"/>
    <w:rsid w:val="000A5C64"/>
    <w:rsid w:val="000A5CF8"/>
    <w:rsid w:val="000A5E9D"/>
    <w:rsid w:val="000A6278"/>
    <w:rsid w:val="000A6346"/>
    <w:rsid w:val="000A640D"/>
    <w:rsid w:val="000A64AA"/>
    <w:rsid w:val="000A6840"/>
    <w:rsid w:val="000A6ECC"/>
    <w:rsid w:val="000A76AA"/>
    <w:rsid w:val="000A7A21"/>
    <w:rsid w:val="000A7ACE"/>
    <w:rsid w:val="000A7B14"/>
    <w:rsid w:val="000A7CBE"/>
    <w:rsid w:val="000A7D1A"/>
    <w:rsid w:val="000A7E37"/>
    <w:rsid w:val="000B00F6"/>
    <w:rsid w:val="000B01EA"/>
    <w:rsid w:val="000B02B0"/>
    <w:rsid w:val="000B0446"/>
    <w:rsid w:val="000B0497"/>
    <w:rsid w:val="000B0A0C"/>
    <w:rsid w:val="000B0A68"/>
    <w:rsid w:val="000B0B19"/>
    <w:rsid w:val="000B0E9A"/>
    <w:rsid w:val="000B0F83"/>
    <w:rsid w:val="000B1022"/>
    <w:rsid w:val="000B10B2"/>
    <w:rsid w:val="000B1121"/>
    <w:rsid w:val="000B1681"/>
    <w:rsid w:val="000B1A69"/>
    <w:rsid w:val="000B1B55"/>
    <w:rsid w:val="000B1C8D"/>
    <w:rsid w:val="000B1F81"/>
    <w:rsid w:val="000B2021"/>
    <w:rsid w:val="000B21C4"/>
    <w:rsid w:val="000B22A5"/>
    <w:rsid w:val="000B2307"/>
    <w:rsid w:val="000B282F"/>
    <w:rsid w:val="000B2DB7"/>
    <w:rsid w:val="000B2E14"/>
    <w:rsid w:val="000B2ED1"/>
    <w:rsid w:val="000B320B"/>
    <w:rsid w:val="000B3438"/>
    <w:rsid w:val="000B346E"/>
    <w:rsid w:val="000B3478"/>
    <w:rsid w:val="000B353E"/>
    <w:rsid w:val="000B3607"/>
    <w:rsid w:val="000B37B5"/>
    <w:rsid w:val="000B3EA0"/>
    <w:rsid w:val="000B3F10"/>
    <w:rsid w:val="000B4175"/>
    <w:rsid w:val="000B41EE"/>
    <w:rsid w:val="000B42D5"/>
    <w:rsid w:val="000B4328"/>
    <w:rsid w:val="000B436B"/>
    <w:rsid w:val="000B43C0"/>
    <w:rsid w:val="000B4610"/>
    <w:rsid w:val="000B47FF"/>
    <w:rsid w:val="000B4818"/>
    <w:rsid w:val="000B48AE"/>
    <w:rsid w:val="000B4D5D"/>
    <w:rsid w:val="000B4D69"/>
    <w:rsid w:val="000B4DE4"/>
    <w:rsid w:val="000B4E05"/>
    <w:rsid w:val="000B4F01"/>
    <w:rsid w:val="000B542A"/>
    <w:rsid w:val="000B5486"/>
    <w:rsid w:val="000B57E3"/>
    <w:rsid w:val="000B5A8A"/>
    <w:rsid w:val="000B5A91"/>
    <w:rsid w:val="000B5B36"/>
    <w:rsid w:val="000B5B3D"/>
    <w:rsid w:val="000B5B87"/>
    <w:rsid w:val="000B5EF5"/>
    <w:rsid w:val="000B5F0F"/>
    <w:rsid w:val="000B5FBF"/>
    <w:rsid w:val="000B601B"/>
    <w:rsid w:val="000B60E1"/>
    <w:rsid w:val="000B6233"/>
    <w:rsid w:val="000B624F"/>
    <w:rsid w:val="000B6358"/>
    <w:rsid w:val="000B6529"/>
    <w:rsid w:val="000B6D05"/>
    <w:rsid w:val="000B6D2C"/>
    <w:rsid w:val="000B6DBE"/>
    <w:rsid w:val="000B6DFE"/>
    <w:rsid w:val="000B6F50"/>
    <w:rsid w:val="000B741E"/>
    <w:rsid w:val="000B76E0"/>
    <w:rsid w:val="000B781A"/>
    <w:rsid w:val="000B79BB"/>
    <w:rsid w:val="000B7A01"/>
    <w:rsid w:val="000B7EFE"/>
    <w:rsid w:val="000C005D"/>
    <w:rsid w:val="000C020B"/>
    <w:rsid w:val="000C0348"/>
    <w:rsid w:val="000C0351"/>
    <w:rsid w:val="000C048A"/>
    <w:rsid w:val="000C0497"/>
    <w:rsid w:val="000C085F"/>
    <w:rsid w:val="000C0896"/>
    <w:rsid w:val="000C0A1D"/>
    <w:rsid w:val="000C0BDD"/>
    <w:rsid w:val="000C0BE0"/>
    <w:rsid w:val="000C0C42"/>
    <w:rsid w:val="000C0DED"/>
    <w:rsid w:val="000C0E9F"/>
    <w:rsid w:val="000C0F73"/>
    <w:rsid w:val="000C133F"/>
    <w:rsid w:val="000C1481"/>
    <w:rsid w:val="000C1534"/>
    <w:rsid w:val="000C1918"/>
    <w:rsid w:val="000C1B86"/>
    <w:rsid w:val="000C1D07"/>
    <w:rsid w:val="000C207E"/>
    <w:rsid w:val="000C24BF"/>
    <w:rsid w:val="000C2545"/>
    <w:rsid w:val="000C2690"/>
    <w:rsid w:val="000C2E11"/>
    <w:rsid w:val="000C336A"/>
    <w:rsid w:val="000C352D"/>
    <w:rsid w:val="000C35EB"/>
    <w:rsid w:val="000C3640"/>
    <w:rsid w:val="000C378C"/>
    <w:rsid w:val="000C37B7"/>
    <w:rsid w:val="000C3A40"/>
    <w:rsid w:val="000C3B03"/>
    <w:rsid w:val="000C3BC0"/>
    <w:rsid w:val="000C3BC5"/>
    <w:rsid w:val="000C3C50"/>
    <w:rsid w:val="000C3E0B"/>
    <w:rsid w:val="000C3E42"/>
    <w:rsid w:val="000C3FFA"/>
    <w:rsid w:val="000C425D"/>
    <w:rsid w:val="000C453F"/>
    <w:rsid w:val="000C46B0"/>
    <w:rsid w:val="000C473F"/>
    <w:rsid w:val="000C4928"/>
    <w:rsid w:val="000C4B10"/>
    <w:rsid w:val="000C4B4E"/>
    <w:rsid w:val="000C4C8F"/>
    <w:rsid w:val="000C4CE9"/>
    <w:rsid w:val="000C4DF7"/>
    <w:rsid w:val="000C4E72"/>
    <w:rsid w:val="000C5037"/>
    <w:rsid w:val="000C5176"/>
    <w:rsid w:val="000C5A24"/>
    <w:rsid w:val="000C5B18"/>
    <w:rsid w:val="000C5B93"/>
    <w:rsid w:val="000C5C87"/>
    <w:rsid w:val="000C5E8B"/>
    <w:rsid w:val="000C60DD"/>
    <w:rsid w:val="000C6210"/>
    <w:rsid w:val="000C6234"/>
    <w:rsid w:val="000C625C"/>
    <w:rsid w:val="000C6369"/>
    <w:rsid w:val="000C67AD"/>
    <w:rsid w:val="000C682A"/>
    <w:rsid w:val="000C6888"/>
    <w:rsid w:val="000C6922"/>
    <w:rsid w:val="000C6A1E"/>
    <w:rsid w:val="000C6C60"/>
    <w:rsid w:val="000C6F10"/>
    <w:rsid w:val="000C702D"/>
    <w:rsid w:val="000C73AB"/>
    <w:rsid w:val="000C760D"/>
    <w:rsid w:val="000C76DC"/>
    <w:rsid w:val="000C78E2"/>
    <w:rsid w:val="000C7948"/>
    <w:rsid w:val="000C7960"/>
    <w:rsid w:val="000C7A94"/>
    <w:rsid w:val="000C7E99"/>
    <w:rsid w:val="000D0294"/>
    <w:rsid w:val="000D03B1"/>
    <w:rsid w:val="000D049A"/>
    <w:rsid w:val="000D08E2"/>
    <w:rsid w:val="000D0DDB"/>
    <w:rsid w:val="000D0E54"/>
    <w:rsid w:val="000D0F48"/>
    <w:rsid w:val="000D1042"/>
    <w:rsid w:val="000D117C"/>
    <w:rsid w:val="000D148B"/>
    <w:rsid w:val="000D15DA"/>
    <w:rsid w:val="000D1CAB"/>
    <w:rsid w:val="000D1DF6"/>
    <w:rsid w:val="000D204C"/>
    <w:rsid w:val="000D217F"/>
    <w:rsid w:val="000D264D"/>
    <w:rsid w:val="000D26F2"/>
    <w:rsid w:val="000D2D5D"/>
    <w:rsid w:val="000D2EFF"/>
    <w:rsid w:val="000D3012"/>
    <w:rsid w:val="000D34C7"/>
    <w:rsid w:val="000D41E9"/>
    <w:rsid w:val="000D42BA"/>
    <w:rsid w:val="000D4306"/>
    <w:rsid w:val="000D4534"/>
    <w:rsid w:val="000D4589"/>
    <w:rsid w:val="000D476E"/>
    <w:rsid w:val="000D486A"/>
    <w:rsid w:val="000D4A80"/>
    <w:rsid w:val="000D4B28"/>
    <w:rsid w:val="000D4B83"/>
    <w:rsid w:val="000D4DEA"/>
    <w:rsid w:val="000D5199"/>
    <w:rsid w:val="000D51AE"/>
    <w:rsid w:val="000D54A9"/>
    <w:rsid w:val="000D54FB"/>
    <w:rsid w:val="000D5552"/>
    <w:rsid w:val="000D569D"/>
    <w:rsid w:val="000D5760"/>
    <w:rsid w:val="000D59EE"/>
    <w:rsid w:val="000D5BEF"/>
    <w:rsid w:val="000D5C03"/>
    <w:rsid w:val="000D5C83"/>
    <w:rsid w:val="000D6168"/>
    <w:rsid w:val="000D661D"/>
    <w:rsid w:val="000D66D8"/>
    <w:rsid w:val="000D67DF"/>
    <w:rsid w:val="000D6874"/>
    <w:rsid w:val="000D692A"/>
    <w:rsid w:val="000D6A78"/>
    <w:rsid w:val="000D6A83"/>
    <w:rsid w:val="000D6B0F"/>
    <w:rsid w:val="000D6FC8"/>
    <w:rsid w:val="000D7274"/>
    <w:rsid w:val="000D735E"/>
    <w:rsid w:val="000D73D1"/>
    <w:rsid w:val="000D75DD"/>
    <w:rsid w:val="000D7625"/>
    <w:rsid w:val="000D7663"/>
    <w:rsid w:val="000D76E1"/>
    <w:rsid w:val="000D7747"/>
    <w:rsid w:val="000D7765"/>
    <w:rsid w:val="000D7830"/>
    <w:rsid w:val="000D7908"/>
    <w:rsid w:val="000D7E1A"/>
    <w:rsid w:val="000E0192"/>
    <w:rsid w:val="000E01EA"/>
    <w:rsid w:val="000E024A"/>
    <w:rsid w:val="000E02C4"/>
    <w:rsid w:val="000E033B"/>
    <w:rsid w:val="000E078F"/>
    <w:rsid w:val="000E08DF"/>
    <w:rsid w:val="000E0B21"/>
    <w:rsid w:val="000E0B8C"/>
    <w:rsid w:val="000E1236"/>
    <w:rsid w:val="000E1320"/>
    <w:rsid w:val="000E15F0"/>
    <w:rsid w:val="000E1632"/>
    <w:rsid w:val="000E177E"/>
    <w:rsid w:val="000E17C3"/>
    <w:rsid w:val="000E19F4"/>
    <w:rsid w:val="000E1A04"/>
    <w:rsid w:val="000E1A8A"/>
    <w:rsid w:val="000E1B61"/>
    <w:rsid w:val="000E2076"/>
    <w:rsid w:val="000E226E"/>
    <w:rsid w:val="000E232D"/>
    <w:rsid w:val="000E24D8"/>
    <w:rsid w:val="000E28E0"/>
    <w:rsid w:val="000E2C2C"/>
    <w:rsid w:val="000E2C79"/>
    <w:rsid w:val="000E2F91"/>
    <w:rsid w:val="000E310F"/>
    <w:rsid w:val="000E3136"/>
    <w:rsid w:val="000E31C3"/>
    <w:rsid w:val="000E341D"/>
    <w:rsid w:val="000E3559"/>
    <w:rsid w:val="000E35FB"/>
    <w:rsid w:val="000E380A"/>
    <w:rsid w:val="000E3975"/>
    <w:rsid w:val="000E3BF2"/>
    <w:rsid w:val="000E3C01"/>
    <w:rsid w:val="000E3F71"/>
    <w:rsid w:val="000E4033"/>
    <w:rsid w:val="000E420C"/>
    <w:rsid w:val="000E43C7"/>
    <w:rsid w:val="000E4530"/>
    <w:rsid w:val="000E471D"/>
    <w:rsid w:val="000E49D4"/>
    <w:rsid w:val="000E4B12"/>
    <w:rsid w:val="000E4B4B"/>
    <w:rsid w:val="000E4D09"/>
    <w:rsid w:val="000E5921"/>
    <w:rsid w:val="000E5D62"/>
    <w:rsid w:val="000E5D9F"/>
    <w:rsid w:val="000E5F64"/>
    <w:rsid w:val="000E6348"/>
    <w:rsid w:val="000E67D3"/>
    <w:rsid w:val="000E67F7"/>
    <w:rsid w:val="000E680B"/>
    <w:rsid w:val="000E6FC6"/>
    <w:rsid w:val="000E7025"/>
    <w:rsid w:val="000E7107"/>
    <w:rsid w:val="000E7138"/>
    <w:rsid w:val="000E72E1"/>
    <w:rsid w:val="000E7345"/>
    <w:rsid w:val="000E7379"/>
    <w:rsid w:val="000E73B5"/>
    <w:rsid w:val="000E754B"/>
    <w:rsid w:val="000E7983"/>
    <w:rsid w:val="000E7BCF"/>
    <w:rsid w:val="000F000A"/>
    <w:rsid w:val="000F0035"/>
    <w:rsid w:val="000F0078"/>
    <w:rsid w:val="000F031E"/>
    <w:rsid w:val="000F044D"/>
    <w:rsid w:val="000F04E7"/>
    <w:rsid w:val="000F060A"/>
    <w:rsid w:val="000F083E"/>
    <w:rsid w:val="000F0A76"/>
    <w:rsid w:val="000F0AF5"/>
    <w:rsid w:val="000F0C63"/>
    <w:rsid w:val="000F0CB0"/>
    <w:rsid w:val="000F0E0A"/>
    <w:rsid w:val="000F1475"/>
    <w:rsid w:val="000F186D"/>
    <w:rsid w:val="000F19D8"/>
    <w:rsid w:val="000F1A58"/>
    <w:rsid w:val="000F1AF7"/>
    <w:rsid w:val="000F226E"/>
    <w:rsid w:val="000F2AEF"/>
    <w:rsid w:val="000F2DCF"/>
    <w:rsid w:val="000F2ED6"/>
    <w:rsid w:val="000F3062"/>
    <w:rsid w:val="000F3473"/>
    <w:rsid w:val="000F34C7"/>
    <w:rsid w:val="000F34DF"/>
    <w:rsid w:val="000F395B"/>
    <w:rsid w:val="000F3986"/>
    <w:rsid w:val="000F3A5B"/>
    <w:rsid w:val="000F3E64"/>
    <w:rsid w:val="000F4193"/>
    <w:rsid w:val="000F41FC"/>
    <w:rsid w:val="000F420B"/>
    <w:rsid w:val="000F4389"/>
    <w:rsid w:val="000F4515"/>
    <w:rsid w:val="000F454E"/>
    <w:rsid w:val="000F45B2"/>
    <w:rsid w:val="000F4619"/>
    <w:rsid w:val="000F46DD"/>
    <w:rsid w:val="000F47E7"/>
    <w:rsid w:val="000F4B8F"/>
    <w:rsid w:val="000F4D88"/>
    <w:rsid w:val="000F509C"/>
    <w:rsid w:val="000F5280"/>
    <w:rsid w:val="000F535C"/>
    <w:rsid w:val="000F535F"/>
    <w:rsid w:val="000F539C"/>
    <w:rsid w:val="000F547D"/>
    <w:rsid w:val="000F54B6"/>
    <w:rsid w:val="000F566F"/>
    <w:rsid w:val="000F56BE"/>
    <w:rsid w:val="000F582F"/>
    <w:rsid w:val="000F598E"/>
    <w:rsid w:val="000F5C7C"/>
    <w:rsid w:val="000F5CA4"/>
    <w:rsid w:val="000F5D42"/>
    <w:rsid w:val="000F6296"/>
    <w:rsid w:val="000F659F"/>
    <w:rsid w:val="000F67CF"/>
    <w:rsid w:val="000F6AD9"/>
    <w:rsid w:val="000F6BBB"/>
    <w:rsid w:val="000F6C72"/>
    <w:rsid w:val="000F6E64"/>
    <w:rsid w:val="000F6EA8"/>
    <w:rsid w:val="000F7205"/>
    <w:rsid w:val="000F737F"/>
    <w:rsid w:val="000F73D2"/>
    <w:rsid w:val="000F73FB"/>
    <w:rsid w:val="000F744E"/>
    <w:rsid w:val="000F7476"/>
    <w:rsid w:val="000F74FE"/>
    <w:rsid w:val="000F76D7"/>
    <w:rsid w:val="000F77ED"/>
    <w:rsid w:val="000F7BEA"/>
    <w:rsid w:val="000F7CF4"/>
    <w:rsid w:val="000F7FBD"/>
    <w:rsid w:val="0010076F"/>
    <w:rsid w:val="001007E1"/>
    <w:rsid w:val="001008BB"/>
    <w:rsid w:val="00100A89"/>
    <w:rsid w:val="00100B8B"/>
    <w:rsid w:val="00100D9E"/>
    <w:rsid w:val="00100FD7"/>
    <w:rsid w:val="001011DF"/>
    <w:rsid w:val="00101205"/>
    <w:rsid w:val="00101355"/>
    <w:rsid w:val="0010165F"/>
    <w:rsid w:val="00101695"/>
    <w:rsid w:val="0010189C"/>
    <w:rsid w:val="001018A0"/>
    <w:rsid w:val="00101937"/>
    <w:rsid w:val="00101BC5"/>
    <w:rsid w:val="001020D4"/>
    <w:rsid w:val="00102641"/>
    <w:rsid w:val="00102768"/>
    <w:rsid w:val="00102AAF"/>
    <w:rsid w:val="00102C35"/>
    <w:rsid w:val="00102E69"/>
    <w:rsid w:val="001036A4"/>
    <w:rsid w:val="00103706"/>
    <w:rsid w:val="00103748"/>
    <w:rsid w:val="001038E1"/>
    <w:rsid w:val="001039B1"/>
    <w:rsid w:val="001039F6"/>
    <w:rsid w:val="00103DFA"/>
    <w:rsid w:val="00103E69"/>
    <w:rsid w:val="00103EDD"/>
    <w:rsid w:val="00104108"/>
    <w:rsid w:val="00104798"/>
    <w:rsid w:val="00104971"/>
    <w:rsid w:val="00104A29"/>
    <w:rsid w:val="00104AAD"/>
    <w:rsid w:val="00104AE8"/>
    <w:rsid w:val="0010519E"/>
    <w:rsid w:val="00105AFA"/>
    <w:rsid w:val="00105BBA"/>
    <w:rsid w:val="00105D36"/>
    <w:rsid w:val="00105DB3"/>
    <w:rsid w:val="00105DF8"/>
    <w:rsid w:val="00106178"/>
    <w:rsid w:val="001061A6"/>
    <w:rsid w:val="00106441"/>
    <w:rsid w:val="001065D7"/>
    <w:rsid w:val="0010676B"/>
    <w:rsid w:val="00106803"/>
    <w:rsid w:val="001068B4"/>
    <w:rsid w:val="00106CE1"/>
    <w:rsid w:val="00106CFA"/>
    <w:rsid w:val="00107463"/>
    <w:rsid w:val="001074C4"/>
    <w:rsid w:val="001076A1"/>
    <w:rsid w:val="00107775"/>
    <w:rsid w:val="001078A7"/>
    <w:rsid w:val="00107EB4"/>
    <w:rsid w:val="00110116"/>
    <w:rsid w:val="00110139"/>
    <w:rsid w:val="00110226"/>
    <w:rsid w:val="0011044C"/>
    <w:rsid w:val="00110787"/>
    <w:rsid w:val="001108AC"/>
    <w:rsid w:val="00110975"/>
    <w:rsid w:val="00110A7A"/>
    <w:rsid w:val="00110AE7"/>
    <w:rsid w:val="00110BE2"/>
    <w:rsid w:val="00110F5D"/>
    <w:rsid w:val="00110FA7"/>
    <w:rsid w:val="00110FDC"/>
    <w:rsid w:val="00111206"/>
    <w:rsid w:val="001112FC"/>
    <w:rsid w:val="00111653"/>
    <w:rsid w:val="001116EE"/>
    <w:rsid w:val="00111754"/>
    <w:rsid w:val="00111D03"/>
    <w:rsid w:val="00112164"/>
    <w:rsid w:val="0011238E"/>
    <w:rsid w:val="00112498"/>
    <w:rsid w:val="001124B3"/>
    <w:rsid w:val="001124F8"/>
    <w:rsid w:val="0011271C"/>
    <w:rsid w:val="001127B4"/>
    <w:rsid w:val="00112899"/>
    <w:rsid w:val="00112B4B"/>
    <w:rsid w:val="00113510"/>
    <w:rsid w:val="001138C7"/>
    <w:rsid w:val="00113971"/>
    <w:rsid w:val="00114093"/>
    <w:rsid w:val="00114171"/>
    <w:rsid w:val="00114938"/>
    <w:rsid w:val="0011499A"/>
    <w:rsid w:val="001149EC"/>
    <w:rsid w:val="00114A11"/>
    <w:rsid w:val="00114A1F"/>
    <w:rsid w:val="00114B53"/>
    <w:rsid w:val="00114C2D"/>
    <w:rsid w:val="00114E3B"/>
    <w:rsid w:val="00114E75"/>
    <w:rsid w:val="00115059"/>
    <w:rsid w:val="0011527C"/>
    <w:rsid w:val="001153AD"/>
    <w:rsid w:val="00115430"/>
    <w:rsid w:val="00115611"/>
    <w:rsid w:val="001159C0"/>
    <w:rsid w:val="00115AB0"/>
    <w:rsid w:val="001161A9"/>
    <w:rsid w:val="001161AE"/>
    <w:rsid w:val="00116302"/>
    <w:rsid w:val="00116B2F"/>
    <w:rsid w:val="00116BBC"/>
    <w:rsid w:val="00116C60"/>
    <w:rsid w:val="00116D00"/>
    <w:rsid w:val="00116D85"/>
    <w:rsid w:val="00116F22"/>
    <w:rsid w:val="00116F47"/>
    <w:rsid w:val="00117155"/>
    <w:rsid w:val="001171BF"/>
    <w:rsid w:val="001171CC"/>
    <w:rsid w:val="001177AB"/>
    <w:rsid w:val="00117875"/>
    <w:rsid w:val="001178BB"/>
    <w:rsid w:val="001178EB"/>
    <w:rsid w:val="001179DE"/>
    <w:rsid w:val="00117C4E"/>
    <w:rsid w:val="00117D04"/>
    <w:rsid w:val="00117D10"/>
    <w:rsid w:val="00117D53"/>
    <w:rsid w:val="00117F05"/>
    <w:rsid w:val="00117FCA"/>
    <w:rsid w:val="00120072"/>
    <w:rsid w:val="0012035E"/>
    <w:rsid w:val="00120614"/>
    <w:rsid w:val="0012080B"/>
    <w:rsid w:val="00120B7B"/>
    <w:rsid w:val="00120BB6"/>
    <w:rsid w:val="00120BF0"/>
    <w:rsid w:val="00120DF9"/>
    <w:rsid w:val="001210FA"/>
    <w:rsid w:val="001213B6"/>
    <w:rsid w:val="0012164A"/>
    <w:rsid w:val="0012187B"/>
    <w:rsid w:val="00121AB2"/>
    <w:rsid w:val="00121CC2"/>
    <w:rsid w:val="00121D55"/>
    <w:rsid w:val="00121E90"/>
    <w:rsid w:val="00121F45"/>
    <w:rsid w:val="00122106"/>
    <w:rsid w:val="0012240B"/>
    <w:rsid w:val="00122BE3"/>
    <w:rsid w:val="00123124"/>
    <w:rsid w:val="0012316A"/>
    <w:rsid w:val="0012344B"/>
    <w:rsid w:val="00123466"/>
    <w:rsid w:val="0012359D"/>
    <w:rsid w:val="001236E2"/>
    <w:rsid w:val="00123B32"/>
    <w:rsid w:val="00123EA3"/>
    <w:rsid w:val="001247EA"/>
    <w:rsid w:val="0012496D"/>
    <w:rsid w:val="00124DA2"/>
    <w:rsid w:val="00124DF8"/>
    <w:rsid w:val="00124F8B"/>
    <w:rsid w:val="00124FC7"/>
    <w:rsid w:val="0012509E"/>
    <w:rsid w:val="0012511D"/>
    <w:rsid w:val="00125262"/>
    <w:rsid w:val="00125282"/>
    <w:rsid w:val="001253F9"/>
    <w:rsid w:val="00125CD5"/>
    <w:rsid w:val="00125FCA"/>
    <w:rsid w:val="001263EF"/>
    <w:rsid w:val="00126540"/>
    <w:rsid w:val="00126546"/>
    <w:rsid w:val="00126556"/>
    <w:rsid w:val="0012655B"/>
    <w:rsid w:val="0012660F"/>
    <w:rsid w:val="0012668A"/>
    <w:rsid w:val="00126C30"/>
    <w:rsid w:val="00126C58"/>
    <w:rsid w:val="00126EB8"/>
    <w:rsid w:val="0012718B"/>
    <w:rsid w:val="00127199"/>
    <w:rsid w:val="001271A2"/>
    <w:rsid w:val="0012722C"/>
    <w:rsid w:val="001274D4"/>
    <w:rsid w:val="0012756B"/>
    <w:rsid w:val="0012762A"/>
    <w:rsid w:val="00127839"/>
    <w:rsid w:val="001279EB"/>
    <w:rsid w:val="00127D58"/>
    <w:rsid w:val="00127DCA"/>
    <w:rsid w:val="00127E62"/>
    <w:rsid w:val="00127E8A"/>
    <w:rsid w:val="00127F60"/>
    <w:rsid w:val="0013019C"/>
    <w:rsid w:val="001304C4"/>
    <w:rsid w:val="00130558"/>
    <w:rsid w:val="00130723"/>
    <w:rsid w:val="00130805"/>
    <w:rsid w:val="0013082A"/>
    <w:rsid w:val="00130B9D"/>
    <w:rsid w:val="00130BCC"/>
    <w:rsid w:val="00130DA9"/>
    <w:rsid w:val="00130E86"/>
    <w:rsid w:val="001313BF"/>
    <w:rsid w:val="0013145F"/>
    <w:rsid w:val="0013180A"/>
    <w:rsid w:val="0013187B"/>
    <w:rsid w:val="00131C67"/>
    <w:rsid w:val="00131E7B"/>
    <w:rsid w:val="00131F9E"/>
    <w:rsid w:val="0013220E"/>
    <w:rsid w:val="00132372"/>
    <w:rsid w:val="0013288C"/>
    <w:rsid w:val="0013309F"/>
    <w:rsid w:val="00133622"/>
    <w:rsid w:val="00133685"/>
    <w:rsid w:val="001336A7"/>
    <w:rsid w:val="0013371C"/>
    <w:rsid w:val="00133B39"/>
    <w:rsid w:val="00133C3E"/>
    <w:rsid w:val="00133CE6"/>
    <w:rsid w:val="00133EAD"/>
    <w:rsid w:val="00133FB2"/>
    <w:rsid w:val="00133FB5"/>
    <w:rsid w:val="00133FDF"/>
    <w:rsid w:val="00134015"/>
    <w:rsid w:val="0013409F"/>
    <w:rsid w:val="001342A3"/>
    <w:rsid w:val="00134484"/>
    <w:rsid w:val="001346D8"/>
    <w:rsid w:val="001346E4"/>
    <w:rsid w:val="00134899"/>
    <w:rsid w:val="00134933"/>
    <w:rsid w:val="0013493D"/>
    <w:rsid w:val="00134B27"/>
    <w:rsid w:val="00134C5E"/>
    <w:rsid w:val="00134C94"/>
    <w:rsid w:val="00134CF4"/>
    <w:rsid w:val="00134CFC"/>
    <w:rsid w:val="00134DFA"/>
    <w:rsid w:val="001352BC"/>
    <w:rsid w:val="00135361"/>
    <w:rsid w:val="001355FE"/>
    <w:rsid w:val="0013566E"/>
    <w:rsid w:val="00135812"/>
    <w:rsid w:val="00135835"/>
    <w:rsid w:val="001358FB"/>
    <w:rsid w:val="00135AC6"/>
    <w:rsid w:val="00135D46"/>
    <w:rsid w:val="00135E00"/>
    <w:rsid w:val="00135F63"/>
    <w:rsid w:val="00135F91"/>
    <w:rsid w:val="001363AA"/>
    <w:rsid w:val="001363E6"/>
    <w:rsid w:val="00136455"/>
    <w:rsid w:val="00136563"/>
    <w:rsid w:val="001365D2"/>
    <w:rsid w:val="00136623"/>
    <w:rsid w:val="00136A99"/>
    <w:rsid w:val="00136AD1"/>
    <w:rsid w:val="00136D0E"/>
    <w:rsid w:val="00136D96"/>
    <w:rsid w:val="00136F45"/>
    <w:rsid w:val="0013700D"/>
    <w:rsid w:val="00137330"/>
    <w:rsid w:val="0013733A"/>
    <w:rsid w:val="0013739A"/>
    <w:rsid w:val="001377B3"/>
    <w:rsid w:val="001379EF"/>
    <w:rsid w:val="00137A17"/>
    <w:rsid w:val="00137A4C"/>
    <w:rsid w:val="00137AAB"/>
    <w:rsid w:val="00137E2D"/>
    <w:rsid w:val="00137F95"/>
    <w:rsid w:val="00140872"/>
    <w:rsid w:val="00140A33"/>
    <w:rsid w:val="00140A65"/>
    <w:rsid w:val="00140AA6"/>
    <w:rsid w:val="00140B83"/>
    <w:rsid w:val="00140BBA"/>
    <w:rsid w:val="00140CDB"/>
    <w:rsid w:val="00140D72"/>
    <w:rsid w:val="00140DB9"/>
    <w:rsid w:val="00140EAB"/>
    <w:rsid w:val="00140EB2"/>
    <w:rsid w:val="00140FEA"/>
    <w:rsid w:val="001411B6"/>
    <w:rsid w:val="0014142A"/>
    <w:rsid w:val="0014168F"/>
    <w:rsid w:val="00141769"/>
    <w:rsid w:val="0014183D"/>
    <w:rsid w:val="00141A3E"/>
    <w:rsid w:val="00141D19"/>
    <w:rsid w:val="00141DB7"/>
    <w:rsid w:val="00141F66"/>
    <w:rsid w:val="0014211C"/>
    <w:rsid w:val="00142125"/>
    <w:rsid w:val="00142165"/>
    <w:rsid w:val="001423C3"/>
    <w:rsid w:val="001425D4"/>
    <w:rsid w:val="00142744"/>
    <w:rsid w:val="00142A0E"/>
    <w:rsid w:val="00142A10"/>
    <w:rsid w:val="00142A7D"/>
    <w:rsid w:val="00142B68"/>
    <w:rsid w:val="00142E5E"/>
    <w:rsid w:val="00143040"/>
    <w:rsid w:val="0014324F"/>
    <w:rsid w:val="00143369"/>
    <w:rsid w:val="00143472"/>
    <w:rsid w:val="001435FC"/>
    <w:rsid w:val="001436C1"/>
    <w:rsid w:val="00143AA6"/>
    <w:rsid w:val="00143DD7"/>
    <w:rsid w:val="00143F30"/>
    <w:rsid w:val="001441B8"/>
    <w:rsid w:val="00144215"/>
    <w:rsid w:val="0014454D"/>
    <w:rsid w:val="001445ED"/>
    <w:rsid w:val="00144673"/>
    <w:rsid w:val="0014477A"/>
    <w:rsid w:val="00144985"/>
    <w:rsid w:val="001449C1"/>
    <w:rsid w:val="00144B7E"/>
    <w:rsid w:val="00144CC8"/>
    <w:rsid w:val="00144D45"/>
    <w:rsid w:val="00145010"/>
    <w:rsid w:val="0014519F"/>
    <w:rsid w:val="00145255"/>
    <w:rsid w:val="001455E5"/>
    <w:rsid w:val="001457F0"/>
    <w:rsid w:val="00145804"/>
    <w:rsid w:val="0014599E"/>
    <w:rsid w:val="00145D3C"/>
    <w:rsid w:val="00145DEB"/>
    <w:rsid w:val="00145E46"/>
    <w:rsid w:val="00145FA9"/>
    <w:rsid w:val="00145FB7"/>
    <w:rsid w:val="00145FD9"/>
    <w:rsid w:val="001463CF"/>
    <w:rsid w:val="001464F4"/>
    <w:rsid w:val="001467A6"/>
    <w:rsid w:val="00146977"/>
    <w:rsid w:val="001469B0"/>
    <w:rsid w:val="001469F4"/>
    <w:rsid w:val="00146A62"/>
    <w:rsid w:val="00146B76"/>
    <w:rsid w:val="00146C5E"/>
    <w:rsid w:val="00146D02"/>
    <w:rsid w:val="00146F81"/>
    <w:rsid w:val="0014762C"/>
    <w:rsid w:val="00147C79"/>
    <w:rsid w:val="00147C8D"/>
    <w:rsid w:val="001505A1"/>
    <w:rsid w:val="001506CD"/>
    <w:rsid w:val="00150726"/>
    <w:rsid w:val="00150BA1"/>
    <w:rsid w:val="00150D7C"/>
    <w:rsid w:val="00150F86"/>
    <w:rsid w:val="00150F9C"/>
    <w:rsid w:val="00151380"/>
    <w:rsid w:val="001513DB"/>
    <w:rsid w:val="00151573"/>
    <w:rsid w:val="00151575"/>
    <w:rsid w:val="0015167D"/>
    <w:rsid w:val="001516A4"/>
    <w:rsid w:val="00151B96"/>
    <w:rsid w:val="00151CE9"/>
    <w:rsid w:val="00151D53"/>
    <w:rsid w:val="00151D7A"/>
    <w:rsid w:val="00151F2E"/>
    <w:rsid w:val="00151F3B"/>
    <w:rsid w:val="0015200F"/>
    <w:rsid w:val="001521DD"/>
    <w:rsid w:val="0015223E"/>
    <w:rsid w:val="0015236A"/>
    <w:rsid w:val="0015275A"/>
    <w:rsid w:val="0015286E"/>
    <w:rsid w:val="00152AFE"/>
    <w:rsid w:val="00152B71"/>
    <w:rsid w:val="00152CD5"/>
    <w:rsid w:val="00152FF8"/>
    <w:rsid w:val="00153126"/>
    <w:rsid w:val="001535FB"/>
    <w:rsid w:val="0015365C"/>
    <w:rsid w:val="0015376F"/>
    <w:rsid w:val="001537D3"/>
    <w:rsid w:val="001538AA"/>
    <w:rsid w:val="00153C6E"/>
    <w:rsid w:val="00153C74"/>
    <w:rsid w:val="00153FDB"/>
    <w:rsid w:val="00154221"/>
    <w:rsid w:val="001542AC"/>
    <w:rsid w:val="001542D7"/>
    <w:rsid w:val="0015444A"/>
    <w:rsid w:val="001544BB"/>
    <w:rsid w:val="00154572"/>
    <w:rsid w:val="00154596"/>
    <w:rsid w:val="001548B2"/>
    <w:rsid w:val="00154D0A"/>
    <w:rsid w:val="00154D23"/>
    <w:rsid w:val="00154D46"/>
    <w:rsid w:val="00154F9A"/>
    <w:rsid w:val="001551E9"/>
    <w:rsid w:val="001553AF"/>
    <w:rsid w:val="00155DAA"/>
    <w:rsid w:val="00155F62"/>
    <w:rsid w:val="00155F96"/>
    <w:rsid w:val="00155FF1"/>
    <w:rsid w:val="0015607E"/>
    <w:rsid w:val="001562C2"/>
    <w:rsid w:val="0015637F"/>
    <w:rsid w:val="00156661"/>
    <w:rsid w:val="00156A10"/>
    <w:rsid w:val="00156B3C"/>
    <w:rsid w:val="00156FEA"/>
    <w:rsid w:val="00157193"/>
    <w:rsid w:val="00157509"/>
    <w:rsid w:val="001578E8"/>
    <w:rsid w:val="00157958"/>
    <w:rsid w:val="00157A32"/>
    <w:rsid w:val="00157BA4"/>
    <w:rsid w:val="00157CF3"/>
    <w:rsid w:val="001601EB"/>
    <w:rsid w:val="0016021F"/>
    <w:rsid w:val="001602E7"/>
    <w:rsid w:val="001604BD"/>
    <w:rsid w:val="00160577"/>
    <w:rsid w:val="00160912"/>
    <w:rsid w:val="0016094E"/>
    <w:rsid w:val="00160998"/>
    <w:rsid w:val="00160B55"/>
    <w:rsid w:val="00160E20"/>
    <w:rsid w:val="00160E92"/>
    <w:rsid w:val="00160F06"/>
    <w:rsid w:val="00160FB0"/>
    <w:rsid w:val="00160FDC"/>
    <w:rsid w:val="001611BD"/>
    <w:rsid w:val="001614CA"/>
    <w:rsid w:val="00161560"/>
    <w:rsid w:val="00161591"/>
    <w:rsid w:val="0016162E"/>
    <w:rsid w:val="00161738"/>
    <w:rsid w:val="0016176D"/>
    <w:rsid w:val="00161807"/>
    <w:rsid w:val="00161873"/>
    <w:rsid w:val="00161C52"/>
    <w:rsid w:val="00161D6C"/>
    <w:rsid w:val="00161F6E"/>
    <w:rsid w:val="00162039"/>
    <w:rsid w:val="00162434"/>
    <w:rsid w:val="00162609"/>
    <w:rsid w:val="00162935"/>
    <w:rsid w:val="00162D21"/>
    <w:rsid w:val="00162E9A"/>
    <w:rsid w:val="00162EA8"/>
    <w:rsid w:val="00163105"/>
    <w:rsid w:val="00163121"/>
    <w:rsid w:val="001631FA"/>
    <w:rsid w:val="00163225"/>
    <w:rsid w:val="001634B9"/>
    <w:rsid w:val="00163509"/>
    <w:rsid w:val="001635E9"/>
    <w:rsid w:val="0016391E"/>
    <w:rsid w:val="00163959"/>
    <w:rsid w:val="001639AF"/>
    <w:rsid w:val="00163BF5"/>
    <w:rsid w:val="00163CED"/>
    <w:rsid w:val="00163F3A"/>
    <w:rsid w:val="0016425B"/>
    <w:rsid w:val="0016428D"/>
    <w:rsid w:val="001643A0"/>
    <w:rsid w:val="00164A33"/>
    <w:rsid w:val="00164CD8"/>
    <w:rsid w:val="00164E87"/>
    <w:rsid w:val="001654CB"/>
    <w:rsid w:val="00165732"/>
    <w:rsid w:val="00165A62"/>
    <w:rsid w:val="00165B42"/>
    <w:rsid w:val="00165D0F"/>
    <w:rsid w:val="00165D2C"/>
    <w:rsid w:val="00166220"/>
    <w:rsid w:val="0016652C"/>
    <w:rsid w:val="00166570"/>
    <w:rsid w:val="001668AC"/>
    <w:rsid w:val="0016691E"/>
    <w:rsid w:val="00166A01"/>
    <w:rsid w:val="00166A0C"/>
    <w:rsid w:val="00166D80"/>
    <w:rsid w:val="00167079"/>
    <w:rsid w:val="00167150"/>
    <w:rsid w:val="0016716F"/>
    <w:rsid w:val="00167172"/>
    <w:rsid w:val="00167309"/>
    <w:rsid w:val="0016744E"/>
    <w:rsid w:val="00167513"/>
    <w:rsid w:val="001676A5"/>
    <w:rsid w:val="001676F0"/>
    <w:rsid w:val="001677E9"/>
    <w:rsid w:val="001678BB"/>
    <w:rsid w:val="001679AA"/>
    <w:rsid w:val="00167E8C"/>
    <w:rsid w:val="001704B8"/>
    <w:rsid w:val="00170B79"/>
    <w:rsid w:val="00170D7E"/>
    <w:rsid w:val="00170DAE"/>
    <w:rsid w:val="00170DCF"/>
    <w:rsid w:val="00170EC0"/>
    <w:rsid w:val="001710EE"/>
    <w:rsid w:val="00171208"/>
    <w:rsid w:val="00171554"/>
    <w:rsid w:val="00171705"/>
    <w:rsid w:val="001717E6"/>
    <w:rsid w:val="00171AA4"/>
    <w:rsid w:val="0017239C"/>
    <w:rsid w:val="001726A0"/>
    <w:rsid w:val="00172729"/>
    <w:rsid w:val="00172A43"/>
    <w:rsid w:val="00172A78"/>
    <w:rsid w:val="00172DDF"/>
    <w:rsid w:val="00172F1E"/>
    <w:rsid w:val="00172F50"/>
    <w:rsid w:val="001730EB"/>
    <w:rsid w:val="00173130"/>
    <w:rsid w:val="00173168"/>
    <w:rsid w:val="0017317E"/>
    <w:rsid w:val="0017330F"/>
    <w:rsid w:val="00173653"/>
    <w:rsid w:val="001738E2"/>
    <w:rsid w:val="0017399E"/>
    <w:rsid w:val="001739A0"/>
    <w:rsid w:val="001739DF"/>
    <w:rsid w:val="00173B52"/>
    <w:rsid w:val="00173C00"/>
    <w:rsid w:val="00173E7D"/>
    <w:rsid w:val="00174000"/>
    <w:rsid w:val="001741E1"/>
    <w:rsid w:val="001742C6"/>
    <w:rsid w:val="00174463"/>
    <w:rsid w:val="00174630"/>
    <w:rsid w:val="00174995"/>
    <w:rsid w:val="00174CDF"/>
    <w:rsid w:val="0017505C"/>
    <w:rsid w:val="001753DE"/>
    <w:rsid w:val="00175BDD"/>
    <w:rsid w:val="00175EA8"/>
    <w:rsid w:val="001761D7"/>
    <w:rsid w:val="00176297"/>
    <w:rsid w:val="0017641A"/>
    <w:rsid w:val="00176631"/>
    <w:rsid w:val="001769D7"/>
    <w:rsid w:val="00176A9D"/>
    <w:rsid w:val="00176BDE"/>
    <w:rsid w:val="00177152"/>
    <w:rsid w:val="001771F5"/>
    <w:rsid w:val="0017747F"/>
    <w:rsid w:val="00177566"/>
    <w:rsid w:val="001775F2"/>
    <w:rsid w:val="00177605"/>
    <w:rsid w:val="0017774C"/>
    <w:rsid w:val="001777B5"/>
    <w:rsid w:val="00177ACE"/>
    <w:rsid w:val="00177B8B"/>
    <w:rsid w:val="00177C45"/>
    <w:rsid w:val="00177CA4"/>
    <w:rsid w:val="00180389"/>
    <w:rsid w:val="001805E8"/>
    <w:rsid w:val="00180714"/>
    <w:rsid w:val="00180E32"/>
    <w:rsid w:val="00180F84"/>
    <w:rsid w:val="00181126"/>
    <w:rsid w:val="00181252"/>
    <w:rsid w:val="00181305"/>
    <w:rsid w:val="001813B8"/>
    <w:rsid w:val="001813D9"/>
    <w:rsid w:val="0018142F"/>
    <w:rsid w:val="001814A8"/>
    <w:rsid w:val="00181734"/>
    <w:rsid w:val="00181796"/>
    <w:rsid w:val="00181850"/>
    <w:rsid w:val="0018195A"/>
    <w:rsid w:val="001819EE"/>
    <w:rsid w:val="00182094"/>
    <w:rsid w:val="00182432"/>
    <w:rsid w:val="001824A9"/>
    <w:rsid w:val="001828B4"/>
    <w:rsid w:val="00182A1E"/>
    <w:rsid w:val="00182B85"/>
    <w:rsid w:val="00182BDB"/>
    <w:rsid w:val="00182C44"/>
    <w:rsid w:val="00182CDC"/>
    <w:rsid w:val="00182F48"/>
    <w:rsid w:val="00182FFC"/>
    <w:rsid w:val="00183001"/>
    <w:rsid w:val="00183253"/>
    <w:rsid w:val="0018359B"/>
    <w:rsid w:val="001835C9"/>
    <w:rsid w:val="001837A3"/>
    <w:rsid w:val="001837A5"/>
    <w:rsid w:val="001837DE"/>
    <w:rsid w:val="00183819"/>
    <w:rsid w:val="001838A9"/>
    <w:rsid w:val="001838AF"/>
    <w:rsid w:val="001838BF"/>
    <w:rsid w:val="001838C0"/>
    <w:rsid w:val="00183D81"/>
    <w:rsid w:val="00183DCB"/>
    <w:rsid w:val="00183E82"/>
    <w:rsid w:val="00183F1F"/>
    <w:rsid w:val="00183F4D"/>
    <w:rsid w:val="00183F52"/>
    <w:rsid w:val="00183FDE"/>
    <w:rsid w:val="00183FF0"/>
    <w:rsid w:val="001842CF"/>
    <w:rsid w:val="00184481"/>
    <w:rsid w:val="001845B6"/>
    <w:rsid w:val="00184713"/>
    <w:rsid w:val="00184753"/>
    <w:rsid w:val="00184834"/>
    <w:rsid w:val="0018483B"/>
    <w:rsid w:val="001848ED"/>
    <w:rsid w:val="00184A50"/>
    <w:rsid w:val="00184BCC"/>
    <w:rsid w:val="00184EB8"/>
    <w:rsid w:val="0018508D"/>
    <w:rsid w:val="00185224"/>
    <w:rsid w:val="00185345"/>
    <w:rsid w:val="0018554D"/>
    <w:rsid w:val="00185C06"/>
    <w:rsid w:val="001860E5"/>
    <w:rsid w:val="00186313"/>
    <w:rsid w:val="0018664D"/>
    <w:rsid w:val="001869B7"/>
    <w:rsid w:val="00186A08"/>
    <w:rsid w:val="00186ABA"/>
    <w:rsid w:val="00186D7E"/>
    <w:rsid w:val="00187123"/>
    <w:rsid w:val="00187295"/>
    <w:rsid w:val="001873B8"/>
    <w:rsid w:val="001876C7"/>
    <w:rsid w:val="00187797"/>
    <w:rsid w:val="001878BB"/>
    <w:rsid w:val="00187DAC"/>
    <w:rsid w:val="001900AF"/>
    <w:rsid w:val="001900DF"/>
    <w:rsid w:val="00190157"/>
    <w:rsid w:val="00190452"/>
    <w:rsid w:val="0019096B"/>
    <w:rsid w:val="00190D83"/>
    <w:rsid w:val="00191576"/>
    <w:rsid w:val="00191625"/>
    <w:rsid w:val="00191A54"/>
    <w:rsid w:val="00191AE0"/>
    <w:rsid w:val="00191B1E"/>
    <w:rsid w:val="00191B79"/>
    <w:rsid w:val="00191C41"/>
    <w:rsid w:val="00191D6E"/>
    <w:rsid w:val="00192132"/>
    <w:rsid w:val="00192393"/>
    <w:rsid w:val="001923D5"/>
    <w:rsid w:val="00192489"/>
    <w:rsid w:val="00192596"/>
    <w:rsid w:val="0019293B"/>
    <w:rsid w:val="00192AFF"/>
    <w:rsid w:val="00192CBD"/>
    <w:rsid w:val="00193116"/>
    <w:rsid w:val="001931A3"/>
    <w:rsid w:val="001932F1"/>
    <w:rsid w:val="00193442"/>
    <w:rsid w:val="00193561"/>
    <w:rsid w:val="00193698"/>
    <w:rsid w:val="00193ADC"/>
    <w:rsid w:val="00193DF9"/>
    <w:rsid w:val="00193E28"/>
    <w:rsid w:val="00194168"/>
    <w:rsid w:val="0019426B"/>
    <w:rsid w:val="00194334"/>
    <w:rsid w:val="001945D3"/>
    <w:rsid w:val="001948CE"/>
    <w:rsid w:val="00194D68"/>
    <w:rsid w:val="00194DE7"/>
    <w:rsid w:val="00194E86"/>
    <w:rsid w:val="00195080"/>
    <w:rsid w:val="001950C2"/>
    <w:rsid w:val="00195370"/>
    <w:rsid w:val="001957E8"/>
    <w:rsid w:val="00195B45"/>
    <w:rsid w:val="00195B9A"/>
    <w:rsid w:val="00195C05"/>
    <w:rsid w:val="00195D12"/>
    <w:rsid w:val="00195E9B"/>
    <w:rsid w:val="00195EBE"/>
    <w:rsid w:val="00195F18"/>
    <w:rsid w:val="00196083"/>
    <w:rsid w:val="00196382"/>
    <w:rsid w:val="001968A2"/>
    <w:rsid w:val="001969D8"/>
    <w:rsid w:val="00196A5D"/>
    <w:rsid w:val="00196CB1"/>
    <w:rsid w:val="00196CE0"/>
    <w:rsid w:val="00196EC4"/>
    <w:rsid w:val="0019700F"/>
    <w:rsid w:val="00197098"/>
    <w:rsid w:val="001972DF"/>
    <w:rsid w:val="00197A3E"/>
    <w:rsid w:val="00197BB6"/>
    <w:rsid w:val="00197E2B"/>
    <w:rsid w:val="001A010F"/>
    <w:rsid w:val="001A03AB"/>
    <w:rsid w:val="001A04F0"/>
    <w:rsid w:val="001A0594"/>
    <w:rsid w:val="001A069E"/>
    <w:rsid w:val="001A06B3"/>
    <w:rsid w:val="001A0A6E"/>
    <w:rsid w:val="001A0C33"/>
    <w:rsid w:val="001A0C73"/>
    <w:rsid w:val="001A0DD5"/>
    <w:rsid w:val="001A1125"/>
    <w:rsid w:val="001A1136"/>
    <w:rsid w:val="001A12E7"/>
    <w:rsid w:val="001A13D3"/>
    <w:rsid w:val="001A1498"/>
    <w:rsid w:val="001A1891"/>
    <w:rsid w:val="001A18C4"/>
    <w:rsid w:val="001A1BF8"/>
    <w:rsid w:val="001A1CFE"/>
    <w:rsid w:val="001A1E9C"/>
    <w:rsid w:val="001A1F6C"/>
    <w:rsid w:val="001A21B2"/>
    <w:rsid w:val="001A23E5"/>
    <w:rsid w:val="001A2537"/>
    <w:rsid w:val="001A277F"/>
    <w:rsid w:val="001A2941"/>
    <w:rsid w:val="001A2A40"/>
    <w:rsid w:val="001A2CBE"/>
    <w:rsid w:val="001A300D"/>
    <w:rsid w:val="001A3179"/>
    <w:rsid w:val="001A336D"/>
    <w:rsid w:val="001A3455"/>
    <w:rsid w:val="001A35DA"/>
    <w:rsid w:val="001A36D1"/>
    <w:rsid w:val="001A371A"/>
    <w:rsid w:val="001A3859"/>
    <w:rsid w:val="001A4187"/>
    <w:rsid w:val="001A41E3"/>
    <w:rsid w:val="001A450E"/>
    <w:rsid w:val="001A4A5E"/>
    <w:rsid w:val="001A4AD2"/>
    <w:rsid w:val="001A4CFF"/>
    <w:rsid w:val="001A51A2"/>
    <w:rsid w:val="001A5302"/>
    <w:rsid w:val="001A541B"/>
    <w:rsid w:val="001A55EE"/>
    <w:rsid w:val="001A5714"/>
    <w:rsid w:val="001A59B3"/>
    <w:rsid w:val="001A5A9B"/>
    <w:rsid w:val="001A5DDB"/>
    <w:rsid w:val="001A5EF6"/>
    <w:rsid w:val="001A5F93"/>
    <w:rsid w:val="001A612E"/>
    <w:rsid w:val="001A635B"/>
    <w:rsid w:val="001A63B2"/>
    <w:rsid w:val="001A6856"/>
    <w:rsid w:val="001A6A4B"/>
    <w:rsid w:val="001A6C4F"/>
    <w:rsid w:val="001A6D67"/>
    <w:rsid w:val="001A702C"/>
    <w:rsid w:val="001A7053"/>
    <w:rsid w:val="001A7128"/>
    <w:rsid w:val="001A7639"/>
    <w:rsid w:val="001A785E"/>
    <w:rsid w:val="001A7B9E"/>
    <w:rsid w:val="001B012C"/>
    <w:rsid w:val="001B0154"/>
    <w:rsid w:val="001B023F"/>
    <w:rsid w:val="001B02CB"/>
    <w:rsid w:val="001B03A9"/>
    <w:rsid w:val="001B0682"/>
    <w:rsid w:val="001B0BA9"/>
    <w:rsid w:val="001B0C7E"/>
    <w:rsid w:val="001B0D2F"/>
    <w:rsid w:val="001B0DB2"/>
    <w:rsid w:val="001B0E21"/>
    <w:rsid w:val="001B0E74"/>
    <w:rsid w:val="001B14B7"/>
    <w:rsid w:val="001B1532"/>
    <w:rsid w:val="001B195A"/>
    <w:rsid w:val="001B1C4B"/>
    <w:rsid w:val="001B1C86"/>
    <w:rsid w:val="001B1CAA"/>
    <w:rsid w:val="001B1FE9"/>
    <w:rsid w:val="001B20CE"/>
    <w:rsid w:val="001B2B1D"/>
    <w:rsid w:val="001B2B72"/>
    <w:rsid w:val="001B2EDA"/>
    <w:rsid w:val="001B2EDB"/>
    <w:rsid w:val="001B30AA"/>
    <w:rsid w:val="001B35DF"/>
    <w:rsid w:val="001B3A09"/>
    <w:rsid w:val="001B3BDF"/>
    <w:rsid w:val="001B3EC1"/>
    <w:rsid w:val="001B3ED8"/>
    <w:rsid w:val="001B422A"/>
    <w:rsid w:val="001B44DA"/>
    <w:rsid w:val="001B4555"/>
    <w:rsid w:val="001B459C"/>
    <w:rsid w:val="001B4D53"/>
    <w:rsid w:val="001B5438"/>
    <w:rsid w:val="001B5444"/>
    <w:rsid w:val="001B551B"/>
    <w:rsid w:val="001B5AB0"/>
    <w:rsid w:val="001B5CAC"/>
    <w:rsid w:val="001B5E42"/>
    <w:rsid w:val="001B5F43"/>
    <w:rsid w:val="001B627C"/>
    <w:rsid w:val="001B62D7"/>
    <w:rsid w:val="001B6449"/>
    <w:rsid w:val="001B671E"/>
    <w:rsid w:val="001B6767"/>
    <w:rsid w:val="001B67AF"/>
    <w:rsid w:val="001B685F"/>
    <w:rsid w:val="001B6A0A"/>
    <w:rsid w:val="001B6BD8"/>
    <w:rsid w:val="001B6E00"/>
    <w:rsid w:val="001B6E16"/>
    <w:rsid w:val="001B72CA"/>
    <w:rsid w:val="001B7310"/>
    <w:rsid w:val="001B7318"/>
    <w:rsid w:val="001B74ED"/>
    <w:rsid w:val="001B77AB"/>
    <w:rsid w:val="001B7A33"/>
    <w:rsid w:val="001B7B90"/>
    <w:rsid w:val="001B7BD3"/>
    <w:rsid w:val="001C0183"/>
    <w:rsid w:val="001C0793"/>
    <w:rsid w:val="001C07FD"/>
    <w:rsid w:val="001C080C"/>
    <w:rsid w:val="001C0865"/>
    <w:rsid w:val="001C0966"/>
    <w:rsid w:val="001C0AED"/>
    <w:rsid w:val="001C0E42"/>
    <w:rsid w:val="001C0E43"/>
    <w:rsid w:val="001C0F72"/>
    <w:rsid w:val="001C10B2"/>
    <w:rsid w:val="001C125E"/>
    <w:rsid w:val="001C1FD4"/>
    <w:rsid w:val="001C2389"/>
    <w:rsid w:val="001C24C4"/>
    <w:rsid w:val="001C2915"/>
    <w:rsid w:val="001C2CD4"/>
    <w:rsid w:val="001C2D3A"/>
    <w:rsid w:val="001C2E2F"/>
    <w:rsid w:val="001C2FB1"/>
    <w:rsid w:val="001C33E1"/>
    <w:rsid w:val="001C353E"/>
    <w:rsid w:val="001C3ABA"/>
    <w:rsid w:val="001C3AE6"/>
    <w:rsid w:val="001C3D58"/>
    <w:rsid w:val="001C401C"/>
    <w:rsid w:val="001C412A"/>
    <w:rsid w:val="001C4262"/>
    <w:rsid w:val="001C426A"/>
    <w:rsid w:val="001C42F8"/>
    <w:rsid w:val="001C4369"/>
    <w:rsid w:val="001C438C"/>
    <w:rsid w:val="001C4463"/>
    <w:rsid w:val="001C4553"/>
    <w:rsid w:val="001C466F"/>
    <w:rsid w:val="001C4723"/>
    <w:rsid w:val="001C4938"/>
    <w:rsid w:val="001C4993"/>
    <w:rsid w:val="001C4A7B"/>
    <w:rsid w:val="001C4CCE"/>
    <w:rsid w:val="001C5111"/>
    <w:rsid w:val="001C54DC"/>
    <w:rsid w:val="001C5521"/>
    <w:rsid w:val="001C5653"/>
    <w:rsid w:val="001C58EB"/>
    <w:rsid w:val="001C5C0B"/>
    <w:rsid w:val="001C5CD3"/>
    <w:rsid w:val="001C5D71"/>
    <w:rsid w:val="001C5E3A"/>
    <w:rsid w:val="001C5EC0"/>
    <w:rsid w:val="001C5FF3"/>
    <w:rsid w:val="001C60E9"/>
    <w:rsid w:val="001C61E5"/>
    <w:rsid w:val="001C61FD"/>
    <w:rsid w:val="001C680D"/>
    <w:rsid w:val="001C69B6"/>
    <w:rsid w:val="001C7152"/>
    <w:rsid w:val="001C7166"/>
    <w:rsid w:val="001C720B"/>
    <w:rsid w:val="001C7210"/>
    <w:rsid w:val="001C726B"/>
    <w:rsid w:val="001C7425"/>
    <w:rsid w:val="001C7450"/>
    <w:rsid w:val="001C770E"/>
    <w:rsid w:val="001C796D"/>
    <w:rsid w:val="001C7AAA"/>
    <w:rsid w:val="001C7F78"/>
    <w:rsid w:val="001D0172"/>
    <w:rsid w:val="001D028F"/>
    <w:rsid w:val="001D04D3"/>
    <w:rsid w:val="001D0A9D"/>
    <w:rsid w:val="001D0D42"/>
    <w:rsid w:val="001D1085"/>
    <w:rsid w:val="001D10C3"/>
    <w:rsid w:val="001D16CD"/>
    <w:rsid w:val="001D184E"/>
    <w:rsid w:val="001D18B9"/>
    <w:rsid w:val="001D1B66"/>
    <w:rsid w:val="001D1BBB"/>
    <w:rsid w:val="001D1BC5"/>
    <w:rsid w:val="001D1C7F"/>
    <w:rsid w:val="001D2363"/>
    <w:rsid w:val="001D2BE3"/>
    <w:rsid w:val="001D2D57"/>
    <w:rsid w:val="001D2FFF"/>
    <w:rsid w:val="001D310E"/>
    <w:rsid w:val="001D3236"/>
    <w:rsid w:val="001D34AB"/>
    <w:rsid w:val="001D369B"/>
    <w:rsid w:val="001D3749"/>
    <w:rsid w:val="001D37A5"/>
    <w:rsid w:val="001D382A"/>
    <w:rsid w:val="001D39E7"/>
    <w:rsid w:val="001D3B62"/>
    <w:rsid w:val="001D3B87"/>
    <w:rsid w:val="001D3CAD"/>
    <w:rsid w:val="001D3D77"/>
    <w:rsid w:val="001D4004"/>
    <w:rsid w:val="001D4079"/>
    <w:rsid w:val="001D438F"/>
    <w:rsid w:val="001D456E"/>
    <w:rsid w:val="001D45F4"/>
    <w:rsid w:val="001D468F"/>
    <w:rsid w:val="001D4886"/>
    <w:rsid w:val="001D4945"/>
    <w:rsid w:val="001D4BE2"/>
    <w:rsid w:val="001D4D72"/>
    <w:rsid w:val="001D4F29"/>
    <w:rsid w:val="001D5018"/>
    <w:rsid w:val="001D525F"/>
    <w:rsid w:val="001D5426"/>
    <w:rsid w:val="001D5806"/>
    <w:rsid w:val="001D58FA"/>
    <w:rsid w:val="001D6434"/>
    <w:rsid w:val="001D6460"/>
    <w:rsid w:val="001D652B"/>
    <w:rsid w:val="001D6892"/>
    <w:rsid w:val="001D6931"/>
    <w:rsid w:val="001D6958"/>
    <w:rsid w:val="001D6E27"/>
    <w:rsid w:val="001D6EE0"/>
    <w:rsid w:val="001D6EF2"/>
    <w:rsid w:val="001D6F28"/>
    <w:rsid w:val="001D7010"/>
    <w:rsid w:val="001D71FB"/>
    <w:rsid w:val="001D734F"/>
    <w:rsid w:val="001D74A2"/>
    <w:rsid w:val="001D753B"/>
    <w:rsid w:val="001D78A3"/>
    <w:rsid w:val="001D7950"/>
    <w:rsid w:val="001D796B"/>
    <w:rsid w:val="001D799C"/>
    <w:rsid w:val="001D7B3E"/>
    <w:rsid w:val="001D7CA0"/>
    <w:rsid w:val="001E004F"/>
    <w:rsid w:val="001E05FD"/>
    <w:rsid w:val="001E073E"/>
    <w:rsid w:val="001E087B"/>
    <w:rsid w:val="001E0990"/>
    <w:rsid w:val="001E0998"/>
    <w:rsid w:val="001E09E9"/>
    <w:rsid w:val="001E0AE3"/>
    <w:rsid w:val="001E0D6E"/>
    <w:rsid w:val="001E0F78"/>
    <w:rsid w:val="001E0FDB"/>
    <w:rsid w:val="001E1111"/>
    <w:rsid w:val="001E1240"/>
    <w:rsid w:val="001E1294"/>
    <w:rsid w:val="001E1383"/>
    <w:rsid w:val="001E1431"/>
    <w:rsid w:val="001E155E"/>
    <w:rsid w:val="001E1709"/>
    <w:rsid w:val="001E194E"/>
    <w:rsid w:val="001E1A57"/>
    <w:rsid w:val="001E1AEF"/>
    <w:rsid w:val="001E1B5A"/>
    <w:rsid w:val="001E1B5D"/>
    <w:rsid w:val="001E1D64"/>
    <w:rsid w:val="001E1DB5"/>
    <w:rsid w:val="001E2041"/>
    <w:rsid w:val="001E20FB"/>
    <w:rsid w:val="001E229C"/>
    <w:rsid w:val="001E282F"/>
    <w:rsid w:val="001E29CB"/>
    <w:rsid w:val="001E2AAE"/>
    <w:rsid w:val="001E2BC9"/>
    <w:rsid w:val="001E2BF6"/>
    <w:rsid w:val="001E2E64"/>
    <w:rsid w:val="001E2F0C"/>
    <w:rsid w:val="001E3010"/>
    <w:rsid w:val="001E301C"/>
    <w:rsid w:val="001E308F"/>
    <w:rsid w:val="001E345B"/>
    <w:rsid w:val="001E3890"/>
    <w:rsid w:val="001E38E6"/>
    <w:rsid w:val="001E3CD8"/>
    <w:rsid w:val="001E3D61"/>
    <w:rsid w:val="001E3EAB"/>
    <w:rsid w:val="001E3F36"/>
    <w:rsid w:val="001E4058"/>
    <w:rsid w:val="001E418B"/>
    <w:rsid w:val="001E41BE"/>
    <w:rsid w:val="001E41C2"/>
    <w:rsid w:val="001E43B6"/>
    <w:rsid w:val="001E4C0D"/>
    <w:rsid w:val="001E4E99"/>
    <w:rsid w:val="001E4FA0"/>
    <w:rsid w:val="001E4FBF"/>
    <w:rsid w:val="001E5266"/>
    <w:rsid w:val="001E53EC"/>
    <w:rsid w:val="001E56B4"/>
    <w:rsid w:val="001E5756"/>
    <w:rsid w:val="001E590C"/>
    <w:rsid w:val="001E59EC"/>
    <w:rsid w:val="001E5A10"/>
    <w:rsid w:val="001E5A35"/>
    <w:rsid w:val="001E5E06"/>
    <w:rsid w:val="001E5F36"/>
    <w:rsid w:val="001E61B3"/>
    <w:rsid w:val="001E63CC"/>
    <w:rsid w:val="001E653E"/>
    <w:rsid w:val="001E66E4"/>
    <w:rsid w:val="001E68A9"/>
    <w:rsid w:val="001E6B42"/>
    <w:rsid w:val="001E6BE6"/>
    <w:rsid w:val="001E6CAA"/>
    <w:rsid w:val="001E6D97"/>
    <w:rsid w:val="001E73C7"/>
    <w:rsid w:val="001E74B6"/>
    <w:rsid w:val="001E762E"/>
    <w:rsid w:val="001E76DD"/>
    <w:rsid w:val="001E7A30"/>
    <w:rsid w:val="001E7BE8"/>
    <w:rsid w:val="001E7F85"/>
    <w:rsid w:val="001E7F9E"/>
    <w:rsid w:val="001F0248"/>
    <w:rsid w:val="001F035C"/>
    <w:rsid w:val="001F0467"/>
    <w:rsid w:val="001F064D"/>
    <w:rsid w:val="001F06E3"/>
    <w:rsid w:val="001F0765"/>
    <w:rsid w:val="001F0DA8"/>
    <w:rsid w:val="001F1115"/>
    <w:rsid w:val="001F1123"/>
    <w:rsid w:val="001F1256"/>
    <w:rsid w:val="001F125C"/>
    <w:rsid w:val="001F1597"/>
    <w:rsid w:val="001F1653"/>
    <w:rsid w:val="001F1838"/>
    <w:rsid w:val="001F1C15"/>
    <w:rsid w:val="001F1C57"/>
    <w:rsid w:val="001F1D52"/>
    <w:rsid w:val="001F1EF4"/>
    <w:rsid w:val="001F1F6E"/>
    <w:rsid w:val="001F22C0"/>
    <w:rsid w:val="001F237C"/>
    <w:rsid w:val="001F27E0"/>
    <w:rsid w:val="001F28CA"/>
    <w:rsid w:val="001F2F95"/>
    <w:rsid w:val="001F2FB2"/>
    <w:rsid w:val="001F309A"/>
    <w:rsid w:val="001F320A"/>
    <w:rsid w:val="001F345D"/>
    <w:rsid w:val="001F364C"/>
    <w:rsid w:val="001F38D4"/>
    <w:rsid w:val="001F3AC8"/>
    <w:rsid w:val="001F3AFA"/>
    <w:rsid w:val="001F3D13"/>
    <w:rsid w:val="001F3EB3"/>
    <w:rsid w:val="001F4332"/>
    <w:rsid w:val="001F47E9"/>
    <w:rsid w:val="001F486F"/>
    <w:rsid w:val="001F499B"/>
    <w:rsid w:val="001F4D2C"/>
    <w:rsid w:val="001F4F1A"/>
    <w:rsid w:val="001F4F75"/>
    <w:rsid w:val="001F4F86"/>
    <w:rsid w:val="001F513A"/>
    <w:rsid w:val="001F517F"/>
    <w:rsid w:val="001F52AD"/>
    <w:rsid w:val="001F546C"/>
    <w:rsid w:val="001F54C8"/>
    <w:rsid w:val="001F57EB"/>
    <w:rsid w:val="001F593E"/>
    <w:rsid w:val="001F607B"/>
    <w:rsid w:val="001F65F2"/>
    <w:rsid w:val="001F6EFB"/>
    <w:rsid w:val="001F6F9A"/>
    <w:rsid w:val="001F706E"/>
    <w:rsid w:val="001F78CB"/>
    <w:rsid w:val="001F7961"/>
    <w:rsid w:val="001F7AB6"/>
    <w:rsid w:val="001F7C75"/>
    <w:rsid w:val="001F7FD9"/>
    <w:rsid w:val="00200146"/>
    <w:rsid w:val="00200389"/>
    <w:rsid w:val="002003CA"/>
    <w:rsid w:val="0020075A"/>
    <w:rsid w:val="00200CEF"/>
    <w:rsid w:val="00200E51"/>
    <w:rsid w:val="00200EA8"/>
    <w:rsid w:val="00200F4A"/>
    <w:rsid w:val="00201149"/>
    <w:rsid w:val="00201D8D"/>
    <w:rsid w:val="00201DA8"/>
    <w:rsid w:val="00201F9D"/>
    <w:rsid w:val="002022A8"/>
    <w:rsid w:val="002026D4"/>
    <w:rsid w:val="00202724"/>
    <w:rsid w:val="00202807"/>
    <w:rsid w:val="00202931"/>
    <w:rsid w:val="00202B91"/>
    <w:rsid w:val="00202C2C"/>
    <w:rsid w:val="00202C3C"/>
    <w:rsid w:val="00202E31"/>
    <w:rsid w:val="00203050"/>
    <w:rsid w:val="0020308E"/>
    <w:rsid w:val="0020332F"/>
    <w:rsid w:val="002035EB"/>
    <w:rsid w:val="00203723"/>
    <w:rsid w:val="00203959"/>
    <w:rsid w:val="002039A3"/>
    <w:rsid w:val="00203A07"/>
    <w:rsid w:val="00203C2E"/>
    <w:rsid w:val="00203F58"/>
    <w:rsid w:val="00203F95"/>
    <w:rsid w:val="002040C9"/>
    <w:rsid w:val="002041F3"/>
    <w:rsid w:val="00204237"/>
    <w:rsid w:val="00204377"/>
    <w:rsid w:val="002043FE"/>
    <w:rsid w:val="002047A9"/>
    <w:rsid w:val="00204803"/>
    <w:rsid w:val="00204DE3"/>
    <w:rsid w:val="00204EB2"/>
    <w:rsid w:val="0020538D"/>
    <w:rsid w:val="002053FD"/>
    <w:rsid w:val="002054B7"/>
    <w:rsid w:val="00205A1A"/>
    <w:rsid w:val="00205CB7"/>
    <w:rsid w:val="00205FED"/>
    <w:rsid w:val="0020617B"/>
    <w:rsid w:val="00206353"/>
    <w:rsid w:val="0020645B"/>
    <w:rsid w:val="0020645D"/>
    <w:rsid w:val="00206545"/>
    <w:rsid w:val="002067FF"/>
    <w:rsid w:val="00206824"/>
    <w:rsid w:val="0020718D"/>
    <w:rsid w:val="00207273"/>
    <w:rsid w:val="002072EE"/>
    <w:rsid w:val="002073A5"/>
    <w:rsid w:val="00207605"/>
    <w:rsid w:val="00207609"/>
    <w:rsid w:val="00207B57"/>
    <w:rsid w:val="00207C72"/>
    <w:rsid w:val="00207D53"/>
    <w:rsid w:val="00207DDF"/>
    <w:rsid w:val="00207DFC"/>
    <w:rsid w:val="0021022B"/>
    <w:rsid w:val="0021027B"/>
    <w:rsid w:val="002102B5"/>
    <w:rsid w:val="002104CD"/>
    <w:rsid w:val="002106BF"/>
    <w:rsid w:val="00210935"/>
    <w:rsid w:val="00210B9C"/>
    <w:rsid w:val="00210F60"/>
    <w:rsid w:val="00211134"/>
    <w:rsid w:val="002111AE"/>
    <w:rsid w:val="002112C8"/>
    <w:rsid w:val="002113E7"/>
    <w:rsid w:val="0021146E"/>
    <w:rsid w:val="00211586"/>
    <w:rsid w:val="00211C9C"/>
    <w:rsid w:val="00211D14"/>
    <w:rsid w:val="00211DB2"/>
    <w:rsid w:val="00211E98"/>
    <w:rsid w:val="00212095"/>
    <w:rsid w:val="0021216D"/>
    <w:rsid w:val="0021223E"/>
    <w:rsid w:val="00212328"/>
    <w:rsid w:val="0021296C"/>
    <w:rsid w:val="00212BDB"/>
    <w:rsid w:val="00212E3F"/>
    <w:rsid w:val="00213028"/>
    <w:rsid w:val="00213094"/>
    <w:rsid w:val="002130EC"/>
    <w:rsid w:val="0021324E"/>
    <w:rsid w:val="002133A4"/>
    <w:rsid w:val="002133E7"/>
    <w:rsid w:val="00213469"/>
    <w:rsid w:val="002135AB"/>
    <w:rsid w:val="00213646"/>
    <w:rsid w:val="002137FC"/>
    <w:rsid w:val="00213842"/>
    <w:rsid w:val="00213A73"/>
    <w:rsid w:val="00213B4F"/>
    <w:rsid w:val="00213BAD"/>
    <w:rsid w:val="00213CAB"/>
    <w:rsid w:val="00213D13"/>
    <w:rsid w:val="00213E17"/>
    <w:rsid w:val="00213E2E"/>
    <w:rsid w:val="00213E7B"/>
    <w:rsid w:val="00213E8A"/>
    <w:rsid w:val="0021424E"/>
    <w:rsid w:val="00214408"/>
    <w:rsid w:val="002144BE"/>
    <w:rsid w:val="00214779"/>
    <w:rsid w:val="002147CA"/>
    <w:rsid w:val="00214ADF"/>
    <w:rsid w:val="0021504B"/>
    <w:rsid w:val="002150B3"/>
    <w:rsid w:val="002151B2"/>
    <w:rsid w:val="0021548F"/>
    <w:rsid w:val="002156AB"/>
    <w:rsid w:val="00216267"/>
    <w:rsid w:val="00216399"/>
    <w:rsid w:val="002164C0"/>
    <w:rsid w:val="0021655D"/>
    <w:rsid w:val="002168B6"/>
    <w:rsid w:val="0021695E"/>
    <w:rsid w:val="00216C64"/>
    <w:rsid w:val="00216CF5"/>
    <w:rsid w:val="0021715A"/>
    <w:rsid w:val="00217236"/>
    <w:rsid w:val="00217436"/>
    <w:rsid w:val="0021778B"/>
    <w:rsid w:val="002178CD"/>
    <w:rsid w:val="00217B15"/>
    <w:rsid w:val="00217C80"/>
    <w:rsid w:val="00217D54"/>
    <w:rsid w:val="00217E42"/>
    <w:rsid w:val="00217E72"/>
    <w:rsid w:val="002202F7"/>
    <w:rsid w:val="00220326"/>
    <w:rsid w:val="00220331"/>
    <w:rsid w:val="00220395"/>
    <w:rsid w:val="002204A5"/>
    <w:rsid w:val="002204C4"/>
    <w:rsid w:val="00220943"/>
    <w:rsid w:val="00220A40"/>
    <w:rsid w:val="00220CE3"/>
    <w:rsid w:val="00220D84"/>
    <w:rsid w:val="00220FEE"/>
    <w:rsid w:val="0022144B"/>
    <w:rsid w:val="00221499"/>
    <w:rsid w:val="0022168D"/>
    <w:rsid w:val="0022192A"/>
    <w:rsid w:val="00221BC8"/>
    <w:rsid w:val="00221C2B"/>
    <w:rsid w:val="00221C86"/>
    <w:rsid w:val="00221D29"/>
    <w:rsid w:val="00221D73"/>
    <w:rsid w:val="00221E0F"/>
    <w:rsid w:val="00221F23"/>
    <w:rsid w:val="00221F56"/>
    <w:rsid w:val="002220EA"/>
    <w:rsid w:val="002221AF"/>
    <w:rsid w:val="00222221"/>
    <w:rsid w:val="0022242A"/>
    <w:rsid w:val="00222479"/>
    <w:rsid w:val="002227F0"/>
    <w:rsid w:val="0022294A"/>
    <w:rsid w:val="00222A29"/>
    <w:rsid w:val="00222BB1"/>
    <w:rsid w:val="00222C14"/>
    <w:rsid w:val="00222D91"/>
    <w:rsid w:val="0022337F"/>
    <w:rsid w:val="00223573"/>
    <w:rsid w:val="00223725"/>
    <w:rsid w:val="002237D1"/>
    <w:rsid w:val="00223993"/>
    <w:rsid w:val="00223B58"/>
    <w:rsid w:val="00223CBB"/>
    <w:rsid w:val="00223EA6"/>
    <w:rsid w:val="00224030"/>
    <w:rsid w:val="0022427D"/>
    <w:rsid w:val="002242D4"/>
    <w:rsid w:val="002242F3"/>
    <w:rsid w:val="00224B8A"/>
    <w:rsid w:val="00224DD6"/>
    <w:rsid w:val="00224FC8"/>
    <w:rsid w:val="00225004"/>
    <w:rsid w:val="00225039"/>
    <w:rsid w:val="0022507E"/>
    <w:rsid w:val="002250D5"/>
    <w:rsid w:val="002250E6"/>
    <w:rsid w:val="00225106"/>
    <w:rsid w:val="002253D1"/>
    <w:rsid w:val="002255D1"/>
    <w:rsid w:val="002257C3"/>
    <w:rsid w:val="0022588A"/>
    <w:rsid w:val="00225B94"/>
    <w:rsid w:val="00225E18"/>
    <w:rsid w:val="00226028"/>
    <w:rsid w:val="00226202"/>
    <w:rsid w:val="00226B1E"/>
    <w:rsid w:val="00226C67"/>
    <w:rsid w:val="00226F0E"/>
    <w:rsid w:val="00226F67"/>
    <w:rsid w:val="00226FBB"/>
    <w:rsid w:val="00227033"/>
    <w:rsid w:val="00227098"/>
    <w:rsid w:val="0022735E"/>
    <w:rsid w:val="00227465"/>
    <w:rsid w:val="00227640"/>
    <w:rsid w:val="002277D1"/>
    <w:rsid w:val="00227864"/>
    <w:rsid w:val="002279D9"/>
    <w:rsid w:val="00227A2E"/>
    <w:rsid w:val="00227B77"/>
    <w:rsid w:val="00227D62"/>
    <w:rsid w:val="00227E4B"/>
    <w:rsid w:val="00227ECE"/>
    <w:rsid w:val="00230091"/>
    <w:rsid w:val="002300F5"/>
    <w:rsid w:val="0023023E"/>
    <w:rsid w:val="002302CE"/>
    <w:rsid w:val="00230429"/>
    <w:rsid w:val="002306CB"/>
    <w:rsid w:val="00230745"/>
    <w:rsid w:val="002308DE"/>
    <w:rsid w:val="00230A4D"/>
    <w:rsid w:val="00230AD2"/>
    <w:rsid w:val="00230D48"/>
    <w:rsid w:val="00230E08"/>
    <w:rsid w:val="00230E50"/>
    <w:rsid w:val="00230FC5"/>
    <w:rsid w:val="0023119F"/>
    <w:rsid w:val="0023120C"/>
    <w:rsid w:val="0023131F"/>
    <w:rsid w:val="00231389"/>
    <w:rsid w:val="0023153C"/>
    <w:rsid w:val="00231875"/>
    <w:rsid w:val="00231B8A"/>
    <w:rsid w:val="00231BEA"/>
    <w:rsid w:val="00231CCF"/>
    <w:rsid w:val="00231D31"/>
    <w:rsid w:val="00231D64"/>
    <w:rsid w:val="00231D67"/>
    <w:rsid w:val="00231DC1"/>
    <w:rsid w:val="002320B8"/>
    <w:rsid w:val="002320BF"/>
    <w:rsid w:val="002321AC"/>
    <w:rsid w:val="0023229B"/>
    <w:rsid w:val="0023235F"/>
    <w:rsid w:val="002324EC"/>
    <w:rsid w:val="002327CE"/>
    <w:rsid w:val="00233196"/>
    <w:rsid w:val="00233303"/>
    <w:rsid w:val="00233351"/>
    <w:rsid w:val="00233513"/>
    <w:rsid w:val="00233759"/>
    <w:rsid w:val="002337CA"/>
    <w:rsid w:val="002339BD"/>
    <w:rsid w:val="00233B60"/>
    <w:rsid w:val="00233C44"/>
    <w:rsid w:val="00233C6D"/>
    <w:rsid w:val="00233CC3"/>
    <w:rsid w:val="00233CEE"/>
    <w:rsid w:val="00233D1F"/>
    <w:rsid w:val="0023405A"/>
    <w:rsid w:val="00234088"/>
    <w:rsid w:val="00234112"/>
    <w:rsid w:val="00234163"/>
    <w:rsid w:val="00234532"/>
    <w:rsid w:val="00234555"/>
    <w:rsid w:val="00234609"/>
    <w:rsid w:val="002346EC"/>
    <w:rsid w:val="0023470C"/>
    <w:rsid w:val="00234C29"/>
    <w:rsid w:val="00234C84"/>
    <w:rsid w:val="00234DB2"/>
    <w:rsid w:val="00235033"/>
    <w:rsid w:val="00235535"/>
    <w:rsid w:val="002356F0"/>
    <w:rsid w:val="00235D30"/>
    <w:rsid w:val="00235EFB"/>
    <w:rsid w:val="0023605A"/>
    <w:rsid w:val="00236209"/>
    <w:rsid w:val="00236451"/>
    <w:rsid w:val="00236600"/>
    <w:rsid w:val="00236661"/>
    <w:rsid w:val="002366E2"/>
    <w:rsid w:val="002366FB"/>
    <w:rsid w:val="00236809"/>
    <w:rsid w:val="0023682A"/>
    <w:rsid w:val="00236A04"/>
    <w:rsid w:val="00236D0B"/>
    <w:rsid w:val="00237148"/>
    <w:rsid w:val="00237244"/>
    <w:rsid w:val="00237387"/>
    <w:rsid w:val="00237483"/>
    <w:rsid w:val="002374EB"/>
    <w:rsid w:val="0023752E"/>
    <w:rsid w:val="002375AD"/>
    <w:rsid w:val="00237730"/>
    <w:rsid w:val="00237854"/>
    <w:rsid w:val="00237991"/>
    <w:rsid w:val="002379BF"/>
    <w:rsid w:val="002379DD"/>
    <w:rsid w:val="002400C1"/>
    <w:rsid w:val="00240179"/>
    <w:rsid w:val="002401EC"/>
    <w:rsid w:val="00240261"/>
    <w:rsid w:val="0024070E"/>
    <w:rsid w:val="002407F5"/>
    <w:rsid w:val="0024083C"/>
    <w:rsid w:val="00240891"/>
    <w:rsid w:val="00240AC9"/>
    <w:rsid w:val="00240D96"/>
    <w:rsid w:val="00240DD9"/>
    <w:rsid w:val="00240E9B"/>
    <w:rsid w:val="002413B9"/>
    <w:rsid w:val="00241674"/>
    <w:rsid w:val="00241764"/>
    <w:rsid w:val="00241840"/>
    <w:rsid w:val="00241944"/>
    <w:rsid w:val="002419F9"/>
    <w:rsid w:val="00241BD4"/>
    <w:rsid w:val="00241C57"/>
    <w:rsid w:val="00241E70"/>
    <w:rsid w:val="002420BA"/>
    <w:rsid w:val="00242279"/>
    <w:rsid w:val="002424E3"/>
    <w:rsid w:val="002425D7"/>
    <w:rsid w:val="00242606"/>
    <w:rsid w:val="0024285C"/>
    <w:rsid w:val="00242A36"/>
    <w:rsid w:val="00242B70"/>
    <w:rsid w:val="00242D0C"/>
    <w:rsid w:val="00242F1A"/>
    <w:rsid w:val="00242F55"/>
    <w:rsid w:val="00242FE7"/>
    <w:rsid w:val="0024305C"/>
    <w:rsid w:val="0024319F"/>
    <w:rsid w:val="002431B7"/>
    <w:rsid w:val="0024320B"/>
    <w:rsid w:val="00243281"/>
    <w:rsid w:val="0024337F"/>
    <w:rsid w:val="00243414"/>
    <w:rsid w:val="002434F9"/>
    <w:rsid w:val="002435A8"/>
    <w:rsid w:val="00243997"/>
    <w:rsid w:val="00243EE3"/>
    <w:rsid w:val="002441C0"/>
    <w:rsid w:val="002441C3"/>
    <w:rsid w:val="002442F9"/>
    <w:rsid w:val="002443C7"/>
    <w:rsid w:val="002444F0"/>
    <w:rsid w:val="0024453A"/>
    <w:rsid w:val="00244B2B"/>
    <w:rsid w:val="00244D7B"/>
    <w:rsid w:val="00244DE9"/>
    <w:rsid w:val="00244FF5"/>
    <w:rsid w:val="0024515E"/>
    <w:rsid w:val="0024516C"/>
    <w:rsid w:val="002452BE"/>
    <w:rsid w:val="00245310"/>
    <w:rsid w:val="00245500"/>
    <w:rsid w:val="0024579E"/>
    <w:rsid w:val="00245808"/>
    <w:rsid w:val="0024589C"/>
    <w:rsid w:val="002459E7"/>
    <w:rsid w:val="00245BB0"/>
    <w:rsid w:val="00245C02"/>
    <w:rsid w:val="00245C82"/>
    <w:rsid w:val="00245EEC"/>
    <w:rsid w:val="00246081"/>
    <w:rsid w:val="002460E6"/>
    <w:rsid w:val="0024619B"/>
    <w:rsid w:val="002461E4"/>
    <w:rsid w:val="00246233"/>
    <w:rsid w:val="002465AB"/>
    <w:rsid w:val="002465B0"/>
    <w:rsid w:val="002468DD"/>
    <w:rsid w:val="00246F2A"/>
    <w:rsid w:val="002473C3"/>
    <w:rsid w:val="0024761B"/>
    <w:rsid w:val="002477AB"/>
    <w:rsid w:val="002479A2"/>
    <w:rsid w:val="00250096"/>
    <w:rsid w:val="002500B0"/>
    <w:rsid w:val="002504C0"/>
    <w:rsid w:val="00250737"/>
    <w:rsid w:val="00250BB8"/>
    <w:rsid w:val="00250E45"/>
    <w:rsid w:val="002511A2"/>
    <w:rsid w:val="002513AD"/>
    <w:rsid w:val="00251713"/>
    <w:rsid w:val="002518E7"/>
    <w:rsid w:val="00251ABD"/>
    <w:rsid w:val="00251B1C"/>
    <w:rsid w:val="00251D9E"/>
    <w:rsid w:val="0025205C"/>
    <w:rsid w:val="00252477"/>
    <w:rsid w:val="0025268D"/>
    <w:rsid w:val="002526C2"/>
    <w:rsid w:val="002527B1"/>
    <w:rsid w:val="00252868"/>
    <w:rsid w:val="002528F6"/>
    <w:rsid w:val="00252A05"/>
    <w:rsid w:val="0025309C"/>
    <w:rsid w:val="00253181"/>
    <w:rsid w:val="00253185"/>
    <w:rsid w:val="0025343D"/>
    <w:rsid w:val="0025365F"/>
    <w:rsid w:val="0025368E"/>
    <w:rsid w:val="0025379C"/>
    <w:rsid w:val="00253B11"/>
    <w:rsid w:val="00253B36"/>
    <w:rsid w:val="00253D00"/>
    <w:rsid w:val="00253D0F"/>
    <w:rsid w:val="00253D9B"/>
    <w:rsid w:val="00253E4D"/>
    <w:rsid w:val="002540F7"/>
    <w:rsid w:val="002540FB"/>
    <w:rsid w:val="00254482"/>
    <w:rsid w:val="00254769"/>
    <w:rsid w:val="00254CA6"/>
    <w:rsid w:val="00254CEC"/>
    <w:rsid w:val="00254DDE"/>
    <w:rsid w:val="00254E49"/>
    <w:rsid w:val="00254F8E"/>
    <w:rsid w:val="00255109"/>
    <w:rsid w:val="002551D3"/>
    <w:rsid w:val="0025548A"/>
    <w:rsid w:val="002554DD"/>
    <w:rsid w:val="00255570"/>
    <w:rsid w:val="00255736"/>
    <w:rsid w:val="00255AC3"/>
    <w:rsid w:val="00255B66"/>
    <w:rsid w:val="002560A8"/>
    <w:rsid w:val="002560DD"/>
    <w:rsid w:val="002562ED"/>
    <w:rsid w:val="00256603"/>
    <w:rsid w:val="00256631"/>
    <w:rsid w:val="00256C82"/>
    <w:rsid w:val="00256E40"/>
    <w:rsid w:val="002570F7"/>
    <w:rsid w:val="00257362"/>
    <w:rsid w:val="002573AD"/>
    <w:rsid w:val="00257595"/>
    <w:rsid w:val="002576BE"/>
    <w:rsid w:val="00257771"/>
    <w:rsid w:val="002578CA"/>
    <w:rsid w:val="00260061"/>
    <w:rsid w:val="002603AC"/>
    <w:rsid w:val="00260403"/>
    <w:rsid w:val="00260557"/>
    <w:rsid w:val="00260571"/>
    <w:rsid w:val="0026083C"/>
    <w:rsid w:val="00260863"/>
    <w:rsid w:val="00260C41"/>
    <w:rsid w:val="00260F33"/>
    <w:rsid w:val="002610E6"/>
    <w:rsid w:val="002613F2"/>
    <w:rsid w:val="0026145B"/>
    <w:rsid w:val="00261B90"/>
    <w:rsid w:val="00261D4A"/>
    <w:rsid w:val="002621DB"/>
    <w:rsid w:val="0026232F"/>
    <w:rsid w:val="0026238D"/>
    <w:rsid w:val="002626A5"/>
    <w:rsid w:val="0026271B"/>
    <w:rsid w:val="0026282D"/>
    <w:rsid w:val="002628A2"/>
    <w:rsid w:val="00262C88"/>
    <w:rsid w:val="00262DB6"/>
    <w:rsid w:val="00263131"/>
    <w:rsid w:val="00263146"/>
    <w:rsid w:val="002631A7"/>
    <w:rsid w:val="002634B3"/>
    <w:rsid w:val="00263568"/>
    <w:rsid w:val="002637B6"/>
    <w:rsid w:val="00263B30"/>
    <w:rsid w:val="00263B77"/>
    <w:rsid w:val="00263BAF"/>
    <w:rsid w:val="00263E7A"/>
    <w:rsid w:val="00263F01"/>
    <w:rsid w:val="00264013"/>
    <w:rsid w:val="002642D5"/>
    <w:rsid w:val="00264493"/>
    <w:rsid w:val="00264494"/>
    <w:rsid w:val="00264495"/>
    <w:rsid w:val="002644C5"/>
    <w:rsid w:val="002644FE"/>
    <w:rsid w:val="00264656"/>
    <w:rsid w:val="002647B7"/>
    <w:rsid w:val="00264C5C"/>
    <w:rsid w:val="00264D51"/>
    <w:rsid w:val="00264D71"/>
    <w:rsid w:val="00264DD8"/>
    <w:rsid w:val="00264E72"/>
    <w:rsid w:val="00265182"/>
    <w:rsid w:val="00265769"/>
    <w:rsid w:val="00265808"/>
    <w:rsid w:val="00265980"/>
    <w:rsid w:val="00265FD9"/>
    <w:rsid w:val="0026612F"/>
    <w:rsid w:val="002662D2"/>
    <w:rsid w:val="002663AC"/>
    <w:rsid w:val="00266421"/>
    <w:rsid w:val="00266569"/>
    <w:rsid w:val="00266718"/>
    <w:rsid w:val="00266852"/>
    <w:rsid w:val="00266D22"/>
    <w:rsid w:val="00266F20"/>
    <w:rsid w:val="00266F2A"/>
    <w:rsid w:val="00266F71"/>
    <w:rsid w:val="00266F92"/>
    <w:rsid w:val="0026722D"/>
    <w:rsid w:val="002672B7"/>
    <w:rsid w:val="002673CD"/>
    <w:rsid w:val="002675CE"/>
    <w:rsid w:val="002677B4"/>
    <w:rsid w:val="00267865"/>
    <w:rsid w:val="00267929"/>
    <w:rsid w:val="00267A57"/>
    <w:rsid w:val="00267A8A"/>
    <w:rsid w:val="00267B59"/>
    <w:rsid w:val="00270032"/>
    <w:rsid w:val="002700F6"/>
    <w:rsid w:val="002702D1"/>
    <w:rsid w:val="00270382"/>
    <w:rsid w:val="00270781"/>
    <w:rsid w:val="00270B84"/>
    <w:rsid w:val="00270EB1"/>
    <w:rsid w:val="002710E7"/>
    <w:rsid w:val="00271363"/>
    <w:rsid w:val="002714B3"/>
    <w:rsid w:val="002718EB"/>
    <w:rsid w:val="00271A1A"/>
    <w:rsid w:val="00271A5A"/>
    <w:rsid w:val="00271D3C"/>
    <w:rsid w:val="002720C6"/>
    <w:rsid w:val="00272325"/>
    <w:rsid w:val="002723EB"/>
    <w:rsid w:val="00272467"/>
    <w:rsid w:val="002724BA"/>
    <w:rsid w:val="002725A3"/>
    <w:rsid w:val="0027267B"/>
    <w:rsid w:val="0027293D"/>
    <w:rsid w:val="0027297C"/>
    <w:rsid w:val="00272B85"/>
    <w:rsid w:val="00272BEC"/>
    <w:rsid w:val="00272CCC"/>
    <w:rsid w:val="00272D3C"/>
    <w:rsid w:val="00272F01"/>
    <w:rsid w:val="00272F21"/>
    <w:rsid w:val="00272F96"/>
    <w:rsid w:val="00273160"/>
    <w:rsid w:val="0027316D"/>
    <w:rsid w:val="002732BE"/>
    <w:rsid w:val="00273364"/>
    <w:rsid w:val="00273649"/>
    <w:rsid w:val="002738D6"/>
    <w:rsid w:val="0027392E"/>
    <w:rsid w:val="00273984"/>
    <w:rsid w:val="00273BE3"/>
    <w:rsid w:val="00273DCE"/>
    <w:rsid w:val="00273E85"/>
    <w:rsid w:val="00274111"/>
    <w:rsid w:val="00274233"/>
    <w:rsid w:val="00274AD1"/>
    <w:rsid w:val="00274AED"/>
    <w:rsid w:val="00274CD3"/>
    <w:rsid w:val="00275014"/>
    <w:rsid w:val="002751A2"/>
    <w:rsid w:val="002752AA"/>
    <w:rsid w:val="00275301"/>
    <w:rsid w:val="00275567"/>
    <w:rsid w:val="0027567C"/>
    <w:rsid w:val="002756DA"/>
    <w:rsid w:val="002756FB"/>
    <w:rsid w:val="00275BFC"/>
    <w:rsid w:val="00275DAD"/>
    <w:rsid w:val="00276721"/>
    <w:rsid w:val="00276A07"/>
    <w:rsid w:val="00276CE0"/>
    <w:rsid w:val="00276D1B"/>
    <w:rsid w:val="002770B5"/>
    <w:rsid w:val="002771BA"/>
    <w:rsid w:val="002771D2"/>
    <w:rsid w:val="00277299"/>
    <w:rsid w:val="00277300"/>
    <w:rsid w:val="0027741B"/>
    <w:rsid w:val="0027747C"/>
    <w:rsid w:val="0027747E"/>
    <w:rsid w:val="002774B8"/>
    <w:rsid w:val="00277760"/>
    <w:rsid w:val="002778DD"/>
    <w:rsid w:val="002779E8"/>
    <w:rsid w:val="00277A4D"/>
    <w:rsid w:val="00277A66"/>
    <w:rsid w:val="00277DE6"/>
    <w:rsid w:val="00277F15"/>
    <w:rsid w:val="00277F97"/>
    <w:rsid w:val="00280049"/>
    <w:rsid w:val="00280271"/>
    <w:rsid w:val="0028084D"/>
    <w:rsid w:val="0028087B"/>
    <w:rsid w:val="0028095E"/>
    <w:rsid w:val="00280AF0"/>
    <w:rsid w:val="00280EF7"/>
    <w:rsid w:val="00281083"/>
    <w:rsid w:val="00281155"/>
    <w:rsid w:val="0028164F"/>
    <w:rsid w:val="00281C33"/>
    <w:rsid w:val="00281CFA"/>
    <w:rsid w:val="00281D02"/>
    <w:rsid w:val="00281D90"/>
    <w:rsid w:val="00281F03"/>
    <w:rsid w:val="00281F3A"/>
    <w:rsid w:val="0028206D"/>
    <w:rsid w:val="0028209A"/>
    <w:rsid w:val="002823A9"/>
    <w:rsid w:val="002827C2"/>
    <w:rsid w:val="0028291E"/>
    <w:rsid w:val="0028298C"/>
    <w:rsid w:val="00282A6F"/>
    <w:rsid w:val="00282AA6"/>
    <w:rsid w:val="00282B67"/>
    <w:rsid w:val="00282D0B"/>
    <w:rsid w:val="00282D4A"/>
    <w:rsid w:val="002830E3"/>
    <w:rsid w:val="00283236"/>
    <w:rsid w:val="00283401"/>
    <w:rsid w:val="002835C4"/>
    <w:rsid w:val="0028378A"/>
    <w:rsid w:val="00283868"/>
    <w:rsid w:val="00283B0A"/>
    <w:rsid w:val="00283DD8"/>
    <w:rsid w:val="0028403C"/>
    <w:rsid w:val="00284244"/>
    <w:rsid w:val="00284396"/>
    <w:rsid w:val="0028460C"/>
    <w:rsid w:val="002847AF"/>
    <w:rsid w:val="00284942"/>
    <w:rsid w:val="0028494A"/>
    <w:rsid w:val="00284BB8"/>
    <w:rsid w:val="00284D26"/>
    <w:rsid w:val="00284D68"/>
    <w:rsid w:val="00284E18"/>
    <w:rsid w:val="00285044"/>
    <w:rsid w:val="00285382"/>
    <w:rsid w:val="00285438"/>
    <w:rsid w:val="0028565B"/>
    <w:rsid w:val="0028586E"/>
    <w:rsid w:val="00285919"/>
    <w:rsid w:val="00285A06"/>
    <w:rsid w:val="00285AAF"/>
    <w:rsid w:val="00285D45"/>
    <w:rsid w:val="00285FBC"/>
    <w:rsid w:val="002864BF"/>
    <w:rsid w:val="00286944"/>
    <w:rsid w:val="0028694D"/>
    <w:rsid w:val="00286D83"/>
    <w:rsid w:val="00286FA0"/>
    <w:rsid w:val="00287008"/>
    <w:rsid w:val="0028707B"/>
    <w:rsid w:val="002871F1"/>
    <w:rsid w:val="00287313"/>
    <w:rsid w:val="00287357"/>
    <w:rsid w:val="00287622"/>
    <w:rsid w:val="00287643"/>
    <w:rsid w:val="0028783C"/>
    <w:rsid w:val="00287A7C"/>
    <w:rsid w:val="00287E48"/>
    <w:rsid w:val="00290347"/>
    <w:rsid w:val="0029042A"/>
    <w:rsid w:val="00290602"/>
    <w:rsid w:val="00290694"/>
    <w:rsid w:val="0029095E"/>
    <w:rsid w:val="00290C1D"/>
    <w:rsid w:val="00290CF3"/>
    <w:rsid w:val="00290FFA"/>
    <w:rsid w:val="00291240"/>
    <w:rsid w:val="0029147D"/>
    <w:rsid w:val="00291773"/>
    <w:rsid w:val="00291868"/>
    <w:rsid w:val="00291AA1"/>
    <w:rsid w:val="00291B40"/>
    <w:rsid w:val="0029233C"/>
    <w:rsid w:val="00292499"/>
    <w:rsid w:val="00292706"/>
    <w:rsid w:val="00292722"/>
    <w:rsid w:val="00292772"/>
    <w:rsid w:val="00292816"/>
    <w:rsid w:val="00292B12"/>
    <w:rsid w:val="00292BD8"/>
    <w:rsid w:val="00292FA1"/>
    <w:rsid w:val="00293080"/>
    <w:rsid w:val="0029321C"/>
    <w:rsid w:val="00293331"/>
    <w:rsid w:val="002933C8"/>
    <w:rsid w:val="0029341E"/>
    <w:rsid w:val="00293502"/>
    <w:rsid w:val="002935DB"/>
    <w:rsid w:val="0029369C"/>
    <w:rsid w:val="002936D4"/>
    <w:rsid w:val="002936FB"/>
    <w:rsid w:val="00293755"/>
    <w:rsid w:val="0029381D"/>
    <w:rsid w:val="002938BB"/>
    <w:rsid w:val="00293A8E"/>
    <w:rsid w:val="00293B93"/>
    <w:rsid w:val="00293BFD"/>
    <w:rsid w:val="00293C21"/>
    <w:rsid w:val="00293E00"/>
    <w:rsid w:val="00293F97"/>
    <w:rsid w:val="0029422C"/>
    <w:rsid w:val="002943CA"/>
    <w:rsid w:val="002948A1"/>
    <w:rsid w:val="002948D9"/>
    <w:rsid w:val="00294CEE"/>
    <w:rsid w:val="00294D2C"/>
    <w:rsid w:val="00294E6F"/>
    <w:rsid w:val="00294FD0"/>
    <w:rsid w:val="0029540A"/>
    <w:rsid w:val="002958E7"/>
    <w:rsid w:val="00295B44"/>
    <w:rsid w:val="00295B5A"/>
    <w:rsid w:val="00295D0E"/>
    <w:rsid w:val="00295D1B"/>
    <w:rsid w:val="00296359"/>
    <w:rsid w:val="002965BB"/>
    <w:rsid w:val="0029674B"/>
    <w:rsid w:val="0029676E"/>
    <w:rsid w:val="002968FB"/>
    <w:rsid w:val="00296956"/>
    <w:rsid w:val="00296B04"/>
    <w:rsid w:val="00296F18"/>
    <w:rsid w:val="00297314"/>
    <w:rsid w:val="0029748A"/>
    <w:rsid w:val="002975C5"/>
    <w:rsid w:val="00297670"/>
    <w:rsid w:val="0029775E"/>
    <w:rsid w:val="00297784"/>
    <w:rsid w:val="00297B6D"/>
    <w:rsid w:val="00297CEA"/>
    <w:rsid w:val="00297FBC"/>
    <w:rsid w:val="002A023F"/>
    <w:rsid w:val="002A024B"/>
    <w:rsid w:val="002A02EC"/>
    <w:rsid w:val="002A03EB"/>
    <w:rsid w:val="002A04BE"/>
    <w:rsid w:val="002A0636"/>
    <w:rsid w:val="002A07E3"/>
    <w:rsid w:val="002A08FC"/>
    <w:rsid w:val="002A0C7C"/>
    <w:rsid w:val="002A0E99"/>
    <w:rsid w:val="002A0F79"/>
    <w:rsid w:val="002A11ED"/>
    <w:rsid w:val="002A14EC"/>
    <w:rsid w:val="002A15C6"/>
    <w:rsid w:val="002A1697"/>
    <w:rsid w:val="002A1754"/>
    <w:rsid w:val="002A17DF"/>
    <w:rsid w:val="002A1803"/>
    <w:rsid w:val="002A1D41"/>
    <w:rsid w:val="002A2153"/>
    <w:rsid w:val="002A2351"/>
    <w:rsid w:val="002A245C"/>
    <w:rsid w:val="002A246C"/>
    <w:rsid w:val="002A26A2"/>
    <w:rsid w:val="002A2D11"/>
    <w:rsid w:val="002A2F55"/>
    <w:rsid w:val="002A2F7F"/>
    <w:rsid w:val="002A33BE"/>
    <w:rsid w:val="002A33D6"/>
    <w:rsid w:val="002A3469"/>
    <w:rsid w:val="002A36F9"/>
    <w:rsid w:val="002A3C0B"/>
    <w:rsid w:val="002A3D17"/>
    <w:rsid w:val="002A3D90"/>
    <w:rsid w:val="002A3E04"/>
    <w:rsid w:val="002A3E73"/>
    <w:rsid w:val="002A3FD3"/>
    <w:rsid w:val="002A4118"/>
    <w:rsid w:val="002A43A5"/>
    <w:rsid w:val="002A440B"/>
    <w:rsid w:val="002A4572"/>
    <w:rsid w:val="002A4684"/>
    <w:rsid w:val="002A4A21"/>
    <w:rsid w:val="002A4A26"/>
    <w:rsid w:val="002A4C5D"/>
    <w:rsid w:val="002A4FB1"/>
    <w:rsid w:val="002A5013"/>
    <w:rsid w:val="002A5159"/>
    <w:rsid w:val="002A5199"/>
    <w:rsid w:val="002A55DD"/>
    <w:rsid w:val="002A588E"/>
    <w:rsid w:val="002A599B"/>
    <w:rsid w:val="002A5CC7"/>
    <w:rsid w:val="002A5DB1"/>
    <w:rsid w:val="002A5FF7"/>
    <w:rsid w:val="002A6179"/>
    <w:rsid w:val="002A6B33"/>
    <w:rsid w:val="002A6BFE"/>
    <w:rsid w:val="002A6C86"/>
    <w:rsid w:val="002A6DB9"/>
    <w:rsid w:val="002A6DDD"/>
    <w:rsid w:val="002A6E5C"/>
    <w:rsid w:val="002A72E2"/>
    <w:rsid w:val="002A7300"/>
    <w:rsid w:val="002A7344"/>
    <w:rsid w:val="002A73A4"/>
    <w:rsid w:val="002A73E1"/>
    <w:rsid w:val="002A780B"/>
    <w:rsid w:val="002A7878"/>
    <w:rsid w:val="002A78A0"/>
    <w:rsid w:val="002A79AF"/>
    <w:rsid w:val="002A7AE3"/>
    <w:rsid w:val="002A7B3A"/>
    <w:rsid w:val="002A7D0D"/>
    <w:rsid w:val="002A7DFF"/>
    <w:rsid w:val="002A7E40"/>
    <w:rsid w:val="002B0059"/>
    <w:rsid w:val="002B0186"/>
    <w:rsid w:val="002B06E7"/>
    <w:rsid w:val="002B094A"/>
    <w:rsid w:val="002B0F2A"/>
    <w:rsid w:val="002B0FD1"/>
    <w:rsid w:val="002B0FD4"/>
    <w:rsid w:val="002B101A"/>
    <w:rsid w:val="002B1208"/>
    <w:rsid w:val="002B1774"/>
    <w:rsid w:val="002B183D"/>
    <w:rsid w:val="002B1AA9"/>
    <w:rsid w:val="002B1C2F"/>
    <w:rsid w:val="002B1ED4"/>
    <w:rsid w:val="002B1F08"/>
    <w:rsid w:val="002B1FF8"/>
    <w:rsid w:val="002B262A"/>
    <w:rsid w:val="002B2811"/>
    <w:rsid w:val="002B28D8"/>
    <w:rsid w:val="002B2A29"/>
    <w:rsid w:val="002B2AE7"/>
    <w:rsid w:val="002B2BB9"/>
    <w:rsid w:val="002B2D96"/>
    <w:rsid w:val="002B2FE4"/>
    <w:rsid w:val="002B305D"/>
    <w:rsid w:val="002B3416"/>
    <w:rsid w:val="002B356B"/>
    <w:rsid w:val="002B36EB"/>
    <w:rsid w:val="002B37DD"/>
    <w:rsid w:val="002B37E0"/>
    <w:rsid w:val="002B37E4"/>
    <w:rsid w:val="002B3843"/>
    <w:rsid w:val="002B3D6A"/>
    <w:rsid w:val="002B4008"/>
    <w:rsid w:val="002B40AE"/>
    <w:rsid w:val="002B42A3"/>
    <w:rsid w:val="002B43FF"/>
    <w:rsid w:val="002B46B1"/>
    <w:rsid w:val="002B4720"/>
    <w:rsid w:val="002B4836"/>
    <w:rsid w:val="002B4BD5"/>
    <w:rsid w:val="002B545C"/>
    <w:rsid w:val="002B546B"/>
    <w:rsid w:val="002B553D"/>
    <w:rsid w:val="002B55B7"/>
    <w:rsid w:val="002B5604"/>
    <w:rsid w:val="002B586B"/>
    <w:rsid w:val="002B58B2"/>
    <w:rsid w:val="002B5967"/>
    <w:rsid w:val="002B598A"/>
    <w:rsid w:val="002B5C63"/>
    <w:rsid w:val="002B5C89"/>
    <w:rsid w:val="002B5C98"/>
    <w:rsid w:val="002B5DB5"/>
    <w:rsid w:val="002B5FDD"/>
    <w:rsid w:val="002B6197"/>
    <w:rsid w:val="002B61C9"/>
    <w:rsid w:val="002B63B5"/>
    <w:rsid w:val="002B64A9"/>
    <w:rsid w:val="002B64AB"/>
    <w:rsid w:val="002B655C"/>
    <w:rsid w:val="002B6687"/>
    <w:rsid w:val="002B66DA"/>
    <w:rsid w:val="002B67BD"/>
    <w:rsid w:val="002B6B54"/>
    <w:rsid w:val="002B6BA1"/>
    <w:rsid w:val="002B6C5E"/>
    <w:rsid w:val="002B6D51"/>
    <w:rsid w:val="002B6DB9"/>
    <w:rsid w:val="002B6F5E"/>
    <w:rsid w:val="002B737C"/>
    <w:rsid w:val="002B7523"/>
    <w:rsid w:val="002B7A9E"/>
    <w:rsid w:val="002B7B39"/>
    <w:rsid w:val="002B7B49"/>
    <w:rsid w:val="002B7CF3"/>
    <w:rsid w:val="002B7F51"/>
    <w:rsid w:val="002B7FEA"/>
    <w:rsid w:val="002C01F0"/>
    <w:rsid w:val="002C0259"/>
    <w:rsid w:val="002C02D9"/>
    <w:rsid w:val="002C03AA"/>
    <w:rsid w:val="002C0445"/>
    <w:rsid w:val="002C055F"/>
    <w:rsid w:val="002C058D"/>
    <w:rsid w:val="002C063C"/>
    <w:rsid w:val="002C076E"/>
    <w:rsid w:val="002C0A2E"/>
    <w:rsid w:val="002C0BFD"/>
    <w:rsid w:val="002C0C85"/>
    <w:rsid w:val="002C0D84"/>
    <w:rsid w:val="002C0F7A"/>
    <w:rsid w:val="002C177C"/>
    <w:rsid w:val="002C1834"/>
    <w:rsid w:val="002C18B6"/>
    <w:rsid w:val="002C1EC6"/>
    <w:rsid w:val="002C22D8"/>
    <w:rsid w:val="002C2322"/>
    <w:rsid w:val="002C2663"/>
    <w:rsid w:val="002C26A0"/>
    <w:rsid w:val="002C26C2"/>
    <w:rsid w:val="002C2900"/>
    <w:rsid w:val="002C2938"/>
    <w:rsid w:val="002C2BEE"/>
    <w:rsid w:val="002C2D1A"/>
    <w:rsid w:val="002C2E7D"/>
    <w:rsid w:val="002C2EB5"/>
    <w:rsid w:val="002C2FCD"/>
    <w:rsid w:val="002C32B0"/>
    <w:rsid w:val="002C333B"/>
    <w:rsid w:val="002C33A8"/>
    <w:rsid w:val="002C379C"/>
    <w:rsid w:val="002C37C8"/>
    <w:rsid w:val="002C393E"/>
    <w:rsid w:val="002C3BD2"/>
    <w:rsid w:val="002C3D82"/>
    <w:rsid w:val="002C3E0C"/>
    <w:rsid w:val="002C3F7A"/>
    <w:rsid w:val="002C401F"/>
    <w:rsid w:val="002C4399"/>
    <w:rsid w:val="002C439F"/>
    <w:rsid w:val="002C4530"/>
    <w:rsid w:val="002C463D"/>
    <w:rsid w:val="002C4702"/>
    <w:rsid w:val="002C47BC"/>
    <w:rsid w:val="002C4897"/>
    <w:rsid w:val="002C4B0F"/>
    <w:rsid w:val="002C4C22"/>
    <w:rsid w:val="002C4C2E"/>
    <w:rsid w:val="002C4D48"/>
    <w:rsid w:val="002C4D6A"/>
    <w:rsid w:val="002C541D"/>
    <w:rsid w:val="002C5470"/>
    <w:rsid w:val="002C559B"/>
    <w:rsid w:val="002C5633"/>
    <w:rsid w:val="002C565A"/>
    <w:rsid w:val="002C597C"/>
    <w:rsid w:val="002C59E8"/>
    <w:rsid w:val="002C5A8C"/>
    <w:rsid w:val="002C5C35"/>
    <w:rsid w:val="002C5F46"/>
    <w:rsid w:val="002C60DE"/>
    <w:rsid w:val="002C6100"/>
    <w:rsid w:val="002C64A2"/>
    <w:rsid w:val="002C6665"/>
    <w:rsid w:val="002C6746"/>
    <w:rsid w:val="002C6839"/>
    <w:rsid w:val="002C69D2"/>
    <w:rsid w:val="002C6BBC"/>
    <w:rsid w:val="002C6CDA"/>
    <w:rsid w:val="002C7008"/>
    <w:rsid w:val="002C72F1"/>
    <w:rsid w:val="002C73E1"/>
    <w:rsid w:val="002C75AA"/>
    <w:rsid w:val="002C78B4"/>
    <w:rsid w:val="002C79D6"/>
    <w:rsid w:val="002C7B1D"/>
    <w:rsid w:val="002C7BB3"/>
    <w:rsid w:val="002C7C67"/>
    <w:rsid w:val="002C7C9F"/>
    <w:rsid w:val="002D0294"/>
    <w:rsid w:val="002D0421"/>
    <w:rsid w:val="002D04E9"/>
    <w:rsid w:val="002D060F"/>
    <w:rsid w:val="002D0753"/>
    <w:rsid w:val="002D0827"/>
    <w:rsid w:val="002D088C"/>
    <w:rsid w:val="002D09BC"/>
    <w:rsid w:val="002D0A86"/>
    <w:rsid w:val="002D0BE4"/>
    <w:rsid w:val="002D0C42"/>
    <w:rsid w:val="002D0E8E"/>
    <w:rsid w:val="002D0F19"/>
    <w:rsid w:val="002D0FC4"/>
    <w:rsid w:val="002D1288"/>
    <w:rsid w:val="002D1448"/>
    <w:rsid w:val="002D1548"/>
    <w:rsid w:val="002D169E"/>
    <w:rsid w:val="002D18EC"/>
    <w:rsid w:val="002D1911"/>
    <w:rsid w:val="002D1D34"/>
    <w:rsid w:val="002D1FFB"/>
    <w:rsid w:val="002D20EF"/>
    <w:rsid w:val="002D2171"/>
    <w:rsid w:val="002D2345"/>
    <w:rsid w:val="002D245D"/>
    <w:rsid w:val="002D24AD"/>
    <w:rsid w:val="002D2578"/>
    <w:rsid w:val="002D2691"/>
    <w:rsid w:val="002D2740"/>
    <w:rsid w:val="002D31AB"/>
    <w:rsid w:val="002D330C"/>
    <w:rsid w:val="002D342A"/>
    <w:rsid w:val="002D3645"/>
    <w:rsid w:val="002D373E"/>
    <w:rsid w:val="002D3807"/>
    <w:rsid w:val="002D384B"/>
    <w:rsid w:val="002D3AFC"/>
    <w:rsid w:val="002D3D12"/>
    <w:rsid w:val="002D3D85"/>
    <w:rsid w:val="002D3FA2"/>
    <w:rsid w:val="002D4126"/>
    <w:rsid w:val="002D4379"/>
    <w:rsid w:val="002D45BC"/>
    <w:rsid w:val="002D4604"/>
    <w:rsid w:val="002D5026"/>
    <w:rsid w:val="002D534F"/>
    <w:rsid w:val="002D5422"/>
    <w:rsid w:val="002D5556"/>
    <w:rsid w:val="002D55CA"/>
    <w:rsid w:val="002D58FD"/>
    <w:rsid w:val="002D590C"/>
    <w:rsid w:val="002D5A30"/>
    <w:rsid w:val="002D5BCF"/>
    <w:rsid w:val="002D5BF0"/>
    <w:rsid w:val="002D5C58"/>
    <w:rsid w:val="002D5FCB"/>
    <w:rsid w:val="002D6367"/>
    <w:rsid w:val="002D64AA"/>
    <w:rsid w:val="002D6AA4"/>
    <w:rsid w:val="002D6B65"/>
    <w:rsid w:val="002D6B91"/>
    <w:rsid w:val="002D6BC1"/>
    <w:rsid w:val="002D6DB9"/>
    <w:rsid w:val="002D6DD5"/>
    <w:rsid w:val="002D6FFD"/>
    <w:rsid w:val="002D7097"/>
    <w:rsid w:val="002D71F5"/>
    <w:rsid w:val="002D7368"/>
    <w:rsid w:val="002D73F4"/>
    <w:rsid w:val="002D7742"/>
    <w:rsid w:val="002D7C7A"/>
    <w:rsid w:val="002D7C9E"/>
    <w:rsid w:val="002D7DD3"/>
    <w:rsid w:val="002D7FA0"/>
    <w:rsid w:val="002E004E"/>
    <w:rsid w:val="002E02E8"/>
    <w:rsid w:val="002E0497"/>
    <w:rsid w:val="002E04A7"/>
    <w:rsid w:val="002E0829"/>
    <w:rsid w:val="002E0883"/>
    <w:rsid w:val="002E08CE"/>
    <w:rsid w:val="002E0AC2"/>
    <w:rsid w:val="002E127A"/>
    <w:rsid w:val="002E14AE"/>
    <w:rsid w:val="002E15F9"/>
    <w:rsid w:val="002E1698"/>
    <w:rsid w:val="002E1857"/>
    <w:rsid w:val="002E1DDB"/>
    <w:rsid w:val="002E1EFB"/>
    <w:rsid w:val="002E1F95"/>
    <w:rsid w:val="002E205F"/>
    <w:rsid w:val="002E22C3"/>
    <w:rsid w:val="002E23AA"/>
    <w:rsid w:val="002E23F9"/>
    <w:rsid w:val="002E26D0"/>
    <w:rsid w:val="002E27CA"/>
    <w:rsid w:val="002E2979"/>
    <w:rsid w:val="002E2A05"/>
    <w:rsid w:val="002E2D3D"/>
    <w:rsid w:val="002E3036"/>
    <w:rsid w:val="002E30F6"/>
    <w:rsid w:val="002E323E"/>
    <w:rsid w:val="002E32E0"/>
    <w:rsid w:val="002E34F3"/>
    <w:rsid w:val="002E366E"/>
    <w:rsid w:val="002E375C"/>
    <w:rsid w:val="002E38A4"/>
    <w:rsid w:val="002E3926"/>
    <w:rsid w:val="002E3A87"/>
    <w:rsid w:val="002E3B77"/>
    <w:rsid w:val="002E3D7F"/>
    <w:rsid w:val="002E3F32"/>
    <w:rsid w:val="002E42DD"/>
    <w:rsid w:val="002E4658"/>
    <w:rsid w:val="002E4660"/>
    <w:rsid w:val="002E4A78"/>
    <w:rsid w:val="002E508F"/>
    <w:rsid w:val="002E5175"/>
    <w:rsid w:val="002E51E8"/>
    <w:rsid w:val="002E5280"/>
    <w:rsid w:val="002E5326"/>
    <w:rsid w:val="002E5706"/>
    <w:rsid w:val="002E577D"/>
    <w:rsid w:val="002E5910"/>
    <w:rsid w:val="002E5A48"/>
    <w:rsid w:val="002E5DB3"/>
    <w:rsid w:val="002E5DC8"/>
    <w:rsid w:val="002E6573"/>
    <w:rsid w:val="002E6695"/>
    <w:rsid w:val="002E6721"/>
    <w:rsid w:val="002E689A"/>
    <w:rsid w:val="002E69C7"/>
    <w:rsid w:val="002E69DE"/>
    <w:rsid w:val="002E6AA8"/>
    <w:rsid w:val="002E6B23"/>
    <w:rsid w:val="002E6C2F"/>
    <w:rsid w:val="002E6D89"/>
    <w:rsid w:val="002E71E4"/>
    <w:rsid w:val="002E7435"/>
    <w:rsid w:val="002E79FA"/>
    <w:rsid w:val="002E7D7F"/>
    <w:rsid w:val="002E7DEA"/>
    <w:rsid w:val="002F0385"/>
    <w:rsid w:val="002F0489"/>
    <w:rsid w:val="002F0559"/>
    <w:rsid w:val="002F074A"/>
    <w:rsid w:val="002F0956"/>
    <w:rsid w:val="002F0A36"/>
    <w:rsid w:val="002F0AD9"/>
    <w:rsid w:val="002F0F0D"/>
    <w:rsid w:val="002F1235"/>
    <w:rsid w:val="002F14C0"/>
    <w:rsid w:val="002F1639"/>
    <w:rsid w:val="002F1731"/>
    <w:rsid w:val="002F1A76"/>
    <w:rsid w:val="002F1CCB"/>
    <w:rsid w:val="002F1CEC"/>
    <w:rsid w:val="002F1ECB"/>
    <w:rsid w:val="002F1F62"/>
    <w:rsid w:val="002F2069"/>
    <w:rsid w:val="002F2077"/>
    <w:rsid w:val="002F21D0"/>
    <w:rsid w:val="002F22A0"/>
    <w:rsid w:val="002F24EA"/>
    <w:rsid w:val="002F272E"/>
    <w:rsid w:val="002F2989"/>
    <w:rsid w:val="002F29ED"/>
    <w:rsid w:val="002F2A86"/>
    <w:rsid w:val="002F2B82"/>
    <w:rsid w:val="002F2E8F"/>
    <w:rsid w:val="002F3570"/>
    <w:rsid w:val="002F3793"/>
    <w:rsid w:val="002F3992"/>
    <w:rsid w:val="002F3BA8"/>
    <w:rsid w:val="002F40F5"/>
    <w:rsid w:val="002F41B5"/>
    <w:rsid w:val="002F4293"/>
    <w:rsid w:val="002F4499"/>
    <w:rsid w:val="002F44B9"/>
    <w:rsid w:val="002F4535"/>
    <w:rsid w:val="002F4707"/>
    <w:rsid w:val="002F49B9"/>
    <w:rsid w:val="002F4A10"/>
    <w:rsid w:val="002F4ADB"/>
    <w:rsid w:val="002F4CF1"/>
    <w:rsid w:val="002F4EBB"/>
    <w:rsid w:val="002F5027"/>
    <w:rsid w:val="002F5084"/>
    <w:rsid w:val="002F520D"/>
    <w:rsid w:val="002F5445"/>
    <w:rsid w:val="002F556D"/>
    <w:rsid w:val="002F576B"/>
    <w:rsid w:val="002F5A21"/>
    <w:rsid w:val="002F5E7C"/>
    <w:rsid w:val="002F5F14"/>
    <w:rsid w:val="002F632A"/>
    <w:rsid w:val="002F6449"/>
    <w:rsid w:val="002F6A68"/>
    <w:rsid w:val="002F6A9A"/>
    <w:rsid w:val="002F6BC9"/>
    <w:rsid w:val="002F6C4A"/>
    <w:rsid w:val="002F6E58"/>
    <w:rsid w:val="002F6EB7"/>
    <w:rsid w:val="002F706E"/>
    <w:rsid w:val="002F70B0"/>
    <w:rsid w:val="002F736C"/>
    <w:rsid w:val="002F73CD"/>
    <w:rsid w:val="002F77D1"/>
    <w:rsid w:val="002F7846"/>
    <w:rsid w:val="0030018C"/>
    <w:rsid w:val="003001A8"/>
    <w:rsid w:val="0030050D"/>
    <w:rsid w:val="0030051F"/>
    <w:rsid w:val="00300571"/>
    <w:rsid w:val="0030059E"/>
    <w:rsid w:val="00300EA0"/>
    <w:rsid w:val="00301189"/>
    <w:rsid w:val="00301221"/>
    <w:rsid w:val="003013FE"/>
    <w:rsid w:val="00301983"/>
    <w:rsid w:val="00301E4A"/>
    <w:rsid w:val="00302198"/>
    <w:rsid w:val="003021AE"/>
    <w:rsid w:val="00302245"/>
    <w:rsid w:val="00302558"/>
    <w:rsid w:val="0030266A"/>
    <w:rsid w:val="00302812"/>
    <w:rsid w:val="003029C0"/>
    <w:rsid w:val="00302BEC"/>
    <w:rsid w:val="00302F2A"/>
    <w:rsid w:val="00303049"/>
    <w:rsid w:val="00303158"/>
    <w:rsid w:val="00303218"/>
    <w:rsid w:val="00303384"/>
    <w:rsid w:val="0030342B"/>
    <w:rsid w:val="003036BE"/>
    <w:rsid w:val="00303AB7"/>
    <w:rsid w:val="00303B55"/>
    <w:rsid w:val="00303D6B"/>
    <w:rsid w:val="003040BF"/>
    <w:rsid w:val="00304119"/>
    <w:rsid w:val="00304145"/>
    <w:rsid w:val="0030421C"/>
    <w:rsid w:val="003044C9"/>
    <w:rsid w:val="003045CC"/>
    <w:rsid w:val="00304743"/>
    <w:rsid w:val="00304797"/>
    <w:rsid w:val="00304884"/>
    <w:rsid w:val="003048A4"/>
    <w:rsid w:val="0030494E"/>
    <w:rsid w:val="00304B91"/>
    <w:rsid w:val="00304CE3"/>
    <w:rsid w:val="00305119"/>
    <w:rsid w:val="00305186"/>
    <w:rsid w:val="003052BA"/>
    <w:rsid w:val="003053D4"/>
    <w:rsid w:val="0030555F"/>
    <w:rsid w:val="00305B1A"/>
    <w:rsid w:val="00305F9D"/>
    <w:rsid w:val="003061FA"/>
    <w:rsid w:val="0030640F"/>
    <w:rsid w:val="00306883"/>
    <w:rsid w:val="003068DD"/>
    <w:rsid w:val="00306917"/>
    <w:rsid w:val="0030692F"/>
    <w:rsid w:val="00306A28"/>
    <w:rsid w:val="00307039"/>
    <w:rsid w:val="00307073"/>
    <w:rsid w:val="003070E4"/>
    <w:rsid w:val="00307140"/>
    <w:rsid w:val="0030727E"/>
    <w:rsid w:val="00307304"/>
    <w:rsid w:val="0030756B"/>
    <w:rsid w:val="003075AE"/>
    <w:rsid w:val="00307800"/>
    <w:rsid w:val="003078AE"/>
    <w:rsid w:val="00307AB3"/>
    <w:rsid w:val="00307C47"/>
    <w:rsid w:val="00307F7E"/>
    <w:rsid w:val="003103AC"/>
    <w:rsid w:val="00310546"/>
    <w:rsid w:val="00310673"/>
    <w:rsid w:val="00310B89"/>
    <w:rsid w:val="00310CA2"/>
    <w:rsid w:val="00310EC5"/>
    <w:rsid w:val="00310F60"/>
    <w:rsid w:val="00311324"/>
    <w:rsid w:val="00311380"/>
    <w:rsid w:val="003117A0"/>
    <w:rsid w:val="00311907"/>
    <w:rsid w:val="00311B79"/>
    <w:rsid w:val="00311D84"/>
    <w:rsid w:val="00311F95"/>
    <w:rsid w:val="003121D7"/>
    <w:rsid w:val="00312262"/>
    <w:rsid w:val="003123C2"/>
    <w:rsid w:val="003125F1"/>
    <w:rsid w:val="003128BE"/>
    <w:rsid w:val="003128D2"/>
    <w:rsid w:val="0031292D"/>
    <w:rsid w:val="00312947"/>
    <w:rsid w:val="00312C32"/>
    <w:rsid w:val="00312C8C"/>
    <w:rsid w:val="00312FA6"/>
    <w:rsid w:val="003130C1"/>
    <w:rsid w:val="003132C1"/>
    <w:rsid w:val="00313466"/>
    <w:rsid w:val="00313498"/>
    <w:rsid w:val="0031352C"/>
    <w:rsid w:val="003137FB"/>
    <w:rsid w:val="003138C1"/>
    <w:rsid w:val="00313977"/>
    <w:rsid w:val="00313B3E"/>
    <w:rsid w:val="00313BCA"/>
    <w:rsid w:val="00313C39"/>
    <w:rsid w:val="00313F82"/>
    <w:rsid w:val="003140CF"/>
    <w:rsid w:val="00314110"/>
    <w:rsid w:val="003141A6"/>
    <w:rsid w:val="00314314"/>
    <w:rsid w:val="003143AC"/>
    <w:rsid w:val="0031460A"/>
    <w:rsid w:val="003147F4"/>
    <w:rsid w:val="00314866"/>
    <w:rsid w:val="00314A48"/>
    <w:rsid w:val="00314B28"/>
    <w:rsid w:val="00314BFA"/>
    <w:rsid w:val="00314CF9"/>
    <w:rsid w:val="00314D25"/>
    <w:rsid w:val="00314DF8"/>
    <w:rsid w:val="00314E6E"/>
    <w:rsid w:val="00314E76"/>
    <w:rsid w:val="00314EC0"/>
    <w:rsid w:val="00315030"/>
    <w:rsid w:val="003151B6"/>
    <w:rsid w:val="0031534D"/>
    <w:rsid w:val="003153CB"/>
    <w:rsid w:val="00315503"/>
    <w:rsid w:val="00315544"/>
    <w:rsid w:val="00315AF7"/>
    <w:rsid w:val="00315BA7"/>
    <w:rsid w:val="00315E51"/>
    <w:rsid w:val="0031624E"/>
    <w:rsid w:val="00316307"/>
    <w:rsid w:val="003167DF"/>
    <w:rsid w:val="003168B8"/>
    <w:rsid w:val="003169B8"/>
    <w:rsid w:val="00316A34"/>
    <w:rsid w:val="00316ABC"/>
    <w:rsid w:val="00316BA7"/>
    <w:rsid w:val="00316C5E"/>
    <w:rsid w:val="0031713C"/>
    <w:rsid w:val="003172EA"/>
    <w:rsid w:val="00317C82"/>
    <w:rsid w:val="00317CB8"/>
    <w:rsid w:val="00317F8D"/>
    <w:rsid w:val="003200B2"/>
    <w:rsid w:val="0032033E"/>
    <w:rsid w:val="003203E8"/>
    <w:rsid w:val="003204ED"/>
    <w:rsid w:val="00320584"/>
    <w:rsid w:val="003209C9"/>
    <w:rsid w:val="00320A02"/>
    <w:rsid w:val="00320A45"/>
    <w:rsid w:val="00320DD3"/>
    <w:rsid w:val="00320EBC"/>
    <w:rsid w:val="00320EED"/>
    <w:rsid w:val="0032105B"/>
    <w:rsid w:val="0032116D"/>
    <w:rsid w:val="00321299"/>
    <w:rsid w:val="003212EC"/>
    <w:rsid w:val="0032152D"/>
    <w:rsid w:val="0032167B"/>
    <w:rsid w:val="0032193D"/>
    <w:rsid w:val="003219C0"/>
    <w:rsid w:val="00321A0A"/>
    <w:rsid w:val="00321AB7"/>
    <w:rsid w:val="00321AEE"/>
    <w:rsid w:val="00321E9C"/>
    <w:rsid w:val="00322092"/>
    <w:rsid w:val="003225C7"/>
    <w:rsid w:val="003226C2"/>
    <w:rsid w:val="0032288B"/>
    <w:rsid w:val="00322987"/>
    <w:rsid w:val="00322993"/>
    <w:rsid w:val="00322D64"/>
    <w:rsid w:val="00323319"/>
    <w:rsid w:val="003237DF"/>
    <w:rsid w:val="0032387C"/>
    <w:rsid w:val="003238B9"/>
    <w:rsid w:val="00323968"/>
    <w:rsid w:val="00323A70"/>
    <w:rsid w:val="00323C02"/>
    <w:rsid w:val="00323E09"/>
    <w:rsid w:val="00323E32"/>
    <w:rsid w:val="00323FDD"/>
    <w:rsid w:val="003240C2"/>
    <w:rsid w:val="00324461"/>
    <w:rsid w:val="003246EA"/>
    <w:rsid w:val="00324792"/>
    <w:rsid w:val="003247AE"/>
    <w:rsid w:val="00324A13"/>
    <w:rsid w:val="00324B40"/>
    <w:rsid w:val="00324C19"/>
    <w:rsid w:val="00324C8B"/>
    <w:rsid w:val="003252B8"/>
    <w:rsid w:val="00325403"/>
    <w:rsid w:val="0032547B"/>
    <w:rsid w:val="003255DE"/>
    <w:rsid w:val="0032576E"/>
    <w:rsid w:val="003257BC"/>
    <w:rsid w:val="0032585D"/>
    <w:rsid w:val="00325A15"/>
    <w:rsid w:val="00325A17"/>
    <w:rsid w:val="00325D54"/>
    <w:rsid w:val="0032601F"/>
    <w:rsid w:val="00326077"/>
    <w:rsid w:val="00326220"/>
    <w:rsid w:val="0032624F"/>
    <w:rsid w:val="00326318"/>
    <w:rsid w:val="00326419"/>
    <w:rsid w:val="003266CB"/>
    <w:rsid w:val="003267B2"/>
    <w:rsid w:val="003267B7"/>
    <w:rsid w:val="003267FA"/>
    <w:rsid w:val="003268F6"/>
    <w:rsid w:val="003269F7"/>
    <w:rsid w:val="00326A50"/>
    <w:rsid w:val="00326E51"/>
    <w:rsid w:val="00326EE7"/>
    <w:rsid w:val="003273D5"/>
    <w:rsid w:val="00327521"/>
    <w:rsid w:val="003275F1"/>
    <w:rsid w:val="00327A0C"/>
    <w:rsid w:val="00327AAD"/>
    <w:rsid w:val="00327AD1"/>
    <w:rsid w:val="00327E14"/>
    <w:rsid w:val="00327E39"/>
    <w:rsid w:val="00327E52"/>
    <w:rsid w:val="00327E65"/>
    <w:rsid w:val="00327E6F"/>
    <w:rsid w:val="00330109"/>
    <w:rsid w:val="003303F7"/>
    <w:rsid w:val="003305C5"/>
    <w:rsid w:val="003308D6"/>
    <w:rsid w:val="00330952"/>
    <w:rsid w:val="003309A2"/>
    <w:rsid w:val="003309EF"/>
    <w:rsid w:val="00330C36"/>
    <w:rsid w:val="00330F0D"/>
    <w:rsid w:val="003310DC"/>
    <w:rsid w:val="0033134A"/>
    <w:rsid w:val="0033170F"/>
    <w:rsid w:val="00331AFD"/>
    <w:rsid w:val="00331B73"/>
    <w:rsid w:val="00331BB0"/>
    <w:rsid w:val="0033205D"/>
    <w:rsid w:val="003320CD"/>
    <w:rsid w:val="003322DE"/>
    <w:rsid w:val="003322DF"/>
    <w:rsid w:val="00332314"/>
    <w:rsid w:val="0033232A"/>
    <w:rsid w:val="00332545"/>
    <w:rsid w:val="003326B3"/>
    <w:rsid w:val="0033288D"/>
    <w:rsid w:val="00332A90"/>
    <w:rsid w:val="00332EAC"/>
    <w:rsid w:val="0033306C"/>
    <w:rsid w:val="00333083"/>
    <w:rsid w:val="0033314C"/>
    <w:rsid w:val="00333932"/>
    <w:rsid w:val="00333B0E"/>
    <w:rsid w:val="00333D84"/>
    <w:rsid w:val="003342CF"/>
    <w:rsid w:val="00334325"/>
    <w:rsid w:val="0033432A"/>
    <w:rsid w:val="003345B0"/>
    <w:rsid w:val="003345BB"/>
    <w:rsid w:val="00334724"/>
    <w:rsid w:val="00334CA0"/>
    <w:rsid w:val="00334D05"/>
    <w:rsid w:val="00334F58"/>
    <w:rsid w:val="003351B9"/>
    <w:rsid w:val="003352A3"/>
    <w:rsid w:val="00335359"/>
    <w:rsid w:val="00335364"/>
    <w:rsid w:val="0033592D"/>
    <w:rsid w:val="00335A4A"/>
    <w:rsid w:val="00335CF6"/>
    <w:rsid w:val="00335DBD"/>
    <w:rsid w:val="003362B8"/>
    <w:rsid w:val="003363E2"/>
    <w:rsid w:val="00336632"/>
    <w:rsid w:val="00336A1D"/>
    <w:rsid w:val="00336BCB"/>
    <w:rsid w:val="00336CB8"/>
    <w:rsid w:val="00336D8D"/>
    <w:rsid w:val="00336F2C"/>
    <w:rsid w:val="0033763C"/>
    <w:rsid w:val="00337DE0"/>
    <w:rsid w:val="00340005"/>
    <w:rsid w:val="00340040"/>
    <w:rsid w:val="003402D2"/>
    <w:rsid w:val="0034045F"/>
    <w:rsid w:val="003404F5"/>
    <w:rsid w:val="00340571"/>
    <w:rsid w:val="0034083D"/>
    <w:rsid w:val="003408D4"/>
    <w:rsid w:val="00340BE2"/>
    <w:rsid w:val="00340C0C"/>
    <w:rsid w:val="00340C59"/>
    <w:rsid w:val="00340D07"/>
    <w:rsid w:val="00340E82"/>
    <w:rsid w:val="00340F94"/>
    <w:rsid w:val="0034101D"/>
    <w:rsid w:val="003410A5"/>
    <w:rsid w:val="0034113C"/>
    <w:rsid w:val="0034130E"/>
    <w:rsid w:val="0034176B"/>
    <w:rsid w:val="00341816"/>
    <w:rsid w:val="003418EF"/>
    <w:rsid w:val="00341C5D"/>
    <w:rsid w:val="00341C90"/>
    <w:rsid w:val="00341CCF"/>
    <w:rsid w:val="00341CF9"/>
    <w:rsid w:val="00341FF8"/>
    <w:rsid w:val="0034208E"/>
    <w:rsid w:val="003423D1"/>
    <w:rsid w:val="0034289C"/>
    <w:rsid w:val="003428CE"/>
    <w:rsid w:val="0034295D"/>
    <w:rsid w:val="00342A30"/>
    <w:rsid w:val="00342ACF"/>
    <w:rsid w:val="00342B1A"/>
    <w:rsid w:val="00342FBF"/>
    <w:rsid w:val="00343080"/>
    <w:rsid w:val="003430CD"/>
    <w:rsid w:val="0034314B"/>
    <w:rsid w:val="00343179"/>
    <w:rsid w:val="0034336B"/>
    <w:rsid w:val="00343447"/>
    <w:rsid w:val="00343AE6"/>
    <w:rsid w:val="00343BB9"/>
    <w:rsid w:val="00343F81"/>
    <w:rsid w:val="003440BD"/>
    <w:rsid w:val="00344204"/>
    <w:rsid w:val="0034442E"/>
    <w:rsid w:val="003446A5"/>
    <w:rsid w:val="0034486A"/>
    <w:rsid w:val="00344DD1"/>
    <w:rsid w:val="00344DF8"/>
    <w:rsid w:val="00344DFC"/>
    <w:rsid w:val="00344FB8"/>
    <w:rsid w:val="0034503A"/>
    <w:rsid w:val="003451A0"/>
    <w:rsid w:val="0034560D"/>
    <w:rsid w:val="00345A1D"/>
    <w:rsid w:val="00345B9F"/>
    <w:rsid w:val="00345BA4"/>
    <w:rsid w:val="00345DCA"/>
    <w:rsid w:val="00345DD0"/>
    <w:rsid w:val="00345F90"/>
    <w:rsid w:val="00345FCE"/>
    <w:rsid w:val="003464B2"/>
    <w:rsid w:val="003465BA"/>
    <w:rsid w:val="003469D3"/>
    <w:rsid w:val="00346A00"/>
    <w:rsid w:val="00346D4C"/>
    <w:rsid w:val="00346E00"/>
    <w:rsid w:val="00347778"/>
    <w:rsid w:val="00347B43"/>
    <w:rsid w:val="00347D27"/>
    <w:rsid w:val="0035009D"/>
    <w:rsid w:val="003500CC"/>
    <w:rsid w:val="003500D8"/>
    <w:rsid w:val="00350278"/>
    <w:rsid w:val="0035046F"/>
    <w:rsid w:val="003506D6"/>
    <w:rsid w:val="003507A7"/>
    <w:rsid w:val="00350A5B"/>
    <w:rsid w:val="00350BAE"/>
    <w:rsid w:val="00350DA4"/>
    <w:rsid w:val="00350E21"/>
    <w:rsid w:val="00350F0F"/>
    <w:rsid w:val="00351201"/>
    <w:rsid w:val="0035139A"/>
    <w:rsid w:val="003513B3"/>
    <w:rsid w:val="003516A4"/>
    <w:rsid w:val="0035183E"/>
    <w:rsid w:val="003518A2"/>
    <w:rsid w:val="003518AA"/>
    <w:rsid w:val="003519C5"/>
    <w:rsid w:val="00351A14"/>
    <w:rsid w:val="00351C6E"/>
    <w:rsid w:val="00351C70"/>
    <w:rsid w:val="00351DBC"/>
    <w:rsid w:val="00351EF2"/>
    <w:rsid w:val="00351FDE"/>
    <w:rsid w:val="0035214E"/>
    <w:rsid w:val="00352165"/>
    <w:rsid w:val="003522B3"/>
    <w:rsid w:val="003522C9"/>
    <w:rsid w:val="00352304"/>
    <w:rsid w:val="0035240C"/>
    <w:rsid w:val="0035261B"/>
    <w:rsid w:val="003526AC"/>
    <w:rsid w:val="00352886"/>
    <w:rsid w:val="003529A7"/>
    <w:rsid w:val="00352B25"/>
    <w:rsid w:val="00352B8F"/>
    <w:rsid w:val="00352E31"/>
    <w:rsid w:val="00353004"/>
    <w:rsid w:val="00353058"/>
    <w:rsid w:val="00353062"/>
    <w:rsid w:val="00353182"/>
    <w:rsid w:val="003536A3"/>
    <w:rsid w:val="00353C73"/>
    <w:rsid w:val="00353E68"/>
    <w:rsid w:val="00353F3D"/>
    <w:rsid w:val="00353FF2"/>
    <w:rsid w:val="003543A0"/>
    <w:rsid w:val="00354404"/>
    <w:rsid w:val="00354615"/>
    <w:rsid w:val="00354871"/>
    <w:rsid w:val="003548EF"/>
    <w:rsid w:val="00354979"/>
    <w:rsid w:val="00354A09"/>
    <w:rsid w:val="00354BA7"/>
    <w:rsid w:val="00354BB7"/>
    <w:rsid w:val="00354D6A"/>
    <w:rsid w:val="00354E02"/>
    <w:rsid w:val="00354E7D"/>
    <w:rsid w:val="00355710"/>
    <w:rsid w:val="00355733"/>
    <w:rsid w:val="00355865"/>
    <w:rsid w:val="003558E2"/>
    <w:rsid w:val="00355A8E"/>
    <w:rsid w:val="00355AA9"/>
    <w:rsid w:val="003560B7"/>
    <w:rsid w:val="00356375"/>
    <w:rsid w:val="003565D9"/>
    <w:rsid w:val="003566F5"/>
    <w:rsid w:val="003568EE"/>
    <w:rsid w:val="00356B3F"/>
    <w:rsid w:val="00356C6D"/>
    <w:rsid w:val="00356CC9"/>
    <w:rsid w:val="00356DAB"/>
    <w:rsid w:val="00356FB5"/>
    <w:rsid w:val="00356FC9"/>
    <w:rsid w:val="003570E6"/>
    <w:rsid w:val="003573B9"/>
    <w:rsid w:val="00357492"/>
    <w:rsid w:val="0035780C"/>
    <w:rsid w:val="00357E47"/>
    <w:rsid w:val="00357EF2"/>
    <w:rsid w:val="00357F1D"/>
    <w:rsid w:val="0036028C"/>
    <w:rsid w:val="003602E1"/>
    <w:rsid w:val="0036050A"/>
    <w:rsid w:val="003606EE"/>
    <w:rsid w:val="003608B8"/>
    <w:rsid w:val="00360A8D"/>
    <w:rsid w:val="00360C33"/>
    <w:rsid w:val="00360F03"/>
    <w:rsid w:val="00360F63"/>
    <w:rsid w:val="00360F84"/>
    <w:rsid w:val="00360F98"/>
    <w:rsid w:val="003612D1"/>
    <w:rsid w:val="00361305"/>
    <w:rsid w:val="00361336"/>
    <w:rsid w:val="003613A4"/>
    <w:rsid w:val="0036152A"/>
    <w:rsid w:val="003615AA"/>
    <w:rsid w:val="00361AB4"/>
    <w:rsid w:val="00361BBC"/>
    <w:rsid w:val="00361C88"/>
    <w:rsid w:val="00361CAD"/>
    <w:rsid w:val="00361E15"/>
    <w:rsid w:val="00362056"/>
    <w:rsid w:val="00362278"/>
    <w:rsid w:val="00362460"/>
    <w:rsid w:val="00362934"/>
    <w:rsid w:val="00362B4A"/>
    <w:rsid w:val="00362BAE"/>
    <w:rsid w:val="00362C57"/>
    <w:rsid w:val="00362C94"/>
    <w:rsid w:val="00363116"/>
    <w:rsid w:val="0036321B"/>
    <w:rsid w:val="0036352B"/>
    <w:rsid w:val="00363633"/>
    <w:rsid w:val="00363750"/>
    <w:rsid w:val="003638D7"/>
    <w:rsid w:val="00363BC0"/>
    <w:rsid w:val="00363F43"/>
    <w:rsid w:val="00363FB2"/>
    <w:rsid w:val="003641E0"/>
    <w:rsid w:val="00364255"/>
    <w:rsid w:val="00364400"/>
    <w:rsid w:val="00364624"/>
    <w:rsid w:val="0036473B"/>
    <w:rsid w:val="0036489C"/>
    <w:rsid w:val="00364C49"/>
    <w:rsid w:val="00364D54"/>
    <w:rsid w:val="00365006"/>
    <w:rsid w:val="00365248"/>
    <w:rsid w:val="00365285"/>
    <w:rsid w:val="00365336"/>
    <w:rsid w:val="003656C6"/>
    <w:rsid w:val="00365AF4"/>
    <w:rsid w:val="00365D05"/>
    <w:rsid w:val="00365DFD"/>
    <w:rsid w:val="00365E5A"/>
    <w:rsid w:val="00366195"/>
    <w:rsid w:val="0036648B"/>
    <w:rsid w:val="003666CE"/>
    <w:rsid w:val="003666E8"/>
    <w:rsid w:val="00366A5F"/>
    <w:rsid w:val="00366A7F"/>
    <w:rsid w:val="00366CC7"/>
    <w:rsid w:val="00366D48"/>
    <w:rsid w:val="00366DDD"/>
    <w:rsid w:val="003671F5"/>
    <w:rsid w:val="00367313"/>
    <w:rsid w:val="003674D2"/>
    <w:rsid w:val="003675CB"/>
    <w:rsid w:val="003676FC"/>
    <w:rsid w:val="00367CFE"/>
    <w:rsid w:val="00367E96"/>
    <w:rsid w:val="00367EBE"/>
    <w:rsid w:val="00367EF4"/>
    <w:rsid w:val="00367F2C"/>
    <w:rsid w:val="00367F39"/>
    <w:rsid w:val="00367F94"/>
    <w:rsid w:val="0037026F"/>
    <w:rsid w:val="003707DD"/>
    <w:rsid w:val="00370C74"/>
    <w:rsid w:val="00371015"/>
    <w:rsid w:val="00371240"/>
    <w:rsid w:val="00371420"/>
    <w:rsid w:val="00371689"/>
    <w:rsid w:val="003716FD"/>
    <w:rsid w:val="00371B74"/>
    <w:rsid w:val="00371E36"/>
    <w:rsid w:val="00372033"/>
    <w:rsid w:val="0037284B"/>
    <w:rsid w:val="003729DF"/>
    <w:rsid w:val="00372A6E"/>
    <w:rsid w:val="00372AED"/>
    <w:rsid w:val="00372D7C"/>
    <w:rsid w:val="00372DA0"/>
    <w:rsid w:val="003730AA"/>
    <w:rsid w:val="003731F4"/>
    <w:rsid w:val="003739D0"/>
    <w:rsid w:val="00373AF1"/>
    <w:rsid w:val="00373C53"/>
    <w:rsid w:val="00373EB6"/>
    <w:rsid w:val="003740C1"/>
    <w:rsid w:val="003740D4"/>
    <w:rsid w:val="00374227"/>
    <w:rsid w:val="003742B1"/>
    <w:rsid w:val="00374477"/>
    <w:rsid w:val="003745CD"/>
    <w:rsid w:val="00374633"/>
    <w:rsid w:val="00374731"/>
    <w:rsid w:val="00374906"/>
    <w:rsid w:val="003749F1"/>
    <w:rsid w:val="00374A8A"/>
    <w:rsid w:val="00374CD8"/>
    <w:rsid w:val="00374CFC"/>
    <w:rsid w:val="00374DE4"/>
    <w:rsid w:val="003750E6"/>
    <w:rsid w:val="003753FE"/>
    <w:rsid w:val="003756B6"/>
    <w:rsid w:val="00375963"/>
    <w:rsid w:val="003759F0"/>
    <w:rsid w:val="00376068"/>
    <w:rsid w:val="003765B1"/>
    <w:rsid w:val="00376679"/>
    <w:rsid w:val="00376777"/>
    <w:rsid w:val="003768F6"/>
    <w:rsid w:val="00376BA6"/>
    <w:rsid w:val="00376C8D"/>
    <w:rsid w:val="00376CAD"/>
    <w:rsid w:val="00376DFC"/>
    <w:rsid w:val="00376E59"/>
    <w:rsid w:val="00377404"/>
    <w:rsid w:val="003774E3"/>
    <w:rsid w:val="003775C0"/>
    <w:rsid w:val="00377671"/>
    <w:rsid w:val="00377859"/>
    <w:rsid w:val="0037789F"/>
    <w:rsid w:val="00377A1F"/>
    <w:rsid w:val="00377B29"/>
    <w:rsid w:val="00377BDD"/>
    <w:rsid w:val="00377BE2"/>
    <w:rsid w:val="00377D95"/>
    <w:rsid w:val="00377EC1"/>
    <w:rsid w:val="0038002B"/>
    <w:rsid w:val="00380033"/>
    <w:rsid w:val="00380146"/>
    <w:rsid w:val="00380340"/>
    <w:rsid w:val="0038057B"/>
    <w:rsid w:val="003805C0"/>
    <w:rsid w:val="003807A4"/>
    <w:rsid w:val="003807E9"/>
    <w:rsid w:val="003809A7"/>
    <w:rsid w:val="00380CCA"/>
    <w:rsid w:val="00380F65"/>
    <w:rsid w:val="00381065"/>
    <w:rsid w:val="00381098"/>
    <w:rsid w:val="003810AF"/>
    <w:rsid w:val="00381140"/>
    <w:rsid w:val="00381185"/>
    <w:rsid w:val="0038147E"/>
    <w:rsid w:val="00381535"/>
    <w:rsid w:val="0038159E"/>
    <w:rsid w:val="0038178C"/>
    <w:rsid w:val="00381805"/>
    <w:rsid w:val="00381964"/>
    <w:rsid w:val="00381A40"/>
    <w:rsid w:val="00381C21"/>
    <w:rsid w:val="00381E0E"/>
    <w:rsid w:val="00381F55"/>
    <w:rsid w:val="00382108"/>
    <w:rsid w:val="00382315"/>
    <w:rsid w:val="00382316"/>
    <w:rsid w:val="00382385"/>
    <w:rsid w:val="00382597"/>
    <w:rsid w:val="003825AA"/>
    <w:rsid w:val="003828E4"/>
    <w:rsid w:val="00382951"/>
    <w:rsid w:val="0038299B"/>
    <w:rsid w:val="00382B4D"/>
    <w:rsid w:val="00382D8A"/>
    <w:rsid w:val="003832DC"/>
    <w:rsid w:val="00383323"/>
    <w:rsid w:val="003833C8"/>
    <w:rsid w:val="00383420"/>
    <w:rsid w:val="0038384A"/>
    <w:rsid w:val="00383909"/>
    <w:rsid w:val="00383985"/>
    <w:rsid w:val="003839AE"/>
    <w:rsid w:val="00383B4E"/>
    <w:rsid w:val="00383C22"/>
    <w:rsid w:val="00383E5B"/>
    <w:rsid w:val="00384095"/>
    <w:rsid w:val="003840EF"/>
    <w:rsid w:val="0038460B"/>
    <w:rsid w:val="003846ED"/>
    <w:rsid w:val="003847CE"/>
    <w:rsid w:val="00384A93"/>
    <w:rsid w:val="00384B01"/>
    <w:rsid w:val="00384BCD"/>
    <w:rsid w:val="00384F5E"/>
    <w:rsid w:val="0038509A"/>
    <w:rsid w:val="003850A5"/>
    <w:rsid w:val="003852A2"/>
    <w:rsid w:val="0038534D"/>
    <w:rsid w:val="003855FB"/>
    <w:rsid w:val="0038562B"/>
    <w:rsid w:val="00385893"/>
    <w:rsid w:val="00385B7C"/>
    <w:rsid w:val="003864E7"/>
    <w:rsid w:val="003867E2"/>
    <w:rsid w:val="0038681D"/>
    <w:rsid w:val="003868CC"/>
    <w:rsid w:val="00386903"/>
    <w:rsid w:val="0038695A"/>
    <w:rsid w:val="00386FFB"/>
    <w:rsid w:val="0038711D"/>
    <w:rsid w:val="00387246"/>
    <w:rsid w:val="003872EB"/>
    <w:rsid w:val="003873A3"/>
    <w:rsid w:val="003879B8"/>
    <w:rsid w:val="00387AE7"/>
    <w:rsid w:val="00387B72"/>
    <w:rsid w:val="00387BC9"/>
    <w:rsid w:val="00387D43"/>
    <w:rsid w:val="00387E8B"/>
    <w:rsid w:val="00387F0A"/>
    <w:rsid w:val="00387F21"/>
    <w:rsid w:val="00390206"/>
    <w:rsid w:val="00390655"/>
    <w:rsid w:val="00390CBA"/>
    <w:rsid w:val="00390FB4"/>
    <w:rsid w:val="00391015"/>
    <w:rsid w:val="00391065"/>
    <w:rsid w:val="0039117A"/>
    <w:rsid w:val="00391491"/>
    <w:rsid w:val="003917F8"/>
    <w:rsid w:val="003919F9"/>
    <w:rsid w:val="00391D4B"/>
    <w:rsid w:val="00391D6E"/>
    <w:rsid w:val="00391DAA"/>
    <w:rsid w:val="00391E31"/>
    <w:rsid w:val="00391E5A"/>
    <w:rsid w:val="003920CF"/>
    <w:rsid w:val="00392279"/>
    <w:rsid w:val="00392396"/>
    <w:rsid w:val="003927FE"/>
    <w:rsid w:val="00392824"/>
    <w:rsid w:val="00392A85"/>
    <w:rsid w:val="00392BB8"/>
    <w:rsid w:val="00392DE6"/>
    <w:rsid w:val="00393693"/>
    <w:rsid w:val="00393701"/>
    <w:rsid w:val="00393D43"/>
    <w:rsid w:val="00393D5C"/>
    <w:rsid w:val="00394281"/>
    <w:rsid w:val="00394576"/>
    <w:rsid w:val="003946A2"/>
    <w:rsid w:val="00394873"/>
    <w:rsid w:val="00394A79"/>
    <w:rsid w:val="00394F82"/>
    <w:rsid w:val="003953A9"/>
    <w:rsid w:val="003953B8"/>
    <w:rsid w:val="003955E8"/>
    <w:rsid w:val="00395663"/>
    <w:rsid w:val="0039573E"/>
    <w:rsid w:val="0039581F"/>
    <w:rsid w:val="003959F0"/>
    <w:rsid w:val="00395A99"/>
    <w:rsid w:val="00395CBF"/>
    <w:rsid w:val="00395CD3"/>
    <w:rsid w:val="00395DF6"/>
    <w:rsid w:val="00395E37"/>
    <w:rsid w:val="0039601A"/>
    <w:rsid w:val="003960DE"/>
    <w:rsid w:val="00396208"/>
    <w:rsid w:val="003962C8"/>
    <w:rsid w:val="0039631A"/>
    <w:rsid w:val="003964C0"/>
    <w:rsid w:val="00396636"/>
    <w:rsid w:val="003968BF"/>
    <w:rsid w:val="00396C0F"/>
    <w:rsid w:val="00396D6C"/>
    <w:rsid w:val="00396EB6"/>
    <w:rsid w:val="003972B1"/>
    <w:rsid w:val="003972ED"/>
    <w:rsid w:val="0039736F"/>
    <w:rsid w:val="003974C3"/>
    <w:rsid w:val="003975B4"/>
    <w:rsid w:val="00397D4A"/>
    <w:rsid w:val="00397DA0"/>
    <w:rsid w:val="00397E60"/>
    <w:rsid w:val="00397F16"/>
    <w:rsid w:val="00397F4F"/>
    <w:rsid w:val="003A00B2"/>
    <w:rsid w:val="003A01BE"/>
    <w:rsid w:val="003A0258"/>
    <w:rsid w:val="003A0469"/>
    <w:rsid w:val="003A049E"/>
    <w:rsid w:val="003A05E9"/>
    <w:rsid w:val="003A07DD"/>
    <w:rsid w:val="003A0A26"/>
    <w:rsid w:val="003A0B17"/>
    <w:rsid w:val="003A0DB2"/>
    <w:rsid w:val="003A13DF"/>
    <w:rsid w:val="003A150C"/>
    <w:rsid w:val="003A166F"/>
    <w:rsid w:val="003A16F8"/>
    <w:rsid w:val="003A1855"/>
    <w:rsid w:val="003A1C37"/>
    <w:rsid w:val="003A1C5E"/>
    <w:rsid w:val="003A1F92"/>
    <w:rsid w:val="003A202C"/>
    <w:rsid w:val="003A26FA"/>
    <w:rsid w:val="003A27C0"/>
    <w:rsid w:val="003A288B"/>
    <w:rsid w:val="003A2940"/>
    <w:rsid w:val="003A2A0E"/>
    <w:rsid w:val="003A2E2E"/>
    <w:rsid w:val="003A2FB5"/>
    <w:rsid w:val="003A353E"/>
    <w:rsid w:val="003A3893"/>
    <w:rsid w:val="003A38AE"/>
    <w:rsid w:val="003A3A2B"/>
    <w:rsid w:val="003A3A31"/>
    <w:rsid w:val="003A3E37"/>
    <w:rsid w:val="003A3FE8"/>
    <w:rsid w:val="003A470C"/>
    <w:rsid w:val="003A4883"/>
    <w:rsid w:val="003A48AC"/>
    <w:rsid w:val="003A497C"/>
    <w:rsid w:val="003A49CA"/>
    <w:rsid w:val="003A49D7"/>
    <w:rsid w:val="003A4B13"/>
    <w:rsid w:val="003A4D78"/>
    <w:rsid w:val="003A4E36"/>
    <w:rsid w:val="003A4E68"/>
    <w:rsid w:val="003A4FE2"/>
    <w:rsid w:val="003A5258"/>
    <w:rsid w:val="003A52A2"/>
    <w:rsid w:val="003A582D"/>
    <w:rsid w:val="003A5AE8"/>
    <w:rsid w:val="003A5BB4"/>
    <w:rsid w:val="003A5BE0"/>
    <w:rsid w:val="003A5D03"/>
    <w:rsid w:val="003A5D0B"/>
    <w:rsid w:val="003A612F"/>
    <w:rsid w:val="003A636F"/>
    <w:rsid w:val="003A657D"/>
    <w:rsid w:val="003A674E"/>
    <w:rsid w:val="003A67BC"/>
    <w:rsid w:val="003A699A"/>
    <w:rsid w:val="003A69D4"/>
    <w:rsid w:val="003A6BD5"/>
    <w:rsid w:val="003A6DE0"/>
    <w:rsid w:val="003A6DEA"/>
    <w:rsid w:val="003A6F86"/>
    <w:rsid w:val="003A704B"/>
    <w:rsid w:val="003A705F"/>
    <w:rsid w:val="003A70AC"/>
    <w:rsid w:val="003A72B7"/>
    <w:rsid w:val="003A7354"/>
    <w:rsid w:val="003A73AD"/>
    <w:rsid w:val="003A74D7"/>
    <w:rsid w:val="003A755B"/>
    <w:rsid w:val="003A7682"/>
    <w:rsid w:val="003A7DAC"/>
    <w:rsid w:val="003A7E4E"/>
    <w:rsid w:val="003A7E58"/>
    <w:rsid w:val="003A7F1F"/>
    <w:rsid w:val="003B0029"/>
    <w:rsid w:val="003B01B2"/>
    <w:rsid w:val="003B031D"/>
    <w:rsid w:val="003B0473"/>
    <w:rsid w:val="003B05DF"/>
    <w:rsid w:val="003B093D"/>
    <w:rsid w:val="003B0BA0"/>
    <w:rsid w:val="003B133A"/>
    <w:rsid w:val="003B14A9"/>
    <w:rsid w:val="003B1839"/>
    <w:rsid w:val="003B1A12"/>
    <w:rsid w:val="003B1B29"/>
    <w:rsid w:val="003B1C06"/>
    <w:rsid w:val="003B1C5E"/>
    <w:rsid w:val="003B1CBA"/>
    <w:rsid w:val="003B1D56"/>
    <w:rsid w:val="003B1DD2"/>
    <w:rsid w:val="003B21D5"/>
    <w:rsid w:val="003B2203"/>
    <w:rsid w:val="003B2246"/>
    <w:rsid w:val="003B2293"/>
    <w:rsid w:val="003B23C2"/>
    <w:rsid w:val="003B2592"/>
    <w:rsid w:val="003B2680"/>
    <w:rsid w:val="003B26F9"/>
    <w:rsid w:val="003B2724"/>
    <w:rsid w:val="003B2C44"/>
    <w:rsid w:val="003B2C81"/>
    <w:rsid w:val="003B2E40"/>
    <w:rsid w:val="003B3041"/>
    <w:rsid w:val="003B3563"/>
    <w:rsid w:val="003B3A6C"/>
    <w:rsid w:val="003B3AB3"/>
    <w:rsid w:val="003B3E31"/>
    <w:rsid w:val="003B3EC7"/>
    <w:rsid w:val="003B3F18"/>
    <w:rsid w:val="003B40CA"/>
    <w:rsid w:val="003B4350"/>
    <w:rsid w:val="003B447A"/>
    <w:rsid w:val="003B4598"/>
    <w:rsid w:val="003B46B7"/>
    <w:rsid w:val="003B4785"/>
    <w:rsid w:val="003B4797"/>
    <w:rsid w:val="003B4803"/>
    <w:rsid w:val="003B4B62"/>
    <w:rsid w:val="003B4C7F"/>
    <w:rsid w:val="003B4F40"/>
    <w:rsid w:val="003B51EC"/>
    <w:rsid w:val="003B5208"/>
    <w:rsid w:val="003B5297"/>
    <w:rsid w:val="003B559F"/>
    <w:rsid w:val="003B55D0"/>
    <w:rsid w:val="003B56C9"/>
    <w:rsid w:val="003B5862"/>
    <w:rsid w:val="003B5B97"/>
    <w:rsid w:val="003B5BED"/>
    <w:rsid w:val="003B5D51"/>
    <w:rsid w:val="003B5DBE"/>
    <w:rsid w:val="003B5F86"/>
    <w:rsid w:val="003B618F"/>
    <w:rsid w:val="003B6308"/>
    <w:rsid w:val="003B63E2"/>
    <w:rsid w:val="003B644E"/>
    <w:rsid w:val="003B6661"/>
    <w:rsid w:val="003B673D"/>
    <w:rsid w:val="003B68C6"/>
    <w:rsid w:val="003B6A80"/>
    <w:rsid w:val="003B6C61"/>
    <w:rsid w:val="003B6C97"/>
    <w:rsid w:val="003B6D55"/>
    <w:rsid w:val="003B6E7E"/>
    <w:rsid w:val="003B70D9"/>
    <w:rsid w:val="003B715A"/>
    <w:rsid w:val="003B7237"/>
    <w:rsid w:val="003B729F"/>
    <w:rsid w:val="003B7376"/>
    <w:rsid w:val="003B7502"/>
    <w:rsid w:val="003B7525"/>
    <w:rsid w:val="003B76DF"/>
    <w:rsid w:val="003B7728"/>
    <w:rsid w:val="003B77F2"/>
    <w:rsid w:val="003C01A7"/>
    <w:rsid w:val="003C0215"/>
    <w:rsid w:val="003C0403"/>
    <w:rsid w:val="003C0717"/>
    <w:rsid w:val="003C096D"/>
    <w:rsid w:val="003C0A93"/>
    <w:rsid w:val="003C0BE1"/>
    <w:rsid w:val="003C0CA8"/>
    <w:rsid w:val="003C0D06"/>
    <w:rsid w:val="003C0E76"/>
    <w:rsid w:val="003C0EA7"/>
    <w:rsid w:val="003C100E"/>
    <w:rsid w:val="003C115F"/>
    <w:rsid w:val="003C11DC"/>
    <w:rsid w:val="003C1577"/>
    <w:rsid w:val="003C1CE3"/>
    <w:rsid w:val="003C1E27"/>
    <w:rsid w:val="003C1F68"/>
    <w:rsid w:val="003C20CE"/>
    <w:rsid w:val="003C21D8"/>
    <w:rsid w:val="003C22DC"/>
    <w:rsid w:val="003C233F"/>
    <w:rsid w:val="003C28D1"/>
    <w:rsid w:val="003C2EC5"/>
    <w:rsid w:val="003C3106"/>
    <w:rsid w:val="003C34D1"/>
    <w:rsid w:val="003C3580"/>
    <w:rsid w:val="003C35B4"/>
    <w:rsid w:val="003C35EE"/>
    <w:rsid w:val="003C38B5"/>
    <w:rsid w:val="003C3AAF"/>
    <w:rsid w:val="003C3BDC"/>
    <w:rsid w:val="003C3E71"/>
    <w:rsid w:val="003C3ECB"/>
    <w:rsid w:val="003C3F70"/>
    <w:rsid w:val="003C45BF"/>
    <w:rsid w:val="003C4894"/>
    <w:rsid w:val="003C4A57"/>
    <w:rsid w:val="003C4BB5"/>
    <w:rsid w:val="003C4EB4"/>
    <w:rsid w:val="003C4EE0"/>
    <w:rsid w:val="003C4F7A"/>
    <w:rsid w:val="003C506F"/>
    <w:rsid w:val="003C5272"/>
    <w:rsid w:val="003C52BF"/>
    <w:rsid w:val="003C5486"/>
    <w:rsid w:val="003C54BB"/>
    <w:rsid w:val="003C553C"/>
    <w:rsid w:val="003C5813"/>
    <w:rsid w:val="003C5857"/>
    <w:rsid w:val="003C5AB7"/>
    <w:rsid w:val="003C5B3F"/>
    <w:rsid w:val="003C5BDC"/>
    <w:rsid w:val="003C5D99"/>
    <w:rsid w:val="003C61C9"/>
    <w:rsid w:val="003C61E2"/>
    <w:rsid w:val="003C6297"/>
    <w:rsid w:val="003C62FB"/>
    <w:rsid w:val="003C633A"/>
    <w:rsid w:val="003C6353"/>
    <w:rsid w:val="003C6432"/>
    <w:rsid w:val="003C644B"/>
    <w:rsid w:val="003C651A"/>
    <w:rsid w:val="003C6565"/>
    <w:rsid w:val="003C665C"/>
    <w:rsid w:val="003C69E4"/>
    <w:rsid w:val="003C6A3E"/>
    <w:rsid w:val="003C6D19"/>
    <w:rsid w:val="003C7436"/>
    <w:rsid w:val="003C7634"/>
    <w:rsid w:val="003C7655"/>
    <w:rsid w:val="003C77A3"/>
    <w:rsid w:val="003C78AD"/>
    <w:rsid w:val="003C7972"/>
    <w:rsid w:val="003C7BF8"/>
    <w:rsid w:val="003C7DDE"/>
    <w:rsid w:val="003C7E46"/>
    <w:rsid w:val="003D01DE"/>
    <w:rsid w:val="003D0330"/>
    <w:rsid w:val="003D0438"/>
    <w:rsid w:val="003D082E"/>
    <w:rsid w:val="003D0884"/>
    <w:rsid w:val="003D106C"/>
    <w:rsid w:val="003D1087"/>
    <w:rsid w:val="003D1129"/>
    <w:rsid w:val="003D1752"/>
    <w:rsid w:val="003D1F25"/>
    <w:rsid w:val="003D1F4B"/>
    <w:rsid w:val="003D201D"/>
    <w:rsid w:val="003D2302"/>
    <w:rsid w:val="003D23CC"/>
    <w:rsid w:val="003D23F0"/>
    <w:rsid w:val="003D2632"/>
    <w:rsid w:val="003D276E"/>
    <w:rsid w:val="003D28A0"/>
    <w:rsid w:val="003D2B49"/>
    <w:rsid w:val="003D2E09"/>
    <w:rsid w:val="003D2F53"/>
    <w:rsid w:val="003D30AA"/>
    <w:rsid w:val="003D3495"/>
    <w:rsid w:val="003D365F"/>
    <w:rsid w:val="003D3BFF"/>
    <w:rsid w:val="003D3D1A"/>
    <w:rsid w:val="003D41EA"/>
    <w:rsid w:val="003D4357"/>
    <w:rsid w:val="003D4AD9"/>
    <w:rsid w:val="003D4D3F"/>
    <w:rsid w:val="003D4E53"/>
    <w:rsid w:val="003D4F5D"/>
    <w:rsid w:val="003D5124"/>
    <w:rsid w:val="003D51C3"/>
    <w:rsid w:val="003D56FA"/>
    <w:rsid w:val="003D574D"/>
    <w:rsid w:val="003D5854"/>
    <w:rsid w:val="003D5BBD"/>
    <w:rsid w:val="003D6069"/>
    <w:rsid w:val="003D608F"/>
    <w:rsid w:val="003D61B4"/>
    <w:rsid w:val="003D6463"/>
    <w:rsid w:val="003D67E6"/>
    <w:rsid w:val="003D68E0"/>
    <w:rsid w:val="003D69A7"/>
    <w:rsid w:val="003D74BF"/>
    <w:rsid w:val="003D7507"/>
    <w:rsid w:val="003D76A6"/>
    <w:rsid w:val="003D76D8"/>
    <w:rsid w:val="003D7B0E"/>
    <w:rsid w:val="003D7B6E"/>
    <w:rsid w:val="003D7B7F"/>
    <w:rsid w:val="003D7D0B"/>
    <w:rsid w:val="003D7DAD"/>
    <w:rsid w:val="003D7E82"/>
    <w:rsid w:val="003D7FA5"/>
    <w:rsid w:val="003E0071"/>
    <w:rsid w:val="003E0084"/>
    <w:rsid w:val="003E00F1"/>
    <w:rsid w:val="003E010D"/>
    <w:rsid w:val="003E028C"/>
    <w:rsid w:val="003E0298"/>
    <w:rsid w:val="003E0533"/>
    <w:rsid w:val="003E064F"/>
    <w:rsid w:val="003E08C1"/>
    <w:rsid w:val="003E0A79"/>
    <w:rsid w:val="003E0ED4"/>
    <w:rsid w:val="003E117E"/>
    <w:rsid w:val="003E13F2"/>
    <w:rsid w:val="003E15A6"/>
    <w:rsid w:val="003E1611"/>
    <w:rsid w:val="003E196F"/>
    <w:rsid w:val="003E1A05"/>
    <w:rsid w:val="003E1A48"/>
    <w:rsid w:val="003E20D5"/>
    <w:rsid w:val="003E21A1"/>
    <w:rsid w:val="003E28D6"/>
    <w:rsid w:val="003E28EB"/>
    <w:rsid w:val="003E298F"/>
    <w:rsid w:val="003E29B7"/>
    <w:rsid w:val="003E2BE1"/>
    <w:rsid w:val="003E2E70"/>
    <w:rsid w:val="003E2F59"/>
    <w:rsid w:val="003E30C1"/>
    <w:rsid w:val="003E3289"/>
    <w:rsid w:val="003E32FB"/>
    <w:rsid w:val="003E3592"/>
    <w:rsid w:val="003E38B8"/>
    <w:rsid w:val="003E3907"/>
    <w:rsid w:val="003E3CA8"/>
    <w:rsid w:val="003E43A8"/>
    <w:rsid w:val="003E45FA"/>
    <w:rsid w:val="003E463C"/>
    <w:rsid w:val="003E4871"/>
    <w:rsid w:val="003E489A"/>
    <w:rsid w:val="003E4A29"/>
    <w:rsid w:val="003E4DA6"/>
    <w:rsid w:val="003E50BE"/>
    <w:rsid w:val="003E5140"/>
    <w:rsid w:val="003E5387"/>
    <w:rsid w:val="003E545F"/>
    <w:rsid w:val="003E5617"/>
    <w:rsid w:val="003E5650"/>
    <w:rsid w:val="003E56AE"/>
    <w:rsid w:val="003E56BD"/>
    <w:rsid w:val="003E5711"/>
    <w:rsid w:val="003E5853"/>
    <w:rsid w:val="003E59DC"/>
    <w:rsid w:val="003E5AF3"/>
    <w:rsid w:val="003E5C21"/>
    <w:rsid w:val="003E5D00"/>
    <w:rsid w:val="003E5D27"/>
    <w:rsid w:val="003E5F83"/>
    <w:rsid w:val="003E6037"/>
    <w:rsid w:val="003E6151"/>
    <w:rsid w:val="003E6368"/>
    <w:rsid w:val="003E645D"/>
    <w:rsid w:val="003E65D7"/>
    <w:rsid w:val="003E674D"/>
    <w:rsid w:val="003E6810"/>
    <w:rsid w:val="003E6A62"/>
    <w:rsid w:val="003E6AD3"/>
    <w:rsid w:val="003E6CBE"/>
    <w:rsid w:val="003E6D21"/>
    <w:rsid w:val="003E6E99"/>
    <w:rsid w:val="003E71E6"/>
    <w:rsid w:val="003E746B"/>
    <w:rsid w:val="003E7550"/>
    <w:rsid w:val="003E76E7"/>
    <w:rsid w:val="003E77D6"/>
    <w:rsid w:val="003E7821"/>
    <w:rsid w:val="003E7BDF"/>
    <w:rsid w:val="003E7BFA"/>
    <w:rsid w:val="003E7D09"/>
    <w:rsid w:val="003E7F24"/>
    <w:rsid w:val="003F008A"/>
    <w:rsid w:val="003F016F"/>
    <w:rsid w:val="003F021E"/>
    <w:rsid w:val="003F0230"/>
    <w:rsid w:val="003F0762"/>
    <w:rsid w:val="003F0789"/>
    <w:rsid w:val="003F0897"/>
    <w:rsid w:val="003F0A8D"/>
    <w:rsid w:val="003F0C8A"/>
    <w:rsid w:val="003F0D46"/>
    <w:rsid w:val="003F0E2D"/>
    <w:rsid w:val="003F0E96"/>
    <w:rsid w:val="003F109D"/>
    <w:rsid w:val="003F10BB"/>
    <w:rsid w:val="003F135E"/>
    <w:rsid w:val="003F138F"/>
    <w:rsid w:val="003F13D3"/>
    <w:rsid w:val="003F1437"/>
    <w:rsid w:val="003F166C"/>
    <w:rsid w:val="003F16EA"/>
    <w:rsid w:val="003F16FE"/>
    <w:rsid w:val="003F1A68"/>
    <w:rsid w:val="003F1B07"/>
    <w:rsid w:val="003F1DC3"/>
    <w:rsid w:val="003F1EEC"/>
    <w:rsid w:val="003F1F3E"/>
    <w:rsid w:val="003F207F"/>
    <w:rsid w:val="003F2152"/>
    <w:rsid w:val="003F21BF"/>
    <w:rsid w:val="003F223A"/>
    <w:rsid w:val="003F2333"/>
    <w:rsid w:val="003F23D5"/>
    <w:rsid w:val="003F245C"/>
    <w:rsid w:val="003F2528"/>
    <w:rsid w:val="003F27A7"/>
    <w:rsid w:val="003F2832"/>
    <w:rsid w:val="003F28B4"/>
    <w:rsid w:val="003F29F2"/>
    <w:rsid w:val="003F2B09"/>
    <w:rsid w:val="003F2C34"/>
    <w:rsid w:val="003F2D06"/>
    <w:rsid w:val="003F2DAE"/>
    <w:rsid w:val="003F2EAC"/>
    <w:rsid w:val="003F30C2"/>
    <w:rsid w:val="003F33A3"/>
    <w:rsid w:val="003F33E8"/>
    <w:rsid w:val="003F342B"/>
    <w:rsid w:val="003F350C"/>
    <w:rsid w:val="003F371D"/>
    <w:rsid w:val="003F3A9D"/>
    <w:rsid w:val="003F3B5E"/>
    <w:rsid w:val="003F3C41"/>
    <w:rsid w:val="003F3DE4"/>
    <w:rsid w:val="003F3EAE"/>
    <w:rsid w:val="003F3F19"/>
    <w:rsid w:val="003F3F78"/>
    <w:rsid w:val="003F417D"/>
    <w:rsid w:val="003F44C6"/>
    <w:rsid w:val="003F479B"/>
    <w:rsid w:val="003F487E"/>
    <w:rsid w:val="003F48A8"/>
    <w:rsid w:val="003F50F3"/>
    <w:rsid w:val="003F5492"/>
    <w:rsid w:val="003F549B"/>
    <w:rsid w:val="003F55BD"/>
    <w:rsid w:val="003F596A"/>
    <w:rsid w:val="003F59B0"/>
    <w:rsid w:val="003F6354"/>
    <w:rsid w:val="003F6376"/>
    <w:rsid w:val="003F6444"/>
    <w:rsid w:val="003F6497"/>
    <w:rsid w:val="003F65EC"/>
    <w:rsid w:val="003F67A2"/>
    <w:rsid w:val="003F68DC"/>
    <w:rsid w:val="003F6E8B"/>
    <w:rsid w:val="003F7323"/>
    <w:rsid w:val="003F732E"/>
    <w:rsid w:val="003F7A03"/>
    <w:rsid w:val="003F7D1D"/>
    <w:rsid w:val="003F7D40"/>
    <w:rsid w:val="003F7F8F"/>
    <w:rsid w:val="00400003"/>
    <w:rsid w:val="004000CE"/>
    <w:rsid w:val="004002D7"/>
    <w:rsid w:val="00400354"/>
    <w:rsid w:val="00400385"/>
    <w:rsid w:val="00400422"/>
    <w:rsid w:val="004008F3"/>
    <w:rsid w:val="00400ABB"/>
    <w:rsid w:val="00400B54"/>
    <w:rsid w:val="00400D05"/>
    <w:rsid w:val="00400DFC"/>
    <w:rsid w:val="004010C9"/>
    <w:rsid w:val="00401347"/>
    <w:rsid w:val="004013E8"/>
    <w:rsid w:val="004016D7"/>
    <w:rsid w:val="00401882"/>
    <w:rsid w:val="00401B6F"/>
    <w:rsid w:val="00401C2C"/>
    <w:rsid w:val="00401CFE"/>
    <w:rsid w:val="00401DB4"/>
    <w:rsid w:val="0040200D"/>
    <w:rsid w:val="00402160"/>
    <w:rsid w:val="00402244"/>
    <w:rsid w:val="00402325"/>
    <w:rsid w:val="004027CD"/>
    <w:rsid w:val="004029CF"/>
    <w:rsid w:val="00402FF2"/>
    <w:rsid w:val="0040315C"/>
    <w:rsid w:val="004033C1"/>
    <w:rsid w:val="00403427"/>
    <w:rsid w:val="0040353A"/>
    <w:rsid w:val="0040357C"/>
    <w:rsid w:val="004035A8"/>
    <w:rsid w:val="0040381A"/>
    <w:rsid w:val="004038F0"/>
    <w:rsid w:val="00403955"/>
    <w:rsid w:val="00403B39"/>
    <w:rsid w:val="00403BB3"/>
    <w:rsid w:val="00403CB7"/>
    <w:rsid w:val="00403FEC"/>
    <w:rsid w:val="00403FF5"/>
    <w:rsid w:val="0040410F"/>
    <w:rsid w:val="0040440C"/>
    <w:rsid w:val="00404652"/>
    <w:rsid w:val="0040477C"/>
    <w:rsid w:val="00404A4B"/>
    <w:rsid w:val="00404BFB"/>
    <w:rsid w:val="00404DD7"/>
    <w:rsid w:val="00405048"/>
    <w:rsid w:val="00405431"/>
    <w:rsid w:val="0040545D"/>
    <w:rsid w:val="00405622"/>
    <w:rsid w:val="0040567E"/>
    <w:rsid w:val="00405A9D"/>
    <w:rsid w:val="004061D1"/>
    <w:rsid w:val="0040620A"/>
    <w:rsid w:val="00406222"/>
    <w:rsid w:val="00406CC3"/>
    <w:rsid w:val="00406E22"/>
    <w:rsid w:val="00406ED3"/>
    <w:rsid w:val="00406F96"/>
    <w:rsid w:val="00407017"/>
    <w:rsid w:val="00407217"/>
    <w:rsid w:val="00407359"/>
    <w:rsid w:val="004075CC"/>
    <w:rsid w:val="004075FC"/>
    <w:rsid w:val="00407846"/>
    <w:rsid w:val="0040794F"/>
    <w:rsid w:val="00407F82"/>
    <w:rsid w:val="00407FCC"/>
    <w:rsid w:val="004100C8"/>
    <w:rsid w:val="004104A0"/>
    <w:rsid w:val="00410A2C"/>
    <w:rsid w:val="00410CA5"/>
    <w:rsid w:val="00410D8B"/>
    <w:rsid w:val="00410E45"/>
    <w:rsid w:val="00410E67"/>
    <w:rsid w:val="004110AA"/>
    <w:rsid w:val="004111B4"/>
    <w:rsid w:val="00411250"/>
    <w:rsid w:val="0041126A"/>
    <w:rsid w:val="00411289"/>
    <w:rsid w:val="00411302"/>
    <w:rsid w:val="004113AF"/>
    <w:rsid w:val="00411617"/>
    <w:rsid w:val="00411A4B"/>
    <w:rsid w:val="00411A58"/>
    <w:rsid w:val="00411DBD"/>
    <w:rsid w:val="004122AA"/>
    <w:rsid w:val="0041234F"/>
    <w:rsid w:val="004123AD"/>
    <w:rsid w:val="00412476"/>
    <w:rsid w:val="00412ACE"/>
    <w:rsid w:val="00412C4E"/>
    <w:rsid w:val="00412DE6"/>
    <w:rsid w:val="00413221"/>
    <w:rsid w:val="00413299"/>
    <w:rsid w:val="0041342F"/>
    <w:rsid w:val="00413436"/>
    <w:rsid w:val="00413549"/>
    <w:rsid w:val="004138D6"/>
    <w:rsid w:val="00413B52"/>
    <w:rsid w:val="00413E6A"/>
    <w:rsid w:val="00413E6B"/>
    <w:rsid w:val="00413EE0"/>
    <w:rsid w:val="00414053"/>
    <w:rsid w:val="004140C0"/>
    <w:rsid w:val="00414186"/>
    <w:rsid w:val="004142B1"/>
    <w:rsid w:val="0041456D"/>
    <w:rsid w:val="004145D2"/>
    <w:rsid w:val="00414824"/>
    <w:rsid w:val="004148D0"/>
    <w:rsid w:val="00414CB8"/>
    <w:rsid w:val="00414D6A"/>
    <w:rsid w:val="00414F3E"/>
    <w:rsid w:val="00415204"/>
    <w:rsid w:val="00415296"/>
    <w:rsid w:val="004152B4"/>
    <w:rsid w:val="00415317"/>
    <w:rsid w:val="0041587A"/>
    <w:rsid w:val="00415893"/>
    <w:rsid w:val="00415937"/>
    <w:rsid w:val="00415D77"/>
    <w:rsid w:val="0041612A"/>
    <w:rsid w:val="004163E2"/>
    <w:rsid w:val="00416542"/>
    <w:rsid w:val="00416567"/>
    <w:rsid w:val="00416929"/>
    <w:rsid w:val="00416AA9"/>
    <w:rsid w:val="00416E90"/>
    <w:rsid w:val="00417134"/>
    <w:rsid w:val="004171E4"/>
    <w:rsid w:val="004173F7"/>
    <w:rsid w:val="00417615"/>
    <w:rsid w:val="00417848"/>
    <w:rsid w:val="00417A86"/>
    <w:rsid w:val="00417B7A"/>
    <w:rsid w:val="00417C1A"/>
    <w:rsid w:val="00417ECA"/>
    <w:rsid w:val="00420011"/>
    <w:rsid w:val="00420289"/>
    <w:rsid w:val="0042043E"/>
    <w:rsid w:val="004205F2"/>
    <w:rsid w:val="00420847"/>
    <w:rsid w:val="004208B8"/>
    <w:rsid w:val="0042099D"/>
    <w:rsid w:val="004209A3"/>
    <w:rsid w:val="00420B54"/>
    <w:rsid w:val="00420D68"/>
    <w:rsid w:val="00420E02"/>
    <w:rsid w:val="00421076"/>
    <w:rsid w:val="004211B7"/>
    <w:rsid w:val="0042149A"/>
    <w:rsid w:val="00421526"/>
    <w:rsid w:val="00421595"/>
    <w:rsid w:val="0042178D"/>
    <w:rsid w:val="004217A2"/>
    <w:rsid w:val="004218BB"/>
    <w:rsid w:val="00421A59"/>
    <w:rsid w:val="00421A6D"/>
    <w:rsid w:val="00421B43"/>
    <w:rsid w:val="00421BA8"/>
    <w:rsid w:val="00421BC4"/>
    <w:rsid w:val="00421E47"/>
    <w:rsid w:val="00421F10"/>
    <w:rsid w:val="00421FF0"/>
    <w:rsid w:val="00422105"/>
    <w:rsid w:val="00422157"/>
    <w:rsid w:val="004221FD"/>
    <w:rsid w:val="004227E2"/>
    <w:rsid w:val="00422A64"/>
    <w:rsid w:val="00422A83"/>
    <w:rsid w:val="00422B18"/>
    <w:rsid w:val="00422DA3"/>
    <w:rsid w:val="00422E96"/>
    <w:rsid w:val="00422E99"/>
    <w:rsid w:val="00423047"/>
    <w:rsid w:val="0042306A"/>
    <w:rsid w:val="00423117"/>
    <w:rsid w:val="004231FA"/>
    <w:rsid w:val="0042335E"/>
    <w:rsid w:val="00423574"/>
    <w:rsid w:val="004235CD"/>
    <w:rsid w:val="00423891"/>
    <w:rsid w:val="00423B26"/>
    <w:rsid w:val="00423CCD"/>
    <w:rsid w:val="00423F4E"/>
    <w:rsid w:val="004240C4"/>
    <w:rsid w:val="00424364"/>
    <w:rsid w:val="00424587"/>
    <w:rsid w:val="004245C9"/>
    <w:rsid w:val="00424845"/>
    <w:rsid w:val="004248B0"/>
    <w:rsid w:val="0042497E"/>
    <w:rsid w:val="00424C4C"/>
    <w:rsid w:val="00424D33"/>
    <w:rsid w:val="00424E35"/>
    <w:rsid w:val="004250E3"/>
    <w:rsid w:val="00425128"/>
    <w:rsid w:val="00425AC2"/>
    <w:rsid w:val="00425B37"/>
    <w:rsid w:val="00425C98"/>
    <w:rsid w:val="00425D3D"/>
    <w:rsid w:val="00425D98"/>
    <w:rsid w:val="00425FCB"/>
    <w:rsid w:val="00426437"/>
    <w:rsid w:val="004264CE"/>
    <w:rsid w:val="0042656C"/>
    <w:rsid w:val="004265FE"/>
    <w:rsid w:val="00426727"/>
    <w:rsid w:val="00426B98"/>
    <w:rsid w:val="00426BA4"/>
    <w:rsid w:val="00426CB4"/>
    <w:rsid w:val="00426D35"/>
    <w:rsid w:val="004270DF"/>
    <w:rsid w:val="00427169"/>
    <w:rsid w:val="004271B2"/>
    <w:rsid w:val="004276BC"/>
    <w:rsid w:val="00427CD3"/>
    <w:rsid w:val="00427E3F"/>
    <w:rsid w:val="00427EE5"/>
    <w:rsid w:val="00427EF3"/>
    <w:rsid w:val="0043024A"/>
    <w:rsid w:val="004304FD"/>
    <w:rsid w:val="00430881"/>
    <w:rsid w:val="004308D0"/>
    <w:rsid w:val="00430E16"/>
    <w:rsid w:val="00430ECC"/>
    <w:rsid w:val="00430EFD"/>
    <w:rsid w:val="00431123"/>
    <w:rsid w:val="00431249"/>
    <w:rsid w:val="004312CF"/>
    <w:rsid w:val="00431705"/>
    <w:rsid w:val="00431729"/>
    <w:rsid w:val="0043196E"/>
    <w:rsid w:val="004319B7"/>
    <w:rsid w:val="00431A12"/>
    <w:rsid w:val="00431A7B"/>
    <w:rsid w:val="00431B8B"/>
    <w:rsid w:val="00431BFB"/>
    <w:rsid w:val="00431DB2"/>
    <w:rsid w:val="00431E68"/>
    <w:rsid w:val="00431F70"/>
    <w:rsid w:val="00431FB9"/>
    <w:rsid w:val="00432210"/>
    <w:rsid w:val="00432301"/>
    <w:rsid w:val="0043296A"/>
    <w:rsid w:val="00432991"/>
    <w:rsid w:val="00432E1F"/>
    <w:rsid w:val="00433093"/>
    <w:rsid w:val="004335D8"/>
    <w:rsid w:val="00433889"/>
    <w:rsid w:val="00433A9C"/>
    <w:rsid w:val="00433D75"/>
    <w:rsid w:val="00433D79"/>
    <w:rsid w:val="00433E4F"/>
    <w:rsid w:val="00433F7F"/>
    <w:rsid w:val="00433FDA"/>
    <w:rsid w:val="00434276"/>
    <w:rsid w:val="004342A4"/>
    <w:rsid w:val="004346EE"/>
    <w:rsid w:val="004347C9"/>
    <w:rsid w:val="00434833"/>
    <w:rsid w:val="004349CB"/>
    <w:rsid w:val="00434BCF"/>
    <w:rsid w:val="00434C19"/>
    <w:rsid w:val="00434C1E"/>
    <w:rsid w:val="00434C2B"/>
    <w:rsid w:val="00434C82"/>
    <w:rsid w:val="00434D21"/>
    <w:rsid w:val="004352C3"/>
    <w:rsid w:val="00435454"/>
    <w:rsid w:val="00435590"/>
    <w:rsid w:val="0043593D"/>
    <w:rsid w:val="0043636A"/>
    <w:rsid w:val="004368BA"/>
    <w:rsid w:val="00436D34"/>
    <w:rsid w:val="00437112"/>
    <w:rsid w:val="004371E7"/>
    <w:rsid w:val="004374A2"/>
    <w:rsid w:val="00437572"/>
    <w:rsid w:val="004375CC"/>
    <w:rsid w:val="00437A2E"/>
    <w:rsid w:val="00437ACF"/>
    <w:rsid w:val="0044033D"/>
    <w:rsid w:val="0044049C"/>
    <w:rsid w:val="004404D7"/>
    <w:rsid w:val="00440539"/>
    <w:rsid w:val="00440BE2"/>
    <w:rsid w:val="00440BE3"/>
    <w:rsid w:val="00440CE4"/>
    <w:rsid w:val="004410C4"/>
    <w:rsid w:val="004411DF"/>
    <w:rsid w:val="00441488"/>
    <w:rsid w:val="004414A0"/>
    <w:rsid w:val="00441540"/>
    <w:rsid w:val="00441700"/>
    <w:rsid w:val="00441774"/>
    <w:rsid w:val="004425AA"/>
    <w:rsid w:val="004425BA"/>
    <w:rsid w:val="004425ED"/>
    <w:rsid w:val="004426E6"/>
    <w:rsid w:val="00442AAF"/>
    <w:rsid w:val="00442E80"/>
    <w:rsid w:val="00442FEF"/>
    <w:rsid w:val="0044367E"/>
    <w:rsid w:val="00443746"/>
    <w:rsid w:val="004437AF"/>
    <w:rsid w:val="00443997"/>
    <w:rsid w:val="00443A32"/>
    <w:rsid w:val="00443C09"/>
    <w:rsid w:val="00443D59"/>
    <w:rsid w:val="00443F8E"/>
    <w:rsid w:val="00444188"/>
    <w:rsid w:val="004441B1"/>
    <w:rsid w:val="00444274"/>
    <w:rsid w:val="004442D8"/>
    <w:rsid w:val="00444854"/>
    <w:rsid w:val="00444C31"/>
    <w:rsid w:val="00444E25"/>
    <w:rsid w:val="00444FB5"/>
    <w:rsid w:val="004453C9"/>
    <w:rsid w:val="00445449"/>
    <w:rsid w:val="0044557A"/>
    <w:rsid w:val="00445905"/>
    <w:rsid w:val="00445C05"/>
    <w:rsid w:val="004460E6"/>
    <w:rsid w:val="0044619E"/>
    <w:rsid w:val="004463D5"/>
    <w:rsid w:val="004463DA"/>
    <w:rsid w:val="004463E5"/>
    <w:rsid w:val="00446566"/>
    <w:rsid w:val="00446695"/>
    <w:rsid w:val="004466BB"/>
    <w:rsid w:val="00446722"/>
    <w:rsid w:val="0044686E"/>
    <w:rsid w:val="00446D2D"/>
    <w:rsid w:val="00447834"/>
    <w:rsid w:val="004479EA"/>
    <w:rsid w:val="00447A7F"/>
    <w:rsid w:val="00447B09"/>
    <w:rsid w:val="00447B4C"/>
    <w:rsid w:val="00447C5A"/>
    <w:rsid w:val="00447CA5"/>
    <w:rsid w:val="00447DA1"/>
    <w:rsid w:val="00447E2D"/>
    <w:rsid w:val="00447F64"/>
    <w:rsid w:val="00450278"/>
    <w:rsid w:val="00450302"/>
    <w:rsid w:val="00450468"/>
    <w:rsid w:val="004506D9"/>
    <w:rsid w:val="00450810"/>
    <w:rsid w:val="00450837"/>
    <w:rsid w:val="00450910"/>
    <w:rsid w:val="00450C7C"/>
    <w:rsid w:val="00450D5F"/>
    <w:rsid w:val="00451026"/>
    <w:rsid w:val="00451033"/>
    <w:rsid w:val="004512D6"/>
    <w:rsid w:val="004513EA"/>
    <w:rsid w:val="00451672"/>
    <w:rsid w:val="0045180B"/>
    <w:rsid w:val="004518B7"/>
    <w:rsid w:val="00451C3A"/>
    <w:rsid w:val="00451D2C"/>
    <w:rsid w:val="00451F56"/>
    <w:rsid w:val="00452368"/>
    <w:rsid w:val="00452377"/>
    <w:rsid w:val="004527F6"/>
    <w:rsid w:val="0045332F"/>
    <w:rsid w:val="00453334"/>
    <w:rsid w:val="004534AC"/>
    <w:rsid w:val="00453605"/>
    <w:rsid w:val="00453652"/>
    <w:rsid w:val="004536C7"/>
    <w:rsid w:val="00453A43"/>
    <w:rsid w:val="00453AE3"/>
    <w:rsid w:val="00453B0B"/>
    <w:rsid w:val="00453B88"/>
    <w:rsid w:val="00453CE4"/>
    <w:rsid w:val="00454039"/>
    <w:rsid w:val="0045412B"/>
    <w:rsid w:val="004541A6"/>
    <w:rsid w:val="00454228"/>
    <w:rsid w:val="0045455E"/>
    <w:rsid w:val="004546CA"/>
    <w:rsid w:val="0045471C"/>
    <w:rsid w:val="00454950"/>
    <w:rsid w:val="00454ABE"/>
    <w:rsid w:val="00454B64"/>
    <w:rsid w:val="00454C76"/>
    <w:rsid w:val="00454CED"/>
    <w:rsid w:val="0045506B"/>
    <w:rsid w:val="00455080"/>
    <w:rsid w:val="004550BF"/>
    <w:rsid w:val="00455181"/>
    <w:rsid w:val="004552F0"/>
    <w:rsid w:val="004555CB"/>
    <w:rsid w:val="0045564E"/>
    <w:rsid w:val="004557BF"/>
    <w:rsid w:val="00455876"/>
    <w:rsid w:val="00455B27"/>
    <w:rsid w:val="00456123"/>
    <w:rsid w:val="0045661A"/>
    <w:rsid w:val="004567AC"/>
    <w:rsid w:val="00456EC4"/>
    <w:rsid w:val="00456EDA"/>
    <w:rsid w:val="00456F46"/>
    <w:rsid w:val="00457002"/>
    <w:rsid w:val="004570D1"/>
    <w:rsid w:val="00457433"/>
    <w:rsid w:val="004575FE"/>
    <w:rsid w:val="0045780B"/>
    <w:rsid w:val="0045785E"/>
    <w:rsid w:val="00457CA4"/>
    <w:rsid w:val="00457CF3"/>
    <w:rsid w:val="00457F61"/>
    <w:rsid w:val="004600D3"/>
    <w:rsid w:val="004602BB"/>
    <w:rsid w:val="004602FD"/>
    <w:rsid w:val="00460419"/>
    <w:rsid w:val="004604F6"/>
    <w:rsid w:val="004606C9"/>
    <w:rsid w:val="00460785"/>
    <w:rsid w:val="00460815"/>
    <w:rsid w:val="004609FE"/>
    <w:rsid w:val="00460A7E"/>
    <w:rsid w:val="00460BF4"/>
    <w:rsid w:val="00460D58"/>
    <w:rsid w:val="00460DF5"/>
    <w:rsid w:val="00460F20"/>
    <w:rsid w:val="00460FA2"/>
    <w:rsid w:val="00461095"/>
    <w:rsid w:val="00461514"/>
    <w:rsid w:val="00461A73"/>
    <w:rsid w:val="00461B9E"/>
    <w:rsid w:val="00461E69"/>
    <w:rsid w:val="00461EE5"/>
    <w:rsid w:val="00461F72"/>
    <w:rsid w:val="0046216C"/>
    <w:rsid w:val="0046223B"/>
    <w:rsid w:val="004625C6"/>
    <w:rsid w:val="0046271F"/>
    <w:rsid w:val="0046275E"/>
    <w:rsid w:val="00462989"/>
    <w:rsid w:val="00462BAC"/>
    <w:rsid w:val="00462C59"/>
    <w:rsid w:val="00462EF6"/>
    <w:rsid w:val="00463119"/>
    <w:rsid w:val="004634D9"/>
    <w:rsid w:val="00463538"/>
    <w:rsid w:val="004635FC"/>
    <w:rsid w:val="004636F6"/>
    <w:rsid w:val="00463744"/>
    <w:rsid w:val="00463A1D"/>
    <w:rsid w:val="00463A4B"/>
    <w:rsid w:val="00463A6D"/>
    <w:rsid w:val="00463BCB"/>
    <w:rsid w:val="00464516"/>
    <w:rsid w:val="00464859"/>
    <w:rsid w:val="0046492B"/>
    <w:rsid w:val="00464A83"/>
    <w:rsid w:val="00464DC3"/>
    <w:rsid w:val="00464E66"/>
    <w:rsid w:val="00465523"/>
    <w:rsid w:val="004656E5"/>
    <w:rsid w:val="00465705"/>
    <w:rsid w:val="004657C7"/>
    <w:rsid w:val="0046583C"/>
    <w:rsid w:val="00465894"/>
    <w:rsid w:val="004658F4"/>
    <w:rsid w:val="00465972"/>
    <w:rsid w:val="00465ADB"/>
    <w:rsid w:val="00465E6F"/>
    <w:rsid w:val="00465FC8"/>
    <w:rsid w:val="004660E5"/>
    <w:rsid w:val="004660FB"/>
    <w:rsid w:val="004661AD"/>
    <w:rsid w:val="0046638C"/>
    <w:rsid w:val="00466547"/>
    <w:rsid w:val="004666E8"/>
    <w:rsid w:val="004668C3"/>
    <w:rsid w:val="004669BE"/>
    <w:rsid w:val="00466B4B"/>
    <w:rsid w:val="00466CA9"/>
    <w:rsid w:val="00466E31"/>
    <w:rsid w:val="00466E8E"/>
    <w:rsid w:val="00466F2E"/>
    <w:rsid w:val="0046700D"/>
    <w:rsid w:val="00467434"/>
    <w:rsid w:val="0046773A"/>
    <w:rsid w:val="0046773E"/>
    <w:rsid w:val="0046787F"/>
    <w:rsid w:val="004678B8"/>
    <w:rsid w:val="00467A12"/>
    <w:rsid w:val="00467C44"/>
    <w:rsid w:val="00467E74"/>
    <w:rsid w:val="00467EF1"/>
    <w:rsid w:val="00470165"/>
    <w:rsid w:val="004702E3"/>
    <w:rsid w:val="00470447"/>
    <w:rsid w:val="0047054D"/>
    <w:rsid w:val="00470737"/>
    <w:rsid w:val="004708FE"/>
    <w:rsid w:val="004709F3"/>
    <w:rsid w:val="00470A34"/>
    <w:rsid w:val="00470C27"/>
    <w:rsid w:val="00470CBA"/>
    <w:rsid w:val="00470E56"/>
    <w:rsid w:val="00470E5A"/>
    <w:rsid w:val="0047102D"/>
    <w:rsid w:val="004710A2"/>
    <w:rsid w:val="00471285"/>
    <w:rsid w:val="0047165B"/>
    <w:rsid w:val="0047169A"/>
    <w:rsid w:val="00471717"/>
    <w:rsid w:val="004719EB"/>
    <w:rsid w:val="00471B66"/>
    <w:rsid w:val="00471C2F"/>
    <w:rsid w:val="00471C9C"/>
    <w:rsid w:val="00471DE2"/>
    <w:rsid w:val="004723BB"/>
    <w:rsid w:val="004724B1"/>
    <w:rsid w:val="0047254F"/>
    <w:rsid w:val="0047269D"/>
    <w:rsid w:val="00472A3C"/>
    <w:rsid w:val="00472B18"/>
    <w:rsid w:val="00472D63"/>
    <w:rsid w:val="00472E75"/>
    <w:rsid w:val="004732A4"/>
    <w:rsid w:val="00473767"/>
    <w:rsid w:val="0047383F"/>
    <w:rsid w:val="004738EF"/>
    <w:rsid w:val="00473C37"/>
    <w:rsid w:val="00474072"/>
    <w:rsid w:val="004740E0"/>
    <w:rsid w:val="0047427A"/>
    <w:rsid w:val="0047456B"/>
    <w:rsid w:val="004747DF"/>
    <w:rsid w:val="00474CD3"/>
    <w:rsid w:val="00474F6D"/>
    <w:rsid w:val="0047531B"/>
    <w:rsid w:val="00475698"/>
    <w:rsid w:val="004758C7"/>
    <w:rsid w:val="00475974"/>
    <w:rsid w:val="00475A55"/>
    <w:rsid w:val="00475BA4"/>
    <w:rsid w:val="004765D2"/>
    <w:rsid w:val="004767FF"/>
    <w:rsid w:val="004769BF"/>
    <w:rsid w:val="00476B0B"/>
    <w:rsid w:val="00476BBB"/>
    <w:rsid w:val="00476D1E"/>
    <w:rsid w:val="00476F3C"/>
    <w:rsid w:val="00477144"/>
    <w:rsid w:val="004771C6"/>
    <w:rsid w:val="004771E4"/>
    <w:rsid w:val="004774E1"/>
    <w:rsid w:val="00477771"/>
    <w:rsid w:val="00477A10"/>
    <w:rsid w:val="00477B6C"/>
    <w:rsid w:val="00477F79"/>
    <w:rsid w:val="00480007"/>
    <w:rsid w:val="0048026E"/>
    <w:rsid w:val="00480955"/>
    <w:rsid w:val="00480B02"/>
    <w:rsid w:val="00480D4C"/>
    <w:rsid w:val="00480F3F"/>
    <w:rsid w:val="00481276"/>
    <w:rsid w:val="00481341"/>
    <w:rsid w:val="004817D6"/>
    <w:rsid w:val="00481A70"/>
    <w:rsid w:val="00481BA1"/>
    <w:rsid w:val="00481C14"/>
    <w:rsid w:val="00481C7B"/>
    <w:rsid w:val="00481D06"/>
    <w:rsid w:val="00481EFC"/>
    <w:rsid w:val="004824FD"/>
    <w:rsid w:val="0048254A"/>
    <w:rsid w:val="004825A2"/>
    <w:rsid w:val="004827E8"/>
    <w:rsid w:val="00482C52"/>
    <w:rsid w:val="00483136"/>
    <w:rsid w:val="0048316B"/>
    <w:rsid w:val="004831A1"/>
    <w:rsid w:val="004839E1"/>
    <w:rsid w:val="004840E0"/>
    <w:rsid w:val="004840E1"/>
    <w:rsid w:val="0048413F"/>
    <w:rsid w:val="004841E9"/>
    <w:rsid w:val="004842A9"/>
    <w:rsid w:val="004842E8"/>
    <w:rsid w:val="00484369"/>
    <w:rsid w:val="004844BA"/>
    <w:rsid w:val="00484663"/>
    <w:rsid w:val="004846DF"/>
    <w:rsid w:val="004846E2"/>
    <w:rsid w:val="004847B8"/>
    <w:rsid w:val="0048498D"/>
    <w:rsid w:val="00484B71"/>
    <w:rsid w:val="00484BDB"/>
    <w:rsid w:val="00484E80"/>
    <w:rsid w:val="00485831"/>
    <w:rsid w:val="00485CA5"/>
    <w:rsid w:val="00485CD2"/>
    <w:rsid w:val="00485D72"/>
    <w:rsid w:val="00485DF6"/>
    <w:rsid w:val="00485E0B"/>
    <w:rsid w:val="004860DD"/>
    <w:rsid w:val="00486177"/>
    <w:rsid w:val="004861DF"/>
    <w:rsid w:val="004862F1"/>
    <w:rsid w:val="0048662F"/>
    <w:rsid w:val="004869D9"/>
    <w:rsid w:val="00486B83"/>
    <w:rsid w:val="00486E11"/>
    <w:rsid w:val="00486FCF"/>
    <w:rsid w:val="0048723D"/>
    <w:rsid w:val="00487277"/>
    <w:rsid w:val="00487449"/>
    <w:rsid w:val="00487457"/>
    <w:rsid w:val="004874E7"/>
    <w:rsid w:val="004878EB"/>
    <w:rsid w:val="00487974"/>
    <w:rsid w:val="00487B45"/>
    <w:rsid w:val="00487DAB"/>
    <w:rsid w:val="00487E79"/>
    <w:rsid w:val="0049005F"/>
    <w:rsid w:val="004903D9"/>
    <w:rsid w:val="00490419"/>
    <w:rsid w:val="00490446"/>
    <w:rsid w:val="00490674"/>
    <w:rsid w:val="00490CD3"/>
    <w:rsid w:val="00490D03"/>
    <w:rsid w:val="00490EA3"/>
    <w:rsid w:val="0049105B"/>
    <w:rsid w:val="0049108F"/>
    <w:rsid w:val="00491380"/>
    <w:rsid w:val="004913C1"/>
    <w:rsid w:val="00491779"/>
    <w:rsid w:val="00491794"/>
    <w:rsid w:val="00491867"/>
    <w:rsid w:val="00491892"/>
    <w:rsid w:val="00491B8D"/>
    <w:rsid w:val="00491D00"/>
    <w:rsid w:val="00491D5D"/>
    <w:rsid w:val="00491DFF"/>
    <w:rsid w:val="00491F24"/>
    <w:rsid w:val="00491F37"/>
    <w:rsid w:val="00492043"/>
    <w:rsid w:val="0049214B"/>
    <w:rsid w:val="0049226E"/>
    <w:rsid w:val="004922F4"/>
    <w:rsid w:val="0049250D"/>
    <w:rsid w:val="00492700"/>
    <w:rsid w:val="00492733"/>
    <w:rsid w:val="004927B2"/>
    <w:rsid w:val="004928B8"/>
    <w:rsid w:val="004929A0"/>
    <w:rsid w:val="00492DD2"/>
    <w:rsid w:val="00492F39"/>
    <w:rsid w:val="00493060"/>
    <w:rsid w:val="00493205"/>
    <w:rsid w:val="0049327D"/>
    <w:rsid w:val="004933D7"/>
    <w:rsid w:val="0049342A"/>
    <w:rsid w:val="00493820"/>
    <w:rsid w:val="00493845"/>
    <w:rsid w:val="004939AD"/>
    <w:rsid w:val="004939E2"/>
    <w:rsid w:val="00493B90"/>
    <w:rsid w:val="00493CC7"/>
    <w:rsid w:val="00493FFE"/>
    <w:rsid w:val="0049403E"/>
    <w:rsid w:val="00494338"/>
    <w:rsid w:val="004943B7"/>
    <w:rsid w:val="0049447E"/>
    <w:rsid w:val="0049459F"/>
    <w:rsid w:val="004945C3"/>
    <w:rsid w:val="004945CB"/>
    <w:rsid w:val="0049462C"/>
    <w:rsid w:val="00494693"/>
    <w:rsid w:val="004946DA"/>
    <w:rsid w:val="00494742"/>
    <w:rsid w:val="00494C2D"/>
    <w:rsid w:val="0049525A"/>
    <w:rsid w:val="004956D8"/>
    <w:rsid w:val="0049582E"/>
    <w:rsid w:val="004958AD"/>
    <w:rsid w:val="00495E6A"/>
    <w:rsid w:val="00496256"/>
    <w:rsid w:val="00496658"/>
    <w:rsid w:val="0049677F"/>
    <w:rsid w:val="0049681F"/>
    <w:rsid w:val="00496BD1"/>
    <w:rsid w:val="00496BD5"/>
    <w:rsid w:val="00496CBA"/>
    <w:rsid w:val="00496CC4"/>
    <w:rsid w:val="004970BA"/>
    <w:rsid w:val="004970D5"/>
    <w:rsid w:val="0049786F"/>
    <w:rsid w:val="00497A4E"/>
    <w:rsid w:val="00497EC4"/>
    <w:rsid w:val="00497F4E"/>
    <w:rsid w:val="004A0224"/>
    <w:rsid w:val="004A022C"/>
    <w:rsid w:val="004A03F9"/>
    <w:rsid w:val="004A09DB"/>
    <w:rsid w:val="004A09FB"/>
    <w:rsid w:val="004A10DB"/>
    <w:rsid w:val="004A1449"/>
    <w:rsid w:val="004A1621"/>
    <w:rsid w:val="004A168B"/>
    <w:rsid w:val="004A16B3"/>
    <w:rsid w:val="004A1764"/>
    <w:rsid w:val="004A17CC"/>
    <w:rsid w:val="004A17CE"/>
    <w:rsid w:val="004A18D4"/>
    <w:rsid w:val="004A1B4A"/>
    <w:rsid w:val="004A1BDC"/>
    <w:rsid w:val="004A1DD2"/>
    <w:rsid w:val="004A20B4"/>
    <w:rsid w:val="004A23E3"/>
    <w:rsid w:val="004A25A0"/>
    <w:rsid w:val="004A2816"/>
    <w:rsid w:val="004A2920"/>
    <w:rsid w:val="004A2A0E"/>
    <w:rsid w:val="004A2A79"/>
    <w:rsid w:val="004A2B83"/>
    <w:rsid w:val="004A2D03"/>
    <w:rsid w:val="004A300E"/>
    <w:rsid w:val="004A3330"/>
    <w:rsid w:val="004A359E"/>
    <w:rsid w:val="004A3666"/>
    <w:rsid w:val="004A38BE"/>
    <w:rsid w:val="004A38DD"/>
    <w:rsid w:val="004A38EE"/>
    <w:rsid w:val="004A3A27"/>
    <w:rsid w:val="004A3B1E"/>
    <w:rsid w:val="004A3DEE"/>
    <w:rsid w:val="004A3EC5"/>
    <w:rsid w:val="004A40CA"/>
    <w:rsid w:val="004A414B"/>
    <w:rsid w:val="004A45E3"/>
    <w:rsid w:val="004A46F7"/>
    <w:rsid w:val="004A476D"/>
    <w:rsid w:val="004A47CF"/>
    <w:rsid w:val="004A480B"/>
    <w:rsid w:val="004A4969"/>
    <w:rsid w:val="004A4BCB"/>
    <w:rsid w:val="004A4EB9"/>
    <w:rsid w:val="004A54C5"/>
    <w:rsid w:val="004A566E"/>
    <w:rsid w:val="004A57F8"/>
    <w:rsid w:val="004A5CEE"/>
    <w:rsid w:val="004A5FA3"/>
    <w:rsid w:val="004A652C"/>
    <w:rsid w:val="004A6784"/>
    <w:rsid w:val="004A67EA"/>
    <w:rsid w:val="004A6B8D"/>
    <w:rsid w:val="004A6BBB"/>
    <w:rsid w:val="004A6C8D"/>
    <w:rsid w:val="004A706D"/>
    <w:rsid w:val="004A7558"/>
    <w:rsid w:val="004A7561"/>
    <w:rsid w:val="004A759C"/>
    <w:rsid w:val="004A76B4"/>
    <w:rsid w:val="004A79FB"/>
    <w:rsid w:val="004A7B7F"/>
    <w:rsid w:val="004A7C6F"/>
    <w:rsid w:val="004A7CFE"/>
    <w:rsid w:val="004A7DD7"/>
    <w:rsid w:val="004B0139"/>
    <w:rsid w:val="004B02BA"/>
    <w:rsid w:val="004B04F1"/>
    <w:rsid w:val="004B0639"/>
    <w:rsid w:val="004B06E0"/>
    <w:rsid w:val="004B07D3"/>
    <w:rsid w:val="004B0AA0"/>
    <w:rsid w:val="004B0DD7"/>
    <w:rsid w:val="004B0E6A"/>
    <w:rsid w:val="004B0F00"/>
    <w:rsid w:val="004B1086"/>
    <w:rsid w:val="004B1174"/>
    <w:rsid w:val="004B1192"/>
    <w:rsid w:val="004B12A1"/>
    <w:rsid w:val="004B1332"/>
    <w:rsid w:val="004B14B6"/>
    <w:rsid w:val="004B1540"/>
    <w:rsid w:val="004B1692"/>
    <w:rsid w:val="004B18F9"/>
    <w:rsid w:val="004B1E14"/>
    <w:rsid w:val="004B2313"/>
    <w:rsid w:val="004B232B"/>
    <w:rsid w:val="004B2394"/>
    <w:rsid w:val="004B245C"/>
    <w:rsid w:val="004B2508"/>
    <w:rsid w:val="004B2980"/>
    <w:rsid w:val="004B2A7B"/>
    <w:rsid w:val="004B2F00"/>
    <w:rsid w:val="004B2F17"/>
    <w:rsid w:val="004B2FD9"/>
    <w:rsid w:val="004B3188"/>
    <w:rsid w:val="004B326A"/>
    <w:rsid w:val="004B355A"/>
    <w:rsid w:val="004B37DE"/>
    <w:rsid w:val="004B39CF"/>
    <w:rsid w:val="004B3C35"/>
    <w:rsid w:val="004B3C68"/>
    <w:rsid w:val="004B3FC7"/>
    <w:rsid w:val="004B411A"/>
    <w:rsid w:val="004B41DC"/>
    <w:rsid w:val="004B42EF"/>
    <w:rsid w:val="004B43AE"/>
    <w:rsid w:val="004B4580"/>
    <w:rsid w:val="004B4658"/>
    <w:rsid w:val="004B46A6"/>
    <w:rsid w:val="004B4735"/>
    <w:rsid w:val="004B4752"/>
    <w:rsid w:val="004B48A7"/>
    <w:rsid w:val="004B4A6E"/>
    <w:rsid w:val="004B52DC"/>
    <w:rsid w:val="004B534F"/>
    <w:rsid w:val="004B538C"/>
    <w:rsid w:val="004B5390"/>
    <w:rsid w:val="004B53FF"/>
    <w:rsid w:val="004B5DFF"/>
    <w:rsid w:val="004B5FB3"/>
    <w:rsid w:val="004B6003"/>
    <w:rsid w:val="004B60AB"/>
    <w:rsid w:val="004B62D3"/>
    <w:rsid w:val="004B63FD"/>
    <w:rsid w:val="004B64CF"/>
    <w:rsid w:val="004B6741"/>
    <w:rsid w:val="004B67A6"/>
    <w:rsid w:val="004B684A"/>
    <w:rsid w:val="004B6D59"/>
    <w:rsid w:val="004B6DCD"/>
    <w:rsid w:val="004B6EA5"/>
    <w:rsid w:val="004B6F4C"/>
    <w:rsid w:val="004B6FAA"/>
    <w:rsid w:val="004B6FBB"/>
    <w:rsid w:val="004B7057"/>
    <w:rsid w:val="004B705A"/>
    <w:rsid w:val="004B7093"/>
    <w:rsid w:val="004B727D"/>
    <w:rsid w:val="004B7395"/>
    <w:rsid w:val="004B74DD"/>
    <w:rsid w:val="004B7AF0"/>
    <w:rsid w:val="004B7B52"/>
    <w:rsid w:val="004B7B61"/>
    <w:rsid w:val="004B7C8D"/>
    <w:rsid w:val="004C003F"/>
    <w:rsid w:val="004C0251"/>
    <w:rsid w:val="004C0279"/>
    <w:rsid w:val="004C0303"/>
    <w:rsid w:val="004C064C"/>
    <w:rsid w:val="004C0BDD"/>
    <w:rsid w:val="004C0CEE"/>
    <w:rsid w:val="004C0D36"/>
    <w:rsid w:val="004C0E1F"/>
    <w:rsid w:val="004C0FB7"/>
    <w:rsid w:val="004C136F"/>
    <w:rsid w:val="004C15CD"/>
    <w:rsid w:val="004C180C"/>
    <w:rsid w:val="004C186E"/>
    <w:rsid w:val="004C198A"/>
    <w:rsid w:val="004C1A7D"/>
    <w:rsid w:val="004C1B1C"/>
    <w:rsid w:val="004C1CCA"/>
    <w:rsid w:val="004C209D"/>
    <w:rsid w:val="004C2363"/>
    <w:rsid w:val="004C242C"/>
    <w:rsid w:val="004C2ECA"/>
    <w:rsid w:val="004C30ED"/>
    <w:rsid w:val="004C3981"/>
    <w:rsid w:val="004C3A58"/>
    <w:rsid w:val="004C3C63"/>
    <w:rsid w:val="004C3EB2"/>
    <w:rsid w:val="004C3EC3"/>
    <w:rsid w:val="004C3F4B"/>
    <w:rsid w:val="004C400C"/>
    <w:rsid w:val="004C41C9"/>
    <w:rsid w:val="004C4326"/>
    <w:rsid w:val="004C44C5"/>
    <w:rsid w:val="004C452E"/>
    <w:rsid w:val="004C45E4"/>
    <w:rsid w:val="004C468A"/>
    <w:rsid w:val="004C4719"/>
    <w:rsid w:val="004C4909"/>
    <w:rsid w:val="004C4FD5"/>
    <w:rsid w:val="004C5049"/>
    <w:rsid w:val="004C50FA"/>
    <w:rsid w:val="004C52B5"/>
    <w:rsid w:val="004C5B37"/>
    <w:rsid w:val="004C5BC1"/>
    <w:rsid w:val="004C5DDB"/>
    <w:rsid w:val="004C5FDB"/>
    <w:rsid w:val="004C6042"/>
    <w:rsid w:val="004C6154"/>
    <w:rsid w:val="004C619F"/>
    <w:rsid w:val="004C6304"/>
    <w:rsid w:val="004C63A2"/>
    <w:rsid w:val="004C63BE"/>
    <w:rsid w:val="004C6461"/>
    <w:rsid w:val="004C64F8"/>
    <w:rsid w:val="004C6551"/>
    <w:rsid w:val="004C660C"/>
    <w:rsid w:val="004C6838"/>
    <w:rsid w:val="004C6A9B"/>
    <w:rsid w:val="004C6FA8"/>
    <w:rsid w:val="004C7021"/>
    <w:rsid w:val="004C71B2"/>
    <w:rsid w:val="004C749A"/>
    <w:rsid w:val="004C758E"/>
    <w:rsid w:val="004C7672"/>
    <w:rsid w:val="004C77E7"/>
    <w:rsid w:val="004C78EF"/>
    <w:rsid w:val="004D032B"/>
    <w:rsid w:val="004D0507"/>
    <w:rsid w:val="004D06F1"/>
    <w:rsid w:val="004D08E0"/>
    <w:rsid w:val="004D0A18"/>
    <w:rsid w:val="004D0C07"/>
    <w:rsid w:val="004D1045"/>
    <w:rsid w:val="004D1163"/>
    <w:rsid w:val="004D12DE"/>
    <w:rsid w:val="004D1307"/>
    <w:rsid w:val="004D13EE"/>
    <w:rsid w:val="004D16FA"/>
    <w:rsid w:val="004D190D"/>
    <w:rsid w:val="004D1A19"/>
    <w:rsid w:val="004D1C46"/>
    <w:rsid w:val="004D1F63"/>
    <w:rsid w:val="004D21F7"/>
    <w:rsid w:val="004D227A"/>
    <w:rsid w:val="004D287C"/>
    <w:rsid w:val="004D2AD0"/>
    <w:rsid w:val="004D2CC3"/>
    <w:rsid w:val="004D2D72"/>
    <w:rsid w:val="004D3257"/>
    <w:rsid w:val="004D35CA"/>
    <w:rsid w:val="004D370E"/>
    <w:rsid w:val="004D3BC1"/>
    <w:rsid w:val="004D3C4B"/>
    <w:rsid w:val="004D3D01"/>
    <w:rsid w:val="004D3D93"/>
    <w:rsid w:val="004D3ED4"/>
    <w:rsid w:val="004D3FD6"/>
    <w:rsid w:val="004D4329"/>
    <w:rsid w:val="004D43B6"/>
    <w:rsid w:val="004D441F"/>
    <w:rsid w:val="004D44E2"/>
    <w:rsid w:val="004D44EC"/>
    <w:rsid w:val="004D459F"/>
    <w:rsid w:val="004D46E0"/>
    <w:rsid w:val="004D4917"/>
    <w:rsid w:val="004D4D8D"/>
    <w:rsid w:val="004D5092"/>
    <w:rsid w:val="004D50C3"/>
    <w:rsid w:val="004D5462"/>
    <w:rsid w:val="004D549A"/>
    <w:rsid w:val="004D5675"/>
    <w:rsid w:val="004D58D7"/>
    <w:rsid w:val="004D5AC7"/>
    <w:rsid w:val="004D5FB9"/>
    <w:rsid w:val="004D5FCC"/>
    <w:rsid w:val="004D6049"/>
    <w:rsid w:val="004D61AB"/>
    <w:rsid w:val="004D64C9"/>
    <w:rsid w:val="004D6803"/>
    <w:rsid w:val="004D6984"/>
    <w:rsid w:val="004D69D4"/>
    <w:rsid w:val="004D6C2C"/>
    <w:rsid w:val="004D6E65"/>
    <w:rsid w:val="004D76D7"/>
    <w:rsid w:val="004D771F"/>
    <w:rsid w:val="004D77D5"/>
    <w:rsid w:val="004D7ABA"/>
    <w:rsid w:val="004D7B34"/>
    <w:rsid w:val="004D7D09"/>
    <w:rsid w:val="004D7D79"/>
    <w:rsid w:val="004D7DA2"/>
    <w:rsid w:val="004E00C0"/>
    <w:rsid w:val="004E016B"/>
    <w:rsid w:val="004E0185"/>
    <w:rsid w:val="004E0209"/>
    <w:rsid w:val="004E0645"/>
    <w:rsid w:val="004E0766"/>
    <w:rsid w:val="004E0CA3"/>
    <w:rsid w:val="004E0CF6"/>
    <w:rsid w:val="004E0D48"/>
    <w:rsid w:val="004E1026"/>
    <w:rsid w:val="004E11A3"/>
    <w:rsid w:val="004E1268"/>
    <w:rsid w:val="004E1589"/>
    <w:rsid w:val="004E1807"/>
    <w:rsid w:val="004E1D60"/>
    <w:rsid w:val="004E1FFF"/>
    <w:rsid w:val="004E210F"/>
    <w:rsid w:val="004E2458"/>
    <w:rsid w:val="004E2632"/>
    <w:rsid w:val="004E2677"/>
    <w:rsid w:val="004E287E"/>
    <w:rsid w:val="004E2A1B"/>
    <w:rsid w:val="004E2B60"/>
    <w:rsid w:val="004E2C9F"/>
    <w:rsid w:val="004E2ECD"/>
    <w:rsid w:val="004E3079"/>
    <w:rsid w:val="004E34E7"/>
    <w:rsid w:val="004E381C"/>
    <w:rsid w:val="004E3B5A"/>
    <w:rsid w:val="004E3C07"/>
    <w:rsid w:val="004E3CC1"/>
    <w:rsid w:val="004E3E06"/>
    <w:rsid w:val="004E3E2F"/>
    <w:rsid w:val="004E3F54"/>
    <w:rsid w:val="004E438E"/>
    <w:rsid w:val="004E4402"/>
    <w:rsid w:val="004E4502"/>
    <w:rsid w:val="004E4556"/>
    <w:rsid w:val="004E4727"/>
    <w:rsid w:val="004E48EC"/>
    <w:rsid w:val="004E4DFC"/>
    <w:rsid w:val="004E4E60"/>
    <w:rsid w:val="004E50DB"/>
    <w:rsid w:val="004E5161"/>
    <w:rsid w:val="004E5446"/>
    <w:rsid w:val="004E54F8"/>
    <w:rsid w:val="004E5609"/>
    <w:rsid w:val="004E56B5"/>
    <w:rsid w:val="004E5779"/>
    <w:rsid w:val="004E5A19"/>
    <w:rsid w:val="004E5BAA"/>
    <w:rsid w:val="004E5BD0"/>
    <w:rsid w:val="004E5D93"/>
    <w:rsid w:val="004E5D9A"/>
    <w:rsid w:val="004E609B"/>
    <w:rsid w:val="004E60C3"/>
    <w:rsid w:val="004E60DF"/>
    <w:rsid w:val="004E61A2"/>
    <w:rsid w:val="004E61F9"/>
    <w:rsid w:val="004E6456"/>
    <w:rsid w:val="004E6561"/>
    <w:rsid w:val="004E6582"/>
    <w:rsid w:val="004E66DA"/>
    <w:rsid w:val="004E66E9"/>
    <w:rsid w:val="004E6B3C"/>
    <w:rsid w:val="004E6B50"/>
    <w:rsid w:val="004E6BE6"/>
    <w:rsid w:val="004E6C52"/>
    <w:rsid w:val="004E71C2"/>
    <w:rsid w:val="004E7317"/>
    <w:rsid w:val="004E77B8"/>
    <w:rsid w:val="004E77E7"/>
    <w:rsid w:val="004E7E5A"/>
    <w:rsid w:val="004E7F55"/>
    <w:rsid w:val="004F0373"/>
    <w:rsid w:val="004F03F8"/>
    <w:rsid w:val="004F067F"/>
    <w:rsid w:val="004F0710"/>
    <w:rsid w:val="004F0A69"/>
    <w:rsid w:val="004F0AB1"/>
    <w:rsid w:val="004F0C35"/>
    <w:rsid w:val="004F0DC6"/>
    <w:rsid w:val="004F102A"/>
    <w:rsid w:val="004F117E"/>
    <w:rsid w:val="004F122F"/>
    <w:rsid w:val="004F1352"/>
    <w:rsid w:val="004F1505"/>
    <w:rsid w:val="004F1871"/>
    <w:rsid w:val="004F19F3"/>
    <w:rsid w:val="004F1A14"/>
    <w:rsid w:val="004F1D4A"/>
    <w:rsid w:val="004F1D54"/>
    <w:rsid w:val="004F2608"/>
    <w:rsid w:val="004F2642"/>
    <w:rsid w:val="004F265D"/>
    <w:rsid w:val="004F2789"/>
    <w:rsid w:val="004F2BA1"/>
    <w:rsid w:val="004F2BF9"/>
    <w:rsid w:val="004F2F70"/>
    <w:rsid w:val="004F2F78"/>
    <w:rsid w:val="004F3658"/>
    <w:rsid w:val="004F36B9"/>
    <w:rsid w:val="004F3878"/>
    <w:rsid w:val="004F388A"/>
    <w:rsid w:val="004F3B62"/>
    <w:rsid w:val="004F3DCB"/>
    <w:rsid w:val="004F3EB2"/>
    <w:rsid w:val="004F3EDC"/>
    <w:rsid w:val="004F3F96"/>
    <w:rsid w:val="004F4153"/>
    <w:rsid w:val="004F42BC"/>
    <w:rsid w:val="004F47E5"/>
    <w:rsid w:val="004F4982"/>
    <w:rsid w:val="004F4E7A"/>
    <w:rsid w:val="004F4EFD"/>
    <w:rsid w:val="004F5283"/>
    <w:rsid w:val="004F570C"/>
    <w:rsid w:val="004F5B05"/>
    <w:rsid w:val="004F5E19"/>
    <w:rsid w:val="004F5F5E"/>
    <w:rsid w:val="004F5FA4"/>
    <w:rsid w:val="004F6138"/>
    <w:rsid w:val="004F6141"/>
    <w:rsid w:val="004F622E"/>
    <w:rsid w:val="004F6329"/>
    <w:rsid w:val="004F6535"/>
    <w:rsid w:val="004F6778"/>
    <w:rsid w:val="004F717E"/>
    <w:rsid w:val="004F72CD"/>
    <w:rsid w:val="004F7344"/>
    <w:rsid w:val="004F73EA"/>
    <w:rsid w:val="004F769F"/>
    <w:rsid w:val="004F780F"/>
    <w:rsid w:val="004F7AFD"/>
    <w:rsid w:val="004F7B81"/>
    <w:rsid w:val="004F7BAE"/>
    <w:rsid w:val="004F7BF0"/>
    <w:rsid w:val="004F7C00"/>
    <w:rsid w:val="004F7C54"/>
    <w:rsid w:val="004F7E24"/>
    <w:rsid w:val="004F7E61"/>
    <w:rsid w:val="005001E5"/>
    <w:rsid w:val="005001FC"/>
    <w:rsid w:val="00500729"/>
    <w:rsid w:val="0050084D"/>
    <w:rsid w:val="00500930"/>
    <w:rsid w:val="00500A3C"/>
    <w:rsid w:val="00500CA8"/>
    <w:rsid w:val="00500D40"/>
    <w:rsid w:val="00500D8F"/>
    <w:rsid w:val="0050119C"/>
    <w:rsid w:val="005013FF"/>
    <w:rsid w:val="00501454"/>
    <w:rsid w:val="005017D0"/>
    <w:rsid w:val="00502058"/>
    <w:rsid w:val="005020FB"/>
    <w:rsid w:val="00502A73"/>
    <w:rsid w:val="00502B39"/>
    <w:rsid w:val="00502CBF"/>
    <w:rsid w:val="00502D25"/>
    <w:rsid w:val="00502E97"/>
    <w:rsid w:val="00502F00"/>
    <w:rsid w:val="0050319B"/>
    <w:rsid w:val="0050328D"/>
    <w:rsid w:val="005032B6"/>
    <w:rsid w:val="005034A5"/>
    <w:rsid w:val="00503592"/>
    <w:rsid w:val="0050368A"/>
    <w:rsid w:val="005036AC"/>
    <w:rsid w:val="005036BB"/>
    <w:rsid w:val="00503768"/>
    <w:rsid w:val="00503861"/>
    <w:rsid w:val="00503998"/>
    <w:rsid w:val="00503BE7"/>
    <w:rsid w:val="00503E8F"/>
    <w:rsid w:val="00503FAD"/>
    <w:rsid w:val="00504136"/>
    <w:rsid w:val="005041C0"/>
    <w:rsid w:val="005042FB"/>
    <w:rsid w:val="00504470"/>
    <w:rsid w:val="00504675"/>
    <w:rsid w:val="005046B1"/>
    <w:rsid w:val="0050475A"/>
    <w:rsid w:val="0050487F"/>
    <w:rsid w:val="00504C73"/>
    <w:rsid w:val="00504C99"/>
    <w:rsid w:val="00504E4B"/>
    <w:rsid w:val="00504EF2"/>
    <w:rsid w:val="0050500C"/>
    <w:rsid w:val="00505097"/>
    <w:rsid w:val="00505108"/>
    <w:rsid w:val="0050522D"/>
    <w:rsid w:val="00505B5C"/>
    <w:rsid w:val="00505DFC"/>
    <w:rsid w:val="00505EC1"/>
    <w:rsid w:val="005060EB"/>
    <w:rsid w:val="0050628F"/>
    <w:rsid w:val="00506327"/>
    <w:rsid w:val="00506547"/>
    <w:rsid w:val="005067CF"/>
    <w:rsid w:val="00506AF8"/>
    <w:rsid w:val="00506B0B"/>
    <w:rsid w:val="0050707E"/>
    <w:rsid w:val="00507088"/>
    <w:rsid w:val="00507443"/>
    <w:rsid w:val="00507604"/>
    <w:rsid w:val="00507618"/>
    <w:rsid w:val="00507844"/>
    <w:rsid w:val="005079F0"/>
    <w:rsid w:val="00507B52"/>
    <w:rsid w:val="00507BCA"/>
    <w:rsid w:val="0051010E"/>
    <w:rsid w:val="00510435"/>
    <w:rsid w:val="0051053E"/>
    <w:rsid w:val="005105B2"/>
    <w:rsid w:val="0051085F"/>
    <w:rsid w:val="0051099C"/>
    <w:rsid w:val="00510B68"/>
    <w:rsid w:val="00510D8D"/>
    <w:rsid w:val="00510F52"/>
    <w:rsid w:val="005110CE"/>
    <w:rsid w:val="00511148"/>
    <w:rsid w:val="005111D1"/>
    <w:rsid w:val="00511521"/>
    <w:rsid w:val="005116D4"/>
    <w:rsid w:val="00511DE3"/>
    <w:rsid w:val="00511E01"/>
    <w:rsid w:val="00511E39"/>
    <w:rsid w:val="00511E7F"/>
    <w:rsid w:val="00512098"/>
    <w:rsid w:val="00512501"/>
    <w:rsid w:val="00512659"/>
    <w:rsid w:val="005126C2"/>
    <w:rsid w:val="00512CA8"/>
    <w:rsid w:val="0051306E"/>
    <w:rsid w:val="00513081"/>
    <w:rsid w:val="005132F1"/>
    <w:rsid w:val="00513303"/>
    <w:rsid w:val="00513767"/>
    <w:rsid w:val="0051382E"/>
    <w:rsid w:val="0051393B"/>
    <w:rsid w:val="00513AB6"/>
    <w:rsid w:val="00513B38"/>
    <w:rsid w:val="00513BBB"/>
    <w:rsid w:val="00513CB0"/>
    <w:rsid w:val="00514001"/>
    <w:rsid w:val="0051407E"/>
    <w:rsid w:val="00514143"/>
    <w:rsid w:val="00514466"/>
    <w:rsid w:val="00514471"/>
    <w:rsid w:val="00514934"/>
    <w:rsid w:val="0051495D"/>
    <w:rsid w:val="00514E84"/>
    <w:rsid w:val="00515188"/>
    <w:rsid w:val="00515294"/>
    <w:rsid w:val="00515492"/>
    <w:rsid w:val="00515538"/>
    <w:rsid w:val="005157EE"/>
    <w:rsid w:val="005158D5"/>
    <w:rsid w:val="005158D8"/>
    <w:rsid w:val="00515962"/>
    <w:rsid w:val="00515B65"/>
    <w:rsid w:val="00515EAC"/>
    <w:rsid w:val="00515FA1"/>
    <w:rsid w:val="00516516"/>
    <w:rsid w:val="0051651D"/>
    <w:rsid w:val="005165E2"/>
    <w:rsid w:val="0051696E"/>
    <w:rsid w:val="00516C1B"/>
    <w:rsid w:val="00516EB3"/>
    <w:rsid w:val="00516FF6"/>
    <w:rsid w:val="005173ED"/>
    <w:rsid w:val="0051759C"/>
    <w:rsid w:val="005175BC"/>
    <w:rsid w:val="00517795"/>
    <w:rsid w:val="00517A85"/>
    <w:rsid w:val="00517AB9"/>
    <w:rsid w:val="00517B72"/>
    <w:rsid w:val="00517C77"/>
    <w:rsid w:val="00517CE7"/>
    <w:rsid w:val="00517D74"/>
    <w:rsid w:val="0052013C"/>
    <w:rsid w:val="0052014C"/>
    <w:rsid w:val="005202D8"/>
    <w:rsid w:val="005202E9"/>
    <w:rsid w:val="005203E7"/>
    <w:rsid w:val="00520689"/>
    <w:rsid w:val="00520A16"/>
    <w:rsid w:val="005210E0"/>
    <w:rsid w:val="005210EA"/>
    <w:rsid w:val="0052131E"/>
    <w:rsid w:val="0052159C"/>
    <w:rsid w:val="00521832"/>
    <w:rsid w:val="00521898"/>
    <w:rsid w:val="00521F81"/>
    <w:rsid w:val="00522034"/>
    <w:rsid w:val="00522F75"/>
    <w:rsid w:val="005230A3"/>
    <w:rsid w:val="005233AE"/>
    <w:rsid w:val="00523478"/>
    <w:rsid w:val="00523639"/>
    <w:rsid w:val="00523AF8"/>
    <w:rsid w:val="00523BE8"/>
    <w:rsid w:val="005240AC"/>
    <w:rsid w:val="005246D8"/>
    <w:rsid w:val="00524726"/>
    <w:rsid w:val="00524734"/>
    <w:rsid w:val="0052477E"/>
    <w:rsid w:val="00524822"/>
    <w:rsid w:val="0052497B"/>
    <w:rsid w:val="00524C32"/>
    <w:rsid w:val="0052509C"/>
    <w:rsid w:val="00525518"/>
    <w:rsid w:val="00525678"/>
    <w:rsid w:val="00525A93"/>
    <w:rsid w:val="00525BFD"/>
    <w:rsid w:val="00525E69"/>
    <w:rsid w:val="00525E96"/>
    <w:rsid w:val="00526187"/>
    <w:rsid w:val="00526571"/>
    <w:rsid w:val="0052687F"/>
    <w:rsid w:val="00526C1F"/>
    <w:rsid w:val="005270C8"/>
    <w:rsid w:val="00527344"/>
    <w:rsid w:val="0052738A"/>
    <w:rsid w:val="005273C5"/>
    <w:rsid w:val="00527465"/>
    <w:rsid w:val="00527487"/>
    <w:rsid w:val="0052761F"/>
    <w:rsid w:val="0052762B"/>
    <w:rsid w:val="00527941"/>
    <w:rsid w:val="00527B0E"/>
    <w:rsid w:val="00527D00"/>
    <w:rsid w:val="00527DF3"/>
    <w:rsid w:val="0053006B"/>
    <w:rsid w:val="00530154"/>
    <w:rsid w:val="0053034A"/>
    <w:rsid w:val="00530887"/>
    <w:rsid w:val="005309A7"/>
    <w:rsid w:val="00530ADC"/>
    <w:rsid w:val="00530CC1"/>
    <w:rsid w:val="005310B4"/>
    <w:rsid w:val="005311D3"/>
    <w:rsid w:val="005312F0"/>
    <w:rsid w:val="0053145F"/>
    <w:rsid w:val="005315AE"/>
    <w:rsid w:val="005316C8"/>
    <w:rsid w:val="0053191E"/>
    <w:rsid w:val="00531A8A"/>
    <w:rsid w:val="00531ACD"/>
    <w:rsid w:val="00531B8F"/>
    <w:rsid w:val="00531CD0"/>
    <w:rsid w:val="00531D4A"/>
    <w:rsid w:val="00531FE5"/>
    <w:rsid w:val="005322ED"/>
    <w:rsid w:val="0053244A"/>
    <w:rsid w:val="00532863"/>
    <w:rsid w:val="00532990"/>
    <w:rsid w:val="00532AC5"/>
    <w:rsid w:val="00532F79"/>
    <w:rsid w:val="00533409"/>
    <w:rsid w:val="00533813"/>
    <w:rsid w:val="005338C0"/>
    <w:rsid w:val="0053393D"/>
    <w:rsid w:val="005339B8"/>
    <w:rsid w:val="00533A01"/>
    <w:rsid w:val="00533A8A"/>
    <w:rsid w:val="00533CF4"/>
    <w:rsid w:val="00533E21"/>
    <w:rsid w:val="00533F22"/>
    <w:rsid w:val="00534704"/>
    <w:rsid w:val="00534A2D"/>
    <w:rsid w:val="00534D33"/>
    <w:rsid w:val="0053507E"/>
    <w:rsid w:val="005351DA"/>
    <w:rsid w:val="00535256"/>
    <w:rsid w:val="0053566D"/>
    <w:rsid w:val="005356A0"/>
    <w:rsid w:val="005356EE"/>
    <w:rsid w:val="005357B2"/>
    <w:rsid w:val="00535A03"/>
    <w:rsid w:val="00535C69"/>
    <w:rsid w:val="00535D5C"/>
    <w:rsid w:val="00535F58"/>
    <w:rsid w:val="00536026"/>
    <w:rsid w:val="00536174"/>
    <w:rsid w:val="0053667B"/>
    <w:rsid w:val="005368A2"/>
    <w:rsid w:val="005368EF"/>
    <w:rsid w:val="00536C9C"/>
    <w:rsid w:val="00536D25"/>
    <w:rsid w:val="00536F01"/>
    <w:rsid w:val="0053701A"/>
    <w:rsid w:val="00537085"/>
    <w:rsid w:val="005372F3"/>
    <w:rsid w:val="005373D7"/>
    <w:rsid w:val="005376B0"/>
    <w:rsid w:val="00537976"/>
    <w:rsid w:val="005379FE"/>
    <w:rsid w:val="00537A4F"/>
    <w:rsid w:val="00537B44"/>
    <w:rsid w:val="00537F70"/>
    <w:rsid w:val="00540029"/>
    <w:rsid w:val="00540291"/>
    <w:rsid w:val="005402E9"/>
    <w:rsid w:val="005402FA"/>
    <w:rsid w:val="005405F8"/>
    <w:rsid w:val="00540867"/>
    <w:rsid w:val="00540A5E"/>
    <w:rsid w:val="00540AEB"/>
    <w:rsid w:val="00540C6C"/>
    <w:rsid w:val="00540D94"/>
    <w:rsid w:val="0054114F"/>
    <w:rsid w:val="0054118D"/>
    <w:rsid w:val="0054124B"/>
    <w:rsid w:val="0054186B"/>
    <w:rsid w:val="00541872"/>
    <w:rsid w:val="00541AC5"/>
    <w:rsid w:val="00541D5B"/>
    <w:rsid w:val="00541E1A"/>
    <w:rsid w:val="00541F18"/>
    <w:rsid w:val="00542037"/>
    <w:rsid w:val="00542076"/>
    <w:rsid w:val="005421D3"/>
    <w:rsid w:val="00542B5A"/>
    <w:rsid w:val="00542C25"/>
    <w:rsid w:val="00542C74"/>
    <w:rsid w:val="00542CA0"/>
    <w:rsid w:val="00542E00"/>
    <w:rsid w:val="00542E6F"/>
    <w:rsid w:val="005431E9"/>
    <w:rsid w:val="00543261"/>
    <w:rsid w:val="0054353C"/>
    <w:rsid w:val="005438C2"/>
    <w:rsid w:val="00543BED"/>
    <w:rsid w:val="00543CE1"/>
    <w:rsid w:val="00543DEA"/>
    <w:rsid w:val="00543EED"/>
    <w:rsid w:val="00543F03"/>
    <w:rsid w:val="0054418B"/>
    <w:rsid w:val="00544296"/>
    <w:rsid w:val="005443C2"/>
    <w:rsid w:val="005443E0"/>
    <w:rsid w:val="005444B8"/>
    <w:rsid w:val="005447AA"/>
    <w:rsid w:val="005449C4"/>
    <w:rsid w:val="0054501E"/>
    <w:rsid w:val="005452A7"/>
    <w:rsid w:val="0054554A"/>
    <w:rsid w:val="005455B8"/>
    <w:rsid w:val="00545A46"/>
    <w:rsid w:val="00545A53"/>
    <w:rsid w:val="00545BE9"/>
    <w:rsid w:val="00545D3A"/>
    <w:rsid w:val="00545E5C"/>
    <w:rsid w:val="005460BE"/>
    <w:rsid w:val="0054615F"/>
    <w:rsid w:val="0054631D"/>
    <w:rsid w:val="0054645C"/>
    <w:rsid w:val="0054678A"/>
    <w:rsid w:val="005469BE"/>
    <w:rsid w:val="00546BCB"/>
    <w:rsid w:val="00546E18"/>
    <w:rsid w:val="00546E39"/>
    <w:rsid w:val="00546E71"/>
    <w:rsid w:val="00547033"/>
    <w:rsid w:val="005474F6"/>
    <w:rsid w:val="005475B9"/>
    <w:rsid w:val="005476FC"/>
    <w:rsid w:val="005478AB"/>
    <w:rsid w:val="00547949"/>
    <w:rsid w:val="005479E3"/>
    <w:rsid w:val="00547A23"/>
    <w:rsid w:val="00547AFA"/>
    <w:rsid w:val="00547E0C"/>
    <w:rsid w:val="00547FA2"/>
    <w:rsid w:val="00550235"/>
    <w:rsid w:val="005502BE"/>
    <w:rsid w:val="0055033D"/>
    <w:rsid w:val="0055047B"/>
    <w:rsid w:val="00550924"/>
    <w:rsid w:val="00550B25"/>
    <w:rsid w:val="00550BD5"/>
    <w:rsid w:val="00550C25"/>
    <w:rsid w:val="00550CB7"/>
    <w:rsid w:val="00550DC5"/>
    <w:rsid w:val="00550F98"/>
    <w:rsid w:val="00551326"/>
    <w:rsid w:val="0055151A"/>
    <w:rsid w:val="00551828"/>
    <w:rsid w:val="00551BAD"/>
    <w:rsid w:val="00551C95"/>
    <w:rsid w:val="00551D6E"/>
    <w:rsid w:val="00552404"/>
    <w:rsid w:val="0055248A"/>
    <w:rsid w:val="005524FD"/>
    <w:rsid w:val="00552541"/>
    <w:rsid w:val="005527C1"/>
    <w:rsid w:val="00552885"/>
    <w:rsid w:val="00552E36"/>
    <w:rsid w:val="00552F5C"/>
    <w:rsid w:val="00552FE0"/>
    <w:rsid w:val="0055312C"/>
    <w:rsid w:val="00553272"/>
    <w:rsid w:val="005532CD"/>
    <w:rsid w:val="00553487"/>
    <w:rsid w:val="005536E8"/>
    <w:rsid w:val="0055393D"/>
    <w:rsid w:val="00553A6D"/>
    <w:rsid w:val="00553C61"/>
    <w:rsid w:val="00553C6E"/>
    <w:rsid w:val="00553CE9"/>
    <w:rsid w:val="00553DA2"/>
    <w:rsid w:val="00553F78"/>
    <w:rsid w:val="00553FAD"/>
    <w:rsid w:val="0055414B"/>
    <w:rsid w:val="00554150"/>
    <w:rsid w:val="00554419"/>
    <w:rsid w:val="00554475"/>
    <w:rsid w:val="0055475F"/>
    <w:rsid w:val="005548B1"/>
    <w:rsid w:val="00554A87"/>
    <w:rsid w:val="00554A9F"/>
    <w:rsid w:val="00554C4D"/>
    <w:rsid w:val="00554CCE"/>
    <w:rsid w:val="00555097"/>
    <w:rsid w:val="005552A3"/>
    <w:rsid w:val="00555518"/>
    <w:rsid w:val="005559BA"/>
    <w:rsid w:val="00555C03"/>
    <w:rsid w:val="00555DC4"/>
    <w:rsid w:val="005560A2"/>
    <w:rsid w:val="005562EF"/>
    <w:rsid w:val="005563B5"/>
    <w:rsid w:val="00556505"/>
    <w:rsid w:val="0055659B"/>
    <w:rsid w:val="00556ED8"/>
    <w:rsid w:val="00557389"/>
    <w:rsid w:val="0055739F"/>
    <w:rsid w:val="00557510"/>
    <w:rsid w:val="0055784B"/>
    <w:rsid w:val="00557C89"/>
    <w:rsid w:val="00557CC7"/>
    <w:rsid w:val="00557D12"/>
    <w:rsid w:val="00557E28"/>
    <w:rsid w:val="00560039"/>
    <w:rsid w:val="00560348"/>
    <w:rsid w:val="0056053E"/>
    <w:rsid w:val="00560ADE"/>
    <w:rsid w:val="00560B85"/>
    <w:rsid w:val="00560BF9"/>
    <w:rsid w:val="00560CDA"/>
    <w:rsid w:val="00560DA9"/>
    <w:rsid w:val="0056116D"/>
    <w:rsid w:val="00561197"/>
    <w:rsid w:val="00561239"/>
    <w:rsid w:val="005613E2"/>
    <w:rsid w:val="00561533"/>
    <w:rsid w:val="005615B4"/>
    <w:rsid w:val="00561690"/>
    <w:rsid w:val="00561C8E"/>
    <w:rsid w:val="00561DD8"/>
    <w:rsid w:val="005620BD"/>
    <w:rsid w:val="0056225B"/>
    <w:rsid w:val="0056243F"/>
    <w:rsid w:val="005624B1"/>
    <w:rsid w:val="00562581"/>
    <w:rsid w:val="00562979"/>
    <w:rsid w:val="00563A84"/>
    <w:rsid w:val="00563C01"/>
    <w:rsid w:val="00563C9E"/>
    <w:rsid w:val="00563C9F"/>
    <w:rsid w:val="00563E72"/>
    <w:rsid w:val="00563F5D"/>
    <w:rsid w:val="0056406F"/>
    <w:rsid w:val="0056454D"/>
    <w:rsid w:val="005645D7"/>
    <w:rsid w:val="0056461D"/>
    <w:rsid w:val="00564A09"/>
    <w:rsid w:val="00564A8D"/>
    <w:rsid w:val="00564D21"/>
    <w:rsid w:val="00564E42"/>
    <w:rsid w:val="00564E60"/>
    <w:rsid w:val="00564F5C"/>
    <w:rsid w:val="00565140"/>
    <w:rsid w:val="005651A8"/>
    <w:rsid w:val="005652DA"/>
    <w:rsid w:val="005652E9"/>
    <w:rsid w:val="005653A9"/>
    <w:rsid w:val="00565818"/>
    <w:rsid w:val="00565A13"/>
    <w:rsid w:val="00565A1D"/>
    <w:rsid w:val="00565B0F"/>
    <w:rsid w:val="00565EA8"/>
    <w:rsid w:val="00566062"/>
    <w:rsid w:val="00566078"/>
    <w:rsid w:val="00566245"/>
    <w:rsid w:val="005662D7"/>
    <w:rsid w:val="00566330"/>
    <w:rsid w:val="0056642D"/>
    <w:rsid w:val="0056679F"/>
    <w:rsid w:val="005668EF"/>
    <w:rsid w:val="005669AD"/>
    <w:rsid w:val="00566A81"/>
    <w:rsid w:val="00566A87"/>
    <w:rsid w:val="00566AC2"/>
    <w:rsid w:val="00566CE4"/>
    <w:rsid w:val="00566D17"/>
    <w:rsid w:val="00566DB9"/>
    <w:rsid w:val="00566E91"/>
    <w:rsid w:val="0056703F"/>
    <w:rsid w:val="0056718F"/>
    <w:rsid w:val="005673AF"/>
    <w:rsid w:val="005673F6"/>
    <w:rsid w:val="00567571"/>
    <w:rsid w:val="0056764E"/>
    <w:rsid w:val="00567899"/>
    <w:rsid w:val="00567A9C"/>
    <w:rsid w:val="00567ABB"/>
    <w:rsid w:val="00567CE1"/>
    <w:rsid w:val="00567D44"/>
    <w:rsid w:val="00567F7A"/>
    <w:rsid w:val="00567FC5"/>
    <w:rsid w:val="00570122"/>
    <w:rsid w:val="0057023B"/>
    <w:rsid w:val="0057038E"/>
    <w:rsid w:val="00570491"/>
    <w:rsid w:val="00570BBC"/>
    <w:rsid w:val="00570CAF"/>
    <w:rsid w:val="00570DE1"/>
    <w:rsid w:val="0057107D"/>
    <w:rsid w:val="00571121"/>
    <w:rsid w:val="005717E4"/>
    <w:rsid w:val="005719CF"/>
    <w:rsid w:val="00571B21"/>
    <w:rsid w:val="00571BC6"/>
    <w:rsid w:val="00571E9B"/>
    <w:rsid w:val="00571F38"/>
    <w:rsid w:val="0057201C"/>
    <w:rsid w:val="0057210D"/>
    <w:rsid w:val="00572987"/>
    <w:rsid w:val="005729BD"/>
    <w:rsid w:val="00572DB9"/>
    <w:rsid w:val="00572FAC"/>
    <w:rsid w:val="0057317F"/>
    <w:rsid w:val="005731EF"/>
    <w:rsid w:val="00573437"/>
    <w:rsid w:val="00573534"/>
    <w:rsid w:val="0057363F"/>
    <w:rsid w:val="00573B34"/>
    <w:rsid w:val="00573B95"/>
    <w:rsid w:val="00573BE3"/>
    <w:rsid w:val="00573C3D"/>
    <w:rsid w:val="005740CD"/>
    <w:rsid w:val="005741C3"/>
    <w:rsid w:val="00574271"/>
    <w:rsid w:val="00574396"/>
    <w:rsid w:val="00574938"/>
    <w:rsid w:val="00574940"/>
    <w:rsid w:val="00574BAA"/>
    <w:rsid w:val="00574BDF"/>
    <w:rsid w:val="0057530B"/>
    <w:rsid w:val="0057531F"/>
    <w:rsid w:val="0057534F"/>
    <w:rsid w:val="0057539C"/>
    <w:rsid w:val="0057543D"/>
    <w:rsid w:val="00575E52"/>
    <w:rsid w:val="00576454"/>
    <w:rsid w:val="005767D5"/>
    <w:rsid w:val="00576A63"/>
    <w:rsid w:val="00576D1C"/>
    <w:rsid w:val="00576FBF"/>
    <w:rsid w:val="00577083"/>
    <w:rsid w:val="005770C8"/>
    <w:rsid w:val="00577453"/>
    <w:rsid w:val="00577890"/>
    <w:rsid w:val="005779D4"/>
    <w:rsid w:val="00577A2C"/>
    <w:rsid w:val="00577E75"/>
    <w:rsid w:val="005800F3"/>
    <w:rsid w:val="00580154"/>
    <w:rsid w:val="00580850"/>
    <w:rsid w:val="00580A01"/>
    <w:rsid w:val="00580B24"/>
    <w:rsid w:val="00580B36"/>
    <w:rsid w:val="0058103C"/>
    <w:rsid w:val="005810FC"/>
    <w:rsid w:val="005812B5"/>
    <w:rsid w:val="0058130A"/>
    <w:rsid w:val="00581425"/>
    <w:rsid w:val="00581466"/>
    <w:rsid w:val="00581553"/>
    <w:rsid w:val="00581F42"/>
    <w:rsid w:val="00581F95"/>
    <w:rsid w:val="005821FE"/>
    <w:rsid w:val="005822BE"/>
    <w:rsid w:val="005826F2"/>
    <w:rsid w:val="00582A36"/>
    <w:rsid w:val="00582A85"/>
    <w:rsid w:val="00582D66"/>
    <w:rsid w:val="00582DF9"/>
    <w:rsid w:val="00583183"/>
    <w:rsid w:val="005832F8"/>
    <w:rsid w:val="005832FE"/>
    <w:rsid w:val="005833FD"/>
    <w:rsid w:val="00583625"/>
    <w:rsid w:val="0058389B"/>
    <w:rsid w:val="0058390B"/>
    <w:rsid w:val="00583982"/>
    <w:rsid w:val="005839C5"/>
    <w:rsid w:val="00583A1A"/>
    <w:rsid w:val="00583A38"/>
    <w:rsid w:val="00583B35"/>
    <w:rsid w:val="00583C16"/>
    <w:rsid w:val="00583C39"/>
    <w:rsid w:val="00584055"/>
    <w:rsid w:val="00584285"/>
    <w:rsid w:val="00584627"/>
    <w:rsid w:val="00584691"/>
    <w:rsid w:val="00584709"/>
    <w:rsid w:val="00584B71"/>
    <w:rsid w:val="00584BBA"/>
    <w:rsid w:val="00584CFA"/>
    <w:rsid w:val="00584D46"/>
    <w:rsid w:val="00584DF4"/>
    <w:rsid w:val="005850B5"/>
    <w:rsid w:val="00585434"/>
    <w:rsid w:val="005854A1"/>
    <w:rsid w:val="00585570"/>
    <w:rsid w:val="0058561C"/>
    <w:rsid w:val="00585B70"/>
    <w:rsid w:val="00585B75"/>
    <w:rsid w:val="00585BAD"/>
    <w:rsid w:val="00585BFA"/>
    <w:rsid w:val="00585D8B"/>
    <w:rsid w:val="00586230"/>
    <w:rsid w:val="00586495"/>
    <w:rsid w:val="005867DC"/>
    <w:rsid w:val="00586A90"/>
    <w:rsid w:val="00586B0A"/>
    <w:rsid w:val="00586BAD"/>
    <w:rsid w:val="00586BBE"/>
    <w:rsid w:val="00586C5C"/>
    <w:rsid w:val="00586DEC"/>
    <w:rsid w:val="00586E4B"/>
    <w:rsid w:val="00587037"/>
    <w:rsid w:val="00587183"/>
    <w:rsid w:val="0058755C"/>
    <w:rsid w:val="00587901"/>
    <w:rsid w:val="00587A22"/>
    <w:rsid w:val="00587A91"/>
    <w:rsid w:val="00587BDB"/>
    <w:rsid w:val="00587C3A"/>
    <w:rsid w:val="00587F28"/>
    <w:rsid w:val="0059003C"/>
    <w:rsid w:val="00590056"/>
    <w:rsid w:val="005904D1"/>
    <w:rsid w:val="00590623"/>
    <w:rsid w:val="00590695"/>
    <w:rsid w:val="00590818"/>
    <w:rsid w:val="0059096A"/>
    <w:rsid w:val="005909CF"/>
    <w:rsid w:val="00590A87"/>
    <w:rsid w:val="00590A9A"/>
    <w:rsid w:val="00590B1F"/>
    <w:rsid w:val="00590B30"/>
    <w:rsid w:val="00590D86"/>
    <w:rsid w:val="00590EF0"/>
    <w:rsid w:val="005911A1"/>
    <w:rsid w:val="005916E2"/>
    <w:rsid w:val="005917E8"/>
    <w:rsid w:val="00591809"/>
    <w:rsid w:val="005918A8"/>
    <w:rsid w:val="00591970"/>
    <w:rsid w:val="0059198F"/>
    <w:rsid w:val="00591B4A"/>
    <w:rsid w:val="00591E71"/>
    <w:rsid w:val="00591E89"/>
    <w:rsid w:val="005924BB"/>
    <w:rsid w:val="00592848"/>
    <w:rsid w:val="00592B80"/>
    <w:rsid w:val="00592B86"/>
    <w:rsid w:val="00592C63"/>
    <w:rsid w:val="00592CFC"/>
    <w:rsid w:val="00592D36"/>
    <w:rsid w:val="00592FB3"/>
    <w:rsid w:val="00592FC2"/>
    <w:rsid w:val="00593098"/>
    <w:rsid w:val="005930E4"/>
    <w:rsid w:val="005931DA"/>
    <w:rsid w:val="00593238"/>
    <w:rsid w:val="00593269"/>
    <w:rsid w:val="00593333"/>
    <w:rsid w:val="005933F6"/>
    <w:rsid w:val="005934FE"/>
    <w:rsid w:val="005935C6"/>
    <w:rsid w:val="005935F5"/>
    <w:rsid w:val="00593798"/>
    <w:rsid w:val="005938F6"/>
    <w:rsid w:val="0059399D"/>
    <w:rsid w:val="005939CF"/>
    <w:rsid w:val="005939FE"/>
    <w:rsid w:val="00593A7F"/>
    <w:rsid w:val="005943C7"/>
    <w:rsid w:val="0059489E"/>
    <w:rsid w:val="005948AC"/>
    <w:rsid w:val="0059493A"/>
    <w:rsid w:val="00594A3F"/>
    <w:rsid w:val="00594ED6"/>
    <w:rsid w:val="00594FD5"/>
    <w:rsid w:val="0059515B"/>
    <w:rsid w:val="00595228"/>
    <w:rsid w:val="0059526A"/>
    <w:rsid w:val="00595527"/>
    <w:rsid w:val="00595708"/>
    <w:rsid w:val="005957D3"/>
    <w:rsid w:val="00595821"/>
    <w:rsid w:val="00595AE3"/>
    <w:rsid w:val="00595F78"/>
    <w:rsid w:val="00596119"/>
    <w:rsid w:val="0059615C"/>
    <w:rsid w:val="005963DD"/>
    <w:rsid w:val="00596499"/>
    <w:rsid w:val="00596546"/>
    <w:rsid w:val="005966A2"/>
    <w:rsid w:val="0059695A"/>
    <w:rsid w:val="00596AE3"/>
    <w:rsid w:val="00596C35"/>
    <w:rsid w:val="00596C42"/>
    <w:rsid w:val="00596D0D"/>
    <w:rsid w:val="00596DC5"/>
    <w:rsid w:val="00596DCD"/>
    <w:rsid w:val="00596E97"/>
    <w:rsid w:val="00596FEF"/>
    <w:rsid w:val="0059710B"/>
    <w:rsid w:val="00597285"/>
    <w:rsid w:val="005972FA"/>
    <w:rsid w:val="00597428"/>
    <w:rsid w:val="00597478"/>
    <w:rsid w:val="0059768A"/>
    <w:rsid w:val="005976BA"/>
    <w:rsid w:val="00597805"/>
    <w:rsid w:val="00597881"/>
    <w:rsid w:val="00597919"/>
    <w:rsid w:val="00597B2E"/>
    <w:rsid w:val="00597C97"/>
    <w:rsid w:val="005A01B8"/>
    <w:rsid w:val="005A021B"/>
    <w:rsid w:val="005A03C0"/>
    <w:rsid w:val="005A03D1"/>
    <w:rsid w:val="005A070F"/>
    <w:rsid w:val="005A07CF"/>
    <w:rsid w:val="005A0D41"/>
    <w:rsid w:val="005A0F6D"/>
    <w:rsid w:val="005A0F74"/>
    <w:rsid w:val="005A1130"/>
    <w:rsid w:val="005A150C"/>
    <w:rsid w:val="005A19B3"/>
    <w:rsid w:val="005A1A20"/>
    <w:rsid w:val="005A1A22"/>
    <w:rsid w:val="005A1AD0"/>
    <w:rsid w:val="005A1E3C"/>
    <w:rsid w:val="005A2052"/>
    <w:rsid w:val="005A2337"/>
    <w:rsid w:val="005A2491"/>
    <w:rsid w:val="005A249E"/>
    <w:rsid w:val="005A256B"/>
    <w:rsid w:val="005A2588"/>
    <w:rsid w:val="005A2591"/>
    <w:rsid w:val="005A25CD"/>
    <w:rsid w:val="005A2643"/>
    <w:rsid w:val="005A266F"/>
    <w:rsid w:val="005A26DD"/>
    <w:rsid w:val="005A2701"/>
    <w:rsid w:val="005A2835"/>
    <w:rsid w:val="005A2852"/>
    <w:rsid w:val="005A2C24"/>
    <w:rsid w:val="005A2EEB"/>
    <w:rsid w:val="005A2F6E"/>
    <w:rsid w:val="005A31F8"/>
    <w:rsid w:val="005A34A8"/>
    <w:rsid w:val="005A358C"/>
    <w:rsid w:val="005A37F8"/>
    <w:rsid w:val="005A380B"/>
    <w:rsid w:val="005A3C91"/>
    <w:rsid w:val="005A3DD4"/>
    <w:rsid w:val="005A40BB"/>
    <w:rsid w:val="005A44B0"/>
    <w:rsid w:val="005A455F"/>
    <w:rsid w:val="005A45D2"/>
    <w:rsid w:val="005A45F1"/>
    <w:rsid w:val="005A46A1"/>
    <w:rsid w:val="005A48C7"/>
    <w:rsid w:val="005A5219"/>
    <w:rsid w:val="005A535B"/>
    <w:rsid w:val="005A5BB5"/>
    <w:rsid w:val="005A5C78"/>
    <w:rsid w:val="005A5CA8"/>
    <w:rsid w:val="005A5D6E"/>
    <w:rsid w:val="005A5F94"/>
    <w:rsid w:val="005A617A"/>
    <w:rsid w:val="005A6376"/>
    <w:rsid w:val="005A63F0"/>
    <w:rsid w:val="005A6570"/>
    <w:rsid w:val="005A681D"/>
    <w:rsid w:val="005A693C"/>
    <w:rsid w:val="005A6C1E"/>
    <w:rsid w:val="005A7396"/>
    <w:rsid w:val="005A7820"/>
    <w:rsid w:val="005A7B65"/>
    <w:rsid w:val="005A7D59"/>
    <w:rsid w:val="005B03D3"/>
    <w:rsid w:val="005B0499"/>
    <w:rsid w:val="005B06A5"/>
    <w:rsid w:val="005B06DF"/>
    <w:rsid w:val="005B0A5C"/>
    <w:rsid w:val="005B0CFE"/>
    <w:rsid w:val="005B0F6B"/>
    <w:rsid w:val="005B1252"/>
    <w:rsid w:val="005B1269"/>
    <w:rsid w:val="005B137C"/>
    <w:rsid w:val="005B153C"/>
    <w:rsid w:val="005B1863"/>
    <w:rsid w:val="005B18DA"/>
    <w:rsid w:val="005B19FD"/>
    <w:rsid w:val="005B1BFA"/>
    <w:rsid w:val="005B1C2B"/>
    <w:rsid w:val="005B1C66"/>
    <w:rsid w:val="005B203B"/>
    <w:rsid w:val="005B2173"/>
    <w:rsid w:val="005B229E"/>
    <w:rsid w:val="005B2C6D"/>
    <w:rsid w:val="005B2CB7"/>
    <w:rsid w:val="005B2CD4"/>
    <w:rsid w:val="005B2F61"/>
    <w:rsid w:val="005B304B"/>
    <w:rsid w:val="005B3060"/>
    <w:rsid w:val="005B33B0"/>
    <w:rsid w:val="005B3565"/>
    <w:rsid w:val="005B37E8"/>
    <w:rsid w:val="005B3C9C"/>
    <w:rsid w:val="005B3D28"/>
    <w:rsid w:val="005B3D4F"/>
    <w:rsid w:val="005B3FE8"/>
    <w:rsid w:val="005B44FC"/>
    <w:rsid w:val="005B454F"/>
    <w:rsid w:val="005B46BA"/>
    <w:rsid w:val="005B4910"/>
    <w:rsid w:val="005B4989"/>
    <w:rsid w:val="005B4A55"/>
    <w:rsid w:val="005B4A6B"/>
    <w:rsid w:val="005B4AF4"/>
    <w:rsid w:val="005B4BCB"/>
    <w:rsid w:val="005B4C4D"/>
    <w:rsid w:val="005B5544"/>
    <w:rsid w:val="005B569D"/>
    <w:rsid w:val="005B5906"/>
    <w:rsid w:val="005B5A45"/>
    <w:rsid w:val="005B5C56"/>
    <w:rsid w:val="005B5CC2"/>
    <w:rsid w:val="005B5D98"/>
    <w:rsid w:val="005B5EE5"/>
    <w:rsid w:val="005B5F36"/>
    <w:rsid w:val="005B608B"/>
    <w:rsid w:val="005B612D"/>
    <w:rsid w:val="005B62A2"/>
    <w:rsid w:val="005B6416"/>
    <w:rsid w:val="005B6795"/>
    <w:rsid w:val="005B6A51"/>
    <w:rsid w:val="005B6AD5"/>
    <w:rsid w:val="005B6B33"/>
    <w:rsid w:val="005B727D"/>
    <w:rsid w:val="005B77BC"/>
    <w:rsid w:val="005B7990"/>
    <w:rsid w:val="005B7AF5"/>
    <w:rsid w:val="005B7B7D"/>
    <w:rsid w:val="005C0041"/>
    <w:rsid w:val="005C0075"/>
    <w:rsid w:val="005C00B0"/>
    <w:rsid w:val="005C07D8"/>
    <w:rsid w:val="005C0820"/>
    <w:rsid w:val="005C0926"/>
    <w:rsid w:val="005C0D51"/>
    <w:rsid w:val="005C0E96"/>
    <w:rsid w:val="005C0EF5"/>
    <w:rsid w:val="005C10AB"/>
    <w:rsid w:val="005C142E"/>
    <w:rsid w:val="005C1543"/>
    <w:rsid w:val="005C158C"/>
    <w:rsid w:val="005C1803"/>
    <w:rsid w:val="005C18FF"/>
    <w:rsid w:val="005C1921"/>
    <w:rsid w:val="005C1A1C"/>
    <w:rsid w:val="005C1A72"/>
    <w:rsid w:val="005C1D4D"/>
    <w:rsid w:val="005C1F65"/>
    <w:rsid w:val="005C2243"/>
    <w:rsid w:val="005C2487"/>
    <w:rsid w:val="005C24A5"/>
    <w:rsid w:val="005C2C2F"/>
    <w:rsid w:val="005C3526"/>
    <w:rsid w:val="005C3757"/>
    <w:rsid w:val="005C383D"/>
    <w:rsid w:val="005C3C9D"/>
    <w:rsid w:val="005C3E4E"/>
    <w:rsid w:val="005C3EB4"/>
    <w:rsid w:val="005C40A5"/>
    <w:rsid w:val="005C455D"/>
    <w:rsid w:val="005C4612"/>
    <w:rsid w:val="005C4A2A"/>
    <w:rsid w:val="005C4B55"/>
    <w:rsid w:val="005C4BAB"/>
    <w:rsid w:val="005C4F24"/>
    <w:rsid w:val="005C5082"/>
    <w:rsid w:val="005C509A"/>
    <w:rsid w:val="005C56CE"/>
    <w:rsid w:val="005C57D2"/>
    <w:rsid w:val="005C5B56"/>
    <w:rsid w:val="005C641C"/>
    <w:rsid w:val="005C673E"/>
    <w:rsid w:val="005C6963"/>
    <w:rsid w:val="005C6CE3"/>
    <w:rsid w:val="005C715C"/>
    <w:rsid w:val="005C73DF"/>
    <w:rsid w:val="005C7C9B"/>
    <w:rsid w:val="005C7CA8"/>
    <w:rsid w:val="005C7F12"/>
    <w:rsid w:val="005D020D"/>
    <w:rsid w:val="005D02EA"/>
    <w:rsid w:val="005D02F7"/>
    <w:rsid w:val="005D04FE"/>
    <w:rsid w:val="005D0676"/>
    <w:rsid w:val="005D0A27"/>
    <w:rsid w:val="005D0BB8"/>
    <w:rsid w:val="005D0ED4"/>
    <w:rsid w:val="005D1051"/>
    <w:rsid w:val="005D11FE"/>
    <w:rsid w:val="005D1389"/>
    <w:rsid w:val="005D1501"/>
    <w:rsid w:val="005D1809"/>
    <w:rsid w:val="005D1845"/>
    <w:rsid w:val="005D199E"/>
    <w:rsid w:val="005D1C75"/>
    <w:rsid w:val="005D1D4B"/>
    <w:rsid w:val="005D1DAD"/>
    <w:rsid w:val="005D2027"/>
    <w:rsid w:val="005D21A0"/>
    <w:rsid w:val="005D21B1"/>
    <w:rsid w:val="005D21B6"/>
    <w:rsid w:val="005D226C"/>
    <w:rsid w:val="005D22FD"/>
    <w:rsid w:val="005D2AC8"/>
    <w:rsid w:val="005D2BB1"/>
    <w:rsid w:val="005D2C14"/>
    <w:rsid w:val="005D2C95"/>
    <w:rsid w:val="005D2E40"/>
    <w:rsid w:val="005D306E"/>
    <w:rsid w:val="005D307A"/>
    <w:rsid w:val="005D30FE"/>
    <w:rsid w:val="005D329F"/>
    <w:rsid w:val="005D3328"/>
    <w:rsid w:val="005D34F6"/>
    <w:rsid w:val="005D3871"/>
    <w:rsid w:val="005D3989"/>
    <w:rsid w:val="005D3A7A"/>
    <w:rsid w:val="005D3B7F"/>
    <w:rsid w:val="005D3BDF"/>
    <w:rsid w:val="005D4498"/>
    <w:rsid w:val="005D4AFA"/>
    <w:rsid w:val="005D4D29"/>
    <w:rsid w:val="005D4DAC"/>
    <w:rsid w:val="005D5076"/>
    <w:rsid w:val="005D509E"/>
    <w:rsid w:val="005D5120"/>
    <w:rsid w:val="005D51C0"/>
    <w:rsid w:val="005D5373"/>
    <w:rsid w:val="005D5562"/>
    <w:rsid w:val="005D577F"/>
    <w:rsid w:val="005D578A"/>
    <w:rsid w:val="005D5829"/>
    <w:rsid w:val="005D59EB"/>
    <w:rsid w:val="005D5A13"/>
    <w:rsid w:val="005D5AC3"/>
    <w:rsid w:val="005D5B36"/>
    <w:rsid w:val="005D62A5"/>
    <w:rsid w:val="005D64C3"/>
    <w:rsid w:val="005D67A5"/>
    <w:rsid w:val="005D680F"/>
    <w:rsid w:val="005D6F64"/>
    <w:rsid w:val="005D70E5"/>
    <w:rsid w:val="005D7462"/>
    <w:rsid w:val="005D7526"/>
    <w:rsid w:val="005D7822"/>
    <w:rsid w:val="005D7B46"/>
    <w:rsid w:val="005D7BEE"/>
    <w:rsid w:val="005D7C63"/>
    <w:rsid w:val="005D7CA5"/>
    <w:rsid w:val="005D7DE6"/>
    <w:rsid w:val="005D7E08"/>
    <w:rsid w:val="005D7F08"/>
    <w:rsid w:val="005D7F90"/>
    <w:rsid w:val="005E01F6"/>
    <w:rsid w:val="005E03D7"/>
    <w:rsid w:val="005E0786"/>
    <w:rsid w:val="005E0880"/>
    <w:rsid w:val="005E08A3"/>
    <w:rsid w:val="005E0B21"/>
    <w:rsid w:val="005E0C56"/>
    <w:rsid w:val="005E0E82"/>
    <w:rsid w:val="005E0EE7"/>
    <w:rsid w:val="005E0EED"/>
    <w:rsid w:val="005E0FDE"/>
    <w:rsid w:val="005E11DE"/>
    <w:rsid w:val="005E12B1"/>
    <w:rsid w:val="005E12DE"/>
    <w:rsid w:val="005E1413"/>
    <w:rsid w:val="005E1694"/>
    <w:rsid w:val="005E1B7D"/>
    <w:rsid w:val="005E1CBE"/>
    <w:rsid w:val="005E1CCC"/>
    <w:rsid w:val="005E1DB6"/>
    <w:rsid w:val="005E2325"/>
    <w:rsid w:val="005E2576"/>
    <w:rsid w:val="005E25B9"/>
    <w:rsid w:val="005E2902"/>
    <w:rsid w:val="005E29DD"/>
    <w:rsid w:val="005E2D66"/>
    <w:rsid w:val="005E2E44"/>
    <w:rsid w:val="005E2F18"/>
    <w:rsid w:val="005E31ED"/>
    <w:rsid w:val="005E3261"/>
    <w:rsid w:val="005E331E"/>
    <w:rsid w:val="005E37B1"/>
    <w:rsid w:val="005E38D0"/>
    <w:rsid w:val="005E391E"/>
    <w:rsid w:val="005E39A9"/>
    <w:rsid w:val="005E3F74"/>
    <w:rsid w:val="005E405B"/>
    <w:rsid w:val="005E4229"/>
    <w:rsid w:val="005E4331"/>
    <w:rsid w:val="005E4409"/>
    <w:rsid w:val="005E4560"/>
    <w:rsid w:val="005E46E6"/>
    <w:rsid w:val="005E4830"/>
    <w:rsid w:val="005E4970"/>
    <w:rsid w:val="005E4B1D"/>
    <w:rsid w:val="005E4B32"/>
    <w:rsid w:val="005E4E4C"/>
    <w:rsid w:val="005E4FCC"/>
    <w:rsid w:val="005E510E"/>
    <w:rsid w:val="005E52A9"/>
    <w:rsid w:val="005E52DB"/>
    <w:rsid w:val="005E534F"/>
    <w:rsid w:val="005E557A"/>
    <w:rsid w:val="005E564D"/>
    <w:rsid w:val="005E5943"/>
    <w:rsid w:val="005E5964"/>
    <w:rsid w:val="005E5999"/>
    <w:rsid w:val="005E5D24"/>
    <w:rsid w:val="005E5F74"/>
    <w:rsid w:val="005E5F95"/>
    <w:rsid w:val="005E6097"/>
    <w:rsid w:val="005E60C7"/>
    <w:rsid w:val="005E6228"/>
    <w:rsid w:val="005E62F1"/>
    <w:rsid w:val="005E6755"/>
    <w:rsid w:val="005E6809"/>
    <w:rsid w:val="005E69CD"/>
    <w:rsid w:val="005E6C09"/>
    <w:rsid w:val="005E6D90"/>
    <w:rsid w:val="005E6E72"/>
    <w:rsid w:val="005E7048"/>
    <w:rsid w:val="005E714B"/>
    <w:rsid w:val="005E746E"/>
    <w:rsid w:val="005E75EA"/>
    <w:rsid w:val="005E76B6"/>
    <w:rsid w:val="005E774D"/>
    <w:rsid w:val="005E77E3"/>
    <w:rsid w:val="005E782D"/>
    <w:rsid w:val="005E7977"/>
    <w:rsid w:val="005E79B5"/>
    <w:rsid w:val="005E7BC6"/>
    <w:rsid w:val="005E7D09"/>
    <w:rsid w:val="005E7F93"/>
    <w:rsid w:val="005F0222"/>
    <w:rsid w:val="005F0425"/>
    <w:rsid w:val="005F0496"/>
    <w:rsid w:val="005F0845"/>
    <w:rsid w:val="005F09D4"/>
    <w:rsid w:val="005F0AB7"/>
    <w:rsid w:val="005F0B2B"/>
    <w:rsid w:val="005F0BDF"/>
    <w:rsid w:val="005F0F6C"/>
    <w:rsid w:val="005F1021"/>
    <w:rsid w:val="005F1818"/>
    <w:rsid w:val="005F1885"/>
    <w:rsid w:val="005F1CCD"/>
    <w:rsid w:val="005F1D66"/>
    <w:rsid w:val="005F1E9F"/>
    <w:rsid w:val="005F2055"/>
    <w:rsid w:val="005F267A"/>
    <w:rsid w:val="005F2684"/>
    <w:rsid w:val="005F296D"/>
    <w:rsid w:val="005F2E99"/>
    <w:rsid w:val="005F31D2"/>
    <w:rsid w:val="005F3523"/>
    <w:rsid w:val="005F3583"/>
    <w:rsid w:val="005F3724"/>
    <w:rsid w:val="005F39E2"/>
    <w:rsid w:val="005F3AEA"/>
    <w:rsid w:val="005F3EF3"/>
    <w:rsid w:val="005F3F0C"/>
    <w:rsid w:val="005F40FC"/>
    <w:rsid w:val="005F41AA"/>
    <w:rsid w:val="005F41DD"/>
    <w:rsid w:val="005F43B2"/>
    <w:rsid w:val="005F44FD"/>
    <w:rsid w:val="005F4699"/>
    <w:rsid w:val="005F48ED"/>
    <w:rsid w:val="005F49F9"/>
    <w:rsid w:val="005F4A8A"/>
    <w:rsid w:val="005F4DCD"/>
    <w:rsid w:val="005F514D"/>
    <w:rsid w:val="005F51DD"/>
    <w:rsid w:val="005F5359"/>
    <w:rsid w:val="005F53E2"/>
    <w:rsid w:val="005F5530"/>
    <w:rsid w:val="005F578F"/>
    <w:rsid w:val="005F58F7"/>
    <w:rsid w:val="005F59D4"/>
    <w:rsid w:val="005F5C07"/>
    <w:rsid w:val="005F5D0F"/>
    <w:rsid w:val="005F5EAF"/>
    <w:rsid w:val="005F5F01"/>
    <w:rsid w:val="005F5FC5"/>
    <w:rsid w:val="005F62CA"/>
    <w:rsid w:val="005F6481"/>
    <w:rsid w:val="005F6596"/>
    <w:rsid w:val="005F6892"/>
    <w:rsid w:val="005F6BA7"/>
    <w:rsid w:val="005F6BB7"/>
    <w:rsid w:val="005F6BCC"/>
    <w:rsid w:val="005F6E84"/>
    <w:rsid w:val="005F7244"/>
    <w:rsid w:val="005F7354"/>
    <w:rsid w:val="005F73E9"/>
    <w:rsid w:val="005F745A"/>
    <w:rsid w:val="005F7466"/>
    <w:rsid w:val="005F76AB"/>
    <w:rsid w:val="005F76C4"/>
    <w:rsid w:val="005F76D8"/>
    <w:rsid w:val="005F76E4"/>
    <w:rsid w:val="005F7728"/>
    <w:rsid w:val="005F787D"/>
    <w:rsid w:val="005F7886"/>
    <w:rsid w:val="005F790C"/>
    <w:rsid w:val="005F79A8"/>
    <w:rsid w:val="005F79AE"/>
    <w:rsid w:val="005F7C91"/>
    <w:rsid w:val="005F7CC9"/>
    <w:rsid w:val="006003AB"/>
    <w:rsid w:val="0060082C"/>
    <w:rsid w:val="00600AB4"/>
    <w:rsid w:val="00600C13"/>
    <w:rsid w:val="00600CD0"/>
    <w:rsid w:val="00600D37"/>
    <w:rsid w:val="00600DB5"/>
    <w:rsid w:val="0060180C"/>
    <w:rsid w:val="00601B1C"/>
    <w:rsid w:val="0060213F"/>
    <w:rsid w:val="006025FF"/>
    <w:rsid w:val="006026DA"/>
    <w:rsid w:val="006027C4"/>
    <w:rsid w:val="00602945"/>
    <w:rsid w:val="006029DA"/>
    <w:rsid w:val="00602B7B"/>
    <w:rsid w:val="00602D99"/>
    <w:rsid w:val="00602DFD"/>
    <w:rsid w:val="00602EDE"/>
    <w:rsid w:val="006030F7"/>
    <w:rsid w:val="006031B7"/>
    <w:rsid w:val="00603218"/>
    <w:rsid w:val="006033E4"/>
    <w:rsid w:val="006033E5"/>
    <w:rsid w:val="00603569"/>
    <w:rsid w:val="006036B9"/>
    <w:rsid w:val="00603845"/>
    <w:rsid w:val="00603916"/>
    <w:rsid w:val="00603932"/>
    <w:rsid w:val="00603C74"/>
    <w:rsid w:val="00603CEE"/>
    <w:rsid w:val="00603F62"/>
    <w:rsid w:val="006041BA"/>
    <w:rsid w:val="00604391"/>
    <w:rsid w:val="00604801"/>
    <w:rsid w:val="0060511E"/>
    <w:rsid w:val="00605125"/>
    <w:rsid w:val="006053A3"/>
    <w:rsid w:val="006054C7"/>
    <w:rsid w:val="0060558C"/>
    <w:rsid w:val="00605612"/>
    <w:rsid w:val="0060588E"/>
    <w:rsid w:val="00605B52"/>
    <w:rsid w:val="00605C35"/>
    <w:rsid w:val="006060A9"/>
    <w:rsid w:val="0060665E"/>
    <w:rsid w:val="00606914"/>
    <w:rsid w:val="00606AE1"/>
    <w:rsid w:val="00606E78"/>
    <w:rsid w:val="00606F5F"/>
    <w:rsid w:val="00607081"/>
    <w:rsid w:val="006071B2"/>
    <w:rsid w:val="006078C6"/>
    <w:rsid w:val="00607A7C"/>
    <w:rsid w:val="00607BF1"/>
    <w:rsid w:val="00607CB5"/>
    <w:rsid w:val="00607E2E"/>
    <w:rsid w:val="006101AE"/>
    <w:rsid w:val="006102C4"/>
    <w:rsid w:val="006103D2"/>
    <w:rsid w:val="00610421"/>
    <w:rsid w:val="006106D9"/>
    <w:rsid w:val="00610882"/>
    <w:rsid w:val="00610B5A"/>
    <w:rsid w:val="00610BB0"/>
    <w:rsid w:val="00610FAD"/>
    <w:rsid w:val="00611003"/>
    <w:rsid w:val="00611023"/>
    <w:rsid w:val="00611044"/>
    <w:rsid w:val="006112AE"/>
    <w:rsid w:val="00611356"/>
    <w:rsid w:val="00611402"/>
    <w:rsid w:val="006114AB"/>
    <w:rsid w:val="006114FF"/>
    <w:rsid w:val="0061167F"/>
    <w:rsid w:val="00611B30"/>
    <w:rsid w:val="00611CCB"/>
    <w:rsid w:val="00611E74"/>
    <w:rsid w:val="006121C2"/>
    <w:rsid w:val="00612242"/>
    <w:rsid w:val="0061225E"/>
    <w:rsid w:val="006123B3"/>
    <w:rsid w:val="006128BF"/>
    <w:rsid w:val="00612A1A"/>
    <w:rsid w:val="00612A45"/>
    <w:rsid w:val="00612ECA"/>
    <w:rsid w:val="00612F12"/>
    <w:rsid w:val="006132F1"/>
    <w:rsid w:val="00613811"/>
    <w:rsid w:val="00613A5D"/>
    <w:rsid w:val="00613AFC"/>
    <w:rsid w:val="00613B8F"/>
    <w:rsid w:val="00613D63"/>
    <w:rsid w:val="0061423A"/>
    <w:rsid w:val="006142D2"/>
    <w:rsid w:val="0061446C"/>
    <w:rsid w:val="00614653"/>
    <w:rsid w:val="00614756"/>
    <w:rsid w:val="0061482B"/>
    <w:rsid w:val="00614873"/>
    <w:rsid w:val="00614C25"/>
    <w:rsid w:val="00615608"/>
    <w:rsid w:val="00615740"/>
    <w:rsid w:val="00615858"/>
    <w:rsid w:val="006158BA"/>
    <w:rsid w:val="0061591E"/>
    <w:rsid w:val="00615E0B"/>
    <w:rsid w:val="00615ECB"/>
    <w:rsid w:val="00615FC6"/>
    <w:rsid w:val="00616025"/>
    <w:rsid w:val="0061604A"/>
    <w:rsid w:val="006160BD"/>
    <w:rsid w:val="00616104"/>
    <w:rsid w:val="0061626E"/>
    <w:rsid w:val="00616314"/>
    <w:rsid w:val="006163DC"/>
    <w:rsid w:val="00616690"/>
    <w:rsid w:val="0061689B"/>
    <w:rsid w:val="00616910"/>
    <w:rsid w:val="00616EB5"/>
    <w:rsid w:val="00617039"/>
    <w:rsid w:val="006171E2"/>
    <w:rsid w:val="0061735A"/>
    <w:rsid w:val="0061739F"/>
    <w:rsid w:val="00617498"/>
    <w:rsid w:val="006176B1"/>
    <w:rsid w:val="006177E0"/>
    <w:rsid w:val="006179E6"/>
    <w:rsid w:val="006179E8"/>
    <w:rsid w:val="00617C88"/>
    <w:rsid w:val="00617EC4"/>
    <w:rsid w:val="0061F04B"/>
    <w:rsid w:val="0062068B"/>
    <w:rsid w:val="006207E6"/>
    <w:rsid w:val="00620C54"/>
    <w:rsid w:val="006214E2"/>
    <w:rsid w:val="00621805"/>
    <w:rsid w:val="0062185A"/>
    <w:rsid w:val="006218CA"/>
    <w:rsid w:val="00621AD1"/>
    <w:rsid w:val="00621B25"/>
    <w:rsid w:val="00621DE1"/>
    <w:rsid w:val="00621E62"/>
    <w:rsid w:val="00621E9A"/>
    <w:rsid w:val="0062202C"/>
    <w:rsid w:val="0062235E"/>
    <w:rsid w:val="00622908"/>
    <w:rsid w:val="006229D2"/>
    <w:rsid w:val="00622C48"/>
    <w:rsid w:val="00622CE2"/>
    <w:rsid w:val="00622DE5"/>
    <w:rsid w:val="00622DFB"/>
    <w:rsid w:val="00622E8A"/>
    <w:rsid w:val="00622F51"/>
    <w:rsid w:val="00623023"/>
    <w:rsid w:val="0062310D"/>
    <w:rsid w:val="0062318A"/>
    <w:rsid w:val="0062318E"/>
    <w:rsid w:val="0062334E"/>
    <w:rsid w:val="0062343F"/>
    <w:rsid w:val="00623646"/>
    <w:rsid w:val="0062397A"/>
    <w:rsid w:val="00623C21"/>
    <w:rsid w:val="00623CB3"/>
    <w:rsid w:val="00623D26"/>
    <w:rsid w:val="00623DF0"/>
    <w:rsid w:val="00624627"/>
    <w:rsid w:val="00624789"/>
    <w:rsid w:val="006248C5"/>
    <w:rsid w:val="0062492A"/>
    <w:rsid w:val="00624D1B"/>
    <w:rsid w:val="00624E4A"/>
    <w:rsid w:val="00625000"/>
    <w:rsid w:val="0062517A"/>
    <w:rsid w:val="006251B0"/>
    <w:rsid w:val="00625237"/>
    <w:rsid w:val="00625505"/>
    <w:rsid w:val="006255C3"/>
    <w:rsid w:val="0062596F"/>
    <w:rsid w:val="006259E8"/>
    <w:rsid w:val="00625BF1"/>
    <w:rsid w:val="00625E9A"/>
    <w:rsid w:val="00625F58"/>
    <w:rsid w:val="0062634F"/>
    <w:rsid w:val="00626404"/>
    <w:rsid w:val="00626486"/>
    <w:rsid w:val="006264E9"/>
    <w:rsid w:val="00626537"/>
    <w:rsid w:val="00626670"/>
    <w:rsid w:val="0062675F"/>
    <w:rsid w:val="00626AC4"/>
    <w:rsid w:val="00626CBD"/>
    <w:rsid w:val="00626DAD"/>
    <w:rsid w:val="0062707B"/>
    <w:rsid w:val="00627163"/>
    <w:rsid w:val="0062728D"/>
    <w:rsid w:val="00627382"/>
    <w:rsid w:val="006273A7"/>
    <w:rsid w:val="006275D2"/>
    <w:rsid w:val="00627841"/>
    <w:rsid w:val="006278BA"/>
    <w:rsid w:val="00627C33"/>
    <w:rsid w:val="00627C67"/>
    <w:rsid w:val="00627D09"/>
    <w:rsid w:val="00627E53"/>
    <w:rsid w:val="006300FD"/>
    <w:rsid w:val="0063036B"/>
    <w:rsid w:val="0063057C"/>
    <w:rsid w:val="0063061E"/>
    <w:rsid w:val="00630661"/>
    <w:rsid w:val="00630811"/>
    <w:rsid w:val="00630AD6"/>
    <w:rsid w:val="00630BE7"/>
    <w:rsid w:val="00630D07"/>
    <w:rsid w:val="00630D3A"/>
    <w:rsid w:val="00630D4D"/>
    <w:rsid w:val="00630DF1"/>
    <w:rsid w:val="00630F74"/>
    <w:rsid w:val="006310B8"/>
    <w:rsid w:val="006311B9"/>
    <w:rsid w:val="006312F5"/>
    <w:rsid w:val="0063187B"/>
    <w:rsid w:val="006318B2"/>
    <w:rsid w:val="00631971"/>
    <w:rsid w:val="006319A8"/>
    <w:rsid w:val="00631BB5"/>
    <w:rsid w:val="00631FD4"/>
    <w:rsid w:val="00632029"/>
    <w:rsid w:val="006320B8"/>
    <w:rsid w:val="006323BD"/>
    <w:rsid w:val="00632567"/>
    <w:rsid w:val="006328DA"/>
    <w:rsid w:val="00632A74"/>
    <w:rsid w:val="00632AEA"/>
    <w:rsid w:val="00632B49"/>
    <w:rsid w:val="00632BCB"/>
    <w:rsid w:val="00632BF8"/>
    <w:rsid w:val="00632DAB"/>
    <w:rsid w:val="00632DE9"/>
    <w:rsid w:val="00632F42"/>
    <w:rsid w:val="00633177"/>
    <w:rsid w:val="00633801"/>
    <w:rsid w:val="00633936"/>
    <w:rsid w:val="00633AED"/>
    <w:rsid w:val="0063405E"/>
    <w:rsid w:val="006343F5"/>
    <w:rsid w:val="00634563"/>
    <w:rsid w:val="006345C3"/>
    <w:rsid w:val="00634862"/>
    <w:rsid w:val="006348DC"/>
    <w:rsid w:val="00634CF1"/>
    <w:rsid w:val="00634D4D"/>
    <w:rsid w:val="00634E4E"/>
    <w:rsid w:val="00634E8B"/>
    <w:rsid w:val="00634F47"/>
    <w:rsid w:val="006351E6"/>
    <w:rsid w:val="006354F9"/>
    <w:rsid w:val="006357A8"/>
    <w:rsid w:val="00635A7D"/>
    <w:rsid w:val="00635ACE"/>
    <w:rsid w:val="00635E81"/>
    <w:rsid w:val="0063618B"/>
    <w:rsid w:val="0063624C"/>
    <w:rsid w:val="00636508"/>
    <w:rsid w:val="00636528"/>
    <w:rsid w:val="006366E5"/>
    <w:rsid w:val="00636856"/>
    <w:rsid w:val="006368D5"/>
    <w:rsid w:val="00636A17"/>
    <w:rsid w:val="00636EAD"/>
    <w:rsid w:val="00636FF1"/>
    <w:rsid w:val="006371C8"/>
    <w:rsid w:val="00637279"/>
    <w:rsid w:val="006372FA"/>
    <w:rsid w:val="0063746C"/>
    <w:rsid w:val="00637639"/>
    <w:rsid w:val="006376D6"/>
    <w:rsid w:val="00637777"/>
    <w:rsid w:val="00637C76"/>
    <w:rsid w:val="00640024"/>
    <w:rsid w:val="006401A2"/>
    <w:rsid w:val="006401F9"/>
    <w:rsid w:val="00640527"/>
    <w:rsid w:val="006405D8"/>
    <w:rsid w:val="006416A1"/>
    <w:rsid w:val="0064176A"/>
    <w:rsid w:val="006417C3"/>
    <w:rsid w:val="00641867"/>
    <w:rsid w:val="00641AEB"/>
    <w:rsid w:val="00641C12"/>
    <w:rsid w:val="00641C87"/>
    <w:rsid w:val="00641CF4"/>
    <w:rsid w:val="00641D72"/>
    <w:rsid w:val="00641E82"/>
    <w:rsid w:val="00641F1F"/>
    <w:rsid w:val="006420B9"/>
    <w:rsid w:val="0064218C"/>
    <w:rsid w:val="006423FA"/>
    <w:rsid w:val="00642852"/>
    <w:rsid w:val="00642884"/>
    <w:rsid w:val="00642896"/>
    <w:rsid w:val="00642AAC"/>
    <w:rsid w:val="00642BE6"/>
    <w:rsid w:val="00642CFF"/>
    <w:rsid w:val="00642D4B"/>
    <w:rsid w:val="0064371D"/>
    <w:rsid w:val="00643787"/>
    <w:rsid w:val="00643798"/>
    <w:rsid w:val="0064389A"/>
    <w:rsid w:val="00643D92"/>
    <w:rsid w:val="00643F1D"/>
    <w:rsid w:val="00643FA3"/>
    <w:rsid w:val="00644029"/>
    <w:rsid w:val="006440AD"/>
    <w:rsid w:val="006441AC"/>
    <w:rsid w:val="00644263"/>
    <w:rsid w:val="0064437D"/>
    <w:rsid w:val="006446E4"/>
    <w:rsid w:val="006448C6"/>
    <w:rsid w:val="006448F1"/>
    <w:rsid w:val="0064491C"/>
    <w:rsid w:val="0064493C"/>
    <w:rsid w:val="00644ECE"/>
    <w:rsid w:val="00644FCC"/>
    <w:rsid w:val="0064508B"/>
    <w:rsid w:val="00645269"/>
    <w:rsid w:val="006452AC"/>
    <w:rsid w:val="00645561"/>
    <w:rsid w:val="0064572F"/>
    <w:rsid w:val="00645873"/>
    <w:rsid w:val="0064593B"/>
    <w:rsid w:val="00645C37"/>
    <w:rsid w:val="00645D7B"/>
    <w:rsid w:val="00645E65"/>
    <w:rsid w:val="00645EEA"/>
    <w:rsid w:val="006464BC"/>
    <w:rsid w:val="006464BE"/>
    <w:rsid w:val="006465A9"/>
    <w:rsid w:val="006466F8"/>
    <w:rsid w:val="00646B56"/>
    <w:rsid w:val="00646BBA"/>
    <w:rsid w:val="00646E0C"/>
    <w:rsid w:val="00646FDC"/>
    <w:rsid w:val="006470A1"/>
    <w:rsid w:val="006476A3"/>
    <w:rsid w:val="0064786F"/>
    <w:rsid w:val="00647948"/>
    <w:rsid w:val="00647B83"/>
    <w:rsid w:val="00647C10"/>
    <w:rsid w:val="00647CE8"/>
    <w:rsid w:val="00650047"/>
    <w:rsid w:val="006502A7"/>
    <w:rsid w:val="00650500"/>
    <w:rsid w:val="006506B6"/>
    <w:rsid w:val="0065070D"/>
    <w:rsid w:val="0065076D"/>
    <w:rsid w:val="006507DC"/>
    <w:rsid w:val="00650A92"/>
    <w:rsid w:val="00650B79"/>
    <w:rsid w:val="00650C08"/>
    <w:rsid w:val="00650C6D"/>
    <w:rsid w:val="00650CD6"/>
    <w:rsid w:val="00651185"/>
    <w:rsid w:val="0065140E"/>
    <w:rsid w:val="00651924"/>
    <w:rsid w:val="0065198E"/>
    <w:rsid w:val="006519D3"/>
    <w:rsid w:val="00651ECE"/>
    <w:rsid w:val="0065227F"/>
    <w:rsid w:val="0065229C"/>
    <w:rsid w:val="00652453"/>
    <w:rsid w:val="0065253D"/>
    <w:rsid w:val="0065257E"/>
    <w:rsid w:val="006525B7"/>
    <w:rsid w:val="00652624"/>
    <w:rsid w:val="0065281A"/>
    <w:rsid w:val="00652A4B"/>
    <w:rsid w:val="00652AC3"/>
    <w:rsid w:val="00652ADB"/>
    <w:rsid w:val="00652BB6"/>
    <w:rsid w:val="00652DA7"/>
    <w:rsid w:val="00652FF0"/>
    <w:rsid w:val="0065313E"/>
    <w:rsid w:val="0065323F"/>
    <w:rsid w:val="006537E6"/>
    <w:rsid w:val="00653A6F"/>
    <w:rsid w:val="00653C43"/>
    <w:rsid w:val="00653D51"/>
    <w:rsid w:val="00653FA3"/>
    <w:rsid w:val="00654046"/>
    <w:rsid w:val="006542ED"/>
    <w:rsid w:val="00654312"/>
    <w:rsid w:val="006543B7"/>
    <w:rsid w:val="00654649"/>
    <w:rsid w:val="00654BBB"/>
    <w:rsid w:val="00654BD6"/>
    <w:rsid w:val="00654D42"/>
    <w:rsid w:val="006556B2"/>
    <w:rsid w:val="006559B0"/>
    <w:rsid w:val="00655BD7"/>
    <w:rsid w:val="00655CFF"/>
    <w:rsid w:val="00655D51"/>
    <w:rsid w:val="006563D1"/>
    <w:rsid w:val="006563DE"/>
    <w:rsid w:val="0065656C"/>
    <w:rsid w:val="006566F2"/>
    <w:rsid w:val="0065681C"/>
    <w:rsid w:val="006568E0"/>
    <w:rsid w:val="00656AB4"/>
    <w:rsid w:val="00656BE6"/>
    <w:rsid w:val="00656D87"/>
    <w:rsid w:val="00656DBB"/>
    <w:rsid w:val="006570E3"/>
    <w:rsid w:val="0065721C"/>
    <w:rsid w:val="0065737F"/>
    <w:rsid w:val="0065763A"/>
    <w:rsid w:val="006578FB"/>
    <w:rsid w:val="0065791F"/>
    <w:rsid w:val="006579D6"/>
    <w:rsid w:val="00657B44"/>
    <w:rsid w:val="00657C0D"/>
    <w:rsid w:val="00657E1F"/>
    <w:rsid w:val="0066007D"/>
    <w:rsid w:val="00660221"/>
    <w:rsid w:val="00660280"/>
    <w:rsid w:val="00660335"/>
    <w:rsid w:val="006603DD"/>
    <w:rsid w:val="00660506"/>
    <w:rsid w:val="00660B34"/>
    <w:rsid w:val="00660C25"/>
    <w:rsid w:val="00660C73"/>
    <w:rsid w:val="00660D05"/>
    <w:rsid w:val="00660D3A"/>
    <w:rsid w:val="00660EF4"/>
    <w:rsid w:val="00661032"/>
    <w:rsid w:val="00661200"/>
    <w:rsid w:val="006612D3"/>
    <w:rsid w:val="0066148A"/>
    <w:rsid w:val="0066151A"/>
    <w:rsid w:val="006615FD"/>
    <w:rsid w:val="00661B92"/>
    <w:rsid w:val="00661D62"/>
    <w:rsid w:val="00661EBB"/>
    <w:rsid w:val="00661FAE"/>
    <w:rsid w:val="006623CC"/>
    <w:rsid w:val="0066241D"/>
    <w:rsid w:val="006625CD"/>
    <w:rsid w:val="00662822"/>
    <w:rsid w:val="00662B4F"/>
    <w:rsid w:val="00662EF1"/>
    <w:rsid w:val="0066306C"/>
    <w:rsid w:val="0066317D"/>
    <w:rsid w:val="00663644"/>
    <w:rsid w:val="00663802"/>
    <w:rsid w:val="006638A7"/>
    <w:rsid w:val="0066394B"/>
    <w:rsid w:val="006639D4"/>
    <w:rsid w:val="00663E31"/>
    <w:rsid w:val="0066439D"/>
    <w:rsid w:val="006644EB"/>
    <w:rsid w:val="00664618"/>
    <w:rsid w:val="006646DF"/>
    <w:rsid w:val="00664A02"/>
    <w:rsid w:val="00664A0B"/>
    <w:rsid w:val="00664AF2"/>
    <w:rsid w:val="00664B2C"/>
    <w:rsid w:val="00664B68"/>
    <w:rsid w:val="00664BC9"/>
    <w:rsid w:val="00664C6C"/>
    <w:rsid w:val="00664F89"/>
    <w:rsid w:val="00665368"/>
    <w:rsid w:val="006656AE"/>
    <w:rsid w:val="00665801"/>
    <w:rsid w:val="00665862"/>
    <w:rsid w:val="00665C7F"/>
    <w:rsid w:val="00665D94"/>
    <w:rsid w:val="00665E45"/>
    <w:rsid w:val="00665F35"/>
    <w:rsid w:val="0066628A"/>
    <w:rsid w:val="0066645A"/>
    <w:rsid w:val="006665FC"/>
    <w:rsid w:val="00666896"/>
    <w:rsid w:val="00666B18"/>
    <w:rsid w:val="00666C95"/>
    <w:rsid w:val="00666CCC"/>
    <w:rsid w:val="00666E02"/>
    <w:rsid w:val="00666E7B"/>
    <w:rsid w:val="00666FC9"/>
    <w:rsid w:val="006670C6"/>
    <w:rsid w:val="006671CC"/>
    <w:rsid w:val="006676F4"/>
    <w:rsid w:val="00667B6D"/>
    <w:rsid w:val="0067002E"/>
    <w:rsid w:val="00670099"/>
    <w:rsid w:val="006701DE"/>
    <w:rsid w:val="00670351"/>
    <w:rsid w:val="0067040E"/>
    <w:rsid w:val="006705AE"/>
    <w:rsid w:val="00670699"/>
    <w:rsid w:val="00670A60"/>
    <w:rsid w:val="00670DA5"/>
    <w:rsid w:val="00670DEB"/>
    <w:rsid w:val="00670E59"/>
    <w:rsid w:val="00670EB2"/>
    <w:rsid w:val="00671081"/>
    <w:rsid w:val="006711F1"/>
    <w:rsid w:val="00671231"/>
    <w:rsid w:val="0067143A"/>
    <w:rsid w:val="006716F7"/>
    <w:rsid w:val="00671895"/>
    <w:rsid w:val="00671B8B"/>
    <w:rsid w:val="00671EF1"/>
    <w:rsid w:val="00671EFD"/>
    <w:rsid w:val="00671F73"/>
    <w:rsid w:val="0067216D"/>
    <w:rsid w:val="0067227D"/>
    <w:rsid w:val="00672286"/>
    <w:rsid w:val="006724EC"/>
    <w:rsid w:val="00672789"/>
    <w:rsid w:val="00672C71"/>
    <w:rsid w:val="00672C91"/>
    <w:rsid w:val="00672CFC"/>
    <w:rsid w:val="00672D25"/>
    <w:rsid w:val="00672F3E"/>
    <w:rsid w:val="00673A9D"/>
    <w:rsid w:val="00673AA5"/>
    <w:rsid w:val="00673C3C"/>
    <w:rsid w:val="00673C59"/>
    <w:rsid w:val="00673C63"/>
    <w:rsid w:val="00673D1F"/>
    <w:rsid w:val="00673EF8"/>
    <w:rsid w:val="0067438B"/>
    <w:rsid w:val="00674635"/>
    <w:rsid w:val="0067463E"/>
    <w:rsid w:val="00674AA8"/>
    <w:rsid w:val="00674C3F"/>
    <w:rsid w:val="00674C50"/>
    <w:rsid w:val="00674CFC"/>
    <w:rsid w:val="00674EE9"/>
    <w:rsid w:val="00674FD0"/>
    <w:rsid w:val="006752BA"/>
    <w:rsid w:val="006754CE"/>
    <w:rsid w:val="006756BC"/>
    <w:rsid w:val="006756EC"/>
    <w:rsid w:val="00675C85"/>
    <w:rsid w:val="00675F22"/>
    <w:rsid w:val="0067652E"/>
    <w:rsid w:val="00676568"/>
    <w:rsid w:val="00676571"/>
    <w:rsid w:val="0067691C"/>
    <w:rsid w:val="00676A3F"/>
    <w:rsid w:val="00676C82"/>
    <w:rsid w:val="00676CAF"/>
    <w:rsid w:val="00676CCD"/>
    <w:rsid w:val="00676DA8"/>
    <w:rsid w:val="00676E78"/>
    <w:rsid w:val="00676EEF"/>
    <w:rsid w:val="006770C2"/>
    <w:rsid w:val="006770E3"/>
    <w:rsid w:val="006771AD"/>
    <w:rsid w:val="006772F5"/>
    <w:rsid w:val="006773D3"/>
    <w:rsid w:val="006775E0"/>
    <w:rsid w:val="0067767F"/>
    <w:rsid w:val="00677798"/>
    <w:rsid w:val="006778F7"/>
    <w:rsid w:val="00677B6B"/>
    <w:rsid w:val="00677E6D"/>
    <w:rsid w:val="00677FD6"/>
    <w:rsid w:val="00680098"/>
    <w:rsid w:val="00680386"/>
    <w:rsid w:val="006803CA"/>
    <w:rsid w:val="006803CC"/>
    <w:rsid w:val="00680776"/>
    <w:rsid w:val="00680983"/>
    <w:rsid w:val="00680D8F"/>
    <w:rsid w:val="00680F64"/>
    <w:rsid w:val="0068102A"/>
    <w:rsid w:val="00681100"/>
    <w:rsid w:val="006813E3"/>
    <w:rsid w:val="006814BA"/>
    <w:rsid w:val="00681525"/>
    <w:rsid w:val="0068186C"/>
    <w:rsid w:val="006818FE"/>
    <w:rsid w:val="00681B6A"/>
    <w:rsid w:val="00681B87"/>
    <w:rsid w:val="00681CA1"/>
    <w:rsid w:val="00681D00"/>
    <w:rsid w:val="00681D08"/>
    <w:rsid w:val="006820B3"/>
    <w:rsid w:val="00682291"/>
    <w:rsid w:val="006822AA"/>
    <w:rsid w:val="0068242B"/>
    <w:rsid w:val="0068271E"/>
    <w:rsid w:val="0068276A"/>
    <w:rsid w:val="006829ED"/>
    <w:rsid w:val="00682BAB"/>
    <w:rsid w:val="00682C51"/>
    <w:rsid w:val="00682CB8"/>
    <w:rsid w:val="0068349A"/>
    <w:rsid w:val="00683535"/>
    <w:rsid w:val="00683994"/>
    <w:rsid w:val="00683B12"/>
    <w:rsid w:val="00683BE4"/>
    <w:rsid w:val="00683CCE"/>
    <w:rsid w:val="006840D8"/>
    <w:rsid w:val="00684105"/>
    <w:rsid w:val="0068414F"/>
    <w:rsid w:val="006841DF"/>
    <w:rsid w:val="006842B5"/>
    <w:rsid w:val="006842D6"/>
    <w:rsid w:val="006842E1"/>
    <w:rsid w:val="00684323"/>
    <w:rsid w:val="00684580"/>
    <w:rsid w:val="006845D7"/>
    <w:rsid w:val="00684805"/>
    <w:rsid w:val="00684886"/>
    <w:rsid w:val="00684940"/>
    <w:rsid w:val="00684A4A"/>
    <w:rsid w:val="00684B38"/>
    <w:rsid w:val="00684CC0"/>
    <w:rsid w:val="00684E9A"/>
    <w:rsid w:val="006851D0"/>
    <w:rsid w:val="00685320"/>
    <w:rsid w:val="00685459"/>
    <w:rsid w:val="0068553B"/>
    <w:rsid w:val="0068558F"/>
    <w:rsid w:val="00685C6C"/>
    <w:rsid w:val="00685CE2"/>
    <w:rsid w:val="00686193"/>
    <w:rsid w:val="006861F1"/>
    <w:rsid w:val="00686272"/>
    <w:rsid w:val="00686632"/>
    <w:rsid w:val="006867D8"/>
    <w:rsid w:val="006867FB"/>
    <w:rsid w:val="00686BE1"/>
    <w:rsid w:val="00686CAC"/>
    <w:rsid w:val="00686E61"/>
    <w:rsid w:val="0068708B"/>
    <w:rsid w:val="0068738D"/>
    <w:rsid w:val="0068744B"/>
    <w:rsid w:val="00687579"/>
    <w:rsid w:val="006875A9"/>
    <w:rsid w:val="006875C3"/>
    <w:rsid w:val="00687C36"/>
    <w:rsid w:val="00687CAD"/>
    <w:rsid w:val="00687DA4"/>
    <w:rsid w:val="00687DDF"/>
    <w:rsid w:val="00690501"/>
    <w:rsid w:val="00690594"/>
    <w:rsid w:val="00690688"/>
    <w:rsid w:val="00690919"/>
    <w:rsid w:val="00690B9D"/>
    <w:rsid w:val="00690DD5"/>
    <w:rsid w:val="00690F1B"/>
    <w:rsid w:val="00690F38"/>
    <w:rsid w:val="006910DB"/>
    <w:rsid w:val="00691231"/>
    <w:rsid w:val="00691297"/>
    <w:rsid w:val="006914DA"/>
    <w:rsid w:val="00691513"/>
    <w:rsid w:val="00691552"/>
    <w:rsid w:val="00691799"/>
    <w:rsid w:val="006917CA"/>
    <w:rsid w:val="006917DE"/>
    <w:rsid w:val="00691905"/>
    <w:rsid w:val="00691A47"/>
    <w:rsid w:val="00691C60"/>
    <w:rsid w:val="00691D2B"/>
    <w:rsid w:val="0069218D"/>
    <w:rsid w:val="00692248"/>
    <w:rsid w:val="0069224C"/>
    <w:rsid w:val="006927F6"/>
    <w:rsid w:val="00692C0C"/>
    <w:rsid w:val="00692EF0"/>
    <w:rsid w:val="00692F99"/>
    <w:rsid w:val="0069315F"/>
    <w:rsid w:val="006933D5"/>
    <w:rsid w:val="0069340F"/>
    <w:rsid w:val="006935A6"/>
    <w:rsid w:val="00693870"/>
    <w:rsid w:val="00693A6E"/>
    <w:rsid w:val="00693E03"/>
    <w:rsid w:val="00694241"/>
    <w:rsid w:val="0069435E"/>
    <w:rsid w:val="0069491E"/>
    <w:rsid w:val="006949D5"/>
    <w:rsid w:val="00694B08"/>
    <w:rsid w:val="00694BBF"/>
    <w:rsid w:val="00694E97"/>
    <w:rsid w:val="00695004"/>
    <w:rsid w:val="00695272"/>
    <w:rsid w:val="006953D6"/>
    <w:rsid w:val="0069541E"/>
    <w:rsid w:val="0069559B"/>
    <w:rsid w:val="006956BD"/>
    <w:rsid w:val="006957F2"/>
    <w:rsid w:val="00695817"/>
    <w:rsid w:val="00695A8C"/>
    <w:rsid w:val="00695C35"/>
    <w:rsid w:val="006965EC"/>
    <w:rsid w:val="0069668C"/>
    <w:rsid w:val="006967AD"/>
    <w:rsid w:val="00696AC3"/>
    <w:rsid w:val="00696CA1"/>
    <w:rsid w:val="00696FA3"/>
    <w:rsid w:val="006970DD"/>
    <w:rsid w:val="00697138"/>
    <w:rsid w:val="0069722C"/>
    <w:rsid w:val="0069724F"/>
    <w:rsid w:val="00697A5C"/>
    <w:rsid w:val="00697BC6"/>
    <w:rsid w:val="00697C26"/>
    <w:rsid w:val="00697E0F"/>
    <w:rsid w:val="006A0279"/>
    <w:rsid w:val="006A05BD"/>
    <w:rsid w:val="006A088E"/>
    <w:rsid w:val="006A08FD"/>
    <w:rsid w:val="006A0976"/>
    <w:rsid w:val="006A0A3E"/>
    <w:rsid w:val="006A0B1A"/>
    <w:rsid w:val="006A0DDC"/>
    <w:rsid w:val="006A14BE"/>
    <w:rsid w:val="006A1627"/>
    <w:rsid w:val="006A16F2"/>
    <w:rsid w:val="006A17B4"/>
    <w:rsid w:val="006A1A62"/>
    <w:rsid w:val="006A1C52"/>
    <w:rsid w:val="006A1C8F"/>
    <w:rsid w:val="006A20AC"/>
    <w:rsid w:val="006A25FB"/>
    <w:rsid w:val="006A2933"/>
    <w:rsid w:val="006A2998"/>
    <w:rsid w:val="006A2AD4"/>
    <w:rsid w:val="006A2B3E"/>
    <w:rsid w:val="006A2DD9"/>
    <w:rsid w:val="006A2FA3"/>
    <w:rsid w:val="006A3170"/>
    <w:rsid w:val="006A31C3"/>
    <w:rsid w:val="006A33B7"/>
    <w:rsid w:val="006A39C7"/>
    <w:rsid w:val="006A3A43"/>
    <w:rsid w:val="006A3AAA"/>
    <w:rsid w:val="006A3AF7"/>
    <w:rsid w:val="006A3BE5"/>
    <w:rsid w:val="006A3D6B"/>
    <w:rsid w:val="006A3DC9"/>
    <w:rsid w:val="006A43C5"/>
    <w:rsid w:val="006A4428"/>
    <w:rsid w:val="006A4449"/>
    <w:rsid w:val="006A4655"/>
    <w:rsid w:val="006A47A2"/>
    <w:rsid w:val="006A4B2E"/>
    <w:rsid w:val="006A4C29"/>
    <w:rsid w:val="006A4EBB"/>
    <w:rsid w:val="006A51B2"/>
    <w:rsid w:val="006A51EF"/>
    <w:rsid w:val="006A5289"/>
    <w:rsid w:val="006A5294"/>
    <w:rsid w:val="006A5296"/>
    <w:rsid w:val="006A53C3"/>
    <w:rsid w:val="006A5628"/>
    <w:rsid w:val="006A56A7"/>
    <w:rsid w:val="006A5819"/>
    <w:rsid w:val="006A58CB"/>
    <w:rsid w:val="006A5917"/>
    <w:rsid w:val="006A5B28"/>
    <w:rsid w:val="006A5BE3"/>
    <w:rsid w:val="006A60E6"/>
    <w:rsid w:val="006A687E"/>
    <w:rsid w:val="006A6BEF"/>
    <w:rsid w:val="006A6BFF"/>
    <w:rsid w:val="006A6C31"/>
    <w:rsid w:val="006A6CA3"/>
    <w:rsid w:val="006A6FAF"/>
    <w:rsid w:val="006A72D3"/>
    <w:rsid w:val="006A734A"/>
    <w:rsid w:val="006A73CD"/>
    <w:rsid w:val="006A74DA"/>
    <w:rsid w:val="006A78A1"/>
    <w:rsid w:val="006A7B7F"/>
    <w:rsid w:val="006A7EF2"/>
    <w:rsid w:val="006B018B"/>
    <w:rsid w:val="006B0933"/>
    <w:rsid w:val="006B0ABA"/>
    <w:rsid w:val="006B0B0C"/>
    <w:rsid w:val="006B0B39"/>
    <w:rsid w:val="006B107C"/>
    <w:rsid w:val="006B1136"/>
    <w:rsid w:val="006B14BF"/>
    <w:rsid w:val="006B17F0"/>
    <w:rsid w:val="006B1824"/>
    <w:rsid w:val="006B1916"/>
    <w:rsid w:val="006B1ABE"/>
    <w:rsid w:val="006B1B7C"/>
    <w:rsid w:val="006B1D1C"/>
    <w:rsid w:val="006B1E52"/>
    <w:rsid w:val="006B206B"/>
    <w:rsid w:val="006B24DE"/>
    <w:rsid w:val="006B27E6"/>
    <w:rsid w:val="006B2B3C"/>
    <w:rsid w:val="006B2C2B"/>
    <w:rsid w:val="006B2E2C"/>
    <w:rsid w:val="006B2E42"/>
    <w:rsid w:val="006B31E3"/>
    <w:rsid w:val="006B32E0"/>
    <w:rsid w:val="006B34DA"/>
    <w:rsid w:val="006B3584"/>
    <w:rsid w:val="006B35D3"/>
    <w:rsid w:val="006B3652"/>
    <w:rsid w:val="006B38B9"/>
    <w:rsid w:val="006B3A00"/>
    <w:rsid w:val="006B3A1C"/>
    <w:rsid w:val="006B3A2D"/>
    <w:rsid w:val="006B439E"/>
    <w:rsid w:val="006B487A"/>
    <w:rsid w:val="006B48CF"/>
    <w:rsid w:val="006B4B73"/>
    <w:rsid w:val="006B4E73"/>
    <w:rsid w:val="006B4EF3"/>
    <w:rsid w:val="006B4F66"/>
    <w:rsid w:val="006B4FB3"/>
    <w:rsid w:val="006B53B1"/>
    <w:rsid w:val="006B53BF"/>
    <w:rsid w:val="006B5877"/>
    <w:rsid w:val="006B5879"/>
    <w:rsid w:val="006B5B75"/>
    <w:rsid w:val="006B5BF2"/>
    <w:rsid w:val="006B5C75"/>
    <w:rsid w:val="006B5E37"/>
    <w:rsid w:val="006B6021"/>
    <w:rsid w:val="006B6201"/>
    <w:rsid w:val="006B64F2"/>
    <w:rsid w:val="006B6A60"/>
    <w:rsid w:val="006B6D2B"/>
    <w:rsid w:val="006B7106"/>
    <w:rsid w:val="006B722F"/>
    <w:rsid w:val="006B758A"/>
    <w:rsid w:val="006B75F9"/>
    <w:rsid w:val="006B7629"/>
    <w:rsid w:val="006B7665"/>
    <w:rsid w:val="006B7685"/>
    <w:rsid w:val="006B77CF"/>
    <w:rsid w:val="006B7A1D"/>
    <w:rsid w:val="006B7BF5"/>
    <w:rsid w:val="006B7C2E"/>
    <w:rsid w:val="006B7CBD"/>
    <w:rsid w:val="006B7E40"/>
    <w:rsid w:val="006C0429"/>
    <w:rsid w:val="006C04A4"/>
    <w:rsid w:val="006C04FD"/>
    <w:rsid w:val="006C073F"/>
    <w:rsid w:val="006C0B36"/>
    <w:rsid w:val="006C0E4E"/>
    <w:rsid w:val="006C0FF2"/>
    <w:rsid w:val="006C12FB"/>
    <w:rsid w:val="006C1567"/>
    <w:rsid w:val="006C18D0"/>
    <w:rsid w:val="006C1D81"/>
    <w:rsid w:val="006C20FF"/>
    <w:rsid w:val="006C2499"/>
    <w:rsid w:val="006C28A7"/>
    <w:rsid w:val="006C2918"/>
    <w:rsid w:val="006C29E6"/>
    <w:rsid w:val="006C2B21"/>
    <w:rsid w:val="006C2C20"/>
    <w:rsid w:val="006C2CFC"/>
    <w:rsid w:val="006C2D96"/>
    <w:rsid w:val="006C2E66"/>
    <w:rsid w:val="006C3130"/>
    <w:rsid w:val="006C3300"/>
    <w:rsid w:val="006C3706"/>
    <w:rsid w:val="006C38AF"/>
    <w:rsid w:val="006C395E"/>
    <w:rsid w:val="006C3A26"/>
    <w:rsid w:val="006C3C45"/>
    <w:rsid w:val="006C3D08"/>
    <w:rsid w:val="006C3FEE"/>
    <w:rsid w:val="006C43C5"/>
    <w:rsid w:val="006C4565"/>
    <w:rsid w:val="006C45B1"/>
    <w:rsid w:val="006C4992"/>
    <w:rsid w:val="006C49CB"/>
    <w:rsid w:val="006C4A23"/>
    <w:rsid w:val="006C4A69"/>
    <w:rsid w:val="006C4A91"/>
    <w:rsid w:val="006C4C62"/>
    <w:rsid w:val="006C4CB9"/>
    <w:rsid w:val="006C4E11"/>
    <w:rsid w:val="006C4F41"/>
    <w:rsid w:val="006C4F4B"/>
    <w:rsid w:val="006C5050"/>
    <w:rsid w:val="006C5051"/>
    <w:rsid w:val="006C510A"/>
    <w:rsid w:val="006C5157"/>
    <w:rsid w:val="006C521F"/>
    <w:rsid w:val="006C57D2"/>
    <w:rsid w:val="006C57FA"/>
    <w:rsid w:val="006C5845"/>
    <w:rsid w:val="006C5883"/>
    <w:rsid w:val="006C5A9B"/>
    <w:rsid w:val="006C5EB5"/>
    <w:rsid w:val="006C60A4"/>
    <w:rsid w:val="006C62C7"/>
    <w:rsid w:val="006C636A"/>
    <w:rsid w:val="006C6522"/>
    <w:rsid w:val="006C6700"/>
    <w:rsid w:val="006C67EA"/>
    <w:rsid w:val="006C68E6"/>
    <w:rsid w:val="006C69E0"/>
    <w:rsid w:val="006C6BBB"/>
    <w:rsid w:val="006C6CC7"/>
    <w:rsid w:val="006C6E82"/>
    <w:rsid w:val="006C7038"/>
    <w:rsid w:val="006C70B4"/>
    <w:rsid w:val="006C7128"/>
    <w:rsid w:val="006C713B"/>
    <w:rsid w:val="006C745E"/>
    <w:rsid w:val="006C7499"/>
    <w:rsid w:val="006C75BA"/>
    <w:rsid w:val="006C7753"/>
    <w:rsid w:val="006C7B37"/>
    <w:rsid w:val="006C7CD3"/>
    <w:rsid w:val="006C7ED5"/>
    <w:rsid w:val="006D00DC"/>
    <w:rsid w:val="006D024B"/>
    <w:rsid w:val="006D0485"/>
    <w:rsid w:val="006D083F"/>
    <w:rsid w:val="006D085B"/>
    <w:rsid w:val="006D08D7"/>
    <w:rsid w:val="006D09B0"/>
    <w:rsid w:val="006D0B0D"/>
    <w:rsid w:val="006D0D16"/>
    <w:rsid w:val="006D0D94"/>
    <w:rsid w:val="006D0ECD"/>
    <w:rsid w:val="006D118A"/>
    <w:rsid w:val="006D15F4"/>
    <w:rsid w:val="006D1756"/>
    <w:rsid w:val="006D175E"/>
    <w:rsid w:val="006D17EC"/>
    <w:rsid w:val="006D1AC1"/>
    <w:rsid w:val="006D1B15"/>
    <w:rsid w:val="006D1C20"/>
    <w:rsid w:val="006D1D10"/>
    <w:rsid w:val="006D1DDA"/>
    <w:rsid w:val="006D1E39"/>
    <w:rsid w:val="006D1E66"/>
    <w:rsid w:val="006D2022"/>
    <w:rsid w:val="006D2055"/>
    <w:rsid w:val="006D2078"/>
    <w:rsid w:val="006D2098"/>
    <w:rsid w:val="006D217F"/>
    <w:rsid w:val="006D228D"/>
    <w:rsid w:val="006D2424"/>
    <w:rsid w:val="006D24CB"/>
    <w:rsid w:val="006D2570"/>
    <w:rsid w:val="006D266E"/>
    <w:rsid w:val="006D28CF"/>
    <w:rsid w:val="006D28EB"/>
    <w:rsid w:val="006D29B7"/>
    <w:rsid w:val="006D2AB5"/>
    <w:rsid w:val="006D2B48"/>
    <w:rsid w:val="006D2B68"/>
    <w:rsid w:val="006D2C25"/>
    <w:rsid w:val="006D2E92"/>
    <w:rsid w:val="006D3073"/>
    <w:rsid w:val="006D3099"/>
    <w:rsid w:val="006D31D1"/>
    <w:rsid w:val="006D31FB"/>
    <w:rsid w:val="006D32A9"/>
    <w:rsid w:val="006D333D"/>
    <w:rsid w:val="006D348B"/>
    <w:rsid w:val="006D3499"/>
    <w:rsid w:val="006D3528"/>
    <w:rsid w:val="006D3588"/>
    <w:rsid w:val="006D35DF"/>
    <w:rsid w:val="006D39CA"/>
    <w:rsid w:val="006D3A45"/>
    <w:rsid w:val="006D40F4"/>
    <w:rsid w:val="006D411E"/>
    <w:rsid w:val="006D418E"/>
    <w:rsid w:val="006D4622"/>
    <w:rsid w:val="006D4724"/>
    <w:rsid w:val="006D4BE2"/>
    <w:rsid w:val="006D4C15"/>
    <w:rsid w:val="006D4CA7"/>
    <w:rsid w:val="006D501C"/>
    <w:rsid w:val="006D5227"/>
    <w:rsid w:val="006D5AD7"/>
    <w:rsid w:val="006D5ECE"/>
    <w:rsid w:val="006D5FB2"/>
    <w:rsid w:val="006D6008"/>
    <w:rsid w:val="006D635F"/>
    <w:rsid w:val="006D68D3"/>
    <w:rsid w:val="006D6903"/>
    <w:rsid w:val="006D6BDB"/>
    <w:rsid w:val="006D6C62"/>
    <w:rsid w:val="006D6F1A"/>
    <w:rsid w:val="006D727C"/>
    <w:rsid w:val="006D72D6"/>
    <w:rsid w:val="006D732A"/>
    <w:rsid w:val="006D7331"/>
    <w:rsid w:val="006D7437"/>
    <w:rsid w:val="006D74BC"/>
    <w:rsid w:val="006D775D"/>
    <w:rsid w:val="006D7831"/>
    <w:rsid w:val="006D7902"/>
    <w:rsid w:val="006D7D84"/>
    <w:rsid w:val="006D7DDE"/>
    <w:rsid w:val="006D7F45"/>
    <w:rsid w:val="006E05ED"/>
    <w:rsid w:val="006E0659"/>
    <w:rsid w:val="006E08D4"/>
    <w:rsid w:val="006E0B55"/>
    <w:rsid w:val="006E0E72"/>
    <w:rsid w:val="006E129E"/>
    <w:rsid w:val="006E1571"/>
    <w:rsid w:val="006E175D"/>
    <w:rsid w:val="006E184B"/>
    <w:rsid w:val="006E1A3D"/>
    <w:rsid w:val="006E1C09"/>
    <w:rsid w:val="006E1C3F"/>
    <w:rsid w:val="006E1C94"/>
    <w:rsid w:val="006E1CEF"/>
    <w:rsid w:val="006E1E73"/>
    <w:rsid w:val="006E1EF2"/>
    <w:rsid w:val="006E1F47"/>
    <w:rsid w:val="006E20C7"/>
    <w:rsid w:val="006E2313"/>
    <w:rsid w:val="006E2541"/>
    <w:rsid w:val="006E27AB"/>
    <w:rsid w:val="006E2C06"/>
    <w:rsid w:val="006E2CB9"/>
    <w:rsid w:val="006E2F76"/>
    <w:rsid w:val="006E30E9"/>
    <w:rsid w:val="006E31DD"/>
    <w:rsid w:val="006E343E"/>
    <w:rsid w:val="006E35AA"/>
    <w:rsid w:val="006E3684"/>
    <w:rsid w:val="006E37A7"/>
    <w:rsid w:val="006E38F0"/>
    <w:rsid w:val="006E4273"/>
    <w:rsid w:val="006E4494"/>
    <w:rsid w:val="006E45E4"/>
    <w:rsid w:val="006E4BDE"/>
    <w:rsid w:val="006E4FE9"/>
    <w:rsid w:val="006E5114"/>
    <w:rsid w:val="006E514A"/>
    <w:rsid w:val="006E514B"/>
    <w:rsid w:val="006E556E"/>
    <w:rsid w:val="006E56F2"/>
    <w:rsid w:val="006E571F"/>
    <w:rsid w:val="006E5887"/>
    <w:rsid w:val="006E5AB2"/>
    <w:rsid w:val="006E5AD7"/>
    <w:rsid w:val="006E5CBA"/>
    <w:rsid w:val="006E5F4A"/>
    <w:rsid w:val="006E601E"/>
    <w:rsid w:val="006E615F"/>
    <w:rsid w:val="006E63A3"/>
    <w:rsid w:val="006E6474"/>
    <w:rsid w:val="006E66B2"/>
    <w:rsid w:val="006E6881"/>
    <w:rsid w:val="006E6DBB"/>
    <w:rsid w:val="006E7059"/>
    <w:rsid w:val="006E7270"/>
    <w:rsid w:val="006E72D0"/>
    <w:rsid w:val="006E73EF"/>
    <w:rsid w:val="006E741B"/>
    <w:rsid w:val="006E760F"/>
    <w:rsid w:val="006E787C"/>
    <w:rsid w:val="006E78FB"/>
    <w:rsid w:val="006E7B3B"/>
    <w:rsid w:val="006E7CEC"/>
    <w:rsid w:val="006E7D46"/>
    <w:rsid w:val="006E7D47"/>
    <w:rsid w:val="006E7E46"/>
    <w:rsid w:val="006F0159"/>
    <w:rsid w:val="006F01CA"/>
    <w:rsid w:val="006F0225"/>
    <w:rsid w:val="006F03CC"/>
    <w:rsid w:val="006F046A"/>
    <w:rsid w:val="006F04F2"/>
    <w:rsid w:val="006F056C"/>
    <w:rsid w:val="006F0857"/>
    <w:rsid w:val="006F0D64"/>
    <w:rsid w:val="006F0E7E"/>
    <w:rsid w:val="006F0E92"/>
    <w:rsid w:val="006F0F9B"/>
    <w:rsid w:val="006F0FCC"/>
    <w:rsid w:val="006F1278"/>
    <w:rsid w:val="006F12CC"/>
    <w:rsid w:val="006F1746"/>
    <w:rsid w:val="006F1842"/>
    <w:rsid w:val="006F1D3F"/>
    <w:rsid w:val="006F1DA3"/>
    <w:rsid w:val="006F1E16"/>
    <w:rsid w:val="006F1E4E"/>
    <w:rsid w:val="006F1F38"/>
    <w:rsid w:val="006F2105"/>
    <w:rsid w:val="006F25CF"/>
    <w:rsid w:val="006F278D"/>
    <w:rsid w:val="006F28FC"/>
    <w:rsid w:val="006F2A29"/>
    <w:rsid w:val="006F319D"/>
    <w:rsid w:val="006F31A3"/>
    <w:rsid w:val="006F31E0"/>
    <w:rsid w:val="006F3387"/>
    <w:rsid w:val="006F369A"/>
    <w:rsid w:val="006F380A"/>
    <w:rsid w:val="006F3959"/>
    <w:rsid w:val="006F39FB"/>
    <w:rsid w:val="006F39FF"/>
    <w:rsid w:val="006F3ACC"/>
    <w:rsid w:val="006F3C89"/>
    <w:rsid w:val="006F3F55"/>
    <w:rsid w:val="006F3FB9"/>
    <w:rsid w:val="006F4189"/>
    <w:rsid w:val="006F4277"/>
    <w:rsid w:val="006F427D"/>
    <w:rsid w:val="006F4883"/>
    <w:rsid w:val="006F4AA0"/>
    <w:rsid w:val="006F4BF0"/>
    <w:rsid w:val="006F5855"/>
    <w:rsid w:val="006F58B1"/>
    <w:rsid w:val="006F5A4E"/>
    <w:rsid w:val="006F5A64"/>
    <w:rsid w:val="006F5B2A"/>
    <w:rsid w:val="006F5B38"/>
    <w:rsid w:val="006F5E44"/>
    <w:rsid w:val="006F5E49"/>
    <w:rsid w:val="006F6469"/>
    <w:rsid w:val="006F6523"/>
    <w:rsid w:val="006F652E"/>
    <w:rsid w:val="006F6A75"/>
    <w:rsid w:val="006F6A84"/>
    <w:rsid w:val="006F6D25"/>
    <w:rsid w:val="006F6DB5"/>
    <w:rsid w:val="006F6FC5"/>
    <w:rsid w:val="006F70BE"/>
    <w:rsid w:val="006F75E9"/>
    <w:rsid w:val="006F768D"/>
    <w:rsid w:val="006F7B13"/>
    <w:rsid w:val="006F7D2A"/>
    <w:rsid w:val="006F7DAE"/>
    <w:rsid w:val="006F7F48"/>
    <w:rsid w:val="006F7FDE"/>
    <w:rsid w:val="0070022F"/>
    <w:rsid w:val="00700253"/>
    <w:rsid w:val="0070046F"/>
    <w:rsid w:val="00700A36"/>
    <w:rsid w:val="00700E0F"/>
    <w:rsid w:val="00700EFA"/>
    <w:rsid w:val="00700F91"/>
    <w:rsid w:val="0070146E"/>
    <w:rsid w:val="007015C3"/>
    <w:rsid w:val="00701788"/>
    <w:rsid w:val="00701A23"/>
    <w:rsid w:val="00701BC3"/>
    <w:rsid w:val="00701DF4"/>
    <w:rsid w:val="007021EC"/>
    <w:rsid w:val="007026A9"/>
    <w:rsid w:val="00702A07"/>
    <w:rsid w:val="00702E72"/>
    <w:rsid w:val="00702EB5"/>
    <w:rsid w:val="00702EBB"/>
    <w:rsid w:val="00702F50"/>
    <w:rsid w:val="00703073"/>
    <w:rsid w:val="007031DE"/>
    <w:rsid w:val="0070346F"/>
    <w:rsid w:val="007035E5"/>
    <w:rsid w:val="0070368E"/>
    <w:rsid w:val="00703B35"/>
    <w:rsid w:val="00703B60"/>
    <w:rsid w:val="00703FDF"/>
    <w:rsid w:val="00704122"/>
    <w:rsid w:val="00704189"/>
    <w:rsid w:val="007042FC"/>
    <w:rsid w:val="007043B8"/>
    <w:rsid w:val="00704B64"/>
    <w:rsid w:val="00704C3A"/>
    <w:rsid w:val="00704D1E"/>
    <w:rsid w:val="00705052"/>
    <w:rsid w:val="00705199"/>
    <w:rsid w:val="00705204"/>
    <w:rsid w:val="00705301"/>
    <w:rsid w:val="00705752"/>
    <w:rsid w:val="007058D0"/>
    <w:rsid w:val="00705AEA"/>
    <w:rsid w:val="007061A0"/>
    <w:rsid w:val="007062DB"/>
    <w:rsid w:val="007063A9"/>
    <w:rsid w:val="007065D6"/>
    <w:rsid w:val="00706960"/>
    <w:rsid w:val="00706CAA"/>
    <w:rsid w:val="00706CAC"/>
    <w:rsid w:val="00706CF5"/>
    <w:rsid w:val="00706F23"/>
    <w:rsid w:val="00707396"/>
    <w:rsid w:val="007074D4"/>
    <w:rsid w:val="007074FC"/>
    <w:rsid w:val="0070750F"/>
    <w:rsid w:val="00707566"/>
    <w:rsid w:val="007075AA"/>
    <w:rsid w:val="007079C9"/>
    <w:rsid w:val="0071000B"/>
    <w:rsid w:val="00710092"/>
    <w:rsid w:val="0071074B"/>
    <w:rsid w:val="00710823"/>
    <w:rsid w:val="00710989"/>
    <w:rsid w:val="007109A2"/>
    <w:rsid w:val="00710AF1"/>
    <w:rsid w:val="00710E46"/>
    <w:rsid w:val="00710F63"/>
    <w:rsid w:val="007110B9"/>
    <w:rsid w:val="0071134E"/>
    <w:rsid w:val="0071186B"/>
    <w:rsid w:val="007118BF"/>
    <w:rsid w:val="00711BA9"/>
    <w:rsid w:val="007121C4"/>
    <w:rsid w:val="007122E0"/>
    <w:rsid w:val="00712329"/>
    <w:rsid w:val="00712D26"/>
    <w:rsid w:val="00712DBC"/>
    <w:rsid w:val="00712DC8"/>
    <w:rsid w:val="00712ED3"/>
    <w:rsid w:val="00713305"/>
    <w:rsid w:val="0071394E"/>
    <w:rsid w:val="00713B11"/>
    <w:rsid w:val="00713B12"/>
    <w:rsid w:val="00713B17"/>
    <w:rsid w:val="00713D31"/>
    <w:rsid w:val="00713DB2"/>
    <w:rsid w:val="00713F79"/>
    <w:rsid w:val="007141FA"/>
    <w:rsid w:val="00714693"/>
    <w:rsid w:val="00714862"/>
    <w:rsid w:val="00714884"/>
    <w:rsid w:val="007148F1"/>
    <w:rsid w:val="00714A5E"/>
    <w:rsid w:val="00714B79"/>
    <w:rsid w:val="00714CB3"/>
    <w:rsid w:val="00714D4D"/>
    <w:rsid w:val="00714FB3"/>
    <w:rsid w:val="0071500E"/>
    <w:rsid w:val="0071519A"/>
    <w:rsid w:val="007153A9"/>
    <w:rsid w:val="007153B2"/>
    <w:rsid w:val="007153B8"/>
    <w:rsid w:val="0071575D"/>
    <w:rsid w:val="00715770"/>
    <w:rsid w:val="007157C6"/>
    <w:rsid w:val="0071590B"/>
    <w:rsid w:val="00715A05"/>
    <w:rsid w:val="00715A4E"/>
    <w:rsid w:val="00715AB2"/>
    <w:rsid w:val="00715C85"/>
    <w:rsid w:val="00715D64"/>
    <w:rsid w:val="00715D66"/>
    <w:rsid w:val="007160E9"/>
    <w:rsid w:val="0071615B"/>
    <w:rsid w:val="00716490"/>
    <w:rsid w:val="0071655B"/>
    <w:rsid w:val="0071663B"/>
    <w:rsid w:val="00716798"/>
    <w:rsid w:val="00716872"/>
    <w:rsid w:val="00716B1C"/>
    <w:rsid w:val="007171A1"/>
    <w:rsid w:val="0071723A"/>
    <w:rsid w:val="00717883"/>
    <w:rsid w:val="00717E4B"/>
    <w:rsid w:val="00717F64"/>
    <w:rsid w:val="00717F73"/>
    <w:rsid w:val="00720175"/>
    <w:rsid w:val="00720272"/>
    <w:rsid w:val="00720491"/>
    <w:rsid w:val="007204B4"/>
    <w:rsid w:val="007204BC"/>
    <w:rsid w:val="007204D9"/>
    <w:rsid w:val="00720758"/>
    <w:rsid w:val="007208D8"/>
    <w:rsid w:val="007208ED"/>
    <w:rsid w:val="00720A56"/>
    <w:rsid w:val="00720CC1"/>
    <w:rsid w:val="00720FFC"/>
    <w:rsid w:val="00721062"/>
    <w:rsid w:val="00721350"/>
    <w:rsid w:val="007214DE"/>
    <w:rsid w:val="0072151A"/>
    <w:rsid w:val="007216F0"/>
    <w:rsid w:val="00721D64"/>
    <w:rsid w:val="0072207A"/>
    <w:rsid w:val="0072207B"/>
    <w:rsid w:val="0072217B"/>
    <w:rsid w:val="0072231D"/>
    <w:rsid w:val="0072236F"/>
    <w:rsid w:val="007226CD"/>
    <w:rsid w:val="0072285B"/>
    <w:rsid w:val="0072286D"/>
    <w:rsid w:val="00722FA5"/>
    <w:rsid w:val="00722FEC"/>
    <w:rsid w:val="00723552"/>
    <w:rsid w:val="00723653"/>
    <w:rsid w:val="007237BA"/>
    <w:rsid w:val="007238D0"/>
    <w:rsid w:val="00723BBC"/>
    <w:rsid w:val="00723D2C"/>
    <w:rsid w:val="00723D96"/>
    <w:rsid w:val="00724718"/>
    <w:rsid w:val="00724AB8"/>
    <w:rsid w:val="00724F98"/>
    <w:rsid w:val="00725032"/>
    <w:rsid w:val="00725239"/>
    <w:rsid w:val="007256EE"/>
    <w:rsid w:val="00725764"/>
    <w:rsid w:val="00725A0F"/>
    <w:rsid w:val="00725A82"/>
    <w:rsid w:val="00725E0F"/>
    <w:rsid w:val="00725FD1"/>
    <w:rsid w:val="00726009"/>
    <w:rsid w:val="00726045"/>
    <w:rsid w:val="007260AA"/>
    <w:rsid w:val="00726135"/>
    <w:rsid w:val="007261B7"/>
    <w:rsid w:val="0072625F"/>
    <w:rsid w:val="00726296"/>
    <w:rsid w:val="007262BE"/>
    <w:rsid w:val="007262FD"/>
    <w:rsid w:val="007264ED"/>
    <w:rsid w:val="007266D3"/>
    <w:rsid w:val="0072677D"/>
    <w:rsid w:val="00726947"/>
    <w:rsid w:val="0072694D"/>
    <w:rsid w:val="00726C64"/>
    <w:rsid w:val="00726EEE"/>
    <w:rsid w:val="00726FB4"/>
    <w:rsid w:val="00727382"/>
    <w:rsid w:val="00727780"/>
    <w:rsid w:val="007277BA"/>
    <w:rsid w:val="00727979"/>
    <w:rsid w:val="00727FA0"/>
    <w:rsid w:val="0073022A"/>
    <w:rsid w:val="007303A8"/>
    <w:rsid w:val="0073098D"/>
    <w:rsid w:val="00730B12"/>
    <w:rsid w:val="00730B79"/>
    <w:rsid w:val="007310AD"/>
    <w:rsid w:val="0073128B"/>
    <w:rsid w:val="0073139A"/>
    <w:rsid w:val="007313B4"/>
    <w:rsid w:val="00731489"/>
    <w:rsid w:val="007319D2"/>
    <w:rsid w:val="00731AC8"/>
    <w:rsid w:val="00731D58"/>
    <w:rsid w:val="00731F31"/>
    <w:rsid w:val="00732029"/>
    <w:rsid w:val="007323CC"/>
    <w:rsid w:val="0073243E"/>
    <w:rsid w:val="00732A02"/>
    <w:rsid w:val="00732B1D"/>
    <w:rsid w:val="00732C41"/>
    <w:rsid w:val="00732CFF"/>
    <w:rsid w:val="0073342C"/>
    <w:rsid w:val="007334B8"/>
    <w:rsid w:val="0073359E"/>
    <w:rsid w:val="00733702"/>
    <w:rsid w:val="00733A5E"/>
    <w:rsid w:val="00733D8E"/>
    <w:rsid w:val="00733E50"/>
    <w:rsid w:val="00733E7F"/>
    <w:rsid w:val="007343A8"/>
    <w:rsid w:val="0073491F"/>
    <w:rsid w:val="007349E2"/>
    <w:rsid w:val="00734DBF"/>
    <w:rsid w:val="00735170"/>
    <w:rsid w:val="00735259"/>
    <w:rsid w:val="00735328"/>
    <w:rsid w:val="0073542A"/>
    <w:rsid w:val="007355F9"/>
    <w:rsid w:val="007359CA"/>
    <w:rsid w:val="00735B37"/>
    <w:rsid w:val="00735E67"/>
    <w:rsid w:val="00735F3C"/>
    <w:rsid w:val="00735F8D"/>
    <w:rsid w:val="00735FF8"/>
    <w:rsid w:val="0073609D"/>
    <w:rsid w:val="00736139"/>
    <w:rsid w:val="00736164"/>
    <w:rsid w:val="007361D6"/>
    <w:rsid w:val="00736385"/>
    <w:rsid w:val="007364E2"/>
    <w:rsid w:val="0073673C"/>
    <w:rsid w:val="00736A02"/>
    <w:rsid w:val="00736A61"/>
    <w:rsid w:val="00736B3F"/>
    <w:rsid w:val="007371E2"/>
    <w:rsid w:val="00737752"/>
    <w:rsid w:val="0073778E"/>
    <w:rsid w:val="007378C8"/>
    <w:rsid w:val="00737950"/>
    <w:rsid w:val="0073795D"/>
    <w:rsid w:val="00737C95"/>
    <w:rsid w:val="00737EF1"/>
    <w:rsid w:val="007401C8"/>
    <w:rsid w:val="00740247"/>
    <w:rsid w:val="007403A9"/>
    <w:rsid w:val="00740592"/>
    <w:rsid w:val="0074086E"/>
    <w:rsid w:val="00740B2D"/>
    <w:rsid w:val="00740CA2"/>
    <w:rsid w:val="00740E3D"/>
    <w:rsid w:val="007411DD"/>
    <w:rsid w:val="00741A26"/>
    <w:rsid w:val="00741A66"/>
    <w:rsid w:val="00741E05"/>
    <w:rsid w:val="00741EA2"/>
    <w:rsid w:val="00741F26"/>
    <w:rsid w:val="007423C5"/>
    <w:rsid w:val="007427CE"/>
    <w:rsid w:val="00742856"/>
    <w:rsid w:val="00742A80"/>
    <w:rsid w:val="00742AF6"/>
    <w:rsid w:val="00742F2A"/>
    <w:rsid w:val="00743284"/>
    <w:rsid w:val="007436A2"/>
    <w:rsid w:val="007438B8"/>
    <w:rsid w:val="007439BB"/>
    <w:rsid w:val="00743CFF"/>
    <w:rsid w:val="00743D9F"/>
    <w:rsid w:val="00743FF3"/>
    <w:rsid w:val="00744189"/>
    <w:rsid w:val="00744372"/>
    <w:rsid w:val="0074498C"/>
    <w:rsid w:val="00744F6C"/>
    <w:rsid w:val="0074510E"/>
    <w:rsid w:val="00745239"/>
    <w:rsid w:val="00745344"/>
    <w:rsid w:val="0074541E"/>
    <w:rsid w:val="007454E4"/>
    <w:rsid w:val="007459FD"/>
    <w:rsid w:val="00745A02"/>
    <w:rsid w:val="00745A99"/>
    <w:rsid w:val="00745AE8"/>
    <w:rsid w:val="00745C4D"/>
    <w:rsid w:val="00745D74"/>
    <w:rsid w:val="00745E09"/>
    <w:rsid w:val="00745FD4"/>
    <w:rsid w:val="00746151"/>
    <w:rsid w:val="007461D2"/>
    <w:rsid w:val="00746396"/>
    <w:rsid w:val="007465C2"/>
    <w:rsid w:val="00746983"/>
    <w:rsid w:val="007469E1"/>
    <w:rsid w:val="00746BC7"/>
    <w:rsid w:val="00746DC4"/>
    <w:rsid w:val="00746F83"/>
    <w:rsid w:val="00747170"/>
    <w:rsid w:val="00747495"/>
    <w:rsid w:val="0074757B"/>
    <w:rsid w:val="007475A4"/>
    <w:rsid w:val="007475E0"/>
    <w:rsid w:val="0074777E"/>
    <w:rsid w:val="00747BCE"/>
    <w:rsid w:val="00747CEB"/>
    <w:rsid w:val="00747E14"/>
    <w:rsid w:val="00747F28"/>
    <w:rsid w:val="00750208"/>
    <w:rsid w:val="00750314"/>
    <w:rsid w:val="00750336"/>
    <w:rsid w:val="007504B3"/>
    <w:rsid w:val="0075055F"/>
    <w:rsid w:val="007508D0"/>
    <w:rsid w:val="00750912"/>
    <w:rsid w:val="00750935"/>
    <w:rsid w:val="00750BED"/>
    <w:rsid w:val="00750BF3"/>
    <w:rsid w:val="00750DCD"/>
    <w:rsid w:val="00750F07"/>
    <w:rsid w:val="00750F30"/>
    <w:rsid w:val="007512AD"/>
    <w:rsid w:val="00751484"/>
    <w:rsid w:val="00751505"/>
    <w:rsid w:val="007519E4"/>
    <w:rsid w:val="00751C0A"/>
    <w:rsid w:val="00751D4D"/>
    <w:rsid w:val="007520DF"/>
    <w:rsid w:val="00752271"/>
    <w:rsid w:val="007524E0"/>
    <w:rsid w:val="00752A21"/>
    <w:rsid w:val="00752AA1"/>
    <w:rsid w:val="00752B24"/>
    <w:rsid w:val="00753311"/>
    <w:rsid w:val="00753678"/>
    <w:rsid w:val="00753719"/>
    <w:rsid w:val="00753A83"/>
    <w:rsid w:val="00753BC4"/>
    <w:rsid w:val="00754510"/>
    <w:rsid w:val="00754593"/>
    <w:rsid w:val="007545E4"/>
    <w:rsid w:val="0075464A"/>
    <w:rsid w:val="007547AF"/>
    <w:rsid w:val="00754905"/>
    <w:rsid w:val="00754B2E"/>
    <w:rsid w:val="00754E59"/>
    <w:rsid w:val="00754F09"/>
    <w:rsid w:val="007550AE"/>
    <w:rsid w:val="00755256"/>
    <w:rsid w:val="0075528D"/>
    <w:rsid w:val="0075550D"/>
    <w:rsid w:val="0075566F"/>
    <w:rsid w:val="007557CC"/>
    <w:rsid w:val="00755822"/>
    <w:rsid w:val="00755913"/>
    <w:rsid w:val="0075592D"/>
    <w:rsid w:val="00755A76"/>
    <w:rsid w:val="00755AC4"/>
    <w:rsid w:val="00755C45"/>
    <w:rsid w:val="00755F6A"/>
    <w:rsid w:val="0075610D"/>
    <w:rsid w:val="007561BB"/>
    <w:rsid w:val="0075628B"/>
    <w:rsid w:val="0075644B"/>
    <w:rsid w:val="007568E6"/>
    <w:rsid w:val="00756A18"/>
    <w:rsid w:val="00756AD4"/>
    <w:rsid w:val="00756B39"/>
    <w:rsid w:val="00756D1C"/>
    <w:rsid w:val="007571E1"/>
    <w:rsid w:val="00757358"/>
    <w:rsid w:val="007574C4"/>
    <w:rsid w:val="00757E04"/>
    <w:rsid w:val="00760049"/>
    <w:rsid w:val="00760209"/>
    <w:rsid w:val="007602B5"/>
    <w:rsid w:val="00760357"/>
    <w:rsid w:val="007604BB"/>
    <w:rsid w:val="0076050D"/>
    <w:rsid w:val="00760687"/>
    <w:rsid w:val="00760822"/>
    <w:rsid w:val="00760DCA"/>
    <w:rsid w:val="00760EBA"/>
    <w:rsid w:val="007610B1"/>
    <w:rsid w:val="00761403"/>
    <w:rsid w:val="0076150D"/>
    <w:rsid w:val="00761589"/>
    <w:rsid w:val="007617D5"/>
    <w:rsid w:val="00761C88"/>
    <w:rsid w:val="007622B5"/>
    <w:rsid w:val="0076267D"/>
    <w:rsid w:val="007628E6"/>
    <w:rsid w:val="00762D36"/>
    <w:rsid w:val="00762D75"/>
    <w:rsid w:val="00762EB7"/>
    <w:rsid w:val="00762F99"/>
    <w:rsid w:val="00762FD0"/>
    <w:rsid w:val="00763192"/>
    <w:rsid w:val="00763846"/>
    <w:rsid w:val="007639F8"/>
    <w:rsid w:val="00763A57"/>
    <w:rsid w:val="00763DCA"/>
    <w:rsid w:val="00763DDB"/>
    <w:rsid w:val="00763FDD"/>
    <w:rsid w:val="0076485F"/>
    <w:rsid w:val="00764E80"/>
    <w:rsid w:val="00764F81"/>
    <w:rsid w:val="0076529F"/>
    <w:rsid w:val="0076538D"/>
    <w:rsid w:val="0076545A"/>
    <w:rsid w:val="00765B90"/>
    <w:rsid w:val="00765C1A"/>
    <w:rsid w:val="00765F73"/>
    <w:rsid w:val="00766038"/>
    <w:rsid w:val="007668BA"/>
    <w:rsid w:val="007669DC"/>
    <w:rsid w:val="00766EC0"/>
    <w:rsid w:val="00767281"/>
    <w:rsid w:val="007672ED"/>
    <w:rsid w:val="007673E0"/>
    <w:rsid w:val="00767673"/>
    <w:rsid w:val="00767ABD"/>
    <w:rsid w:val="00767AC7"/>
    <w:rsid w:val="00767B69"/>
    <w:rsid w:val="00767BAF"/>
    <w:rsid w:val="00767CE2"/>
    <w:rsid w:val="00767D02"/>
    <w:rsid w:val="00770007"/>
    <w:rsid w:val="007700B9"/>
    <w:rsid w:val="00770504"/>
    <w:rsid w:val="0077061C"/>
    <w:rsid w:val="00770A53"/>
    <w:rsid w:val="00770D2B"/>
    <w:rsid w:val="00770F69"/>
    <w:rsid w:val="007710D4"/>
    <w:rsid w:val="007712D3"/>
    <w:rsid w:val="007712F9"/>
    <w:rsid w:val="007713B4"/>
    <w:rsid w:val="0077145B"/>
    <w:rsid w:val="007714AB"/>
    <w:rsid w:val="007715CA"/>
    <w:rsid w:val="007716E9"/>
    <w:rsid w:val="007717C3"/>
    <w:rsid w:val="00771BA0"/>
    <w:rsid w:val="00771D19"/>
    <w:rsid w:val="00771D20"/>
    <w:rsid w:val="00771F86"/>
    <w:rsid w:val="007720C4"/>
    <w:rsid w:val="007722EC"/>
    <w:rsid w:val="0077252A"/>
    <w:rsid w:val="0077261C"/>
    <w:rsid w:val="00772855"/>
    <w:rsid w:val="00772909"/>
    <w:rsid w:val="00772967"/>
    <w:rsid w:val="00772B34"/>
    <w:rsid w:val="00772B8C"/>
    <w:rsid w:val="00772CC1"/>
    <w:rsid w:val="00772E00"/>
    <w:rsid w:val="00772E55"/>
    <w:rsid w:val="00772E80"/>
    <w:rsid w:val="0077326F"/>
    <w:rsid w:val="00773350"/>
    <w:rsid w:val="00773360"/>
    <w:rsid w:val="00773433"/>
    <w:rsid w:val="007734D1"/>
    <w:rsid w:val="0077356B"/>
    <w:rsid w:val="007735E5"/>
    <w:rsid w:val="007736ED"/>
    <w:rsid w:val="00773BA4"/>
    <w:rsid w:val="00773C75"/>
    <w:rsid w:val="0077437E"/>
    <w:rsid w:val="007745D1"/>
    <w:rsid w:val="007748B9"/>
    <w:rsid w:val="00774A7D"/>
    <w:rsid w:val="00774DAE"/>
    <w:rsid w:val="00774DB6"/>
    <w:rsid w:val="00775033"/>
    <w:rsid w:val="00775166"/>
    <w:rsid w:val="007753C4"/>
    <w:rsid w:val="0077562C"/>
    <w:rsid w:val="0077568D"/>
    <w:rsid w:val="00775858"/>
    <w:rsid w:val="00775990"/>
    <w:rsid w:val="00775EA2"/>
    <w:rsid w:val="00775EBA"/>
    <w:rsid w:val="0077627E"/>
    <w:rsid w:val="007764F1"/>
    <w:rsid w:val="00776571"/>
    <w:rsid w:val="007766C6"/>
    <w:rsid w:val="007766F7"/>
    <w:rsid w:val="007768B6"/>
    <w:rsid w:val="0077698B"/>
    <w:rsid w:val="007769B0"/>
    <w:rsid w:val="007769BC"/>
    <w:rsid w:val="00776AD8"/>
    <w:rsid w:val="00776C0C"/>
    <w:rsid w:val="00777105"/>
    <w:rsid w:val="007771BD"/>
    <w:rsid w:val="007773FB"/>
    <w:rsid w:val="00777647"/>
    <w:rsid w:val="007776C0"/>
    <w:rsid w:val="0077777B"/>
    <w:rsid w:val="007777D1"/>
    <w:rsid w:val="007779DC"/>
    <w:rsid w:val="00777C32"/>
    <w:rsid w:val="00777E89"/>
    <w:rsid w:val="00780157"/>
    <w:rsid w:val="007801F8"/>
    <w:rsid w:val="007806BE"/>
    <w:rsid w:val="0078085E"/>
    <w:rsid w:val="007808D8"/>
    <w:rsid w:val="007808E4"/>
    <w:rsid w:val="007808F3"/>
    <w:rsid w:val="00780A21"/>
    <w:rsid w:val="00780AF6"/>
    <w:rsid w:val="00780CB0"/>
    <w:rsid w:val="00780DA8"/>
    <w:rsid w:val="00780DFF"/>
    <w:rsid w:val="00780EE0"/>
    <w:rsid w:val="00781180"/>
    <w:rsid w:val="007812BF"/>
    <w:rsid w:val="0078153C"/>
    <w:rsid w:val="0078182A"/>
    <w:rsid w:val="00781833"/>
    <w:rsid w:val="00781985"/>
    <w:rsid w:val="00781E3B"/>
    <w:rsid w:val="00782593"/>
    <w:rsid w:val="0078266E"/>
    <w:rsid w:val="00782752"/>
    <w:rsid w:val="00782940"/>
    <w:rsid w:val="00782A42"/>
    <w:rsid w:val="00782AFB"/>
    <w:rsid w:val="00782EBB"/>
    <w:rsid w:val="00782EE5"/>
    <w:rsid w:val="007831B6"/>
    <w:rsid w:val="007833B0"/>
    <w:rsid w:val="0078350D"/>
    <w:rsid w:val="00783524"/>
    <w:rsid w:val="00783763"/>
    <w:rsid w:val="00783821"/>
    <w:rsid w:val="00783828"/>
    <w:rsid w:val="00783A36"/>
    <w:rsid w:val="00783BCB"/>
    <w:rsid w:val="00783F08"/>
    <w:rsid w:val="00783F13"/>
    <w:rsid w:val="00783F5A"/>
    <w:rsid w:val="007840B0"/>
    <w:rsid w:val="007841DA"/>
    <w:rsid w:val="007843EE"/>
    <w:rsid w:val="0078465F"/>
    <w:rsid w:val="0078480F"/>
    <w:rsid w:val="00784819"/>
    <w:rsid w:val="00784977"/>
    <w:rsid w:val="00784A76"/>
    <w:rsid w:val="00784F5C"/>
    <w:rsid w:val="00784FBF"/>
    <w:rsid w:val="00785041"/>
    <w:rsid w:val="00785232"/>
    <w:rsid w:val="007854A8"/>
    <w:rsid w:val="007854AF"/>
    <w:rsid w:val="0078566B"/>
    <w:rsid w:val="00785703"/>
    <w:rsid w:val="0078595E"/>
    <w:rsid w:val="00785A14"/>
    <w:rsid w:val="00785F77"/>
    <w:rsid w:val="00786097"/>
    <w:rsid w:val="007866FF"/>
    <w:rsid w:val="00786AC0"/>
    <w:rsid w:val="00786C66"/>
    <w:rsid w:val="00787187"/>
    <w:rsid w:val="0078719D"/>
    <w:rsid w:val="007879A2"/>
    <w:rsid w:val="00787CAB"/>
    <w:rsid w:val="00787F61"/>
    <w:rsid w:val="0079000A"/>
    <w:rsid w:val="00790079"/>
    <w:rsid w:val="0079087B"/>
    <w:rsid w:val="00790A2A"/>
    <w:rsid w:val="00790D5D"/>
    <w:rsid w:val="00791115"/>
    <w:rsid w:val="00791330"/>
    <w:rsid w:val="0079162F"/>
    <w:rsid w:val="00791726"/>
    <w:rsid w:val="00791A25"/>
    <w:rsid w:val="00791C62"/>
    <w:rsid w:val="00791D20"/>
    <w:rsid w:val="00791E55"/>
    <w:rsid w:val="00791E69"/>
    <w:rsid w:val="0079203B"/>
    <w:rsid w:val="007921F9"/>
    <w:rsid w:val="0079234A"/>
    <w:rsid w:val="007923EA"/>
    <w:rsid w:val="00792532"/>
    <w:rsid w:val="00792659"/>
    <w:rsid w:val="00792708"/>
    <w:rsid w:val="007928B2"/>
    <w:rsid w:val="00792A44"/>
    <w:rsid w:val="00792AB3"/>
    <w:rsid w:val="00792F40"/>
    <w:rsid w:val="00793221"/>
    <w:rsid w:val="0079351C"/>
    <w:rsid w:val="00793668"/>
    <w:rsid w:val="00793700"/>
    <w:rsid w:val="00793A1B"/>
    <w:rsid w:val="00793A90"/>
    <w:rsid w:val="00793B4B"/>
    <w:rsid w:val="00793F05"/>
    <w:rsid w:val="00793F12"/>
    <w:rsid w:val="00793F4E"/>
    <w:rsid w:val="00793FF9"/>
    <w:rsid w:val="007941C6"/>
    <w:rsid w:val="0079484C"/>
    <w:rsid w:val="0079492F"/>
    <w:rsid w:val="00794A0C"/>
    <w:rsid w:val="00794A78"/>
    <w:rsid w:val="00794BB0"/>
    <w:rsid w:val="00794C47"/>
    <w:rsid w:val="00794E32"/>
    <w:rsid w:val="00794F47"/>
    <w:rsid w:val="00794F4C"/>
    <w:rsid w:val="0079513B"/>
    <w:rsid w:val="007952BC"/>
    <w:rsid w:val="0079538E"/>
    <w:rsid w:val="00795495"/>
    <w:rsid w:val="00795691"/>
    <w:rsid w:val="00795B29"/>
    <w:rsid w:val="00795CD9"/>
    <w:rsid w:val="00795E7E"/>
    <w:rsid w:val="00795FE6"/>
    <w:rsid w:val="00796027"/>
    <w:rsid w:val="007960CD"/>
    <w:rsid w:val="007962C9"/>
    <w:rsid w:val="00796348"/>
    <w:rsid w:val="00796385"/>
    <w:rsid w:val="007963A8"/>
    <w:rsid w:val="0079679C"/>
    <w:rsid w:val="007967E1"/>
    <w:rsid w:val="00796B63"/>
    <w:rsid w:val="00796D4C"/>
    <w:rsid w:val="00796EEF"/>
    <w:rsid w:val="00796F20"/>
    <w:rsid w:val="00796FAE"/>
    <w:rsid w:val="00797004"/>
    <w:rsid w:val="0079701E"/>
    <w:rsid w:val="0079730A"/>
    <w:rsid w:val="0079750F"/>
    <w:rsid w:val="00797793"/>
    <w:rsid w:val="007977CC"/>
    <w:rsid w:val="00797822"/>
    <w:rsid w:val="00797EB9"/>
    <w:rsid w:val="00799C60"/>
    <w:rsid w:val="007A0109"/>
    <w:rsid w:val="007A0730"/>
    <w:rsid w:val="007A077C"/>
    <w:rsid w:val="007A08B1"/>
    <w:rsid w:val="007A0C2D"/>
    <w:rsid w:val="007A0CA7"/>
    <w:rsid w:val="007A0CE5"/>
    <w:rsid w:val="007A0D9A"/>
    <w:rsid w:val="007A107B"/>
    <w:rsid w:val="007A1089"/>
    <w:rsid w:val="007A1097"/>
    <w:rsid w:val="007A1101"/>
    <w:rsid w:val="007A15A6"/>
    <w:rsid w:val="007A18B5"/>
    <w:rsid w:val="007A1A7B"/>
    <w:rsid w:val="007A1C2B"/>
    <w:rsid w:val="007A1E9A"/>
    <w:rsid w:val="007A20F6"/>
    <w:rsid w:val="007A21EB"/>
    <w:rsid w:val="007A2273"/>
    <w:rsid w:val="007A22D1"/>
    <w:rsid w:val="007A2398"/>
    <w:rsid w:val="007A2738"/>
    <w:rsid w:val="007A279F"/>
    <w:rsid w:val="007A2AC9"/>
    <w:rsid w:val="007A2D7D"/>
    <w:rsid w:val="007A2F41"/>
    <w:rsid w:val="007A31D9"/>
    <w:rsid w:val="007A3400"/>
    <w:rsid w:val="007A357C"/>
    <w:rsid w:val="007A36B5"/>
    <w:rsid w:val="007A36EF"/>
    <w:rsid w:val="007A3721"/>
    <w:rsid w:val="007A3795"/>
    <w:rsid w:val="007A37C3"/>
    <w:rsid w:val="007A3882"/>
    <w:rsid w:val="007A38B5"/>
    <w:rsid w:val="007A39F6"/>
    <w:rsid w:val="007A3A66"/>
    <w:rsid w:val="007A3AA4"/>
    <w:rsid w:val="007A3DAC"/>
    <w:rsid w:val="007A3DB5"/>
    <w:rsid w:val="007A3DC7"/>
    <w:rsid w:val="007A3E97"/>
    <w:rsid w:val="007A4135"/>
    <w:rsid w:val="007A419B"/>
    <w:rsid w:val="007A41A6"/>
    <w:rsid w:val="007A4599"/>
    <w:rsid w:val="007A462A"/>
    <w:rsid w:val="007A49EC"/>
    <w:rsid w:val="007A4A14"/>
    <w:rsid w:val="007A4DBF"/>
    <w:rsid w:val="007A4EB3"/>
    <w:rsid w:val="007A4EC6"/>
    <w:rsid w:val="007A4FC0"/>
    <w:rsid w:val="007A5121"/>
    <w:rsid w:val="007A53E1"/>
    <w:rsid w:val="007A5575"/>
    <w:rsid w:val="007A57D6"/>
    <w:rsid w:val="007A586F"/>
    <w:rsid w:val="007A5F17"/>
    <w:rsid w:val="007A6023"/>
    <w:rsid w:val="007A6084"/>
    <w:rsid w:val="007A641D"/>
    <w:rsid w:val="007A64DD"/>
    <w:rsid w:val="007A6712"/>
    <w:rsid w:val="007A69A8"/>
    <w:rsid w:val="007A6C1C"/>
    <w:rsid w:val="007A6D37"/>
    <w:rsid w:val="007A6F28"/>
    <w:rsid w:val="007A6F7A"/>
    <w:rsid w:val="007A71DB"/>
    <w:rsid w:val="007A73BC"/>
    <w:rsid w:val="007A73E3"/>
    <w:rsid w:val="007A74C1"/>
    <w:rsid w:val="007A782F"/>
    <w:rsid w:val="007A7D8C"/>
    <w:rsid w:val="007A7E23"/>
    <w:rsid w:val="007A7E33"/>
    <w:rsid w:val="007A7F49"/>
    <w:rsid w:val="007B025A"/>
    <w:rsid w:val="007B02FA"/>
    <w:rsid w:val="007B0375"/>
    <w:rsid w:val="007B06E7"/>
    <w:rsid w:val="007B0A6F"/>
    <w:rsid w:val="007B0BFC"/>
    <w:rsid w:val="007B0D17"/>
    <w:rsid w:val="007B123E"/>
    <w:rsid w:val="007B12CD"/>
    <w:rsid w:val="007B12D0"/>
    <w:rsid w:val="007B1A93"/>
    <w:rsid w:val="007B1F72"/>
    <w:rsid w:val="007B209C"/>
    <w:rsid w:val="007B217C"/>
    <w:rsid w:val="007B24BB"/>
    <w:rsid w:val="007B26D5"/>
    <w:rsid w:val="007B2A26"/>
    <w:rsid w:val="007B2AFD"/>
    <w:rsid w:val="007B2C43"/>
    <w:rsid w:val="007B2CFD"/>
    <w:rsid w:val="007B2EE4"/>
    <w:rsid w:val="007B3121"/>
    <w:rsid w:val="007B31FE"/>
    <w:rsid w:val="007B33A5"/>
    <w:rsid w:val="007B3493"/>
    <w:rsid w:val="007B34C1"/>
    <w:rsid w:val="007B36E4"/>
    <w:rsid w:val="007B3909"/>
    <w:rsid w:val="007B3BC3"/>
    <w:rsid w:val="007B3BEE"/>
    <w:rsid w:val="007B3C5F"/>
    <w:rsid w:val="007B3CBA"/>
    <w:rsid w:val="007B3EA4"/>
    <w:rsid w:val="007B41E0"/>
    <w:rsid w:val="007B4499"/>
    <w:rsid w:val="007B4B47"/>
    <w:rsid w:val="007B4CEE"/>
    <w:rsid w:val="007B4E4D"/>
    <w:rsid w:val="007B5018"/>
    <w:rsid w:val="007B522F"/>
    <w:rsid w:val="007B5523"/>
    <w:rsid w:val="007B562F"/>
    <w:rsid w:val="007B5FA2"/>
    <w:rsid w:val="007B6358"/>
    <w:rsid w:val="007B63A6"/>
    <w:rsid w:val="007B6979"/>
    <w:rsid w:val="007B6D4A"/>
    <w:rsid w:val="007B6DD7"/>
    <w:rsid w:val="007B6FE3"/>
    <w:rsid w:val="007B720A"/>
    <w:rsid w:val="007B7314"/>
    <w:rsid w:val="007B754B"/>
    <w:rsid w:val="007B7595"/>
    <w:rsid w:val="007B766B"/>
    <w:rsid w:val="007B7758"/>
    <w:rsid w:val="007B78A6"/>
    <w:rsid w:val="007B794F"/>
    <w:rsid w:val="007B7CCC"/>
    <w:rsid w:val="007B7E77"/>
    <w:rsid w:val="007B7F01"/>
    <w:rsid w:val="007B7F18"/>
    <w:rsid w:val="007C02A6"/>
    <w:rsid w:val="007C05E1"/>
    <w:rsid w:val="007C05FA"/>
    <w:rsid w:val="007C0706"/>
    <w:rsid w:val="007C074A"/>
    <w:rsid w:val="007C0BC3"/>
    <w:rsid w:val="007C0C54"/>
    <w:rsid w:val="007C0D93"/>
    <w:rsid w:val="007C0DEE"/>
    <w:rsid w:val="007C0E0B"/>
    <w:rsid w:val="007C0FE0"/>
    <w:rsid w:val="007C1AD3"/>
    <w:rsid w:val="007C1C74"/>
    <w:rsid w:val="007C1E3D"/>
    <w:rsid w:val="007C1E95"/>
    <w:rsid w:val="007C20F5"/>
    <w:rsid w:val="007C227B"/>
    <w:rsid w:val="007C2A3D"/>
    <w:rsid w:val="007C2B08"/>
    <w:rsid w:val="007C3060"/>
    <w:rsid w:val="007C315B"/>
    <w:rsid w:val="007C32C0"/>
    <w:rsid w:val="007C3362"/>
    <w:rsid w:val="007C3403"/>
    <w:rsid w:val="007C3431"/>
    <w:rsid w:val="007C358C"/>
    <w:rsid w:val="007C36C9"/>
    <w:rsid w:val="007C3770"/>
    <w:rsid w:val="007C3799"/>
    <w:rsid w:val="007C3E8C"/>
    <w:rsid w:val="007C4024"/>
    <w:rsid w:val="007C464D"/>
    <w:rsid w:val="007C4C0A"/>
    <w:rsid w:val="007C4C42"/>
    <w:rsid w:val="007C4D71"/>
    <w:rsid w:val="007C4E39"/>
    <w:rsid w:val="007C4EB4"/>
    <w:rsid w:val="007C4EB6"/>
    <w:rsid w:val="007C4FAA"/>
    <w:rsid w:val="007C511B"/>
    <w:rsid w:val="007C5162"/>
    <w:rsid w:val="007C51F9"/>
    <w:rsid w:val="007C526A"/>
    <w:rsid w:val="007C54C8"/>
    <w:rsid w:val="007C5562"/>
    <w:rsid w:val="007C588B"/>
    <w:rsid w:val="007C591B"/>
    <w:rsid w:val="007C5A61"/>
    <w:rsid w:val="007C5DB4"/>
    <w:rsid w:val="007C5E4C"/>
    <w:rsid w:val="007C5EA4"/>
    <w:rsid w:val="007C609E"/>
    <w:rsid w:val="007C6200"/>
    <w:rsid w:val="007C6703"/>
    <w:rsid w:val="007C67BE"/>
    <w:rsid w:val="007C6A96"/>
    <w:rsid w:val="007C6E9C"/>
    <w:rsid w:val="007C7050"/>
    <w:rsid w:val="007C708B"/>
    <w:rsid w:val="007C734B"/>
    <w:rsid w:val="007C7706"/>
    <w:rsid w:val="007C7979"/>
    <w:rsid w:val="007C7A36"/>
    <w:rsid w:val="007C7D73"/>
    <w:rsid w:val="007D02CF"/>
    <w:rsid w:val="007D031C"/>
    <w:rsid w:val="007D0725"/>
    <w:rsid w:val="007D08DB"/>
    <w:rsid w:val="007D1105"/>
    <w:rsid w:val="007D1372"/>
    <w:rsid w:val="007D1581"/>
    <w:rsid w:val="007D16C9"/>
    <w:rsid w:val="007D176C"/>
    <w:rsid w:val="007D18A7"/>
    <w:rsid w:val="007D1921"/>
    <w:rsid w:val="007D1DA1"/>
    <w:rsid w:val="007D1F29"/>
    <w:rsid w:val="007D2813"/>
    <w:rsid w:val="007D2A36"/>
    <w:rsid w:val="007D2B16"/>
    <w:rsid w:val="007D2C41"/>
    <w:rsid w:val="007D2E89"/>
    <w:rsid w:val="007D3057"/>
    <w:rsid w:val="007D320A"/>
    <w:rsid w:val="007D32E7"/>
    <w:rsid w:val="007D36B5"/>
    <w:rsid w:val="007D3A07"/>
    <w:rsid w:val="007D3C41"/>
    <w:rsid w:val="007D4129"/>
    <w:rsid w:val="007D4191"/>
    <w:rsid w:val="007D41DC"/>
    <w:rsid w:val="007D4472"/>
    <w:rsid w:val="007D449F"/>
    <w:rsid w:val="007D480C"/>
    <w:rsid w:val="007D4CA5"/>
    <w:rsid w:val="007D5123"/>
    <w:rsid w:val="007D51AC"/>
    <w:rsid w:val="007D51EA"/>
    <w:rsid w:val="007D524D"/>
    <w:rsid w:val="007D52FF"/>
    <w:rsid w:val="007D5442"/>
    <w:rsid w:val="007D5A26"/>
    <w:rsid w:val="007D5A38"/>
    <w:rsid w:val="007D5B2A"/>
    <w:rsid w:val="007D5D93"/>
    <w:rsid w:val="007D5DA7"/>
    <w:rsid w:val="007D5F4E"/>
    <w:rsid w:val="007D6247"/>
    <w:rsid w:val="007D6329"/>
    <w:rsid w:val="007D633B"/>
    <w:rsid w:val="007D636E"/>
    <w:rsid w:val="007D6401"/>
    <w:rsid w:val="007D675A"/>
    <w:rsid w:val="007D6890"/>
    <w:rsid w:val="007D6A7C"/>
    <w:rsid w:val="007D6A8F"/>
    <w:rsid w:val="007D7560"/>
    <w:rsid w:val="007D7670"/>
    <w:rsid w:val="007D7784"/>
    <w:rsid w:val="007D7AA0"/>
    <w:rsid w:val="007D7CF2"/>
    <w:rsid w:val="007D7D74"/>
    <w:rsid w:val="007E0050"/>
    <w:rsid w:val="007E010C"/>
    <w:rsid w:val="007E01E4"/>
    <w:rsid w:val="007E0205"/>
    <w:rsid w:val="007E041C"/>
    <w:rsid w:val="007E051E"/>
    <w:rsid w:val="007E07AB"/>
    <w:rsid w:val="007E09E4"/>
    <w:rsid w:val="007E0B67"/>
    <w:rsid w:val="007E0B72"/>
    <w:rsid w:val="007E131C"/>
    <w:rsid w:val="007E1E3A"/>
    <w:rsid w:val="007E1E75"/>
    <w:rsid w:val="007E1F50"/>
    <w:rsid w:val="007E20CC"/>
    <w:rsid w:val="007E21C7"/>
    <w:rsid w:val="007E2293"/>
    <w:rsid w:val="007E23BC"/>
    <w:rsid w:val="007E2514"/>
    <w:rsid w:val="007E2819"/>
    <w:rsid w:val="007E290A"/>
    <w:rsid w:val="007E2AB5"/>
    <w:rsid w:val="007E2E9B"/>
    <w:rsid w:val="007E3052"/>
    <w:rsid w:val="007E3181"/>
    <w:rsid w:val="007E3244"/>
    <w:rsid w:val="007E3373"/>
    <w:rsid w:val="007E34B6"/>
    <w:rsid w:val="007E378A"/>
    <w:rsid w:val="007E38E4"/>
    <w:rsid w:val="007E393A"/>
    <w:rsid w:val="007E3B87"/>
    <w:rsid w:val="007E407F"/>
    <w:rsid w:val="007E42A8"/>
    <w:rsid w:val="007E44CA"/>
    <w:rsid w:val="007E4523"/>
    <w:rsid w:val="007E4722"/>
    <w:rsid w:val="007E4A0A"/>
    <w:rsid w:val="007E4B9D"/>
    <w:rsid w:val="007E4D5E"/>
    <w:rsid w:val="007E4FAD"/>
    <w:rsid w:val="007E52F4"/>
    <w:rsid w:val="007E5659"/>
    <w:rsid w:val="007E5670"/>
    <w:rsid w:val="007E5715"/>
    <w:rsid w:val="007E57BB"/>
    <w:rsid w:val="007E5906"/>
    <w:rsid w:val="007E5A4C"/>
    <w:rsid w:val="007E5B3E"/>
    <w:rsid w:val="007E5DE7"/>
    <w:rsid w:val="007E602D"/>
    <w:rsid w:val="007E60BC"/>
    <w:rsid w:val="007E631E"/>
    <w:rsid w:val="007E67D8"/>
    <w:rsid w:val="007E69B2"/>
    <w:rsid w:val="007E69DF"/>
    <w:rsid w:val="007E6A89"/>
    <w:rsid w:val="007E6E0C"/>
    <w:rsid w:val="007E6E98"/>
    <w:rsid w:val="007E6F87"/>
    <w:rsid w:val="007E716D"/>
    <w:rsid w:val="007E747D"/>
    <w:rsid w:val="007E7A12"/>
    <w:rsid w:val="007E7AA4"/>
    <w:rsid w:val="007E7BAB"/>
    <w:rsid w:val="007F0089"/>
    <w:rsid w:val="007F01A3"/>
    <w:rsid w:val="007F02F7"/>
    <w:rsid w:val="007F030E"/>
    <w:rsid w:val="007F0340"/>
    <w:rsid w:val="007F0411"/>
    <w:rsid w:val="007F041A"/>
    <w:rsid w:val="007F0516"/>
    <w:rsid w:val="007F051D"/>
    <w:rsid w:val="007F05FB"/>
    <w:rsid w:val="007F0604"/>
    <w:rsid w:val="007F0607"/>
    <w:rsid w:val="007F0665"/>
    <w:rsid w:val="007F0775"/>
    <w:rsid w:val="007F0B25"/>
    <w:rsid w:val="007F0B92"/>
    <w:rsid w:val="007F0B94"/>
    <w:rsid w:val="007F0DF8"/>
    <w:rsid w:val="007F0EB0"/>
    <w:rsid w:val="007F1481"/>
    <w:rsid w:val="007F1825"/>
    <w:rsid w:val="007F189B"/>
    <w:rsid w:val="007F20DF"/>
    <w:rsid w:val="007F22A8"/>
    <w:rsid w:val="007F230D"/>
    <w:rsid w:val="007F230E"/>
    <w:rsid w:val="007F2482"/>
    <w:rsid w:val="007F28DB"/>
    <w:rsid w:val="007F2A6E"/>
    <w:rsid w:val="007F2C7C"/>
    <w:rsid w:val="007F2D3A"/>
    <w:rsid w:val="007F3236"/>
    <w:rsid w:val="007F3431"/>
    <w:rsid w:val="007F3470"/>
    <w:rsid w:val="007F3675"/>
    <w:rsid w:val="007F3A43"/>
    <w:rsid w:val="007F3C2B"/>
    <w:rsid w:val="007F3C46"/>
    <w:rsid w:val="007F4155"/>
    <w:rsid w:val="007F448B"/>
    <w:rsid w:val="007F449D"/>
    <w:rsid w:val="007F4526"/>
    <w:rsid w:val="007F46A1"/>
    <w:rsid w:val="007F49AE"/>
    <w:rsid w:val="007F49BE"/>
    <w:rsid w:val="007F4AB8"/>
    <w:rsid w:val="007F4BFC"/>
    <w:rsid w:val="007F4C6B"/>
    <w:rsid w:val="007F51D9"/>
    <w:rsid w:val="007F532C"/>
    <w:rsid w:val="007F544C"/>
    <w:rsid w:val="007F5546"/>
    <w:rsid w:val="007F5685"/>
    <w:rsid w:val="007F57E1"/>
    <w:rsid w:val="007F58A8"/>
    <w:rsid w:val="007F5957"/>
    <w:rsid w:val="007F5CC2"/>
    <w:rsid w:val="007F5CDE"/>
    <w:rsid w:val="007F5ED5"/>
    <w:rsid w:val="007F5EEF"/>
    <w:rsid w:val="007F5FE8"/>
    <w:rsid w:val="007F640B"/>
    <w:rsid w:val="007F64E0"/>
    <w:rsid w:val="007F6549"/>
    <w:rsid w:val="007F6582"/>
    <w:rsid w:val="007F6677"/>
    <w:rsid w:val="007F684A"/>
    <w:rsid w:val="007F6BA2"/>
    <w:rsid w:val="007F6C44"/>
    <w:rsid w:val="007F7107"/>
    <w:rsid w:val="007F7333"/>
    <w:rsid w:val="007F75BE"/>
    <w:rsid w:val="007F76C6"/>
    <w:rsid w:val="007F79CF"/>
    <w:rsid w:val="007F79F2"/>
    <w:rsid w:val="007F7A5B"/>
    <w:rsid w:val="007F7CA1"/>
    <w:rsid w:val="00800093"/>
    <w:rsid w:val="00800318"/>
    <w:rsid w:val="0080045D"/>
    <w:rsid w:val="008004BA"/>
    <w:rsid w:val="00800BA5"/>
    <w:rsid w:val="00800BC7"/>
    <w:rsid w:val="00800C2D"/>
    <w:rsid w:val="00800D4C"/>
    <w:rsid w:val="00800F00"/>
    <w:rsid w:val="0080126F"/>
    <w:rsid w:val="008013B8"/>
    <w:rsid w:val="008013D4"/>
    <w:rsid w:val="00801659"/>
    <w:rsid w:val="008017B4"/>
    <w:rsid w:val="008018B2"/>
    <w:rsid w:val="00801A8D"/>
    <w:rsid w:val="00801AA5"/>
    <w:rsid w:val="00801CCE"/>
    <w:rsid w:val="00801FAE"/>
    <w:rsid w:val="00802024"/>
    <w:rsid w:val="008021E7"/>
    <w:rsid w:val="00802202"/>
    <w:rsid w:val="00802546"/>
    <w:rsid w:val="0080258B"/>
    <w:rsid w:val="00802710"/>
    <w:rsid w:val="008027BE"/>
    <w:rsid w:val="00802925"/>
    <w:rsid w:val="00802A2E"/>
    <w:rsid w:val="00802CEE"/>
    <w:rsid w:val="00802F44"/>
    <w:rsid w:val="00802FD1"/>
    <w:rsid w:val="008031CC"/>
    <w:rsid w:val="00803458"/>
    <w:rsid w:val="00803671"/>
    <w:rsid w:val="008036C0"/>
    <w:rsid w:val="00803B13"/>
    <w:rsid w:val="00803B1B"/>
    <w:rsid w:val="00803C58"/>
    <w:rsid w:val="00803F05"/>
    <w:rsid w:val="008044F9"/>
    <w:rsid w:val="008045B2"/>
    <w:rsid w:val="00804797"/>
    <w:rsid w:val="008048CB"/>
    <w:rsid w:val="00804A6A"/>
    <w:rsid w:val="0080517E"/>
    <w:rsid w:val="008053AA"/>
    <w:rsid w:val="008053DE"/>
    <w:rsid w:val="00805586"/>
    <w:rsid w:val="0080587E"/>
    <w:rsid w:val="00805DD0"/>
    <w:rsid w:val="008061B4"/>
    <w:rsid w:val="008061F1"/>
    <w:rsid w:val="0080645A"/>
    <w:rsid w:val="008064C8"/>
    <w:rsid w:val="00806522"/>
    <w:rsid w:val="00806780"/>
    <w:rsid w:val="008068E1"/>
    <w:rsid w:val="00806A92"/>
    <w:rsid w:val="00806B79"/>
    <w:rsid w:val="008072B6"/>
    <w:rsid w:val="008073ED"/>
    <w:rsid w:val="00807446"/>
    <w:rsid w:val="008074F2"/>
    <w:rsid w:val="00807A52"/>
    <w:rsid w:val="00807ACE"/>
    <w:rsid w:val="00807C02"/>
    <w:rsid w:val="00807D9B"/>
    <w:rsid w:val="00807DDB"/>
    <w:rsid w:val="00810126"/>
    <w:rsid w:val="0081030F"/>
    <w:rsid w:val="00810457"/>
    <w:rsid w:val="008106FB"/>
    <w:rsid w:val="00810885"/>
    <w:rsid w:val="00810905"/>
    <w:rsid w:val="00810A23"/>
    <w:rsid w:val="008112B6"/>
    <w:rsid w:val="00811303"/>
    <w:rsid w:val="0081141F"/>
    <w:rsid w:val="00811475"/>
    <w:rsid w:val="00811BDD"/>
    <w:rsid w:val="00811CA0"/>
    <w:rsid w:val="00811D36"/>
    <w:rsid w:val="00811E04"/>
    <w:rsid w:val="00812179"/>
    <w:rsid w:val="00812224"/>
    <w:rsid w:val="008122FA"/>
    <w:rsid w:val="00812327"/>
    <w:rsid w:val="0081254A"/>
    <w:rsid w:val="0081279D"/>
    <w:rsid w:val="0081287C"/>
    <w:rsid w:val="00812963"/>
    <w:rsid w:val="008129E6"/>
    <w:rsid w:val="00812F4A"/>
    <w:rsid w:val="00812F4E"/>
    <w:rsid w:val="0081304E"/>
    <w:rsid w:val="0081318C"/>
    <w:rsid w:val="00813460"/>
    <w:rsid w:val="0081365C"/>
    <w:rsid w:val="008137AE"/>
    <w:rsid w:val="008138E9"/>
    <w:rsid w:val="00813A68"/>
    <w:rsid w:val="00813AAB"/>
    <w:rsid w:val="00813BF2"/>
    <w:rsid w:val="00814174"/>
    <w:rsid w:val="00814A1A"/>
    <w:rsid w:val="00815315"/>
    <w:rsid w:val="0081571B"/>
    <w:rsid w:val="0081578C"/>
    <w:rsid w:val="008157F8"/>
    <w:rsid w:val="00815B0C"/>
    <w:rsid w:val="00815BE9"/>
    <w:rsid w:val="00816029"/>
    <w:rsid w:val="00816062"/>
    <w:rsid w:val="008167D1"/>
    <w:rsid w:val="008169DE"/>
    <w:rsid w:val="008169EE"/>
    <w:rsid w:val="00816D8F"/>
    <w:rsid w:val="00816F2D"/>
    <w:rsid w:val="00817028"/>
    <w:rsid w:val="0081740A"/>
    <w:rsid w:val="00817430"/>
    <w:rsid w:val="00817583"/>
    <w:rsid w:val="00817709"/>
    <w:rsid w:val="008178CF"/>
    <w:rsid w:val="00817A50"/>
    <w:rsid w:val="00817CB1"/>
    <w:rsid w:val="00817D14"/>
    <w:rsid w:val="00817D58"/>
    <w:rsid w:val="00817EA4"/>
    <w:rsid w:val="00817F54"/>
    <w:rsid w:val="00817FFE"/>
    <w:rsid w:val="00820348"/>
    <w:rsid w:val="008204CA"/>
    <w:rsid w:val="0082057E"/>
    <w:rsid w:val="0082066C"/>
    <w:rsid w:val="00820730"/>
    <w:rsid w:val="0082087D"/>
    <w:rsid w:val="00820978"/>
    <w:rsid w:val="00820AD7"/>
    <w:rsid w:val="00820B4A"/>
    <w:rsid w:val="00820C6D"/>
    <w:rsid w:val="00821080"/>
    <w:rsid w:val="008213C6"/>
    <w:rsid w:val="008218A1"/>
    <w:rsid w:val="00821948"/>
    <w:rsid w:val="00821A9C"/>
    <w:rsid w:val="00821B1C"/>
    <w:rsid w:val="00821BE6"/>
    <w:rsid w:val="00821BF7"/>
    <w:rsid w:val="00821EDE"/>
    <w:rsid w:val="00821F99"/>
    <w:rsid w:val="00821FE6"/>
    <w:rsid w:val="008221EA"/>
    <w:rsid w:val="008222AD"/>
    <w:rsid w:val="00822319"/>
    <w:rsid w:val="008224E7"/>
    <w:rsid w:val="00822573"/>
    <w:rsid w:val="00822686"/>
    <w:rsid w:val="008226AD"/>
    <w:rsid w:val="00822AEE"/>
    <w:rsid w:val="00822DB6"/>
    <w:rsid w:val="00822E1C"/>
    <w:rsid w:val="0082307F"/>
    <w:rsid w:val="00823174"/>
    <w:rsid w:val="008231DA"/>
    <w:rsid w:val="00823240"/>
    <w:rsid w:val="00823834"/>
    <w:rsid w:val="00823A45"/>
    <w:rsid w:val="00823ACD"/>
    <w:rsid w:val="00823BAE"/>
    <w:rsid w:val="00823CA4"/>
    <w:rsid w:val="008240E6"/>
    <w:rsid w:val="008240FB"/>
    <w:rsid w:val="008245EE"/>
    <w:rsid w:val="0082491B"/>
    <w:rsid w:val="00824C3B"/>
    <w:rsid w:val="00824CC0"/>
    <w:rsid w:val="00824D58"/>
    <w:rsid w:val="00824E55"/>
    <w:rsid w:val="0082503D"/>
    <w:rsid w:val="008250CF"/>
    <w:rsid w:val="008252AC"/>
    <w:rsid w:val="0082537E"/>
    <w:rsid w:val="008258AE"/>
    <w:rsid w:val="00825F85"/>
    <w:rsid w:val="0082608E"/>
    <w:rsid w:val="00826148"/>
    <w:rsid w:val="0082653B"/>
    <w:rsid w:val="00826585"/>
    <w:rsid w:val="00826779"/>
    <w:rsid w:val="00826891"/>
    <w:rsid w:val="00826BF0"/>
    <w:rsid w:val="00826D63"/>
    <w:rsid w:val="00826DB8"/>
    <w:rsid w:val="00826DC4"/>
    <w:rsid w:val="00826DD2"/>
    <w:rsid w:val="0082718A"/>
    <w:rsid w:val="008272C1"/>
    <w:rsid w:val="008273A1"/>
    <w:rsid w:val="008275B4"/>
    <w:rsid w:val="008275E2"/>
    <w:rsid w:val="0082767C"/>
    <w:rsid w:val="008276A3"/>
    <w:rsid w:val="008277D1"/>
    <w:rsid w:val="00827905"/>
    <w:rsid w:val="008279D0"/>
    <w:rsid w:val="00827D57"/>
    <w:rsid w:val="0083014C"/>
    <w:rsid w:val="0083076E"/>
    <w:rsid w:val="00830807"/>
    <w:rsid w:val="0083081F"/>
    <w:rsid w:val="008308E5"/>
    <w:rsid w:val="00830D69"/>
    <w:rsid w:val="00830F29"/>
    <w:rsid w:val="008310FE"/>
    <w:rsid w:val="00831319"/>
    <w:rsid w:val="008313C9"/>
    <w:rsid w:val="00831409"/>
    <w:rsid w:val="0083152A"/>
    <w:rsid w:val="00831567"/>
    <w:rsid w:val="0083195C"/>
    <w:rsid w:val="00831B2F"/>
    <w:rsid w:val="00831BA9"/>
    <w:rsid w:val="00832020"/>
    <w:rsid w:val="008321C1"/>
    <w:rsid w:val="0083228F"/>
    <w:rsid w:val="0083249F"/>
    <w:rsid w:val="008324F8"/>
    <w:rsid w:val="0083253B"/>
    <w:rsid w:val="00832628"/>
    <w:rsid w:val="008326CE"/>
    <w:rsid w:val="00832847"/>
    <w:rsid w:val="00832E60"/>
    <w:rsid w:val="00832F14"/>
    <w:rsid w:val="00832F7B"/>
    <w:rsid w:val="00832FC6"/>
    <w:rsid w:val="00832FFC"/>
    <w:rsid w:val="008331CD"/>
    <w:rsid w:val="0083321D"/>
    <w:rsid w:val="008332A1"/>
    <w:rsid w:val="0083336A"/>
    <w:rsid w:val="008335F0"/>
    <w:rsid w:val="00833712"/>
    <w:rsid w:val="0083377B"/>
    <w:rsid w:val="0083387E"/>
    <w:rsid w:val="008338B7"/>
    <w:rsid w:val="00833D09"/>
    <w:rsid w:val="00833F7B"/>
    <w:rsid w:val="00834177"/>
    <w:rsid w:val="00834373"/>
    <w:rsid w:val="008343E5"/>
    <w:rsid w:val="008347AF"/>
    <w:rsid w:val="00834807"/>
    <w:rsid w:val="00834887"/>
    <w:rsid w:val="00834A40"/>
    <w:rsid w:val="00834A64"/>
    <w:rsid w:val="00834D1F"/>
    <w:rsid w:val="00835025"/>
    <w:rsid w:val="008353B4"/>
    <w:rsid w:val="008356B5"/>
    <w:rsid w:val="00835738"/>
    <w:rsid w:val="00835771"/>
    <w:rsid w:val="0083588E"/>
    <w:rsid w:val="008358C0"/>
    <w:rsid w:val="008359E6"/>
    <w:rsid w:val="00835A33"/>
    <w:rsid w:val="00835CCF"/>
    <w:rsid w:val="00835EB2"/>
    <w:rsid w:val="00835EDF"/>
    <w:rsid w:val="00836137"/>
    <w:rsid w:val="00836195"/>
    <w:rsid w:val="0083658C"/>
    <w:rsid w:val="008368C5"/>
    <w:rsid w:val="00836A3C"/>
    <w:rsid w:val="00836A40"/>
    <w:rsid w:val="00836B21"/>
    <w:rsid w:val="00836B96"/>
    <w:rsid w:val="00836FEE"/>
    <w:rsid w:val="00837205"/>
    <w:rsid w:val="008372B8"/>
    <w:rsid w:val="00837306"/>
    <w:rsid w:val="008374BF"/>
    <w:rsid w:val="0083791E"/>
    <w:rsid w:val="0083797B"/>
    <w:rsid w:val="00837A37"/>
    <w:rsid w:val="00837B9D"/>
    <w:rsid w:val="00837BF3"/>
    <w:rsid w:val="00837CF8"/>
    <w:rsid w:val="00837D37"/>
    <w:rsid w:val="0084037C"/>
    <w:rsid w:val="008404B3"/>
    <w:rsid w:val="008405A1"/>
    <w:rsid w:val="0084061E"/>
    <w:rsid w:val="0084094E"/>
    <w:rsid w:val="00840A41"/>
    <w:rsid w:val="00840CAE"/>
    <w:rsid w:val="00840D19"/>
    <w:rsid w:val="00840E36"/>
    <w:rsid w:val="00840EB3"/>
    <w:rsid w:val="00840F46"/>
    <w:rsid w:val="0084143F"/>
    <w:rsid w:val="008415FC"/>
    <w:rsid w:val="00841627"/>
    <w:rsid w:val="0084173F"/>
    <w:rsid w:val="0084175A"/>
    <w:rsid w:val="00841987"/>
    <w:rsid w:val="00841BC4"/>
    <w:rsid w:val="00841C00"/>
    <w:rsid w:val="00841F48"/>
    <w:rsid w:val="00842175"/>
    <w:rsid w:val="0084224B"/>
    <w:rsid w:val="008423BC"/>
    <w:rsid w:val="00842412"/>
    <w:rsid w:val="00842562"/>
    <w:rsid w:val="00842738"/>
    <w:rsid w:val="0084282F"/>
    <w:rsid w:val="00842911"/>
    <w:rsid w:val="00842933"/>
    <w:rsid w:val="00842960"/>
    <w:rsid w:val="00842FAD"/>
    <w:rsid w:val="008431E1"/>
    <w:rsid w:val="008434D9"/>
    <w:rsid w:val="00843644"/>
    <w:rsid w:val="00843689"/>
    <w:rsid w:val="008437CF"/>
    <w:rsid w:val="008438A7"/>
    <w:rsid w:val="00843A0B"/>
    <w:rsid w:val="00843C01"/>
    <w:rsid w:val="00843C2F"/>
    <w:rsid w:val="00843C7C"/>
    <w:rsid w:val="00843D76"/>
    <w:rsid w:val="00843E54"/>
    <w:rsid w:val="008447A9"/>
    <w:rsid w:val="00844994"/>
    <w:rsid w:val="00844A43"/>
    <w:rsid w:val="00844ADF"/>
    <w:rsid w:val="00844E20"/>
    <w:rsid w:val="00844E68"/>
    <w:rsid w:val="00844FBE"/>
    <w:rsid w:val="0084525E"/>
    <w:rsid w:val="008452FF"/>
    <w:rsid w:val="0084536F"/>
    <w:rsid w:val="0084541A"/>
    <w:rsid w:val="00845461"/>
    <w:rsid w:val="008455CF"/>
    <w:rsid w:val="00845616"/>
    <w:rsid w:val="0084567E"/>
    <w:rsid w:val="00845892"/>
    <w:rsid w:val="008459D4"/>
    <w:rsid w:val="00845A33"/>
    <w:rsid w:val="00845C9C"/>
    <w:rsid w:val="00845DDD"/>
    <w:rsid w:val="00845EB0"/>
    <w:rsid w:val="00845FA3"/>
    <w:rsid w:val="00845FD0"/>
    <w:rsid w:val="00846025"/>
    <w:rsid w:val="00846585"/>
    <w:rsid w:val="008466CB"/>
    <w:rsid w:val="0084673C"/>
    <w:rsid w:val="008467CD"/>
    <w:rsid w:val="00846AC6"/>
    <w:rsid w:val="00846BFE"/>
    <w:rsid w:val="00846CB3"/>
    <w:rsid w:val="00846DEE"/>
    <w:rsid w:val="00847213"/>
    <w:rsid w:val="008472B0"/>
    <w:rsid w:val="00847595"/>
    <w:rsid w:val="008477EB"/>
    <w:rsid w:val="00847826"/>
    <w:rsid w:val="00847942"/>
    <w:rsid w:val="00847997"/>
    <w:rsid w:val="00847AF1"/>
    <w:rsid w:val="00847B97"/>
    <w:rsid w:val="00847EEF"/>
    <w:rsid w:val="008500D2"/>
    <w:rsid w:val="00850279"/>
    <w:rsid w:val="008502E9"/>
    <w:rsid w:val="008503BA"/>
    <w:rsid w:val="008503CF"/>
    <w:rsid w:val="00850A25"/>
    <w:rsid w:val="00850A31"/>
    <w:rsid w:val="00850F31"/>
    <w:rsid w:val="008515D3"/>
    <w:rsid w:val="0085171F"/>
    <w:rsid w:val="008518F4"/>
    <w:rsid w:val="008518F6"/>
    <w:rsid w:val="00851983"/>
    <w:rsid w:val="008519E6"/>
    <w:rsid w:val="00851CE0"/>
    <w:rsid w:val="00851E63"/>
    <w:rsid w:val="008521E4"/>
    <w:rsid w:val="0085228F"/>
    <w:rsid w:val="008523EB"/>
    <w:rsid w:val="00852550"/>
    <w:rsid w:val="008525DB"/>
    <w:rsid w:val="00852AC3"/>
    <w:rsid w:val="00852BA2"/>
    <w:rsid w:val="00853115"/>
    <w:rsid w:val="008531E2"/>
    <w:rsid w:val="008534B8"/>
    <w:rsid w:val="008535D3"/>
    <w:rsid w:val="0085361F"/>
    <w:rsid w:val="00853897"/>
    <w:rsid w:val="008539A8"/>
    <w:rsid w:val="00853BE3"/>
    <w:rsid w:val="00853F59"/>
    <w:rsid w:val="008549F6"/>
    <w:rsid w:val="00854E4D"/>
    <w:rsid w:val="0085508D"/>
    <w:rsid w:val="0085510C"/>
    <w:rsid w:val="0085561E"/>
    <w:rsid w:val="008557C5"/>
    <w:rsid w:val="00855A92"/>
    <w:rsid w:val="00855B24"/>
    <w:rsid w:val="00855E15"/>
    <w:rsid w:val="00855FC3"/>
    <w:rsid w:val="0085612C"/>
    <w:rsid w:val="00856252"/>
    <w:rsid w:val="0085633A"/>
    <w:rsid w:val="00856341"/>
    <w:rsid w:val="0085637E"/>
    <w:rsid w:val="0085645A"/>
    <w:rsid w:val="00856475"/>
    <w:rsid w:val="008566B7"/>
    <w:rsid w:val="00856AE4"/>
    <w:rsid w:val="00856B5F"/>
    <w:rsid w:val="00856C01"/>
    <w:rsid w:val="00856C50"/>
    <w:rsid w:val="00856EC9"/>
    <w:rsid w:val="008570E7"/>
    <w:rsid w:val="008572ED"/>
    <w:rsid w:val="008573F3"/>
    <w:rsid w:val="00857519"/>
    <w:rsid w:val="008579BC"/>
    <w:rsid w:val="008579FB"/>
    <w:rsid w:val="00857AAF"/>
    <w:rsid w:val="00857ABC"/>
    <w:rsid w:val="00857ACA"/>
    <w:rsid w:val="00857BC8"/>
    <w:rsid w:val="00857C36"/>
    <w:rsid w:val="00857D82"/>
    <w:rsid w:val="00857D91"/>
    <w:rsid w:val="00857E6B"/>
    <w:rsid w:val="00857F9B"/>
    <w:rsid w:val="008600C6"/>
    <w:rsid w:val="00860377"/>
    <w:rsid w:val="00860396"/>
    <w:rsid w:val="008604DD"/>
    <w:rsid w:val="008605E4"/>
    <w:rsid w:val="00860666"/>
    <w:rsid w:val="00860815"/>
    <w:rsid w:val="0086082C"/>
    <w:rsid w:val="00860885"/>
    <w:rsid w:val="00860AA5"/>
    <w:rsid w:val="00860C7C"/>
    <w:rsid w:val="00860D78"/>
    <w:rsid w:val="00860E28"/>
    <w:rsid w:val="008610A3"/>
    <w:rsid w:val="00861400"/>
    <w:rsid w:val="008614F5"/>
    <w:rsid w:val="0086152F"/>
    <w:rsid w:val="0086153D"/>
    <w:rsid w:val="00861801"/>
    <w:rsid w:val="008618A7"/>
    <w:rsid w:val="008618F0"/>
    <w:rsid w:val="00861AD4"/>
    <w:rsid w:val="00861C32"/>
    <w:rsid w:val="00861E97"/>
    <w:rsid w:val="00861F5F"/>
    <w:rsid w:val="00862108"/>
    <w:rsid w:val="008623F7"/>
    <w:rsid w:val="0086248C"/>
    <w:rsid w:val="0086264D"/>
    <w:rsid w:val="00862712"/>
    <w:rsid w:val="008627CB"/>
    <w:rsid w:val="008629B9"/>
    <w:rsid w:val="00862B94"/>
    <w:rsid w:val="00862BA0"/>
    <w:rsid w:val="00862BE8"/>
    <w:rsid w:val="00862EA1"/>
    <w:rsid w:val="00862F05"/>
    <w:rsid w:val="00863032"/>
    <w:rsid w:val="008630F8"/>
    <w:rsid w:val="008635D2"/>
    <w:rsid w:val="00863780"/>
    <w:rsid w:val="008639CD"/>
    <w:rsid w:val="00863A1A"/>
    <w:rsid w:val="00863B13"/>
    <w:rsid w:val="00863BF2"/>
    <w:rsid w:val="00863CED"/>
    <w:rsid w:val="00863DB7"/>
    <w:rsid w:val="00863F89"/>
    <w:rsid w:val="00864007"/>
    <w:rsid w:val="00864008"/>
    <w:rsid w:val="0086402D"/>
    <w:rsid w:val="0086428D"/>
    <w:rsid w:val="008643BE"/>
    <w:rsid w:val="00864546"/>
    <w:rsid w:val="008645B9"/>
    <w:rsid w:val="00864730"/>
    <w:rsid w:val="008647D2"/>
    <w:rsid w:val="008647EF"/>
    <w:rsid w:val="008648BE"/>
    <w:rsid w:val="008649A6"/>
    <w:rsid w:val="008649B3"/>
    <w:rsid w:val="00864ADC"/>
    <w:rsid w:val="00864BD5"/>
    <w:rsid w:val="00864D27"/>
    <w:rsid w:val="00865036"/>
    <w:rsid w:val="0086551D"/>
    <w:rsid w:val="008657CF"/>
    <w:rsid w:val="00865B3B"/>
    <w:rsid w:val="00865BBE"/>
    <w:rsid w:val="00865F86"/>
    <w:rsid w:val="0086602C"/>
    <w:rsid w:val="00866135"/>
    <w:rsid w:val="00866227"/>
    <w:rsid w:val="008663FF"/>
    <w:rsid w:val="00866719"/>
    <w:rsid w:val="0086688A"/>
    <w:rsid w:val="00866A25"/>
    <w:rsid w:val="00866BEA"/>
    <w:rsid w:val="00866C54"/>
    <w:rsid w:val="00866D42"/>
    <w:rsid w:val="0086765B"/>
    <w:rsid w:val="008678B1"/>
    <w:rsid w:val="00867A84"/>
    <w:rsid w:val="00867B4B"/>
    <w:rsid w:val="00867BA4"/>
    <w:rsid w:val="00867BDF"/>
    <w:rsid w:val="00867C8A"/>
    <w:rsid w:val="00867E2C"/>
    <w:rsid w:val="0087014C"/>
    <w:rsid w:val="008704A8"/>
    <w:rsid w:val="0087078E"/>
    <w:rsid w:val="00870B67"/>
    <w:rsid w:val="00870BEE"/>
    <w:rsid w:val="00870E8E"/>
    <w:rsid w:val="00870F49"/>
    <w:rsid w:val="00870F94"/>
    <w:rsid w:val="0087109E"/>
    <w:rsid w:val="008710E3"/>
    <w:rsid w:val="008712A8"/>
    <w:rsid w:val="0087132D"/>
    <w:rsid w:val="0087173A"/>
    <w:rsid w:val="00871A40"/>
    <w:rsid w:val="00871AD9"/>
    <w:rsid w:val="00872053"/>
    <w:rsid w:val="00872264"/>
    <w:rsid w:val="008722FD"/>
    <w:rsid w:val="00872304"/>
    <w:rsid w:val="008723AF"/>
    <w:rsid w:val="0087246A"/>
    <w:rsid w:val="008726A0"/>
    <w:rsid w:val="008727E4"/>
    <w:rsid w:val="008729F3"/>
    <w:rsid w:val="00872A8F"/>
    <w:rsid w:val="00872F77"/>
    <w:rsid w:val="00873045"/>
    <w:rsid w:val="008730B6"/>
    <w:rsid w:val="008734EE"/>
    <w:rsid w:val="008734F6"/>
    <w:rsid w:val="00873A05"/>
    <w:rsid w:val="00873A82"/>
    <w:rsid w:val="00873AC0"/>
    <w:rsid w:val="00873C57"/>
    <w:rsid w:val="00873EAF"/>
    <w:rsid w:val="00873FE7"/>
    <w:rsid w:val="0087410D"/>
    <w:rsid w:val="008741BF"/>
    <w:rsid w:val="00874632"/>
    <w:rsid w:val="0087501A"/>
    <w:rsid w:val="008752CE"/>
    <w:rsid w:val="008754A3"/>
    <w:rsid w:val="00875555"/>
    <w:rsid w:val="00875B4A"/>
    <w:rsid w:val="00875C9B"/>
    <w:rsid w:val="00875E30"/>
    <w:rsid w:val="00876168"/>
    <w:rsid w:val="00876195"/>
    <w:rsid w:val="008761EB"/>
    <w:rsid w:val="0087625E"/>
    <w:rsid w:val="008763B2"/>
    <w:rsid w:val="00876768"/>
    <w:rsid w:val="00876AB2"/>
    <w:rsid w:val="00876D5A"/>
    <w:rsid w:val="00876F3A"/>
    <w:rsid w:val="00876F93"/>
    <w:rsid w:val="00877013"/>
    <w:rsid w:val="008770DD"/>
    <w:rsid w:val="00877234"/>
    <w:rsid w:val="00877372"/>
    <w:rsid w:val="008774B9"/>
    <w:rsid w:val="008775A6"/>
    <w:rsid w:val="00877796"/>
    <w:rsid w:val="008778D9"/>
    <w:rsid w:val="00877E87"/>
    <w:rsid w:val="00877EA5"/>
    <w:rsid w:val="00877FB5"/>
    <w:rsid w:val="00880139"/>
    <w:rsid w:val="00880153"/>
    <w:rsid w:val="008802A7"/>
    <w:rsid w:val="0088036D"/>
    <w:rsid w:val="008803A2"/>
    <w:rsid w:val="00880638"/>
    <w:rsid w:val="008806F4"/>
    <w:rsid w:val="0088071E"/>
    <w:rsid w:val="008807CB"/>
    <w:rsid w:val="00880BC6"/>
    <w:rsid w:val="00880D02"/>
    <w:rsid w:val="00880F97"/>
    <w:rsid w:val="00881195"/>
    <w:rsid w:val="0088133A"/>
    <w:rsid w:val="008814CA"/>
    <w:rsid w:val="00881C18"/>
    <w:rsid w:val="00881C29"/>
    <w:rsid w:val="00881E15"/>
    <w:rsid w:val="00881E89"/>
    <w:rsid w:val="008821AB"/>
    <w:rsid w:val="0088255E"/>
    <w:rsid w:val="008825BF"/>
    <w:rsid w:val="008827EB"/>
    <w:rsid w:val="00882B38"/>
    <w:rsid w:val="00882C3A"/>
    <w:rsid w:val="00882C9C"/>
    <w:rsid w:val="00882E16"/>
    <w:rsid w:val="00883257"/>
    <w:rsid w:val="00883319"/>
    <w:rsid w:val="00883415"/>
    <w:rsid w:val="00883482"/>
    <w:rsid w:val="008834AC"/>
    <w:rsid w:val="0088362F"/>
    <w:rsid w:val="0088366E"/>
    <w:rsid w:val="00883832"/>
    <w:rsid w:val="00883A8D"/>
    <w:rsid w:val="00883B81"/>
    <w:rsid w:val="00883CEB"/>
    <w:rsid w:val="00883D6E"/>
    <w:rsid w:val="00883DAB"/>
    <w:rsid w:val="00883FA5"/>
    <w:rsid w:val="0088418F"/>
    <w:rsid w:val="00884382"/>
    <w:rsid w:val="0088451F"/>
    <w:rsid w:val="008845EB"/>
    <w:rsid w:val="00884725"/>
    <w:rsid w:val="00884827"/>
    <w:rsid w:val="008849C2"/>
    <w:rsid w:val="00884C3E"/>
    <w:rsid w:val="00884DDE"/>
    <w:rsid w:val="008851AA"/>
    <w:rsid w:val="008852CF"/>
    <w:rsid w:val="008858F0"/>
    <w:rsid w:val="00885AE8"/>
    <w:rsid w:val="00885B08"/>
    <w:rsid w:val="00885D90"/>
    <w:rsid w:val="00885F41"/>
    <w:rsid w:val="00886643"/>
    <w:rsid w:val="00886894"/>
    <w:rsid w:val="00886ABF"/>
    <w:rsid w:val="00886B3F"/>
    <w:rsid w:val="00886C89"/>
    <w:rsid w:val="00886E35"/>
    <w:rsid w:val="00886ED8"/>
    <w:rsid w:val="00886FF1"/>
    <w:rsid w:val="00887007"/>
    <w:rsid w:val="0088742F"/>
    <w:rsid w:val="0088745F"/>
    <w:rsid w:val="00887707"/>
    <w:rsid w:val="008878D5"/>
    <w:rsid w:val="00887A8C"/>
    <w:rsid w:val="00887B33"/>
    <w:rsid w:val="00887F65"/>
    <w:rsid w:val="00890550"/>
    <w:rsid w:val="00890576"/>
    <w:rsid w:val="00890686"/>
    <w:rsid w:val="0089072D"/>
    <w:rsid w:val="00890ADB"/>
    <w:rsid w:val="00890B35"/>
    <w:rsid w:val="00890BDA"/>
    <w:rsid w:val="00890C72"/>
    <w:rsid w:val="00890DC3"/>
    <w:rsid w:val="00890F0D"/>
    <w:rsid w:val="00890F8A"/>
    <w:rsid w:val="00891111"/>
    <w:rsid w:val="0089112F"/>
    <w:rsid w:val="00891172"/>
    <w:rsid w:val="008914FE"/>
    <w:rsid w:val="00891A56"/>
    <w:rsid w:val="00891EBA"/>
    <w:rsid w:val="0089229E"/>
    <w:rsid w:val="008923B2"/>
    <w:rsid w:val="00892696"/>
    <w:rsid w:val="0089285E"/>
    <w:rsid w:val="008928DF"/>
    <w:rsid w:val="00892A06"/>
    <w:rsid w:val="00892A5E"/>
    <w:rsid w:val="00892AF3"/>
    <w:rsid w:val="00892BF2"/>
    <w:rsid w:val="00892C77"/>
    <w:rsid w:val="00892DE4"/>
    <w:rsid w:val="00892FCC"/>
    <w:rsid w:val="00893022"/>
    <w:rsid w:val="008930ED"/>
    <w:rsid w:val="00893258"/>
    <w:rsid w:val="008932A7"/>
    <w:rsid w:val="008933DD"/>
    <w:rsid w:val="00893435"/>
    <w:rsid w:val="008935F3"/>
    <w:rsid w:val="008937F6"/>
    <w:rsid w:val="00893836"/>
    <w:rsid w:val="00893905"/>
    <w:rsid w:val="00893A7C"/>
    <w:rsid w:val="00893AAF"/>
    <w:rsid w:val="00893D49"/>
    <w:rsid w:val="00893E29"/>
    <w:rsid w:val="00894254"/>
    <w:rsid w:val="0089436C"/>
    <w:rsid w:val="00894755"/>
    <w:rsid w:val="00894B71"/>
    <w:rsid w:val="00894BA7"/>
    <w:rsid w:val="00894E96"/>
    <w:rsid w:val="00894F76"/>
    <w:rsid w:val="00894FE3"/>
    <w:rsid w:val="0089511F"/>
    <w:rsid w:val="00895210"/>
    <w:rsid w:val="008955B4"/>
    <w:rsid w:val="008955E6"/>
    <w:rsid w:val="008957AE"/>
    <w:rsid w:val="008957C0"/>
    <w:rsid w:val="00895851"/>
    <w:rsid w:val="00895911"/>
    <w:rsid w:val="008959FB"/>
    <w:rsid w:val="00895C8B"/>
    <w:rsid w:val="00895CCC"/>
    <w:rsid w:val="00895D9A"/>
    <w:rsid w:val="00896024"/>
    <w:rsid w:val="008960D5"/>
    <w:rsid w:val="00896383"/>
    <w:rsid w:val="008963CD"/>
    <w:rsid w:val="00896659"/>
    <w:rsid w:val="0089679F"/>
    <w:rsid w:val="00896803"/>
    <w:rsid w:val="00896809"/>
    <w:rsid w:val="00896838"/>
    <w:rsid w:val="00896C72"/>
    <w:rsid w:val="00896CC3"/>
    <w:rsid w:val="00896E0A"/>
    <w:rsid w:val="00896E7A"/>
    <w:rsid w:val="008971DC"/>
    <w:rsid w:val="0089728D"/>
    <w:rsid w:val="00897591"/>
    <w:rsid w:val="0089775D"/>
    <w:rsid w:val="00897C57"/>
    <w:rsid w:val="00897EB2"/>
    <w:rsid w:val="00897F57"/>
    <w:rsid w:val="00897F79"/>
    <w:rsid w:val="008A02E9"/>
    <w:rsid w:val="008A0407"/>
    <w:rsid w:val="008A06BB"/>
    <w:rsid w:val="008A09DC"/>
    <w:rsid w:val="008A0A28"/>
    <w:rsid w:val="008A1413"/>
    <w:rsid w:val="008A1608"/>
    <w:rsid w:val="008A191A"/>
    <w:rsid w:val="008A1AA2"/>
    <w:rsid w:val="008A1BF8"/>
    <w:rsid w:val="008A1E60"/>
    <w:rsid w:val="008A1E65"/>
    <w:rsid w:val="008A2391"/>
    <w:rsid w:val="008A246A"/>
    <w:rsid w:val="008A272D"/>
    <w:rsid w:val="008A2766"/>
    <w:rsid w:val="008A2A82"/>
    <w:rsid w:val="008A2E2E"/>
    <w:rsid w:val="008A2F4D"/>
    <w:rsid w:val="008A3224"/>
    <w:rsid w:val="008A3236"/>
    <w:rsid w:val="008A32B5"/>
    <w:rsid w:val="008A32BF"/>
    <w:rsid w:val="008A34D7"/>
    <w:rsid w:val="008A36B4"/>
    <w:rsid w:val="008A3798"/>
    <w:rsid w:val="008A3941"/>
    <w:rsid w:val="008A3C2F"/>
    <w:rsid w:val="008A3CD5"/>
    <w:rsid w:val="008A3F04"/>
    <w:rsid w:val="008A4119"/>
    <w:rsid w:val="008A4259"/>
    <w:rsid w:val="008A44E3"/>
    <w:rsid w:val="008A45D7"/>
    <w:rsid w:val="008A47C4"/>
    <w:rsid w:val="008A4C62"/>
    <w:rsid w:val="008A4CB0"/>
    <w:rsid w:val="008A5188"/>
    <w:rsid w:val="008A5211"/>
    <w:rsid w:val="008A5502"/>
    <w:rsid w:val="008A56B9"/>
    <w:rsid w:val="008A57D5"/>
    <w:rsid w:val="008A57F3"/>
    <w:rsid w:val="008A581D"/>
    <w:rsid w:val="008A58B1"/>
    <w:rsid w:val="008A599C"/>
    <w:rsid w:val="008A5A4B"/>
    <w:rsid w:val="008A5EBA"/>
    <w:rsid w:val="008A5FE9"/>
    <w:rsid w:val="008A60F0"/>
    <w:rsid w:val="008A638F"/>
    <w:rsid w:val="008A63CE"/>
    <w:rsid w:val="008A6487"/>
    <w:rsid w:val="008A6851"/>
    <w:rsid w:val="008A6BCB"/>
    <w:rsid w:val="008A6E5D"/>
    <w:rsid w:val="008A6E90"/>
    <w:rsid w:val="008A6FB0"/>
    <w:rsid w:val="008A7262"/>
    <w:rsid w:val="008A72E3"/>
    <w:rsid w:val="008A7470"/>
    <w:rsid w:val="008A757E"/>
    <w:rsid w:val="008A76CA"/>
    <w:rsid w:val="008A7AA9"/>
    <w:rsid w:val="008B0051"/>
    <w:rsid w:val="008B01DC"/>
    <w:rsid w:val="008B0541"/>
    <w:rsid w:val="008B05F7"/>
    <w:rsid w:val="008B0AF5"/>
    <w:rsid w:val="008B0CDA"/>
    <w:rsid w:val="008B0E93"/>
    <w:rsid w:val="008B1168"/>
    <w:rsid w:val="008B12DD"/>
    <w:rsid w:val="008B13BF"/>
    <w:rsid w:val="008B14E1"/>
    <w:rsid w:val="008B177A"/>
    <w:rsid w:val="008B1840"/>
    <w:rsid w:val="008B1899"/>
    <w:rsid w:val="008B18E0"/>
    <w:rsid w:val="008B1923"/>
    <w:rsid w:val="008B1E3B"/>
    <w:rsid w:val="008B208B"/>
    <w:rsid w:val="008B274D"/>
    <w:rsid w:val="008B2760"/>
    <w:rsid w:val="008B27CE"/>
    <w:rsid w:val="008B2BD3"/>
    <w:rsid w:val="008B2E78"/>
    <w:rsid w:val="008B3284"/>
    <w:rsid w:val="008B32DA"/>
    <w:rsid w:val="008B3336"/>
    <w:rsid w:val="008B33AF"/>
    <w:rsid w:val="008B375F"/>
    <w:rsid w:val="008B3773"/>
    <w:rsid w:val="008B37DC"/>
    <w:rsid w:val="008B3FAE"/>
    <w:rsid w:val="008B44B9"/>
    <w:rsid w:val="008B4632"/>
    <w:rsid w:val="008B47CD"/>
    <w:rsid w:val="008B4B18"/>
    <w:rsid w:val="008B4DDB"/>
    <w:rsid w:val="008B5114"/>
    <w:rsid w:val="008B5487"/>
    <w:rsid w:val="008B5611"/>
    <w:rsid w:val="008B5C4B"/>
    <w:rsid w:val="008B5F60"/>
    <w:rsid w:val="008B5FCD"/>
    <w:rsid w:val="008B65C4"/>
    <w:rsid w:val="008B6600"/>
    <w:rsid w:val="008B6604"/>
    <w:rsid w:val="008B674A"/>
    <w:rsid w:val="008B6796"/>
    <w:rsid w:val="008B67BC"/>
    <w:rsid w:val="008B6EDA"/>
    <w:rsid w:val="008B72A5"/>
    <w:rsid w:val="008B734A"/>
    <w:rsid w:val="008B73A9"/>
    <w:rsid w:val="008B73F7"/>
    <w:rsid w:val="008B78B5"/>
    <w:rsid w:val="008B7C81"/>
    <w:rsid w:val="008B7F8C"/>
    <w:rsid w:val="008B7FF2"/>
    <w:rsid w:val="008C0034"/>
    <w:rsid w:val="008C040D"/>
    <w:rsid w:val="008C050A"/>
    <w:rsid w:val="008C0911"/>
    <w:rsid w:val="008C0ACB"/>
    <w:rsid w:val="008C0E89"/>
    <w:rsid w:val="008C0F5C"/>
    <w:rsid w:val="008C1079"/>
    <w:rsid w:val="008C124D"/>
    <w:rsid w:val="008C16B0"/>
    <w:rsid w:val="008C18B1"/>
    <w:rsid w:val="008C1B5D"/>
    <w:rsid w:val="008C1CCB"/>
    <w:rsid w:val="008C1D01"/>
    <w:rsid w:val="008C202A"/>
    <w:rsid w:val="008C21CB"/>
    <w:rsid w:val="008C2200"/>
    <w:rsid w:val="008C22C8"/>
    <w:rsid w:val="008C27CD"/>
    <w:rsid w:val="008C2869"/>
    <w:rsid w:val="008C288A"/>
    <w:rsid w:val="008C2B24"/>
    <w:rsid w:val="008C2BED"/>
    <w:rsid w:val="008C3069"/>
    <w:rsid w:val="008C34C7"/>
    <w:rsid w:val="008C34E3"/>
    <w:rsid w:val="008C3ACC"/>
    <w:rsid w:val="008C3B63"/>
    <w:rsid w:val="008C3BA9"/>
    <w:rsid w:val="008C3C2B"/>
    <w:rsid w:val="008C41AD"/>
    <w:rsid w:val="008C422D"/>
    <w:rsid w:val="008C4232"/>
    <w:rsid w:val="008C454D"/>
    <w:rsid w:val="008C4AD1"/>
    <w:rsid w:val="008C4BE2"/>
    <w:rsid w:val="008C4C63"/>
    <w:rsid w:val="008C4D2A"/>
    <w:rsid w:val="008C4DA3"/>
    <w:rsid w:val="008C5037"/>
    <w:rsid w:val="008C507E"/>
    <w:rsid w:val="008C515C"/>
    <w:rsid w:val="008C5321"/>
    <w:rsid w:val="008C5B27"/>
    <w:rsid w:val="008C5C13"/>
    <w:rsid w:val="008C5CB7"/>
    <w:rsid w:val="008C5D1D"/>
    <w:rsid w:val="008C5DFE"/>
    <w:rsid w:val="008C5EC4"/>
    <w:rsid w:val="008C5EF8"/>
    <w:rsid w:val="008C5F26"/>
    <w:rsid w:val="008C6195"/>
    <w:rsid w:val="008C622F"/>
    <w:rsid w:val="008C64D2"/>
    <w:rsid w:val="008C6767"/>
    <w:rsid w:val="008C6BAD"/>
    <w:rsid w:val="008C6C15"/>
    <w:rsid w:val="008C6C5A"/>
    <w:rsid w:val="008C6C7F"/>
    <w:rsid w:val="008C734E"/>
    <w:rsid w:val="008C7475"/>
    <w:rsid w:val="008C749F"/>
    <w:rsid w:val="008C764B"/>
    <w:rsid w:val="008C76A8"/>
    <w:rsid w:val="008C7728"/>
    <w:rsid w:val="008C77BB"/>
    <w:rsid w:val="008C7DC8"/>
    <w:rsid w:val="008C7DF4"/>
    <w:rsid w:val="008C7DFA"/>
    <w:rsid w:val="008C7E5C"/>
    <w:rsid w:val="008D0151"/>
    <w:rsid w:val="008D02A2"/>
    <w:rsid w:val="008D0480"/>
    <w:rsid w:val="008D04C7"/>
    <w:rsid w:val="008D0617"/>
    <w:rsid w:val="008D0628"/>
    <w:rsid w:val="008D065D"/>
    <w:rsid w:val="008D0833"/>
    <w:rsid w:val="008D0A0E"/>
    <w:rsid w:val="008D0B05"/>
    <w:rsid w:val="008D0BBE"/>
    <w:rsid w:val="008D0D23"/>
    <w:rsid w:val="008D0ECB"/>
    <w:rsid w:val="008D0FD0"/>
    <w:rsid w:val="008D1119"/>
    <w:rsid w:val="008D1218"/>
    <w:rsid w:val="008D13B5"/>
    <w:rsid w:val="008D16E9"/>
    <w:rsid w:val="008D1835"/>
    <w:rsid w:val="008D1A9D"/>
    <w:rsid w:val="008D1B1D"/>
    <w:rsid w:val="008D1B7D"/>
    <w:rsid w:val="008D1C9D"/>
    <w:rsid w:val="008D1CA6"/>
    <w:rsid w:val="008D1D48"/>
    <w:rsid w:val="008D1F82"/>
    <w:rsid w:val="008D2251"/>
    <w:rsid w:val="008D2444"/>
    <w:rsid w:val="008D28A8"/>
    <w:rsid w:val="008D2BD2"/>
    <w:rsid w:val="008D2C78"/>
    <w:rsid w:val="008D2D94"/>
    <w:rsid w:val="008D2E04"/>
    <w:rsid w:val="008D2ECE"/>
    <w:rsid w:val="008D302D"/>
    <w:rsid w:val="008D3407"/>
    <w:rsid w:val="008D3560"/>
    <w:rsid w:val="008D3567"/>
    <w:rsid w:val="008D365C"/>
    <w:rsid w:val="008D3684"/>
    <w:rsid w:val="008D36FB"/>
    <w:rsid w:val="008D391A"/>
    <w:rsid w:val="008D3E0F"/>
    <w:rsid w:val="008D3F64"/>
    <w:rsid w:val="008D40DC"/>
    <w:rsid w:val="008D40FE"/>
    <w:rsid w:val="008D45B0"/>
    <w:rsid w:val="008D488C"/>
    <w:rsid w:val="008D48EC"/>
    <w:rsid w:val="008D4C84"/>
    <w:rsid w:val="008D4F1C"/>
    <w:rsid w:val="008D4F80"/>
    <w:rsid w:val="008D505F"/>
    <w:rsid w:val="008D52DF"/>
    <w:rsid w:val="008D5352"/>
    <w:rsid w:val="008D53C8"/>
    <w:rsid w:val="008D5529"/>
    <w:rsid w:val="008D558C"/>
    <w:rsid w:val="008D55D0"/>
    <w:rsid w:val="008D5A1F"/>
    <w:rsid w:val="008D5E4D"/>
    <w:rsid w:val="008D5F01"/>
    <w:rsid w:val="008D61FB"/>
    <w:rsid w:val="008D6264"/>
    <w:rsid w:val="008D64C1"/>
    <w:rsid w:val="008D64EF"/>
    <w:rsid w:val="008D6549"/>
    <w:rsid w:val="008D6633"/>
    <w:rsid w:val="008D66D2"/>
    <w:rsid w:val="008D693D"/>
    <w:rsid w:val="008D69B8"/>
    <w:rsid w:val="008D6B3C"/>
    <w:rsid w:val="008D6C73"/>
    <w:rsid w:val="008D6D8B"/>
    <w:rsid w:val="008D700E"/>
    <w:rsid w:val="008D7071"/>
    <w:rsid w:val="008D72CD"/>
    <w:rsid w:val="008D730E"/>
    <w:rsid w:val="008D7456"/>
    <w:rsid w:val="008D7505"/>
    <w:rsid w:val="008D7554"/>
    <w:rsid w:val="008D75F2"/>
    <w:rsid w:val="008D7622"/>
    <w:rsid w:val="008D765C"/>
    <w:rsid w:val="008D7838"/>
    <w:rsid w:val="008D79FB"/>
    <w:rsid w:val="008D7AEC"/>
    <w:rsid w:val="008D7F1E"/>
    <w:rsid w:val="008D7FCF"/>
    <w:rsid w:val="008E0310"/>
    <w:rsid w:val="008E0AE4"/>
    <w:rsid w:val="008E0F31"/>
    <w:rsid w:val="008E0F92"/>
    <w:rsid w:val="008E1068"/>
    <w:rsid w:val="008E1127"/>
    <w:rsid w:val="008E1427"/>
    <w:rsid w:val="008E176D"/>
    <w:rsid w:val="008E17C2"/>
    <w:rsid w:val="008E1D74"/>
    <w:rsid w:val="008E2265"/>
    <w:rsid w:val="008E227D"/>
    <w:rsid w:val="008E23ED"/>
    <w:rsid w:val="008E2542"/>
    <w:rsid w:val="008E264C"/>
    <w:rsid w:val="008E2692"/>
    <w:rsid w:val="008E27A3"/>
    <w:rsid w:val="008E27BE"/>
    <w:rsid w:val="008E29E9"/>
    <w:rsid w:val="008E2ACE"/>
    <w:rsid w:val="008E2B73"/>
    <w:rsid w:val="008E2B86"/>
    <w:rsid w:val="008E2C87"/>
    <w:rsid w:val="008E2CEA"/>
    <w:rsid w:val="008E2DA7"/>
    <w:rsid w:val="008E2DEF"/>
    <w:rsid w:val="008E2EB3"/>
    <w:rsid w:val="008E2EE3"/>
    <w:rsid w:val="008E31CD"/>
    <w:rsid w:val="008E358A"/>
    <w:rsid w:val="008E39C3"/>
    <w:rsid w:val="008E422B"/>
    <w:rsid w:val="008E428B"/>
    <w:rsid w:val="008E4329"/>
    <w:rsid w:val="008E4477"/>
    <w:rsid w:val="008E4488"/>
    <w:rsid w:val="008E44FA"/>
    <w:rsid w:val="008E480A"/>
    <w:rsid w:val="008E487A"/>
    <w:rsid w:val="008E4A5E"/>
    <w:rsid w:val="008E4E43"/>
    <w:rsid w:val="008E4F80"/>
    <w:rsid w:val="008E4FFC"/>
    <w:rsid w:val="008E5272"/>
    <w:rsid w:val="008E5695"/>
    <w:rsid w:val="008E5A6B"/>
    <w:rsid w:val="008E5B9E"/>
    <w:rsid w:val="008E5DE5"/>
    <w:rsid w:val="008E5FBC"/>
    <w:rsid w:val="008E5FC8"/>
    <w:rsid w:val="008E613B"/>
    <w:rsid w:val="008E61D1"/>
    <w:rsid w:val="008E62DC"/>
    <w:rsid w:val="008E638A"/>
    <w:rsid w:val="008E64E3"/>
    <w:rsid w:val="008E6709"/>
    <w:rsid w:val="008E6AD5"/>
    <w:rsid w:val="008E6B4C"/>
    <w:rsid w:val="008E6E5B"/>
    <w:rsid w:val="008E73A0"/>
    <w:rsid w:val="008E73C1"/>
    <w:rsid w:val="008E78C5"/>
    <w:rsid w:val="008E79CA"/>
    <w:rsid w:val="008E79CC"/>
    <w:rsid w:val="008E7CC4"/>
    <w:rsid w:val="008E7DBB"/>
    <w:rsid w:val="008E7E3F"/>
    <w:rsid w:val="008E7F3D"/>
    <w:rsid w:val="008F0677"/>
    <w:rsid w:val="008F0872"/>
    <w:rsid w:val="008F0AFA"/>
    <w:rsid w:val="008F0AFF"/>
    <w:rsid w:val="008F0B3F"/>
    <w:rsid w:val="008F0DE9"/>
    <w:rsid w:val="008F119C"/>
    <w:rsid w:val="008F1210"/>
    <w:rsid w:val="008F1364"/>
    <w:rsid w:val="008F13AC"/>
    <w:rsid w:val="008F14F9"/>
    <w:rsid w:val="008F153B"/>
    <w:rsid w:val="008F16B4"/>
    <w:rsid w:val="008F16D1"/>
    <w:rsid w:val="008F1864"/>
    <w:rsid w:val="008F195B"/>
    <w:rsid w:val="008F1991"/>
    <w:rsid w:val="008F1B9B"/>
    <w:rsid w:val="008F1EB0"/>
    <w:rsid w:val="008F1FCC"/>
    <w:rsid w:val="008F277A"/>
    <w:rsid w:val="008F27D9"/>
    <w:rsid w:val="008F2834"/>
    <w:rsid w:val="008F29EA"/>
    <w:rsid w:val="008F3522"/>
    <w:rsid w:val="008F3563"/>
    <w:rsid w:val="008F37E8"/>
    <w:rsid w:val="008F3801"/>
    <w:rsid w:val="008F381A"/>
    <w:rsid w:val="008F3D4A"/>
    <w:rsid w:val="008F3D53"/>
    <w:rsid w:val="008F3DA1"/>
    <w:rsid w:val="008F4106"/>
    <w:rsid w:val="008F4363"/>
    <w:rsid w:val="008F458E"/>
    <w:rsid w:val="008F46CE"/>
    <w:rsid w:val="008F47FD"/>
    <w:rsid w:val="008F4BEC"/>
    <w:rsid w:val="008F4E15"/>
    <w:rsid w:val="008F4EE1"/>
    <w:rsid w:val="008F4EEB"/>
    <w:rsid w:val="008F4F21"/>
    <w:rsid w:val="008F50AF"/>
    <w:rsid w:val="008F52A2"/>
    <w:rsid w:val="008F52B3"/>
    <w:rsid w:val="008F565C"/>
    <w:rsid w:val="008F5A5D"/>
    <w:rsid w:val="008F5AE4"/>
    <w:rsid w:val="008F5B73"/>
    <w:rsid w:val="008F5DF7"/>
    <w:rsid w:val="008F5F25"/>
    <w:rsid w:val="008F60E9"/>
    <w:rsid w:val="008F6174"/>
    <w:rsid w:val="008F6A5C"/>
    <w:rsid w:val="008F6C15"/>
    <w:rsid w:val="008F6D29"/>
    <w:rsid w:val="008F6E09"/>
    <w:rsid w:val="008F6E63"/>
    <w:rsid w:val="008F6F98"/>
    <w:rsid w:val="008F6FFE"/>
    <w:rsid w:val="008F7629"/>
    <w:rsid w:val="008F7752"/>
    <w:rsid w:val="008F79F3"/>
    <w:rsid w:val="008F7BAE"/>
    <w:rsid w:val="008F7D78"/>
    <w:rsid w:val="008F7DBA"/>
    <w:rsid w:val="008F7E09"/>
    <w:rsid w:val="008F7EB5"/>
    <w:rsid w:val="008F7EDD"/>
    <w:rsid w:val="009001B7"/>
    <w:rsid w:val="00900314"/>
    <w:rsid w:val="0090037D"/>
    <w:rsid w:val="00900560"/>
    <w:rsid w:val="00900657"/>
    <w:rsid w:val="009007B9"/>
    <w:rsid w:val="00900EB7"/>
    <w:rsid w:val="00901153"/>
    <w:rsid w:val="009011DA"/>
    <w:rsid w:val="00901257"/>
    <w:rsid w:val="0090167D"/>
    <w:rsid w:val="00901856"/>
    <w:rsid w:val="00901B56"/>
    <w:rsid w:val="0090202B"/>
    <w:rsid w:val="00902155"/>
    <w:rsid w:val="00902189"/>
    <w:rsid w:val="009021A6"/>
    <w:rsid w:val="009022D1"/>
    <w:rsid w:val="00902681"/>
    <w:rsid w:val="009029A7"/>
    <w:rsid w:val="00902C81"/>
    <w:rsid w:val="00903015"/>
    <w:rsid w:val="00903028"/>
    <w:rsid w:val="00903093"/>
    <w:rsid w:val="009030BF"/>
    <w:rsid w:val="009031A6"/>
    <w:rsid w:val="00903448"/>
    <w:rsid w:val="0090348B"/>
    <w:rsid w:val="009034FD"/>
    <w:rsid w:val="009037F4"/>
    <w:rsid w:val="0090390D"/>
    <w:rsid w:val="00903A0D"/>
    <w:rsid w:val="00903B52"/>
    <w:rsid w:val="00903B9A"/>
    <w:rsid w:val="00903E05"/>
    <w:rsid w:val="00903E0C"/>
    <w:rsid w:val="009040B9"/>
    <w:rsid w:val="00904511"/>
    <w:rsid w:val="0090461A"/>
    <w:rsid w:val="009049A0"/>
    <w:rsid w:val="00904F53"/>
    <w:rsid w:val="00904FB6"/>
    <w:rsid w:val="0090500D"/>
    <w:rsid w:val="00905153"/>
    <w:rsid w:val="0090546D"/>
    <w:rsid w:val="0090593F"/>
    <w:rsid w:val="00905A60"/>
    <w:rsid w:val="00905AF9"/>
    <w:rsid w:val="00905CD5"/>
    <w:rsid w:val="00905CFC"/>
    <w:rsid w:val="00905DE9"/>
    <w:rsid w:val="00905E54"/>
    <w:rsid w:val="009064E6"/>
    <w:rsid w:val="00906711"/>
    <w:rsid w:val="009067AE"/>
    <w:rsid w:val="00906B55"/>
    <w:rsid w:val="00906BBF"/>
    <w:rsid w:val="00907040"/>
    <w:rsid w:val="00907050"/>
    <w:rsid w:val="00907874"/>
    <w:rsid w:val="00907A55"/>
    <w:rsid w:val="00907A8C"/>
    <w:rsid w:val="00907AD6"/>
    <w:rsid w:val="00907D38"/>
    <w:rsid w:val="0091032F"/>
    <w:rsid w:val="00910392"/>
    <w:rsid w:val="009103E9"/>
    <w:rsid w:val="009104B8"/>
    <w:rsid w:val="0091082E"/>
    <w:rsid w:val="00910882"/>
    <w:rsid w:val="009108BB"/>
    <w:rsid w:val="00910B67"/>
    <w:rsid w:val="00910D6A"/>
    <w:rsid w:val="00910FAF"/>
    <w:rsid w:val="00911192"/>
    <w:rsid w:val="00911312"/>
    <w:rsid w:val="00911641"/>
    <w:rsid w:val="00911729"/>
    <w:rsid w:val="009118C3"/>
    <w:rsid w:val="009118FC"/>
    <w:rsid w:val="00911A1E"/>
    <w:rsid w:val="00911A53"/>
    <w:rsid w:val="00911A8A"/>
    <w:rsid w:val="00911B43"/>
    <w:rsid w:val="00911B6B"/>
    <w:rsid w:val="00911BF8"/>
    <w:rsid w:val="00911C5D"/>
    <w:rsid w:val="00911FFB"/>
    <w:rsid w:val="0091257D"/>
    <w:rsid w:val="0091272C"/>
    <w:rsid w:val="0091281C"/>
    <w:rsid w:val="0091285C"/>
    <w:rsid w:val="00912C8F"/>
    <w:rsid w:val="00912D1D"/>
    <w:rsid w:val="00912E80"/>
    <w:rsid w:val="009135BF"/>
    <w:rsid w:val="009135DC"/>
    <w:rsid w:val="009136CD"/>
    <w:rsid w:val="00913702"/>
    <w:rsid w:val="00913791"/>
    <w:rsid w:val="00913896"/>
    <w:rsid w:val="0091393C"/>
    <w:rsid w:val="00913C35"/>
    <w:rsid w:val="00913DDF"/>
    <w:rsid w:val="00913FE7"/>
    <w:rsid w:val="00914073"/>
    <w:rsid w:val="00914198"/>
    <w:rsid w:val="00914368"/>
    <w:rsid w:val="00914460"/>
    <w:rsid w:val="00914547"/>
    <w:rsid w:val="00914553"/>
    <w:rsid w:val="00914563"/>
    <w:rsid w:val="009147D6"/>
    <w:rsid w:val="00914ABC"/>
    <w:rsid w:val="00914B71"/>
    <w:rsid w:val="00914B98"/>
    <w:rsid w:val="00914E67"/>
    <w:rsid w:val="009152FE"/>
    <w:rsid w:val="00915534"/>
    <w:rsid w:val="00915606"/>
    <w:rsid w:val="00915839"/>
    <w:rsid w:val="009159E1"/>
    <w:rsid w:val="00915A0B"/>
    <w:rsid w:val="00915CE1"/>
    <w:rsid w:val="00915E8E"/>
    <w:rsid w:val="00915FE0"/>
    <w:rsid w:val="00916086"/>
    <w:rsid w:val="009160EE"/>
    <w:rsid w:val="00916381"/>
    <w:rsid w:val="0091640D"/>
    <w:rsid w:val="009164A1"/>
    <w:rsid w:val="0091659A"/>
    <w:rsid w:val="00916DBA"/>
    <w:rsid w:val="00917029"/>
    <w:rsid w:val="0091712D"/>
    <w:rsid w:val="0091715E"/>
    <w:rsid w:val="009173D4"/>
    <w:rsid w:val="009178DD"/>
    <w:rsid w:val="009179FD"/>
    <w:rsid w:val="00917D03"/>
    <w:rsid w:val="00917D52"/>
    <w:rsid w:val="00917D71"/>
    <w:rsid w:val="00917E6B"/>
    <w:rsid w:val="00917FD9"/>
    <w:rsid w:val="0092000E"/>
    <w:rsid w:val="009201C6"/>
    <w:rsid w:val="009201F9"/>
    <w:rsid w:val="0092039E"/>
    <w:rsid w:val="009206A9"/>
    <w:rsid w:val="00920C0E"/>
    <w:rsid w:val="00920D73"/>
    <w:rsid w:val="00920DC1"/>
    <w:rsid w:val="00920E8A"/>
    <w:rsid w:val="0092100C"/>
    <w:rsid w:val="009211BC"/>
    <w:rsid w:val="00921651"/>
    <w:rsid w:val="009219B5"/>
    <w:rsid w:val="00921DDE"/>
    <w:rsid w:val="00921E46"/>
    <w:rsid w:val="00921E79"/>
    <w:rsid w:val="0092233A"/>
    <w:rsid w:val="009223AE"/>
    <w:rsid w:val="00922A83"/>
    <w:rsid w:val="00922DB5"/>
    <w:rsid w:val="009235A6"/>
    <w:rsid w:val="00923A74"/>
    <w:rsid w:val="0092447B"/>
    <w:rsid w:val="00924556"/>
    <w:rsid w:val="009245A6"/>
    <w:rsid w:val="00924612"/>
    <w:rsid w:val="009247E0"/>
    <w:rsid w:val="0092485F"/>
    <w:rsid w:val="009248FA"/>
    <w:rsid w:val="009249D0"/>
    <w:rsid w:val="00924F4B"/>
    <w:rsid w:val="00924FF1"/>
    <w:rsid w:val="009250AE"/>
    <w:rsid w:val="00925211"/>
    <w:rsid w:val="00925439"/>
    <w:rsid w:val="009254A8"/>
    <w:rsid w:val="00925701"/>
    <w:rsid w:val="00925808"/>
    <w:rsid w:val="00925B1C"/>
    <w:rsid w:val="00925BA4"/>
    <w:rsid w:val="00925FEF"/>
    <w:rsid w:val="0092600B"/>
    <w:rsid w:val="00926021"/>
    <w:rsid w:val="00926447"/>
    <w:rsid w:val="0092652C"/>
    <w:rsid w:val="009266AF"/>
    <w:rsid w:val="009266D4"/>
    <w:rsid w:val="00926811"/>
    <w:rsid w:val="00926D17"/>
    <w:rsid w:val="00926E51"/>
    <w:rsid w:val="00926E70"/>
    <w:rsid w:val="009270A1"/>
    <w:rsid w:val="009275D7"/>
    <w:rsid w:val="009277A3"/>
    <w:rsid w:val="009279AB"/>
    <w:rsid w:val="00927AF4"/>
    <w:rsid w:val="00927E96"/>
    <w:rsid w:val="00930057"/>
    <w:rsid w:val="009300AD"/>
    <w:rsid w:val="00930314"/>
    <w:rsid w:val="00930473"/>
    <w:rsid w:val="0093054C"/>
    <w:rsid w:val="0093069A"/>
    <w:rsid w:val="009307D3"/>
    <w:rsid w:val="00930C82"/>
    <w:rsid w:val="00930CB6"/>
    <w:rsid w:val="00930F90"/>
    <w:rsid w:val="0093100A"/>
    <w:rsid w:val="00931076"/>
    <w:rsid w:val="0093122E"/>
    <w:rsid w:val="00931252"/>
    <w:rsid w:val="00931392"/>
    <w:rsid w:val="00931577"/>
    <w:rsid w:val="009316BB"/>
    <w:rsid w:val="009317E3"/>
    <w:rsid w:val="00931894"/>
    <w:rsid w:val="00931A02"/>
    <w:rsid w:val="00931A7C"/>
    <w:rsid w:val="00931E82"/>
    <w:rsid w:val="00932007"/>
    <w:rsid w:val="0093200E"/>
    <w:rsid w:val="009324AD"/>
    <w:rsid w:val="0093257B"/>
    <w:rsid w:val="00932A05"/>
    <w:rsid w:val="00932AC8"/>
    <w:rsid w:val="00932D69"/>
    <w:rsid w:val="0093308C"/>
    <w:rsid w:val="0093322F"/>
    <w:rsid w:val="009337D7"/>
    <w:rsid w:val="00933926"/>
    <w:rsid w:val="00933B24"/>
    <w:rsid w:val="00934265"/>
    <w:rsid w:val="0093448A"/>
    <w:rsid w:val="00934591"/>
    <w:rsid w:val="009345D9"/>
    <w:rsid w:val="009348EC"/>
    <w:rsid w:val="009348EF"/>
    <w:rsid w:val="0093493E"/>
    <w:rsid w:val="00934B15"/>
    <w:rsid w:val="00934B39"/>
    <w:rsid w:val="00934BED"/>
    <w:rsid w:val="00934CA9"/>
    <w:rsid w:val="00934CF4"/>
    <w:rsid w:val="00934DEF"/>
    <w:rsid w:val="00934E85"/>
    <w:rsid w:val="00935076"/>
    <w:rsid w:val="0093579A"/>
    <w:rsid w:val="00935D54"/>
    <w:rsid w:val="00935E8D"/>
    <w:rsid w:val="00935EAF"/>
    <w:rsid w:val="0093617F"/>
    <w:rsid w:val="009361AF"/>
    <w:rsid w:val="009361B1"/>
    <w:rsid w:val="0093632D"/>
    <w:rsid w:val="0093651A"/>
    <w:rsid w:val="00936851"/>
    <w:rsid w:val="00936BD5"/>
    <w:rsid w:val="00936CDE"/>
    <w:rsid w:val="0093703C"/>
    <w:rsid w:val="00937210"/>
    <w:rsid w:val="009373C3"/>
    <w:rsid w:val="0093753D"/>
    <w:rsid w:val="009377AB"/>
    <w:rsid w:val="00937BC9"/>
    <w:rsid w:val="00937C02"/>
    <w:rsid w:val="00937D0E"/>
    <w:rsid w:val="00937D12"/>
    <w:rsid w:val="009400F0"/>
    <w:rsid w:val="0094030C"/>
    <w:rsid w:val="009405BD"/>
    <w:rsid w:val="00940736"/>
    <w:rsid w:val="009407B7"/>
    <w:rsid w:val="00940A14"/>
    <w:rsid w:val="00940C87"/>
    <w:rsid w:val="00940E15"/>
    <w:rsid w:val="00940EB5"/>
    <w:rsid w:val="00941232"/>
    <w:rsid w:val="00941643"/>
    <w:rsid w:val="009417F4"/>
    <w:rsid w:val="00941A06"/>
    <w:rsid w:val="00941C38"/>
    <w:rsid w:val="00941F12"/>
    <w:rsid w:val="00941FAC"/>
    <w:rsid w:val="00941FAE"/>
    <w:rsid w:val="009422AC"/>
    <w:rsid w:val="009422E3"/>
    <w:rsid w:val="00942353"/>
    <w:rsid w:val="009425F7"/>
    <w:rsid w:val="00942956"/>
    <w:rsid w:val="00942999"/>
    <w:rsid w:val="00942A8C"/>
    <w:rsid w:val="00942AC7"/>
    <w:rsid w:val="00942B62"/>
    <w:rsid w:val="00942DD6"/>
    <w:rsid w:val="00942F3C"/>
    <w:rsid w:val="009432AF"/>
    <w:rsid w:val="00943501"/>
    <w:rsid w:val="009436DA"/>
    <w:rsid w:val="009438A9"/>
    <w:rsid w:val="00943BC6"/>
    <w:rsid w:val="00943E92"/>
    <w:rsid w:val="00944155"/>
    <w:rsid w:val="009444F6"/>
    <w:rsid w:val="009445D5"/>
    <w:rsid w:val="009449A5"/>
    <w:rsid w:val="00944B6A"/>
    <w:rsid w:val="00944C79"/>
    <w:rsid w:val="00944C8E"/>
    <w:rsid w:val="00944EE4"/>
    <w:rsid w:val="009450D9"/>
    <w:rsid w:val="009452F0"/>
    <w:rsid w:val="0094565D"/>
    <w:rsid w:val="00945666"/>
    <w:rsid w:val="00945800"/>
    <w:rsid w:val="00945A93"/>
    <w:rsid w:val="00945ADF"/>
    <w:rsid w:val="00945D0C"/>
    <w:rsid w:val="00945FF5"/>
    <w:rsid w:val="009460DF"/>
    <w:rsid w:val="00946159"/>
    <w:rsid w:val="0094616E"/>
    <w:rsid w:val="009461D5"/>
    <w:rsid w:val="00946B72"/>
    <w:rsid w:val="00946C9E"/>
    <w:rsid w:val="00946E0E"/>
    <w:rsid w:val="009472CD"/>
    <w:rsid w:val="00947394"/>
    <w:rsid w:val="009475AA"/>
    <w:rsid w:val="009475C6"/>
    <w:rsid w:val="00947714"/>
    <w:rsid w:val="00947E43"/>
    <w:rsid w:val="00947F00"/>
    <w:rsid w:val="00950094"/>
    <w:rsid w:val="009502E5"/>
    <w:rsid w:val="009504FC"/>
    <w:rsid w:val="0095099E"/>
    <w:rsid w:val="00950C88"/>
    <w:rsid w:val="00950CD4"/>
    <w:rsid w:val="00951943"/>
    <w:rsid w:val="00951A2B"/>
    <w:rsid w:val="00951A6F"/>
    <w:rsid w:val="00951DB2"/>
    <w:rsid w:val="009521A0"/>
    <w:rsid w:val="009525C2"/>
    <w:rsid w:val="00952657"/>
    <w:rsid w:val="009528D6"/>
    <w:rsid w:val="009528F2"/>
    <w:rsid w:val="00952B8D"/>
    <w:rsid w:val="00952D0B"/>
    <w:rsid w:val="00952D6E"/>
    <w:rsid w:val="00952DC7"/>
    <w:rsid w:val="0095319C"/>
    <w:rsid w:val="009531EE"/>
    <w:rsid w:val="0095323B"/>
    <w:rsid w:val="009536E1"/>
    <w:rsid w:val="00953C75"/>
    <w:rsid w:val="00953D2B"/>
    <w:rsid w:val="00953E02"/>
    <w:rsid w:val="00953E63"/>
    <w:rsid w:val="00953EDA"/>
    <w:rsid w:val="009544D6"/>
    <w:rsid w:val="00954505"/>
    <w:rsid w:val="00954620"/>
    <w:rsid w:val="009547F4"/>
    <w:rsid w:val="00954967"/>
    <w:rsid w:val="00954A72"/>
    <w:rsid w:val="00954BE8"/>
    <w:rsid w:val="00954C43"/>
    <w:rsid w:val="00955105"/>
    <w:rsid w:val="00955106"/>
    <w:rsid w:val="00955188"/>
    <w:rsid w:val="0095529A"/>
    <w:rsid w:val="009554F1"/>
    <w:rsid w:val="0095554B"/>
    <w:rsid w:val="0095583F"/>
    <w:rsid w:val="009559CD"/>
    <w:rsid w:val="009559F2"/>
    <w:rsid w:val="00956346"/>
    <w:rsid w:val="00956456"/>
    <w:rsid w:val="009568E6"/>
    <w:rsid w:val="009569D6"/>
    <w:rsid w:val="00956A0C"/>
    <w:rsid w:val="00956BC8"/>
    <w:rsid w:val="00956BD9"/>
    <w:rsid w:val="00956D9B"/>
    <w:rsid w:val="00956DF1"/>
    <w:rsid w:val="00956FCC"/>
    <w:rsid w:val="009571D8"/>
    <w:rsid w:val="009571EF"/>
    <w:rsid w:val="00957244"/>
    <w:rsid w:val="00957326"/>
    <w:rsid w:val="009578DB"/>
    <w:rsid w:val="009579C6"/>
    <w:rsid w:val="00957C98"/>
    <w:rsid w:val="00957D69"/>
    <w:rsid w:val="00957EE0"/>
    <w:rsid w:val="00960449"/>
    <w:rsid w:val="0096046A"/>
    <w:rsid w:val="009609C4"/>
    <w:rsid w:val="00960C36"/>
    <w:rsid w:val="00960EE8"/>
    <w:rsid w:val="00960F73"/>
    <w:rsid w:val="00961098"/>
    <w:rsid w:val="00961107"/>
    <w:rsid w:val="00961207"/>
    <w:rsid w:val="0096120D"/>
    <w:rsid w:val="00961486"/>
    <w:rsid w:val="00961855"/>
    <w:rsid w:val="00961895"/>
    <w:rsid w:val="00961912"/>
    <w:rsid w:val="00961CFE"/>
    <w:rsid w:val="00961E33"/>
    <w:rsid w:val="00961F00"/>
    <w:rsid w:val="00962084"/>
    <w:rsid w:val="009620AE"/>
    <w:rsid w:val="00962252"/>
    <w:rsid w:val="00962462"/>
    <w:rsid w:val="00962489"/>
    <w:rsid w:val="009624D2"/>
    <w:rsid w:val="00962683"/>
    <w:rsid w:val="0096272D"/>
    <w:rsid w:val="0096275D"/>
    <w:rsid w:val="00962800"/>
    <w:rsid w:val="00962923"/>
    <w:rsid w:val="00962A36"/>
    <w:rsid w:val="00962ADC"/>
    <w:rsid w:val="00962AF5"/>
    <w:rsid w:val="00962B9E"/>
    <w:rsid w:val="00962BB4"/>
    <w:rsid w:val="00962F43"/>
    <w:rsid w:val="00963701"/>
    <w:rsid w:val="00963802"/>
    <w:rsid w:val="00963A1C"/>
    <w:rsid w:val="00963A59"/>
    <w:rsid w:val="00963B0A"/>
    <w:rsid w:val="00963B3F"/>
    <w:rsid w:val="00963B73"/>
    <w:rsid w:val="00963EC6"/>
    <w:rsid w:val="00963F17"/>
    <w:rsid w:val="009640C7"/>
    <w:rsid w:val="009640FA"/>
    <w:rsid w:val="0096424C"/>
    <w:rsid w:val="00964390"/>
    <w:rsid w:val="009644B2"/>
    <w:rsid w:val="00964524"/>
    <w:rsid w:val="009647ED"/>
    <w:rsid w:val="00964AD3"/>
    <w:rsid w:val="00964CF6"/>
    <w:rsid w:val="00964EF7"/>
    <w:rsid w:val="00964F78"/>
    <w:rsid w:val="00965154"/>
    <w:rsid w:val="009657F5"/>
    <w:rsid w:val="00965AEF"/>
    <w:rsid w:val="00965B53"/>
    <w:rsid w:val="00965CF2"/>
    <w:rsid w:val="00965E7F"/>
    <w:rsid w:val="00965FB3"/>
    <w:rsid w:val="00965FFB"/>
    <w:rsid w:val="009662A7"/>
    <w:rsid w:val="009662E7"/>
    <w:rsid w:val="0096662D"/>
    <w:rsid w:val="00966641"/>
    <w:rsid w:val="0096678A"/>
    <w:rsid w:val="00966A48"/>
    <w:rsid w:val="00966B23"/>
    <w:rsid w:val="00966BC8"/>
    <w:rsid w:val="00966D20"/>
    <w:rsid w:val="00966F8B"/>
    <w:rsid w:val="009671C3"/>
    <w:rsid w:val="00967290"/>
    <w:rsid w:val="009672B9"/>
    <w:rsid w:val="00967401"/>
    <w:rsid w:val="009679EB"/>
    <w:rsid w:val="00967A3E"/>
    <w:rsid w:val="00967CD3"/>
    <w:rsid w:val="00967CF1"/>
    <w:rsid w:val="00967D60"/>
    <w:rsid w:val="00967EC3"/>
    <w:rsid w:val="00967FED"/>
    <w:rsid w:val="00970096"/>
    <w:rsid w:val="0097023B"/>
    <w:rsid w:val="00970746"/>
    <w:rsid w:val="009709B8"/>
    <w:rsid w:val="00970AFC"/>
    <w:rsid w:val="00970B27"/>
    <w:rsid w:val="00970B56"/>
    <w:rsid w:val="00970EFD"/>
    <w:rsid w:val="0097123D"/>
    <w:rsid w:val="009714CF"/>
    <w:rsid w:val="0097153E"/>
    <w:rsid w:val="0097177D"/>
    <w:rsid w:val="00971C7E"/>
    <w:rsid w:val="00971D69"/>
    <w:rsid w:val="00971EF3"/>
    <w:rsid w:val="00971FC2"/>
    <w:rsid w:val="0097207B"/>
    <w:rsid w:val="00972380"/>
    <w:rsid w:val="00972428"/>
    <w:rsid w:val="0097260B"/>
    <w:rsid w:val="0097264F"/>
    <w:rsid w:val="00972740"/>
    <w:rsid w:val="00972789"/>
    <w:rsid w:val="009729C0"/>
    <w:rsid w:val="00972D7D"/>
    <w:rsid w:val="00972EC9"/>
    <w:rsid w:val="0097330E"/>
    <w:rsid w:val="0097339D"/>
    <w:rsid w:val="00973443"/>
    <w:rsid w:val="0097354A"/>
    <w:rsid w:val="009736C3"/>
    <w:rsid w:val="009736CB"/>
    <w:rsid w:val="00973A10"/>
    <w:rsid w:val="00973C5A"/>
    <w:rsid w:val="00973D08"/>
    <w:rsid w:val="00973E72"/>
    <w:rsid w:val="00973F2A"/>
    <w:rsid w:val="0097426A"/>
    <w:rsid w:val="009743C8"/>
    <w:rsid w:val="0097442C"/>
    <w:rsid w:val="009744F9"/>
    <w:rsid w:val="00974824"/>
    <w:rsid w:val="00974926"/>
    <w:rsid w:val="00974986"/>
    <w:rsid w:val="00974998"/>
    <w:rsid w:val="00974B30"/>
    <w:rsid w:val="00974EA8"/>
    <w:rsid w:val="00974EB9"/>
    <w:rsid w:val="00974FC5"/>
    <w:rsid w:val="009751D6"/>
    <w:rsid w:val="00975363"/>
    <w:rsid w:val="00975910"/>
    <w:rsid w:val="00975BB1"/>
    <w:rsid w:val="00975BBA"/>
    <w:rsid w:val="00975C99"/>
    <w:rsid w:val="009760D0"/>
    <w:rsid w:val="009761C2"/>
    <w:rsid w:val="009761CE"/>
    <w:rsid w:val="0097650F"/>
    <w:rsid w:val="009766A8"/>
    <w:rsid w:val="00976DE3"/>
    <w:rsid w:val="00976F56"/>
    <w:rsid w:val="009771AD"/>
    <w:rsid w:val="0097726C"/>
    <w:rsid w:val="009776A7"/>
    <w:rsid w:val="00977A30"/>
    <w:rsid w:val="009800AE"/>
    <w:rsid w:val="00980146"/>
    <w:rsid w:val="00980181"/>
    <w:rsid w:val="00980204"/>
    <w:rsid w:val="0098036E"/>
    <w:rsid w:val="00980658"/>
    <w:rsid w:val="00980730"/>
    <w:rsid w:val="009807D6"/>
    <w:rsid w:val="0098086A"/>
    <w:rsid w:val="00980952"/>
    <w:rsid w:val="009809A3"/>
    <w:rsid w:val="00980D50"/>
    <w:rsid w:val="0098141B"/>
    <w:rsid w:val="0098182E"/>
    <w:rsid w:val="00981834"/>
    <w:rsid w:val="009819FA"/>
    <w:rsid w:val="00981B0E"/>
    <w:rsid w:val="00981D66"/>
    <w:rsid w:val="00981FDB"/>
    <w:rsid w:val="009820F6"/>
    <w:rsid w:val="00982197"/>
    <w:rsid w:val="00982BCC"/>
    <w:rsid w:val="00982C92"/>
    <w:rsid w:val="00982CFB"/>
    <w:rsid w:val="00982D9C"/>
    <w:rsid w:val="00982DD8"/>
    <w:rsid w:val="0098378F"/>
    <w:rsid w:val="00983809"/>
    <w:rsid w:val="00983BFD"/>
    <w:rsid w:val="00983C34"/>
    <w:rsid w:val="009843FA"/>
    <w:rsid w:val="00984455"/>
    <w:rsid w:val="0098459B"/>
    <w:rsid w:val="00984740"/>
    <w:rsid w:val="0098477C"/>
    <w:rsid w:val="0098487B"/>
    <w:rsid w:val="00984AAE"/>
    <w:rsid w:val="00984D66"/>
    <w:rsid w:val="009850DD"/>
    <w:rsid w:val="009851E7"/>
    <w:rsid w:val="00985206"/>
    <w:rsid w:val="00985792"/>
    <w:rsid w:val="009857A7"/>
    <w:rsid w:val="00985966"/>
    <w:rsid w:val="00985D3F"/>
    <w:rsid w:val="00985DAB"/>
    <w:rsid w:val="00986538"/>
    <w:rsid w:val="009866D3"/>
    <w:rsid w:val="00986795"/>
    <w:rsid w:val="00986B3D"/>
    <w:rsid w:val="00986C74"/>
    <w:rsid w:val="0098711E"/>
    <w:rsid w:val="0098747B"/>
    <w:rsid w:val="009874D2"/>
    <w:rsid w:val="009876F4"/>
    <w:rsid w:val="009877AF"/>
    <w:rsid w:val="00987A7B"/>
    <w:rsid w:val="00987F26"/>
    <w:rsid w:val="00987F96"/>
    <w:rsid w:val="00990061"/>
    <w:rsid w:val="0099034C"/>
    <w:rsid w:val="00990432"/>
    <w:rsid w:val="0099055B"/>
    <w:rsid w:val="00990C2C"/>
    <w:rsid w:val="00990CF1"/>
    <w:rsid w:val="00990FA9"/>
    <w:rsid w:val="00990FDB"/>
    <w:rsid w:val="00991031"/>
    <w:rsid w:val="0099187B"/>
    <w:rsid w:val="00991E50"/>
    <w:rsid w:val="00991E93"/>
    <w:rsid w:val="00992090"/>
    <w:rsid w:val="00992093"/>
    <w:rsid w:val="009922AE"/>
    <w:rsid w:val="00992A4C"/>
    <w:rsid w:val="00992B15"/>
    <w:rsid w:val="00992BCB"/>
    <w:rsid w:val="00992C4A"/>
    <w:rsid w:val="00992DAB"/>
    <w:rsid w:val="00992FFB"/>
    <w:rsid w:val="00993131"/>
    <w:rsid w:val="0099329B"/>
    <w:rsid w:val="009934B8"/>
    <w:rsid w:val="009935B2"/>
    <w:rsid w:val="009937B1"/>
    <w:rsid w:val="009937CD"/>
    <w:rsid w:val="00993BB8"/>
    <w:rsid w:val="00993BF2"/>
    <w:rsid w:val="00993D39"/>
    <w:rsid w:val="009942B2"/>
    <w:rsid w:val="00994635"/>
    <w:rsid w:val="0099469F"/>
    <w:rsid w:val="009946D5"/>
    <w:rsid w:val="00994867"/>
    <w:rsid w:val="00994873"/>
    <w:rsid w:val="00994979"/>
    <w:rsid w:val="00994B22"/>
    <w:rsid w:val="00994D49"/>
    <w:rsid w:val="00994D89"/>
    <w:rsid w:val="00995628"/>
    <w:rsid w:val="00995773"/>
    <w:rsid w:val="00996139"/>
    <w:rsid w:val="00996325"/>
    <w:rsid w:val="009965A6"/>
    <w:rsid w:val="009966BB"/>
    <w:rsid w:val="009967EA"/>
    <w:rsid w:val="00996864"/>
    <w:rsid w:val="009968B4"/>
    <w:rsid w:val="00996906"/>
    <w:rsid w:val="00996A7E"/>
    <w:rsid w:val="00996AAF"/>
    <w:rsid w:val="00996C28"/>
    <w:rsid w:val="00996D9F"/>
    <w:rsid w:val="00997359"/>
    <w:rsid w:val="0099743A"/>
    <w:rsid w:val="0099786B"/>
    <w:rsid w:val="00997A97"/>
    <w:rsid w:val="00997BA7"/>
    <w:rsid w:val="00997C86"/>
    <w:rsid w:val="009A00AE"/>
    <w:rsid w:val="009A0120"/>
    <w:rsid w:val="009A063C"/>
    <w:rsid w:val="009A063E"/>
    <w:rsid w:val="009A07E1"/>
    <w:rsid w:val="009A0A2C"/>
    <w:rsid w:val="009A0AE0"/>
    <w:rsid w:val="009A0AF1"/>
    <w:rsid w:val="009A0BA1"/>
    <w:rsid w:val="009A0C67"/>
    <w:rsid w:val="009A0FC1"/>
    <w:rsid w:val="009A14FD"/>
    <w:rsid w:val="009A1501"/>
    <w:rsid w:val="009A150B"/>
    <w:rsid w:val="009A1828"/>
    <w:rsid w:val="009A18A0"/>
    <w:rsid w:val="009A193F"/>
    <w:rsid w:val="009A19A1"/>
    <w:rsid w:val="009A1AD1"/>
    <w:rsid w:val="009A1C5E"/>
    <w:rsid w:val="009A1C83"/>
    <w:rsid w:val="009A2014"/>
    <w:rsid w:val="009A23F2"/>
    <w:rsid w:val="009A2886"/>
    <w:rsid w:val="009A2C4D"/>
    <w:rsid w:val="009A2E53"/>
    <w:rsid w:val="009A2FC7"/>
    <w:rsid w:val="009A348E"/>
    <w:rsid w:val="009A368C"/>
    <w:rsid w:val="009A39F0"/>
    <w:rsid w:val="009A3ADF"/>
    <w:rsid w:val="009A3CD2"/>
    <w:rsid w:val="009A3D2A"/>
    <w:rsid w:val="009A3E70"/>
    <w:rsid w:val="009A3E7E"/>
    <w:rsid w:val="009A3ED5"/>
    <w:rsid w:val="009A3F89"/>
    <w:rsid w:val="009A41B4"/>
    <w:rsid w:val="009A4375"/>
    <w:rsid w:val="009A468D"/>
    <w:rsid w:val="009A4723"/>
    <w:rsid w:val="009A4A2D"/>
    <w:rsid w:val="009A4C21"/>
    <w:rsid w:val="009A4C66"/>
    <w:rsid w:val="009A5118"/>
    <w:rsid w:val="009A5171"/>
    <w:rsid w:val="009A51A3"/>
    <w:rsid w:val="009A5327"/>
    <w:rsid w:val="009A545E"/>
    <w:rsid w:val="009A54AD"/>
    <w:rsid w:val="009A5804"/>
    <w:rsid w:val="009A5874"/>
    <w:rsid w:val="009A5D11"/>
    <w:rsid w:val="009A6019"/>
    <w:rsid w:val="009A6099"/>
    <w:rsid w:val="009A63E0"/>
    <w:rsid w:val="009A646B"/>
    <w:rsid w:val="009A6491"/>
    <w:rsid w:val="009A6656"/>
    <w:rsid w:val="009A6843"/>
    <w:rsid w:val="009A6AD6"/>
    <w:rsid w:val="009A6FD9"/>
    <w:rsid w:val="009A7165"/>
    <w:rsid w:val="009A72CE"/>
    <w:rsid w:val="009A72FA"/>
    <w:rsid w:val="009A745E"/>
    <w:rsid w:val="009A7832"/>
    <w:rsid w:val="009A797F"/>
    <w:rsid w:val="009A7DC0"/>
    <w:rsid w:val="009A7F41"/>
    <w:rsid w:val="009B0207"/>
    <w:rsid w:val="009B0595"/>
    <w:rsid w:val="009B0771"/>
    <w:rsid w:val="009B090E"/>
    <w:rsid w:val="009B094B"/>
    <w:rsid w:val="009B09BD"/>
    <w:rsid w:val="009B0B7A"/>
    <w:rsid w:val="009B0C79"/>
    <w:rsid w:val="009B1514"/>
    <w:rsid w:val="009B16D7"/>
    <w:rsid w:val="009B1762"/>
    <w:rsid w:val="009B18ED"/>
    <w:rsid w:val="009B1949"/>
    <w:rsid w:val="009B1AB0"/>
    <w:rsid w:val="009B1F52"/>
    <w:rsid w:val="009B214A"/>
    <w:rsid w:val="009B2169"/>
    <w:rsid w:val="009B23BF"/>
    <w:rsid w:val="009B249F"/>
    <w:rsid w:val="009B296C"/>
    <w:rsid w:val="009B29D8"/>
    <w:rsid w:val="009B2AE1"/>
    <w:rsid w:val="009B2B9C"/>
    <w:rsid w:val="009B2E8B"/>
    <w:rsid w:val="009B2F98"/>
    <w:rsid w:val="009B3130"/>
    <w:rsid w:val="009B31F9"/>
    <w:rsid w:val="009B370C"/>
    <w:rsid w:val="009B388D"/>
    <w:rsid w:val="009B39CD"/>
    <w:rsid w:val="009B3C0A"/>
    <w:rsid w:val="009B3C62"/>
    <w:rsid w:val="009B3CBD"/>
    <w:rsid w:val="009B3E10"/>
    <w:rsid w:val="009B3F6C"/>
    <w:rsid w:val="009B400B"/>
    <w:rsid w:val="009B4339"/>
    <w:rsid w:val="009B4457"/>
    <w:rsid w:val="009B44DA"/>
    <w:rsid w:val="009B46D9"/>
    <w:rsid w:val="009B4721"/>
    <w:rsid w:val="009B49CC"/>
    <w:rsid w:val="009B4BC0"/>
    <w:rsid w:val="009B4CE4"/>
    <w:rsid w:val="009B50D0"/>
    <w:rsid w:val="009B50F0"/>
    <w:rsid w:val="009B512F"/>
    <w:rsid w:val="009B5299"/>
    <w:rsid w:val="009B5666"/>
    <w:rsid w:val="009B56B2"/>
    <w:rsid w:val="009B5C82"/>
    <w:rsid w:val="009B631B"/>
    <w:rsid w:val="009B6429"/>
    <w:rsid w:val="009B6454"/>
    <w:rsid w:val="009B6631"/>
    <w:rsid w:val="009B6DD4"/>
    <w:rsid w:val="009B72DA"/>
    <w:rsid w:val="009B75A4"/>
    <w:rsid w:val="009B7912"/>
    <w:rsid w:val="009B7B40"/>
    <w:rsid w:val="009B7CC4"/>
    <w:rsid w:val="009B7CC9"/>
    <w:rsid w:val="009B7E3A"/>
    <w:rsid w:val="009B7FA6"/>
    <w:rsid w:val="009C00A5"/>
    <w:rsid w:val="009C0122"/>
    <w:rsid w:val="009C01E5"/>
    <w:rsid w:val="009C0212"/>
    <w:rsid w:val="009C0832"/>
    <w:rsid w:val="009C0A6C"/>
    <w:rsid w:val="009C0C6F"/>
    <w:rsid w:val="009C0CF5"/>
    <w:rsid w:val="009C118A"/>
    <w:rsid w:val="009C125B"/>
    <w:rsid w:val="009C1274"/>
    <w:rsid w:val="009C14A2"/>
    <w:rsid w:val="009C1556"/>
    <w:rsid w:val="009C15EE"/>
    <w:rsid w:val="009C197B"/>
    <w:rsid w:val="009C1F54"/>
    <w:rsid w:val="009C2042"/>
    <w:rsid w:val="009C208C"/>
    <w:rsid w:val="009C2279"/>
    <w:rsid w:val="009C22AF"/>
    <w:rsid w:val="009C22D4"/>
    <w:rsid w:val="009C23AF"/>
    <w:rsid w:val="009C25F5"/>
    <w:rsid w:val="009C267B"/>
    <w:rsid w:val="009C2C86"/>
    <w:rsid w:val="009C2D6C"/>
    <w:rsid w:val="009C32DC"/>
    <w:rsid w:val="009C3736"/>
    <w:rsid w:val="009C377B"/>
    <w:rsid w:val="009C38E3"/>
    <w:rsid w:val="009C39F3"/>
    <w:rsid w:val="009C3BF0"/>
    <w:rsid w:val="009C3D64"/>
    <w:rsid w:val="009C3DEA"/>
    <w:rsid w:val="009C3E02"/>
    <w:rsid w:val="009C3E96"/>
    <w:rsid w:val="009C409C"/>
    <w:rsid w:val="009C4658"/>
    <w:rsid w:val="009C4960"/>
    <w:rsid w:val="009C4A84"/>
    <w:rsid w:val="009C4ABB"/>
    <w:rsid w:val="009C4B37"/>
    <w:rsid w:val="009C519A"/>
    <w:rsid w:val="009C51AF"/>
    <w:rsid w:val="009C565A"/>
    <w:rsid w:val="009C5721"/>
    <w:rsid w:val="009C5996"/>
    <w:rsid w:val="009C59E8"/>
    <w:rsid w:val="009C62B8"/>
    <w:rsid w:val="009C64AE"/>
    <w:rsid w:val="009C64E2"/>
    <w:rsid w:val="009C65A4"/>
    <w:rsid w:val="009C6667"/>
    <w:rsid w:val="009C67FF"/>
    <w:rsid w:val="009C6831"/>
    <w:rsid w:val="009C6887"/>
    <w:rsid w:val="009C69FA"/>
    <w:rsid w:val="009C6AB9"/>
    <w:rsid w:val="009C6ADF"/>
    <w:rsid w:val="009C6C22"/>
    <w:rsid w:val="009C6D50"/>
    <w:rsid w:val="009C7136"/>
    <w:rsid w:val="009C74EA"/>
    <w:rsid w:val="009C76E2"/>
    <w:rsid w:val="009C78C3"/>
    <w:rsid w:val="009C7C91"/>
    <w:rsid w:val="009C7D1A"/>
    <w:rsid w:val="009D016D"/>
    <w:rsid w:val="009D0210"/>
    <w:rsid w:val="009D0263"/>
    <w:rsid w:val="009D0868"/>
    <w:rsid w:val="009D14E7"/>
    <w:rsid w:val="009D1525"/>
    <w:rsid w:val="009D163B"/>
    <w:rsid w:val="009D19C3"/>
    <w:rsid w:val="009D1C40"/>
    <w:rsid w:val="009D1FE3"/>
    <w:rsid w:val="009D2018"/>
    <w:rsid w:val="009D229D"/>
    <w:rsid w:val="009D2521"/>
    <w:rsid w:val="009D25BE"/>
    <w:rsid w:val="009D26D8"/>
    <w:rsid w:val="009D2A33"/>
    <w:rsid w:val="009D2AF1"/>
    <w:rsid w:val="009D2F2D"/>
    <w:rsid w:val="009D30DB"/>
    <w:rsid w:val="009D315B"/>
    <w:rsid w:val="009D3301"/>
    <w:rsid w:val="009D3496"/>
    <w:rsid w:val="009D3524"/>
    <w:rsid w:val="009D35A1"/>
    <w:rsid w:val="009D36A5"/>
    <w:rsid w:val="009D3804"/>
    <w:rsid w:val="009D38C1"/>
    <w:rsid w:val="009D3A07"/>
    <w:rsid w:val="009D3AA1"/>
    <w:rsid w:val="009D3B99"/>
    <w:rsid w:val="009D3DE0"/>
    <w:rsid w:val="009D3ED0"/>
    <w:rsid w:val="009D3F2A"/>
    <w:rsid w:val="009D3FC1"/>
    <w:rsid w:val="009D407C"/>
    <w:rsid w:val="009D4154"/>
    <w:rsid w:val="009D431F"/>
    <w:rsid w:val="009D432E"/>
    <w:rsid w:val="009D4564"/>
    <w:rsid w:val="009D4629"/>
    <w:rsid w:val="009D4945"/>
    <w:rsid w:val="009D4AD5"/>
    <w:rsid w:val="009D4E9B"/>
    <w:rsid w:val="009D4F3F"/>
    <w:rsid w:val="009D519D"/>
    <w:rsid w:val="009D5450"/>
    <w:rsid w:val="009D58B6"/>
    <w:rsid w:val="009D59DB"/>
    <w:rsid w:val="009D5AC6"/>
    <w:rsid w:val="009D5BD4"/>
    <w:rsid w:val="009D5BE1"/>
    <w:rsid w:val="009D5CD6"/>
    <w:rsid w:val="009D6050"/>
    <w:rsid w:val="009D624B"/>
    <w:rsid w:val="009D63E9"/>
    <w:rsid w:val="009D645A"/>
    <w:rsid w:val="009D6782"/>
    <w:rsid w:val="009D686A"/>
    <w:rsid w:val="009D6B53"/>
    <w:rsid w:val="009D6C69"/>
    <w:rsid w:val="009D6F4B"/>
    <w:rsid w:val="009D7397"/>
    <w:rsid w:val="009D758C"/>
    <w:rsid w:val="009D7790"/>
    <w:rsid w:val="009D7B02"/>
    <w:rsid w:val="009D7D35"/>
    <w:rsid w:val="009D7DA6"/>
    <w:rsid w:val="009D7F4B"/>
    <w:rsid w:val="009D7F4E"/>
    <w:rsid w:val="009D7FB4"/>
    <w:rsid w:val="009E018D"/>
    <w:rsid w:val="009E01FB"/>
    <w:rsid w:val="009E0363"/>
    <w:rsid w:val="009E05C7"/>
    <w:rsid w:val="009E0631"/>
    <w:rsid w:val="009E07CC"/>
    <w:rsid w:val="009E07FA"/>
    <w:rsid w:val="009E098C"/>
    <w:rsid w:val="009E0A98"/>
    <w:rsid w:val="009E0B97"/>
    <w:rsid w:val="009E0F38"/>
    <w:rsid w:val="009E0F55"/>
    <w:rsid w:val="009E1625"/>
    <w:rsid w:val="009E1724"/>
    <w:rsid w:val="009E178B"/>
    <w:rsid w:val="009E1844"/>
    <w:rsid w:val="009E1859"/>
    <w:rsid w:val="009E192D"/>
    <w:rsid w:val="009E19A4"/>
    <w:rsid w:val="009E1B58"/>
    <w:rsid w:val="009E1BBD"/>
    <w:rsid w:val="009E1D5D"/>
    <w:rsid w:val="009E1F32"/>
    <w:rsid w:val="009E2130"/>
    <w:rsid w:val="009E22A0"/>
    <w:rsid w:val="009E2659"/>
    <w:rsid w:val="009E2983"/>
    <w:rsid w:val="009E2B3F"/>
    <w:rsid w:val="009E2F8A"/>
    <w:rsid w:val="009E33AF"/>
    <w:rsid w:val="009E33C7"/>
    <w:rsid w:val="009E364B"/>
    <w:rsid w:val="009E364E"/>
    <w:rsid w:val="009E38CE"/>
    <w:rsid w:val="009E39DB"/>
    <w:rsid w:val="009E3C39"/>
    <w:rsid w:val="009E3E6E"/>
    <w:rsid w:val="009E40FF"/>
    <w:rsid w:val="009E4262"/>
    <w:rsid w:val="009E4304"/>
    <w:rsid w:val="009E4348"/>
    <w:rsid w:val="009E453D"/>
    <w:rsid w:val="009E4834"/>
    <w:rsid w:val="009E4900"/>
    <w:rsid w:val="009E4C6D"/>
    <w:rsid w:val="009E5063"/>
    <w:rsid w:val="009E51DE"/>
    <w:rsid w:val="009E5745"/>
    <w:rsid w:val="009E594B"/>
    <w:rsid w:val="009E5D2A"/>
    <w:rsid w:val="009E6107"/>
    <w:rsid w:val="009E644C"/>
    <w:rsid w:val="009E668F"/>
    <w:rsid w:val="009E6992"/>
    <w:rsid w:val="009E6A24"/>
    <w:rsid w:val="009E6ACD"/>
    <w:rsid w:val="009E6DBD"/>
    <w:rsid w:val="009E6F2A"/>
    <w:rsid w:val="009E7226"/>
    <w:rsid w:val="009E75F4"/>
    <w:rsid w:val="009E7A57"/>
    <w:rsid w:val="009E7E3B"/>
    <w:rsid w:val="009F0426"/>
    <w:rsid w:val="009F043F"/>
    <w:rsid w:val="009F0538"/>
    <w:rsid w:val="009F06D1"/>
    <w:rsid w:val="009F07DE"/>
    <w:rsid w:val="009F07E7"/>
    <w:rsid w:val="009F0904"/>
    <w:rsid w:val="009F0969"/>
    <w:rsid w:val="009F09E6"/>
    <w:rsid w:val="009F0AC1"/>
    <w:rsid w:val="009F0D1B"/>
    <w:rsid w:val="009F105F"/>
    <w:rsid w:val="009F1496"/>
    <w:rsid w:val="009F1944"/>
    <w:rsid w:val="009F1998"/>
    <w:rsid w:val="009F19F8"/>
    <w:rsid w:val="009F1A4D"/>
    <w:rsid w:val="009F1D1A"/>
    <w:rsid w:val="009F1E1E"/>
    <w:rsid w:val="009F2006"/>
    <w:rsid w:val="009F213E"/>
    <w:rsid w:val="009F2200"/>
    <w:rsid w:val="009F2306"/>
    <w:rsid w:val="009F25A0"/>
    <w:rsid w:val="009F2635"/>
    <w:rsid w:val="009F29C4"/>
    <w:rsid w:val="009F2A3C"/>
    <w:rsid w:val="009F2A60"/>
    <w:rsid w:val="009F2B20"/>
    <w:rsid w:val="009F2BCC"/>
    <w:rsid w:val="009F2DF2"/>
    <w:rsid w:val="009F33E3"/>
    <w:rsid w:val="009F3BB3"/>
    <w:rsid w:val="009F3DD5"/>
    <w:rsid w:val="009F3E90"/>
    <w:rsid w:val="009F3F10"/>
    <w:rsid w:val="009F4194"/>
    <w:rsid w:val="009F43DC"/>
    <w:rsid w:val="009F4461"/>
    <w:rsid w:val="009F4737"/>
    <w:rsid w:val="009F48EA"/>
    <w:rsid w:val="009F4914"/>
    <w:rsid w:val="009F4A5C"/>
    <w:rsid w:val="009F4D42"/>
    <w:rsid w:val="009F4EF7"/>
    <w:rsid w:val="009F50F2"/>
    <w:rsid w:val="009F53DD"/>
    <w:rsid w:val="009F5410"/>
    <w:rsid w:val="009F5547"/>
    <w:rsid w:val="009F5573"/>
    <w:rsid w:val="009F56FC"/>
    <w:rsid w:val="009F5962"/>
    <w:rsid w:val="009F5A31"/>
    <w:rsid w:val="009F5A47"/>
    <w:rsid w:val="009F5BBD"/>
    <w:rsid w:val="009F5C0A"/>
    <w:rsid w:val="009F5EA6"/>
    <w:rsid w:val="009F6040"/>
    <w:rsid w:val="009F6320"/>
    <w:rsid w:val="009F6638"/>
    <w:rsid w:val="009F665F"/>
    <w:rsid w:val="009F67B0"/>
    <w:rsid w:val="009F696D"/>
    <w:rsid w:val="009F6BC6"/>
    <w:rsid w:val="009F6E39"/>
    <w:rsid w:val="009F700A"/>
    <w:rsid w:val="009F708A"/>
    <w:rsid w:val="009F7327"/>
    <w:rsid w:val="009F74EF"/>
    <w:rsid w:val="009F7547"/>
    <w:rsid w:val="009F772F"/>
    <w:rsid w:val="009F7A34"/>
    <w:rsid w:val="00A0046C"/>
    <w:rsid w:val="00A00478"/>
    <w:rsid w:val="00A004D4"/>
    <w:rsid w:val="00A006E9"/>
    <w:rsid w:val="00A00C71"/>
    <w:rsid w:val="00A00D1A"/>
    <w:rsid w:val="00A0115F"/>
    <w:rsid w:val="00A01826"/>
    <w:rsid w:val="00A01BB1"/>
    <w:rsid w:val="00A01E49"/>
    <w:rsid w:val="00A01E54"/>
    <w:rsid w:val="00A01E72"/>
    <w:rsid w:val="00A021CB"/>
    <w:rsid w:val="00A024AC"/>
    <w:rsid w:val="00A02552"/>
    <w:rsid w:val="00A02659"/>
    <w:rsid w:val="00A02683"/>
    <w:rsid w:val="00A026AC"/>
    <w:rsid w:val="00A02826"/>
    <w:rsid w:val="00A02CCD"/>
    <w:rsid w:val="00A03137"/>
    <w:rsid w:val="00A034AB"/>
    <w:rsid w:val="00A034C8"/>
    <w:rsid w:val="00A034E4"/>
    <w:rsid w:val="00A035FC"/>
    <w:rsid w:val="00A037A0"/>
    <w:rsid w:val="00A03AEE"/>
    <w:rsid w:val="00A03B33"/>
    <w:rsid w:val="00A04008"/>
    <w:rsid w:val="00A04056"/>
    <w:rsid w:val="00A04440"/>
    <w:rsid w:val="00A04652"/>
    <w:rsid w:val="00A0473F"/>
    <w:rsid w:val="00A048D2"/>
    <w:rsid w:val="00A04950"/>
    <w:rsid w:val="00A04C91"/>
    <w:rsid w:val="00A04E7E"/>
    <w:rsid w:val="00A04EF6"/>
    <w:rsid w:val="00A053C6"/>
    <w:rsid w:val="00A0550F"/>
    <w:rsid w:val="00A0575D"/>
    <w:rsid w:val="00A058A1"/>
    <w:rsid w:val="00A05D53"/>
    <w:rsid w:val="00A05ED3"/>
    <w:rsid w:val="00A05F42"/>
    <w:rsid w:val="00A062B6"/>
    <w:rsid w:val="00A067A4"/>
    <w:rsid w:val="00A069AC"/>
    <w:rsid w:val="00A06C54"/>
    <w:rsid w:val="00A06EA3"/>
    <w:rsid w:val="00A070D1"/>
    <w:rsid w:val="00A07328"/>
    <w:rsid w:val="00A07386"/>
    <w:rsid w:val="00A0758B"/>
    <w:rsid w:val="00A076DA"/>
    <w:rsid w:val="00A07850"/>
    <w:rsid w:val="00A079F4"/>
    <w:rsid w:val="00A07A3D"/>
    <w:rsid w:val="00A07BF4"/>
    <w:rsid w:val="00A07D0F"/>
    <w:rsid w:val="00A07DE4"/>
    <w:rsid w:val="00A07F52"/>
    <w:rsid w:val="00A07F9D"/>
    <w:rsid w:val="00A1014D"/>
    <w:rsid w:val="00A1046B"/>
    <w:rsid w:val="00A105AF"/>
    <w:rsid w:val="00A10632"/>
    <w:rsid w:val="00A10649"/>
    <w:rsid w:val="00A106D2"/>
    <w:rsid w:val="00A10717"/>
    <w:rsid w:val="00A1081E"/>
    <w:rsid w:val="00A108AF"/>
    <w:rsid w:val="00A108E4"/>
    <w:rsid w:val="00A10A8D"/>
    <w:rsid w:val="00A10C53"/>
    <w:rsid w:val="00A10E51"/>
    <w:rsid w:val="00A10EE7"/>
    <w:rsid w:val="00A1108B"/>
    <w:rsid w:val="00A11977"/>
    <w:rsid w:val="00A11FA6"/>
    <w:rsid w:val="00A1201F"/>
    <w:rsid w:val="00A1217A"/>
    <w:rsid w:val="00A12552"/>
    <w:rsid w:val="00A12807"/>
    <w:rsid w:val="00A12897"/>
    <w:rsid w:val="00A12ABC"/>
    <w:rsid w:val="00A12FB7"/>
    <w:rsid w:val="00A13085"/>
    <w:rsid w:val="00A13127"/>
    <w:rsid w:val="00A131A0"/>
    <w:rsid w:val="00A1324C"/>
    <w:rsid w:val="00A13762"/>
    <w:rsid w:val="00A13843"/>
    <w:rsid w:val="00A13AE5"/>
    <w:rsid w:val="00A13CC2"/>
    <w:rsid w:val="00A13DE0"/>
    <w:rsid w:val="00A13F59"/>
    <w:rsid w:val="00A13F81"/>
    <w:rsid w:val="00A140A5"/>
    <w:rsid w:val="00A1412A"/>
    <w:rsid w:val="00A14140"/>
    <w:rsid w:val="00A14174"/>
    <w:rsid w:val="00A143E1"/>
    <w:rsid w:val="00A14A3C"/>
    <w:rsid w:val="00A14A3D"/>
    <w:rsid w:val="00A14DB9"/>
    <w:rsid w:val="00A14E7F"/>
    <w:rsid w:val="00A14F31"/>
    <w:rsid w:val="00A153A4"/>
    <w:rsid w:val="00A153AD"/>
    <w:rsid w:val="00A15502"/>
    <w:rsid w:val="00A1567F"/>
    <w:rsid w:val="00A1598A"/>
    <w:rsid w:val="00A15B70"/>
    <w:rsid w:val="00A15B92"/>
    <w:rsid w:val="00A15D5A"/>
    <w:rsid w:val="00A15EC9"/>
    <w:rsid w:val="00A16187"/>
    <w:rsid w:val="00A1657D"/>
    <w:rsid w:val="00A16825"/>
    <w:rsid w:val="00A1716E"/>
    <w:rsid w:val="00A17328"/>
    <w:rsid w:val="00A17AD3"/>
    <w:rsid w:val="00A17CF0"/>
    <w:rsid w:val="00A20075"/>
    <w:rsid w:val="00A2046B"/>
    <w:rsid w:val="00A20688"/>
    <w:rsid w:val="00A20699"/>
    <w:rsid w:val="00A206D4"/>
    <w:rsid w:val="00A2078D"/>
    <w:rsid w:val="00A20B2F"/>
    <w:rsid w:val="00A20D53"/>
    <w:rsid w:val="00A20F17"/>
    <w:rsid w:val="00A20FC0"/>
    <w:rsid w:val="00A2129D"/>
    <w:rsid w:val="00A2132C"/>
    <w:rsid w:val="00A21341"/>
    <w:rsid w:val="00A216A3"/>
    <w:rsid w:val="00A216D8"/>
    <w:rsid w:val="00A218EB"/>
    <w:rsid w:val="00A21ACC"/>
    <w:rsid w:val="00A21B5E"/>
    <w:rsid w:val="00A21BF1"/>
    <w:rsid w:val="00A21D1A"/>
    <w:rsid w:val="00A21E0D"/>
    <w:rsid w:val="00A22155"/>
    <w:rsid w:val="00A222F6"/>
    <w:rsid w:val="00A22584"/>
    <w:rsid w:val="00A22A40"/>
    <w:rsid w:val="00A22B9A"/>
    <w:rsid w:val="00A22F8B"/>
    <w:rsid w:val="00A2334F"/>
    <w:rsid w:val="00A23424"/>
    <w:rsid w:val="00A2357D"/>
    <w:rsid w:val="00A235E2"/>
    <w:rsid w:val="00A23747"/>
    <w:rsid w:val="00A237DE"/>
    <w:rsid w:val="00A239EC"/>
    <w:rsid w:val="00A23A20"/>
    <w:rsid w:val="00A23A2A"/>
    <w:rsid w:val="00A23B2A"/>
    <w:rsid w:val="00A23B38"/>
    <w:rsid w:val="00A23E2E"/>
    <w:rsid w:val="00A241DF"/>
    <w:rsid w:val="00A24443"/>
    <w:rsid w:val="00A24600"/>
    <w:rsid w:val="00A24658"/>
    <w:rsid w:val="00A2481F"/>
    <w:rsid w:val="00A248AD"/>
    <w:rsid w:val="00A24A2B"/>
    <w:rsid w:val="00A25338"/>
    <w:rsid w:val="00A25543"/>
    <w:rsid w:val="00A255B8"/>
    <w:rsid w:val="00A2567B"/>
    <w:rsid w:val="00A25945"/>
    <w:rsid w:val="00A25A86"/>
    <w:rsid w:val="00A25E11"/>
    <w:rsid w:val="00A25F79"/>
    <w:rsid w:val="00A2616B"/>
    <w:rsid w:val="00A26313"/>
    <w:rsid w:val="00A268B9"/>
    <w:rsid w:val="00A269EF"/>
    <w:rsid w:val="00A26A55"/>
    <w:rsid w:val="00A26C61"/>
    <w:rsid w:val="00A2703A"/>
    <w:rsid w:val="00A27508"/>
    <w:rsid w:val="00A27809"/>
    <w:rsid w:val="00A27BDA"/>
    <w:rsid w:val="00A27BFA"/>
    <w:rsid w:val="00A27C56"/>
    <w:rsid w:val="00A27D80"/>
    <w:rsid w:val="00A27E1B"/>
    <w:rsid w:val="00A27F56"/>
    <w:rsid w:val="00A30023"/>
    <w:rsid w:val="00A30121"/>
    <w:rsid w:val="00A306F2"/>
    <w:rsid w:val="00A308CF"/>
    <w:rsid w:val="00A308F0"/>
    <w:rsid w:val="00A30919"/>
    <w:rsid w:val="00A3091B"/>
    <w:rsid w:val="00A30B72"/>
    <w:rsid w:val="00A30D01"/>
    <w:rsid w:val="00A30D27"/>
    <w:rsid w:val="00A31280"/>
    <w:rsid w:val="00A3150A"/>
    <w:rsid w:val="00A31D30"/>
    <w:rsid w:val="00A31E3B"/>
    <w:rsid w:val="00A31F89"/>
    <w:rsid w:val="00A31FF8"/>
    <w:rsid w:val="00A3248C"/>
    <w:rsid w:val="00A324E9"/>
    <w:rsid w:val="00A32527"/>
    <w:rsid w:val="00A32598"/>
    <w:rsid w:val="00A326A9"/>
    <w:rsid w:val="00A328B7"/>
    <w:rsid w:val="00A32993"/>
    <w:rsid w:val="00A329EA"/>
    <w:rsid w:val="00A32B1F"/>
    <w:rsid w:val="00A3313E"/>
    <w:rsid w:val="00A33A32"/>
    <w:rsid w:val="00A33CBC"/>
    <w:rsid w:val="00A33CE1"/>
    <w:rsid w:val="00A33DFF"/>
    <w:rsid w:val="00A33E83"/>
    <w:rsid w:val="00A3407D"/>
    <w:rsid w:val="00A34412"/>
    <w:rsid w:val="00A34537"/>
    <w:rsid w:val="00A34A36"/>
    <w:rsid w:val="00A34C49"/>
    <w:rsid w:val="00A34DA4"/>
    <w:rsid w:val="00A350A3"/>
    <w:rsid w:val="00A350C6"/>
    <w:rsid w:val="00A35115"/>
    <w:rsid w:val="00A35296"/>
    <w:rsid w:val="00A352AE"/>
    <w:rsid w:val="00A35589"/>
    <w:rsid w:val="00A35C82"/>
    <w:rsid w:val="00A35E24"/>
    <w:rsid w:val="00A3609B"/>
    <w:rsid w:val="00A36C47"/>
    <w:rsid w:val="00A36D9A"/>
    <w:rsid w:val="00A36DBC"/>
    <w:rsid w:val="00A36F53"/>
    <w:rsid w:val="00A36F96"/>
    <w:rsid w:val="00A370DF"/>
    <w:rsid w:val="00A37191"/>
    <w:rsid w:val="00A37313"/>
    <w:rsid w:val="00A37349"/>
    <w:rsid w:val="00A37391"/>
    <w:rsid w:val="00A377F6"/>
    <w:rsid w:val="00A378F3"/>
    <w:rsid w:val="00A37E11"/>
    <w:rsid w:val="00A37F7A"/>
    <w:rsid w:val="00A4005D"/>
    <w:rsid w:val="00A401F8"/>
    <w:rsid w:val="00A4034B"/>
    <w:rsid w:val="00A404D6"/>
    <w:rsid w:val="00A40570"/>
    <w:rsid w:val="00A405AF"/>
    <w:rsid w:val="00A405D0"/>
    <w:rsid w:val="00A405E4"/>
    <w:rsid w:val="00A40914"/>
    <w:rsid w:val="00A40BFE"/>
    <w:rsid w:val="00A40C42"/>
    <w:rsid w:val="00A40F71"/>
    <w:rsid w:val="00A40F9B"/>
    <w:rsid w:val="00A412D3"/>
    <w:rsid w:val="00A41486"/>
    <w:rsid w:val="00A417F7"/>
    <w:rsid w:val="00A41D99"/>
    <w:rsid w:val="00A41DA0"/>
    <w:rsid w:val="00A4224E"/>
    <w:rsid w:val="00A4227A"/>
    <w:rsid w:val="00A4250B"/>
    <w:rsid w:val="00A4257D"/>
    <w:rsid w:val="00A429CC"/>
    <w:rsid w:val="00A42A54"/>
    <w:rsid w:val="00A42AB8"/>
    <w:rsid w:val="00A42AD0"/>
    <w:rsid w:val="00A42BEA"/>
    <w:rsid w:val="00A42E0E"/>
    <w:rsid w:val="00A42E65"/>
    <w:rsid w:val="00A4349F"/>
    <w:rsid w:val="00A43A8E"/>
    <w:rsid w:val="00A43B8A"/>
    <w:rsid w:val="00A43EC5"/>
    <w:rsid w:val="00A43FE0"/>
    <w:rsid w:val="00A44185"/>
    <w:rsid w:val="00A441AB"/>
    <w:rsid w:val="00A44374"/>
    <w:rsid w:val="00A44410"/>
    <w:rsid w:val="00A4448F"/>
    <w:rsid w:val="00A44726"/>
    <w:rsid w:val="00A4475C"/>
    <w:rsid w:val="00A44A5D"/>
    <w:rsid w:val="00A44C1C"/>
    <w:rsid w:val="00A44F57"/>
    <w:rsid w:val="00A45065"/>
    <w:rsid w:val="00A4508F"/>
    <w:rsid w:val="00A450E6"/>
    <w:rsid w:val="00A451DC"/>
    <w:rsid w:val="00A45240"/>
    <w:rsid w:val="00A45264"/>
    <w:rsid w:val="00A45278"/>
    <w:rsid w:val="00A453AC"/>
    <w:rsid w:val="00A45492"/>
    <w:rsid w:val="00A4561F"/>
    <w:rsid w:val="00A458E0"/>
    <w:rsid w:val="00A4598C"/>
    <w:rsid w:val="00A45A12"/>
    <w:rsid w:val="00A45C59"/>
    <w:rsid w:val="00A45CDA"/>
    <w:rsid w:val="00A46059"/>
    <w:rsid w:val="00A4606A"/>
    <w:rsid w:val="00A460A6"/>
    <w:rsid w:val="00A4612A"/>
    <w:rsid w:val="00A4614F"/>
    <w:rsid w:val="00A462DB"/>
    <w:rsid w:val="00A463D4"/>
    <w:rsid w:val="00A464B1"/>
    <w:rsid w:val="00A464E5"/>
    <w:rsid w:val="00A46561"/>
    <w:rsid w:val="00A4698F"/>
    <w:rsid w:val="00A46D3B"/>
    <w:rsid w:val="00A47049"/>
    <w:rsid w:val="00A4709D"/>
    <w:rsid w:val="00A4717C"/>
    <w:rsid w:val="00A47200"/>
    <w:rsid w:val="00A4727F"/>
    <w:rsid w:val="00A47749"/>
    <w:rsid w:val="00A4776C"/>
    <w:rsid w:val="00A4785C"/>
    <w:rsid w:val="00A47BB7"/>
    <w:rsid w:val="00A47D0A"/>
    <w:rsid w:val="00A47D71"/>
    <w:rsid w:val="00A50297"/>
    <w:rsid w:val="00A50561"/>
    <w:rsid w:val="00A506AD"/>
    <w:rsid w:val="00A506AE"/>
    <w:rsid w:val="00A50730"/>
    <w:rsid w:val="00A507D2"/>
    <w:rsid w:val="00A509F5"/>
    <w:rsid w:val="00A50A1A"/>
    <w:rsid w:val="00A50AC3"/>
    <w:rsid w:val="00A50AE2"/>
    <w:rsid w:val="00A50D0E"/>
    <w:rsid w:val="00A50E74"/>
    <w:rsid w:val="00A50ECE"/>
    <w:rsid w:val="00A5108C"/>
    <w:rsid w:val="00A511FA"/>
    <w:rsid w:val="00A516F5"/>
    <w:rsid w:val="00A51788"/>
    <w:rsid w:val="00A517BE"/>
    <w:rsid w:val="00A51969"/>
    <w:rsid w:val="00A519F3"/>
    <w:rsid w:val="00A51A1C"/>
    <w:rsid w:val="00A51DDB"/>
    <w:rsid w:val="00A51F23"/>
    <w:rsid w:val="00A52324"/>
    <w:rsid w:val="00A52327"/>
    <w:rsid w:val="00A5232B"/>
    <w:rsid w:val="00A527E5"/>
    <w:rsid w:val="00A52C7C"/>
    <w:rsid w:val="00A5304A"/>
    <w:rsid w:val="00A53266"/>
    <w:rsid w:val="00A5357B"/>
    <w:rsid w:val="00A535A5"/>
    <w:rsid w:val="00A535B3"/>
    <w:rsid w:val="00A53788"/>
    <w:rsid w:val="00A5379A"/>
    <w:rsid w:val="00A537C2"/>
    <w:rsid w:val="00A53ADB"/>
    <w:rsid w:val="00A53D0B"/>
    <w:rsid w:val="00A53D5E"/>
    <w:rsid w:val="00A53E3D"/>
    <w:rsid w:val="00A540B2"/>
    <w:rsid w:val="00A543B3"/>
    <w:rsid w:val="00A5456A"/>
    <w:rsid w:val="00A54A26"/>
    <w:rsid w:val="00A54A33"/>
    <w:rsid w:val="00A54AFF"/>
    <w:rsid w:val="00A54D08"/>
    <w:rsid w:val="00A5511E"/>
    <w:rsid w:val="00A5528E"/>
    <w:rsid w:val="00A554AB"/>
    <w:rsid w:val="00A554C0"/>
    <w:rsid w:val="00A55557"/>
    <w:rsid w:val="00A55E58"/>
    <w:rsid w:val="00A56135"/>
    <w:rsid w:val="00A56875"/>
    <w:rsid w:val="00A56AC8"/>
    <w:rsid w:val="00A57062"/>
    <w:rsid w:val="00A572C9"/>
    <w:rsid w:val="00A573EC"/>
    <w:rsid w:val="00A574A5"/>
    <w:rsid w:val="00A5790F"/>
    <w:rsid w:val="00A579EE"/>
    <w:rsid w:val="00A57AD8"/>
    <w:rsid w:val="00A57BA0"/>
    <w:rsid w:val="00A57E06"/>
    <w:rsid w:val="00A60093"/>
    <w:rsid w:val="00A604C2"/>
    <w:rsid w:val="00A60851"/>
    <w:rsid w:val="00A60A28"/>
    <w:rsid w:val="00A60EE5"/>
    <w:rsid w:val="00A60F0D"/>
    <w:rsid w:val="00A6109F"/>
    <w:rsid w:val="00A611D8"/>
    <w:rsid w:val="00A61AB1"/>
    <w:rsid w:val="00A61ADB"/>
    <w:rsid w:val="00A61C0B"/>
    <w:rsid w:val="00A62031"/>
    <w:rsid w:val="00A624AA"/>
    <w:rsid w:val="00A624FB"/>
    <w:rsid w:val="00A62692"/>
    <w:rsid w:val="00A6275E"/>
    <w:rsid w:val="00A62937"/>
    <w:rsid w:val="00A62A29"/>
    <w:rsid w:val="00A62A2A"/>
    <w:rsid w:val="00A62EA8"/>
    <w:rsid w:val="00A62F9E"/>
    <w:rsid w:val="00A63158"/>
    <w:rsid w:val="00A6343C"/>
    <w:rsid w:val="00A63546"/>
    <w:rsid w:val="00A63897"/>
    <w:rsid w:val="00A63C2F"/>
    <w:rsid w:val="00A63CE5"/>
    <w:rsid w:val="00A63D0F"/>
    <w:rsid w:val="00A63DD4"/>
    <w:rsid w:val="00A640A0"/>
    <w:rsid w:val="00A64360"/>
    <w:rsid w:val="00A64530"/>
    <w:rsid w:val="00A645A6"/>
    <w:rsid w:val="00A64637"/>
    <w:rsid w:val="00A6470E"/>
    <w:rsid w:val="00A647F5"/>
    <w:rsid w:val="00A648B4"/>
    <w:rsid w:val="00A64B54"/>
    <w:rsid w:val="00A64E53"/>
    <w:rsid w:val="00A64E70"/>
    <w:rsid w:val="00A64E92"/>
    <w:rsid w:val="00A64EEF"/>
    <w:rsid w:val="00A65091"/>
    <w:rsid w:val="00A65728"/>
    <w:rsid w:val="00A6596A"/>
    <w:rsid w:val="00A65DC3"/>
    <w:rsid w:val="00A65F97"/>
    <w:rsid w:val="00A66334"/>
    <w:rsid w:val="00A66436"/>
    <w:rsid w:val="00A66461"/>
    <w:rsid w:val="00A667FA"/>
    <w:rsid w:val="00A66FF4"/>
    <w:rsid w:val="00A671A9"/>
    <w:rsid w:val="00A671FB"/>
    <w:rsid w:val="00A67408"/>
    <w:rsid w:val="00A67535"/>
    <w:rsid w:val="00A67622"/>
    <w:rsid w:val="00A6774A"/>
    <w:rsid w:val="00A67781"/>
    <w:rsid w:val="00A67849"/>
    <w:rsid w:val="00A67A72"/>
    <w:rsid w:val="00A67A7C"/>
    <w:rsid w:val="00A67A84"/>
    <w:rsid w:val="00A67C29"/>
    <w:rsid w:val="00A67CBE"/>
    <w:rsid w:val="00A67E43"/>
    <w:rsid w:val="00A67E4D"/>
    <w:rsid w:val="00A67EAB"/>
    <w:rsid w:val="00A67FA6"/>
    <w:rsid w:val="00A70138"/>
    <w:rsid w:val="00A70242"/>
    <w:rsid w:val="00A704B7"/>
    <w:rsid w:val="00A704D0"/>
    <w:rsid w:val="00A7074D"/>
    <w:rsid w:val="00A707AA"/>
    <w:rsid w:val="00A7084B"/>
    <w:rsid w:val="00A709BC"/>
    <w:rsid w:val="00A70B20"/>
    <w:rsid w:val="00A70B6E"/>
    <w:rsid w:val="00A70CA3"/>
    <w:rsid w:val="00A70ED5"/>
    <w:rsid w:val="00A7114E"/>
    <w:rsid w:val="00A711C3"/>
    <w:rsid w:val="00A7190D"/>
    <w:rsid w:val="00A7198A"/>
    <w:rsid w:val="00A71B5D"/>
    <w:rsid w:val="00A71B8C"/>
    <w:rsid w:val="00A71C57"/>
    <w:rsid w:val="00A71EFF"/>
    <w:rsid w:val="00A71F61"/>
    <w:rsid w:val="00A7212B"/>
    <w:rsid w:val="00A72218"/>
    <w:rsid w:val="00A7224C"/>
    <w:rsid w:val="00A722C1"/>
    <w:rsid w:val="00A72421"/>
    <w:rsid w:val="00A72540"/>
    <w:rsid w:val="00A72727"/>
    <w:rsid w:val="00A72B57"/>
    <w:rsid w:val="00A72D44"/>
    <w:rsid w:val="00A733BD"/>
    <w:rsid w:val="00A73401"/>
    <w:rsid w:val="00A73501"/>
    <w:rsid w:val="00A73811"/>
    <w:rsid w:val="00A738D9"/>
    <w:rsid w:val="00A7397F"/>
    <w:rsid w:val="00A73C16"/>
    <w:rsid w:val="00A73CF0"/>
    <w:rsid w:val="00A73D3F"/>
    <w:rsid w:val="00A73E89"/>
    <w:rsid w:val="00A742E6"/>
    <w:rsid w:val="00A749D8"/>
    <w:rsid w:val="00A74F59"/>
    <w:rsid w:val="00A7506D"/>
    <w:rsid w:val="00A750A9"/>
    <w:rsid w:val="00A75138"/>
    <w:rsid w:val="00A7524A"/>
    <w:rsid w:val="00A75372"/>
    <w:rsid w:val="00A759DD"/>
    <w:rsid w:val="00A75F40"/>
    <w:rsid w:val="00A75F4E"/>
    <w:rsid w:val="00A76160"/>
    <w:rsid w:val="00A761A6"/>
    <w:rsid w:val="00A761F9"/>
    <w:rsid w:val="00A76349"/>
    <w:rsid w:val="00A76533"/>
    <w:rsid w:val="00A76B0C"/>
    <w:rsid w:val="00A76C43"/>
    <w:rsid w:val="00A76CEF"/>
    <w:rsid w:val="00A76FF4"/>
    <w:rsid w:val="00A774E9"/>
    <w:rsid w:val="00A77519"/>
    <w:rsid w:val="00A775E1"/>
    <w:rsid w:val="00A7782C"/>
    <w:rsid w:val="00A77B64"/>
    <w:rsid w:val="00A77D16"/>
    <w:rsid w:val="00A77DE7"/>
    <w:rsid w:val="00A77E61"/>
    <w:rsid w:val="00A77F33"/>
    <w:rsid w:val="00A80AFC"/>
    <w:rsid w:val="00A80B26"/>
    <w:rsid w:val="00A80C14"/>
    <w:rsid w:val="00A80FD3"/>
    <w:rsid w:val="00A80FE2"/>
    <w:rsid w:val="00A81306"/>
    <w:rsid w:val="00A81618"/>
    <w:rsid w:val="00A81675"/>
    <w:rsid w:val="00A819CF"/>
    <w:rsid w:val="00A81CD6"/>
    <w:rsid w:val="00A81CE5"/>
    <w:rsid w:val="00A8236A"/>
    <w:rsid w:val="00A82621"/>
    <w:rsid w:val="00A82A18"/>
    <w:rsid w:val="00A82DBE"/>
    <w:rsid w:val="00A830C1"/>
    <w:rsid w:val="00A832D9"/>
    <w:rsid w:val="00A83773"/>
    <w:rsid w:val="00A83816"/>
    <w:rsid w:val="00A8389E"/>
    <w:rsid w:val="00A83A03"/>
    <w:rsid w:val="00A83B28"/>
    <w:rsid w:val="00A83EB5"/>
    <w:rsid w:val="00A840D2"/>
    <w:rsid w:val="00A840F1"/>
    <w:rsid w:val="00A840FC"/>
    <w:rsid w:val="00A84460"/>
    <w:rsid w:val="00A8447D"/>
    <w:rsid w:val="00A84885"/>
    <w:rsid w:val="00A848C4"/>
    <w:rsid w:val="00A8493F"/>
    <w:rsid w:val="00A84CA7"/>
    <w:rsid w:val="00A84EC6"/>
    <w:rsid w:val="00A84EEB"/>
    <w:rsid w:val="00A84F31"/>
    <w:rsid w:val="00A84F60"/>
    <w:rsid w:val="00A8507B"/>
    <w:rsid w:val="00A85377"/>
    <w:rsid w:val="00A85570"/>
    <w:rsid w:val="00A85643"/>
    <w:rsid w:val="00A85768"/>
    <w:rsid w:val="00A85893"/>
    <w:rsid w:val="00A85D8C"/>
    <w:rsid w:val="00A85EA1"/>
    <w:rsid w:val="00A85EEE"/>
    <w:rsid w:val="00A8632A"/>
    <w:rsid w:val="00A86994"/>
    <w:rsid w:val="00A869E8"/>
    <w:rsid w:val="00A86CE2"/>
    <w:rsid w:val="00A86F45"/>
    <w:rsid w:val="00A87252"/>
    <w:rsid w:val="00A87469"/>
    <w:rsid w:val="00A8747A"/>
    <w:rsid w:val="00A878E4"/>
    <w:rsid w:val="00A879B1"/>
    <w:rsid w:val="00A87EC5"/>
    <w:rsid w:val="00A90291"/>
    <w:rsid w:val="00A9036A"/>
    <w:rsid w:val="00A90536"/>
    <w:rsid w:val="00A9057C"/>
    <w:rsid w:val="00A90DF3"/>
    <w:rsid w:val="00A90FA1"/>
    <w:rsid w:val="00A90FCE"/>
    <w:rsid w:val="00A910A4"/>
    <w:rsid w:val="00A911DA"/>
    <w:rsid w:val="00A911FB"/>
    <w:rsid w:val="00A913C9"/>
    <w:rsid w:val="00A915F3"/>
    <w:rsid w:val="00A91898"/>
    <w:rsid w:val="00A91AD9"/>
    <w:rsid w:val="00A91B9F"/>
    <w:rsid w:val="00A91C10"/>
    <w:rsid w:val="00A91D7E"/>
    <w:rsid w:val="00A91DFF"/>
    <w:rsid w:val="00A91E5F"/>
    <w:rsid w:val="00A91E99"/>
    <w:rsid w:val="00A92066"/>
    <w:rsid w:val="00A9220B"/>
    <w:rsid w:val="00A92637"/>
    <w:rsid w:val="00A926A6"/>
    <w:rsid w:val="00A9271A"/>
    <w:rsid w:val="00A92926"/>
    <w:rsid w:val="00A92B53"/>
    <w:rsid w:val="00A92CE8"/>
    <w:rsid w:val="00A92E03"/>
    <w:rsid w:val="00A92FA8"/>
    <w:rsid w:val="00A93417"/>
    <w:rsid w:val="00A9344B"/>
    <w:rsid w:val="00A93A80"/>
    <w:rsid w:val="00A93CA5"/>
    <w:rsid w:val="00A93CFB"/>
    <w:rsid w:val="00A93EEA"/>
    <w:rsid w:val="00A93F94"/>
    <w:rsid w:val="00A94156"/>
    <w:rsid w:val="00A9417B"/>
    <w:rsid w:val="00A945F3"/>
    <w:rsid w:val="00A94830"/>
    <w:rsid w:val="00A94B50"/>
    <w:rsid w:val="00A94B54"/>
    <w:rsid w:val="00A94C15"/>
    <w:rsid w:val="00A94F08"/>
    <w:rsid w:val="00A94F97"/>
    <w:rsid w:val="00A94FA6"/>
    <w:rsid w:val="00A9503C"/>
    <w:rsid w:val="00A953B7"/>
    <w:rsid w:val="00A95520"/>
    <w:rsid w:val="00A95559"/>
    <w:rsid w:val="00A95796"/>
    <w:rsid w:val="00A95924"/>
    <w:rsid w:val="00A959A1"/>
    <w:rsid w:val="00A95A7C"/>
    <w:rsid w:val="00A96090"/>
    <w:rsid w:val="00A960B4"/>
    <w:rsid w:val="00A963FF"/>
    <w:rsid w:val="00A96871"/>
    <w:rsid w:val="00A96D81"/>
    <w:rsid w:val="00A96F7C"/>
    <w:rsid w:val="00A97079"/>
    <w:rsid w:val="00A973B1"/>
    <w:rsid w:val="00A976E7"/>
    <w:rsid w:val="00A97706"/>
    <w:rsid w:val="00A9774C"/>
    <w:rsid w:val="00AA0034"/>
    <w:rsid w:val="00AA0044"/>
    <w:rsid w:val="00AA00C1"/>
    <w:rsid w:val="00AA00DB"/>
    <w:rsid w:val="00AA017C"/>
    <w:rsid w:val="00AA0350"/>
    <w:rsid w:val="00AA054A"/>
    <w:rsid w:val="00AA06EA"/>
    <w:rsid w:val="00AA0814"/>
    <w:rsid w:val="00AA08BC"/>
    <w:rsid w:val="00AA0945"/>
    <w:rsid w:val="00AA096E"/>
    <w:rsid w:val="00AA09A7"/>
    <w:rsid w:val="00AA0A70"/>
    <w:rsid w:val="00AA0B16"/>
    <w:rsid w:val="00AA0B2E"/>
    <w:rsid w:val="00AA0D4B"/>
    <w:rsid w:val="00AA0E30"/>
    <w:rsid w:val="00AA0F16"/>
    <w:rsid w:val="00AA0FDE"/>
    <w:rsid w:val="00AA107C"/>
    <w:rsid w:val="00AA126D"/>
    <w:rsid w:val="00AA1418"/>
    <w:rsid w:val="00AA16D3"/>
    <w:rsid w:val="00AA1903"/>
    <w:rsid w:val="00AA1931"/>
    <w:rsid w:val="00AA1F82"/>
    <w:rsid w:val="00AA2250"/>
    <w:rsid w:val="00AA26BC"/>
    <w:rsid w:val="00AA2737"/>
    <w:rsid w:val="00AA27F5"/>
    <w:rsid w:val="00AA2924"/>
    <w:rsid w:val="00AA2941"/>
    <w:rsid w:val="00AA344F"/>
    <w:rsid w:val="00AA365A"/>
    <w:rsid w:val="00AA36F0"/>
    <w:rsid w:val="00AA38E2"/>
    <w:rsid w:val="00AA3AD9"/>
    <w:rsid w:val="00AA3BD5"/>
    <w:rsid w:val="00AA3E77"/>
    <w:rsid w:val="00AA40A6"/>
    <w:rsid w:val="00AA4139"/>
    <w:rsid w:val="00AA42AE"/>
    <w:rsid w:val="00AA42B5"/>
    <w:rsid w:val="00AA4322"/>
    <w:rsid w:val="00AA4351"/>
    <w:rsid w:val="00AA43A5"/>
    <w:rsid w:val="00AA4653"/>
    <w:rsid w:val="00AA46C2"/>
    <w:rsid w:val="00AA4785"/>
    <w:rsid w:val="00AA49A0"/>
    <w:rsid w:val="00AA4A4D"/>
    <w:rsid w:val="00AA4A9F"/>
    <w:rsid w:val="00AA4BD3"/>
    <w:rsid w:val="00AA4C3E"/>
    <w:rsid w:val="00AA5276"/>
    <w:rsid w:val="00AA52DB"/>
    <w:rsid w:val="00AA543A"/>
    <w:rsid w:val="00AA54AD"/>
    <w:rsid w:val="00AA57F1"/>
    <w:rsid w:val="00AA585B"/>
    <w:rsid w:val="00AA5B74"/>
    <w:rsid w:val="00AA5DFF"/>
    <w:rsid w:val="00AA5E87"/>
    <w:rsid w:val="00AA5F7E"/>
    <w:rsid w:val="00AA600B"/>
    <w:rsid w:val="00AA6473"/>
    <w:rsid w:val="00AA659A"/>
    <w:rsid w:val="00AA6710"/>
    <w:rsid w:val="00AA69E5"/>
    <w:rsid w:val="00AA6F23"/>
    <w:rsid w:val="00AA71EA"/>
    <w:rsid w:val="00AA726D"/>
    <w:rsid w:val="00AA7453"/>
    <w:rsid w:val="00AA7BD0"/>
    <w:rsid w:val="00AA7CC1"/>
    <w:rsid w:val="00AA7ED4"/>
    <w:rsid w:val="00AA7F37"/>
    <w:rsid w:val="00AB0086"/>
    <w:rsid w:val="00AB0522"/>
    <w:rsid w:val="00AB0681"/>
    <w:rsid w:val="00AB079B"/>
    <w:rsid w:val="00AB099F"/>
    <w:rsid w:val="00AB0AB7"/>
    <w:rsid w:val="00AB0ABA"/>
    <w:rsid w:val="00AB0ADC"/>
    <w:rsid w:val="00AB0DBE"/>
    <w:rsid w:val="00AB0F32"/>
    <w:rsid w:val="00AB0F42"/>
    <w:rsid w:val="00AB1049"/>
    <w:rsid w:val="00AB12D7"/>
    <w:rsid w:val="00AB13BB"/>
    <w:rsid w:val="00AB13D5"/>
    <w:rsid w:val="00AB1459"/>
    <w:rsid w:val="00AB1FCD"/>
    <w:rsid w:val="00AB1FE9"/>
    <w:rsid w:val="00AB22D8"/>
    <w:rsid w:val="00AB241E"/>
    <w:rsid w:val="00AB246F"/>
    <w:rsid w:val="00AB2630"/>
    <w:rsid w:val="00AB26AC"/>
    <w:rsid w:val="00AB2746"/>
    <w:rsid w:val="00AB293D"/>
    <w:rsid w:val="00AB29AE"/>
    <w:rsid w:val="00AB2C55"/>
    <w:rsid w:val="00AB2D30"/>
    <w:rsid w:val="00AB2E36"/>
    <w:rsid w:val="00AB2E64"/>
    <w:rsid w:val="00AB3092"/>
    <w:rsid w:val="00AB30AF"/>
    <w:rsid w:val="00AB328D"/>
    <w:rsid w:val="00AB3467"/>
    <w:rsid w:val="00AB3C9D"/>
    <w:rsid w:val="00AB3D7E"/>
    <w:rsid w:val="00AB3DF4"/>
    <w:rsid w:val="00AB3EC3"/>
    <w:rsid w:val="00AB3FB0"/>
    <w:rsid w:val="00AB40DC"/>
    <w:rsid w:val="00AB46ED"/>
    <w:rsid w:val="00AB4812"/>
    <w:rsid w:val="00AB48EF"/>
    <w:rsid w:val="00AB4B7B"/>
    <w:rsid w:val="00AB4C87"/>
    <w:rsid w:val="00AB4D06"/>
    <w:rsid w:val="00AB4DDC"/>
    <w:rsid w:val="00AB5043"/>
    <w:rsid w:val="00AB5050"/>
    <w:rsid w:val="00AB5111"/>
    <w:rsid w:val="00AB53CE"/>
    <w:rsid w:val="00AB54A6"/>
    <w:rsid w:val="00AB55B9"/>
    <w:rsid w:val="00AB5655"/>
    <w:rsid w:val="00AB5D52"/>
    <w:rsid w:val="00AB61DD"/>
    <w:rsid w:val="00AB64A4"/>
    <w:rsid w:val="00AB652B"/>
    <w:rsid w:val="00AB6A65"/>
    <w:rsid w:val="00AB6CC0"/>
    <w:rsid w:val="00AB6E24"/>
    <w:rsid w:val="00AB7061"/>
    <w:rsid w:val="00AB7112"/>
    <w:rsid w:val="00AB715C"/>
    <w:rsid w:val="00AB73E9"/>
    <w:rsid w:val="00AB7512"/>
    <w:rsid w:val="00AB7650"/>
    <w:rsid w:val="00AB7757"/>
    <w:rsid w:val="00AB7CBA"/>
    <w:rsid w:val="00AC0184"/>
    <w:rsid w:val="00AC057C"/>
    <w:rsid w:val="00AC067E"/>
    <w:rsid w:val="00AC07AB"/>
    <w:rsid w:val="00AC0935"/>
    <w:rsid w:val="00AC0ABD"/>
    <w:rsid w:val="00AC0CED"/>
    <w:rsid w:val="00AC0EA0"/>
    <w:rsid w:val="00AC0FFF"/>
    <w:rsid w:val="00AC1246"/>
    <w:rsid w:val="00AC1415"/>
    <w:rsid w:val="00AC1897"/>
    <w:rsid w:val="00AC1899"/>
    <w:rsid w:val="00AC18B9"/>
    <w:rsid w:val="00AC1C58"/>
    <w:rsid w:val="00AC1F03"/>
    <w:rsid w:val="00AC1F1C"/>
    <w:rsid w:val="00AC1FD0"/>
    <w:rsid w:val="00AC21DE"/>
    <w:rsid w:val="00AC26C2"/>
    <w:rsid w:val="00AC2A1D"/>
    <w:rsid w:val="00AC2C53"/>
    <w:rsid w:val="00AC2D6B"/>
    <w:rsid w:val="00AC2EBF"/>
    <w:rsid w:val="00AC2FC1"/>
    <w:rsid w:val="00AC330C"/>
    <w:rsid w:val="00AC3935"/>
    <w:rsid w:val="00AC3A15"/>
    <w:rsid w:val="00AC3A5F"/>
    <w:rsid w:val="00AC3ADA"/>
    <w:rsid w:val="00AC3C8A"/>
    <w:rsid w:val="00AC3CB2"/>
    <w:rsid w:val="00AC3D75"/>
    <w:rsid w:val="00AC3E02"/>
    <w:rsid w:val="00AC3FB4"/>
    <w:rsid w:val="00AC400D"/>
    <w:rsid w:val="00AC400F"/>
    <w:rsid w:val="00AC40A0"/>
    <w:rsid w:val="00AC40B9"/>
    <w:rsid w:val="00AC4193"/>
    <w:rsid w:val="00AC426D"/>
    <w:rsid w:val="00AC4550"/>
    <w:rsid w:val="00AC4566"/>
    <w:rsid w:val="00AC4722"/>
    <w:rsid w:val="00AC4A6E"/>
    <w:rsid w:val="00AC4C3D"/>
    <w:rsid w:val="00AC4CA1"/>
    <w:rsid w:val="00AC4CCE"/>
    <w:rsid w:val="00AC4D51"/>
    <w:rsid w:val="00AC4E6E"/>
    <w:rsid w:val="00AC4EF0"/>
    <w:rsid w:val="00AC4F94"/>
    <w:rsid w:val="00AC57E4"/>
    <w:rsid w:val="00AC5902"/>
    <w:rsid w:val="00AC5967"/>
    <w:rsid w:val="00AC5C36"/>
    <w:rsid w:val="00AC5EB6"/>
    <w:rsid w:val="00AC6566"/>
    <w:rsid w:val="00AC66CE"/>
    <w:rsid w:val="00AC6708"/>
    <w:rsid w:val="00AC6878"/>
    <w:rsid w:val="00AC6EE8"/>
    <w:rsid w:val="00AC6F84"/>
    <w:rsid w:val="00AC775E"/>
    <w:rsid w:val="00AC7A49"/>
    <w:rsid w:val="00AC7BA6"/>
    <w:rsid w:val="00AD00D5"/>
    <w:rsid w:val="00AD016B"/>
    <w:rsid w:val="00AD062B"/>
    <w:rsid w:val="00AD088F"/>
    <w:rsid w:val="00AD0AF8"/>
    <w:rsid w:val="00AD0C73"/>
    <w:rsid w:val="00AD0EA4"/>
    <w:rsid w:val="00AD0FD9"/>
    <w:rsid w:val="00AD102E"/>
    <w:rsid w:val="00AD1252"/>
    <w:rsid w:val="00AD1379"/>
    <w:rsid w:val="00AD140B"/>
    <w:rsid w:val="00AD19CE"/>
    <w:rsid w:val="00AD1A0A"/>
    <w:rsid w:val="00AD1BE4"/>
    <w:rsid w:val="00AD1EF2"/>
    <w:rsid w:val="00AD2374"/>
    <w:rsid w:val="00AD2645"/>
    <w:rsid w:val="00AD27B8"/>
    <w:rsid w:val="00AD281D"/>
    <w:rsid w:val="00AD28A7"/>
    <w:rsid w:val="00AD2927"/>
    <w:rsid w:val="00AD29C7"/>
    <w:rsid w:val="00AD2C09"/>
    <w:rsid w:val="00AD2CDB"/>
    <w:rsid w:val="00AD2F7C"/>
    <w:rsid w:val="00AD2F90"/>
    <w:rsid w:val="00AD2FEE"/>
    <w:rsid w:val="00AD3069"/>
    <w:rsid w:val="00AD3160"/>
    <w:rsid w:val="00AD35C4"/>
    <w:rsid w:val="00AD35CB"/>
    <w:rsid w:val="00AD364F"/>
    <w:rsid w:val="00AD38D9"/>
    <w:rsid w:val="00AD39D6"/>
    <w:rsid w:val="00AD3AFA"/>
    <w:rsid w:val="00AD3CAF"/>
    <w:rsid w:val="00AD40B0"/>
    <w:rsid w:val="00AD413A"/>
    <w:rsid w:val="00AD4694"/>
    <w:rsid w:val="00AD47DB"/>
    <w:rsid w:val="00AD486A"/>
    <w:rsid w:val="00AD48B7"/>
    <w:rsid w:val="00AD4987"/>
    <w:rsid w:val="00AD498E"/>
    <w:rsid w:val="00AD4B63"/>
    <w:rsid w:val="00AD4C3B"/>
    <w:rsid w:val="00AD4DCA"/>
    <w:rsid w:val="00AD520B"/>
    <w:rsid w:val="00AD5236"/>
    <w:rsid w:val="00AD52BB"/>
    <w:rsid w:val="00AD53A7"/>
    <w:rsid w:val="00AD5602"/>
    <w:rsid w:val="00AD5616"/>
    <w:rsid w:val="00AD56DB"/>
    <w:rsid w:val="00AD59C3"/>
    <w:rsid w:val="00AD5CA3"/>
    <w:rsid w:val="00AD5D36"/>
    <w:rsid w:val="00AD5DF9"/>
    <w:rsid w:val="00AD604D"/>
    <w:rsid w:val="00AD60CF"/>
    <w:rsid w:val="00AD613D"/>
    <w:rsid w:val="00AD625A"/>
    <w:rsid w:val="00AD65DE"/>
    <w:rsid w:val="00AD66E2"/>
    <w:rsid w:val="00AD682E"/>
    <w:rsid w:val="00AD6992"/>
    <w:rsid w:val="00AD6AD2"/>
    <w:rsid w:val="00AD6C68"/>
    <w:rsid w:val="00AD6D10"/>
    <w:rsid w:val="00AD6F32"/>
    <w:rsid w:val="00AD7154"/>
    <w:rsid w:val="00AD7208"/>
    <w:rsid w:val="00AD7310"/>
    <w:rsid w:val="00AD7479"/>
    <w:rsid w:val="00AD76F2"/>
    <w:rsid w:val="00AD77CE"/>
    <w:rsid w:val="00AD78D8"/>
    <w:rsid w:val="00AD79A9"/>
    <w:rsid w:val="00AD7CDD"/>
    <w:rsid w:val="00AE0448"/>
    <w:rsid w:val="00AE047C"/>
    <w:rsid w:val="00AE0947"/>
    <w:rsid w:val="00AE0AC9"/>
    <w:rsid w:val="00AE0AE1"/>
    <w:rsid w:val="00AE0BB9"/>
    <w:rsid w:val="00AE0CCB"/>
    <w:rsid w:val="00AE1075"/>
    <w:rsid w:val="00AE11E4"/>
    <w:rsid w:val="00AE1442"/>
    <w:rsid w:val="00AE1550"/>
    <w:rsid w:val="00AE1778"/>
    <w:rsid w:val="00AE18E0"/>
    <w:rsid w:val="00AE1962"/>
    <w:rsid w:val="00AE1AF1"/>
    <w:rsid w:val="00AE1C48"/>
    <w:rsid w:val="00AE1C96"/>
    <w:rsid w:val="00AE1ED8"/>
    <w:rsid w:val="00AE1F1A"/>
    <w:rsid w:val="00AE1FB7"/>
    <w:rsid w:val="00AE206F"/>
    <w:rsid w:val="00AE2080"/>
    <w:rsid w:val="00AE238B"/>
    <w:rsid w:val="00AE2674"/>
    <w:rsid w:val="00AE26D8"/>
    <w:rsid w:val="00AE27F4"/>
    <w:rsid w:val="00AE2848"/>
    <w:rsid w:val="00AE2BC1"/>
    <w:rsid w:val="00AE2C8E"/>
    <w:rsid w:val="00AE2D55"/>
    <w:rsid w:val="00AE343F"/>
    <w:rsid w:val="00AE3518"/>
    <w:rsid w:val="00AE3621"/>
    <w:rsid w:val="00AE37BF"/>
    <w:rsid w:val="00AE381D"/>
    <w:rsid w:val="00AE3BCC"/>
    <w:rsid w:val="00AE3C61"/>
    <w:rsid w:val="00AE3D03"/>
    <w:rsid w:val="00AE3E89"/>
    <w:rsid w:val="00AE42F8"/>
    <w:rsid w:val="00AE4607"/>
    <w:rsid w:val="00AE4984"/>
    <w:rsid w:val="00AE4A9D"/>
    <w:rsid w:val="00AE516C"/>
    <w:rsid w:val="00AE526F"/>
    <w:rsid w:val="00AE535E"/>
    <w:rsid w:val="00AE536E"/>
    <w:rsid w:val="00AE53A9"/>
    <w:rsid w:val="00AE557B"/>
    <w:rsid w:val="00AE560C"/>
    <w:rsid w:val="00AE5765"/>
    <w:rsid w:val="00AE57CD"/>
    <w:rsid w:val="00AE57DF"/>
    <w:rsid w:val="00AE5976"/>
    <w:rsid w:val="00AE5A96"/>
    <w:rsid w:val="00AE5AFD"/>
    <w:rsid w:val="00AE5D72"/>
    <w:rsid w:val="00AE5EA0"/>
    <w:rsid w:val="00AE5ECE"/>
    <w:rsid w:val="00AE6085"/>
    <w:rsid w:val="00AE6378"/>
    <w:rsid w:val="00AE670A"/>
    <w:rsid w:val="00AE6A06"/>
    <w:rsid w:val="00AE6BEC"/>
    <w:rsid w:val="00AE6E9E"/>
    <w:rsid w:val="00AE6F56"/>
    <w:rsid w:val="00AE7183"/>
    <w:rsid w:val="00AE7327"/>
    <w:rsid w:val="00AE7382"/>
    <w:rsid w:val="00AE7551"/>
    <w:rsid w:val="00AE7780"/>
    <w:rsid w:val="00AE7917"/>
    <w:rsid w:val="00AF0124"/>
    <w:rsid w:val="00AF041A"/>
    <w:rsid w:val="00AF065A"/>
    <w:rsid w:val="00AF06E7"/>
    <w:rsid w:val="00AF0871"/>
    <w:rsid w:val="00AF09AE"/>
    <w:rsid w:val="00AF0A05"/>
    <w:rsid w:val="00AF0CD3"/>
    <w:rsid w:val="00AF10A2"/>
    <w:rsid w:val="00AF124B"/>
    <w:rsid w:val="00AF12FE"/>
    <w:rsid w:val="00AF1379"/>
    <w:rsid w:val="00AF16B9"/>
    <w:rsid w:val="00AF1729"/>
    <w:rsid w:val="00AF17BA"/>
    <w:rsid w:val="00AF186C"/>
    <w:rsid w:val="00AF1A59"/>
    <w:rsid w:val="00AF1AD3"/>
    <w:rsid w:val="00AF1EBA"/>
    <w:rsid w:val="00AF2334"/>
    <w:rsid w:val="00AF2498"/>
    <w:rsid w:val="00AF25A6"/>
    <w:rsid w:val="00AF25C8"/>
    <w:rsid w:val="00AF26BE"/>
    <w:rsid w:val="00AF2766"/>
    <w:rsid w:val="00AF2848"/>
    <w:rsid w:val="00AF2C81"/>
    <w:rsid w:val="00AF2E0F"/>
    <w:rsid w:val="00AF2F89"/>
    <w:rsid w:val="00AF3077"/>
    <w:rsid w:val="00AF308D"/>
    <w:rsid w:val="00AF32B8"/>
    <w:rsid w:val="00AF34E0"/>
    <w:rsid w:val="00AF34ED"/>
    <w:rsid w:val="00AF3519"/>
    <w:rsid w:val="00AF38FD"/>
    <w:rsid w:val="00AF3B48"/>
    <w:rsid w:val="00AF3B5F"/>
    <w:rsid w:val="00AF3E4A"/>
    <w:rsid w:val="00AF408E"/>
    <w:rsid w:val="00AF40D5"/>
    <w:rsid w:val="00AF416F"/>
    <w:rsid w:val="00AF4222"/>
    <w:rsid w:val="00AF45B6"/>
    <w:rsid w:val="00AF4C44"/>
    <w:rsid w:val="00AF50FA"/>
    <w:rsid w:val="00AF51C1"/>
    <w:rsid w:val="00AF542A"/>
    <w:rsid w:val="00AF5734"/>
    <w:rsid w:val="00AF5D07"/>
    <w:rsid w:val="00AF5D0F"/>
    <w:rsid w:val="00AF60B2"/>
    <w:rsid w:val="00AF6533"/>
    <w:rsid w:val="00AF6535"/>
    <w:rsid w:val="00AF687F"/>
    <w:rsid w:val="00AF68D0"/>
    <w:rsid w:val="00AF6938"/>
    <w:rsid w:val="00AF6A7D"/>
    <w:rsid w:val="00AF6E8D"/>
    <w:rsid w:val="00AF71EF"/>
    <w:rsid w:val="00AF75CB"/>
    <w:rsid w:val="00AF7620"/>
    <w:rsid w:val="00AF7ACA"/>
    <w:rsid w:val="00AF7AEA"/>
    <w:rsid w:val="00AF7B7F"/>
    <w:rsid w:val="00AF7BD6"/>
    <w:rsid w:val="00AF7D69"/>
    <w:rsid w:val="00AF7ED2"/>
    <w:rsid w:val="00B00097"/>
    <w:rsid w:val="00B00122"/>
    <w:rsid w:val="00B00310"/>
    <w:rsid w:val="00B0034A"/>
    <w:rsid w:val="00B00487"/>
    <w:rsid w:val="00B004E5"/>
    <w:rsid w:val="00B0052B"/>
    <w:rsid w:val="00B0067B"/>
    <w:rsid w:val="00B006F4"/>
    <w:rsid w:val="00B008FE"/>
    <w:rsid w:val="00B00AEE"/>
    <w:rsid w:val="00B00CB0"/>
    <w:rsid w:val="00B00CBC"/>
    <w:rsid w:val="00B00CE2"/>
    <w:rsid w:val="00B00F9C"/>
    <w:rsid w:val="00B0100E"/>
    <w:rsid w:val="00B010B9"/>
    <w:rsid w:val="00B012EA"/>
    <w:rsid w:val="00B0151F"/>
    <w:rsid w:val="00B01575"/>
    <w:rsid w:val="00B015A1"/>
    <w:rsid w:val="00B0176C"/>
    <w:rsid w:val="00B01937"/>
    <w:rsid w:val="00B019DB"/>
    <w:rsid w:val="00B01C45"/>
    <w:rsid w:val="00B01F4D"/>
    <w:rsid w:val="00B021FD"/>
    <w:rsid w:val="00B022D3"/>
    <w:rsid w:val="00B022F7"/>
    <w:rsid w:val="00B02535"/>
    <w:rsid w:val="00B030AF"/>
    <w:rsid w:val="00B030CF"/>
    <w:rsid w:val="00B03324"/>
    <w:rsid w:val="00B03792"/>
    <w:rsid w:val="00B037BA"/>
    <w:rsid w:val="00B039F1"/>
    <w:rsid w:val="00B03C3A"/>
    <w:rsid w:val="00B03D29"/>
    <w:rsid w:val="00B03DCC"/>
    <w:rsid w:val="00B03E64"/>
    <w:rsid w:val="00B040BA"/>
    <w:rsid w:val="00B043FC"/>
    <w:rsid w:val="00B044A5"/>
    <w:rsid w:val="00B045B9"/>
    <w:rsid w:val="00B04773"/>
    <w:rsid w:val="00B0481E"/>
    <w:rsid w:val="00B04860"/>
    <w:rsid w:val="00B04AB1"/>
    <w:rsid w:val="00B04F5A"/>
    <w:rsid w:val="00B05036"/>
    <w:rsid w:val="00B050AE"/>
    <w:rsid w:val="00B05348"/>
    <w:rsid w:val="00B053A0"/>
    <w:rsid w:val="00B05551"/>
    <w:rsid w:val="00B055A9"/>
    <w:rsid w:val="00B055C3"/>
    <w:rsid w:val="00B059F3"/>
    <w:rsid w:val="00B05AA7"/>
    <w:rsid w:val="00B05DD1"/>
    <w:rsid w:val="00B05E2B"/>
    <w:rsid w:val="00B05FB0"/>
    <w:rsid w:val="00B06183"/>
    <w:rsid w:val="00B062F7"/>
    <w:rsid w:val="00B0647D"/>
    <w:rsid w:val="00B0687E"/>
    <w:rsid w:val="00B06BDD"/>
    <w:rsid w:val="00B06C2B"/>
    <w:rsid w:val="00B06C5E"/>
    <w:rsid w:val="00B06DBD"/>
    <w:rsid w:val="00B06EA7"/>
    <w:rsid w:val="00B06F93"/>
    <w:rsid w:val="00B070B5"/>
    <w:rsid w:val="00B0737D"/>
    <w:rsid w:val="00B073C9"/>
    <w:rsid w:val="00B0768A"/>
    <w:rsid w:val="00B0769C"/>
    <w:rsid w:val="00B077FC"/>
    <w:rsid w:val="00B07823"/>
    <w:rsid w:val="00B079E8"/>
    <w:rsid w:val="00B07A66"/>
    <w:rsid w:val="00B07B95"/>
    <w:rsid w:val="00B07E53"/>
    <w:rsid w:val="00B102EC"/>
    <w:rsid w:val="00B1032D"/>
    <w:rsid w:val="00B104C9"/>
    <w:rsid w:val="00B105C2"/>
    <w:rsid w:val="00B10704"/>
    <w:rsid w:val="00B10720"/>
    <w:rsid w:val="00B1072C"/>
    <w:rsid w:val="00B10772"/>
    <w:rsid w:val="00B1078F"/>
    <w:rsid w:val="00B10859"/>
    <w:rsid w:val="00B108C4"/>
    <w:rsid w:val="00B1097F"/>
    <w:rsid w:val="00B10A4D"/>
    <w:rsid w:val="00B10C37"/>
    <w:rsid w:val="00B10E2A"/>
    <w:rsid w:val="00B1111C"/>
    <w:rsid w:val="00B11160"/>
    <w:rsid w:val="00B1153A"/>
    <w:rsid w:val="00B11724"/>
    <w:rsid w:val="00B117EE"/>
    <w:rsid w:val="00B11923"/>
    <w:rsid w:val="00B11AAE"/>
    <w:rsid w:val="00B11D90"/>
    <w:rsid w:val="00B11DA6"/>
    <w:rsid w:val="00B11EC4"/>
    <w:rsid w:val="00B11EE0"/>
    <w:rsid w:val="00B11EFD"/>
    <w:rsid w:val="00B12352"/>
    <w:rsid w:val="00B12580"/>
    <w:rsid w:val="00B125D5"/>
    <w:rsid w:val="00B125ED"/>
    <w:rsid w:val="00B12606"/>
    <w:rsid w:val="00B1282F"/>
    <w:rsid w:val="00B12B12"/>
    <w:rsid w:val="00B12D4C"/>
    <w:rsid w:val="00B12D61"/>
    <w:rsid w:val="00B130A5"/>
    <w:rsid w:val="00B132BE"/>
    <w:rsid w:val="00B133C8"/>
    <w:rsid w:val="00B133FD"/>
    <w:rsid w:val="00B1348C"/>
    <w:rsid w:val="00B134F5"/>
    <w:rsid w:val="00B13581"/>
    <w:rsid w:val="00B1365B"/>
    <w:rsid w:val="00B13A70"/>
    <w:rsid w:val="00B13C6E"/>
    <w:rsid w:val="00B13E4C"/>
    <w:rsid w:val="00B13F33"/>
    <w:rsid w:val="00B14088"/>
    <w:rsid w:val="00B140F4"/>
    <w:rsid w:val="00B14111"/>
    <w:rsid w:val="00B142C3"/>
    <w:rsid w:val="00B144FD"/>
    <w:rsid w:val="00B147B1"/>
    <w:rsid w:val="00B14AEB"/>
    <w:rsid w:val="00B14D28"/>
    <w:rsid w:val="00B151F2"/>
    <w:rsid w:val="00B151FA"/>
    <w:rsid w:val="00B154D4"/>
    <w:rsid w:val="00B156C5"/>
    <w:rsid w:val="00B15E58"/>
    <w:rsid w:val="00B16243"/>
    <w:rsid w:val="00B162C7"/>
    <w:rsid w:val="00B16330"/>
    <w:rsid w:val="00B163C7"/>
    <w:rsid w:val="00B16578"/>
    <w:rsid w:val="00B166B5"/>
    <w:rsid w:val="00B16896"/>
    <w:rsid w:val="00B16959"/>
    <w:rsid w:val="00B16A8D"/>
    <w:rsid w:val="00B16B9A"/>
    <w:rsid w:val="00B17039"/>
    <w:rsid w:val="00B17129"/>
    <w:rsid w:val="00B1730F"/>
    <w:rsid w:val="00B17347"/>
    <w:rsid w:val="00B17408"/>
    <w:rsid w:val="00B1747F"/>
    <w:rsid w:val="00B174D1"/>
    <w:rsid w:val="00B17582"/>
    <w:rsid w:val="00B177D3"/>
    <w:rsid w:val="00B17818"/>
    <w:rsid w:val="00B1790B"/>
    <w:rsid w:val="00B17C3A"/>
    <w:rsid w:val="00B17D70"/>
    <w:rsid w:val="00B17E5F"/>
    <w:rsid w:val="00B17F31"/>
    <w:rsid w:val="00B17F48"/>
    <w:rsid w:val="00B2000B"/>
    <w:rsid w:val="00B20041"/>
    <w:rsid w:val="00B20317"/>
    <w:rsid w:val="00B20383"/>
    <w:rsid w:val="00B20441"/>
    <w:rsid w:val="00B20C0E"/>
    <w:rsid w:val="00B20C5C"/>
    <w:rsid w:val="00B21194"/>
    <w:rsid w:val="00B2119C"/>
    <w:rsid w:val="00B211DE"/>
    <w:rsid w:val="00B21378"/>
    <w:rsid w:val="00B21AD2"/>
    <w:rsid w:val="00B21B8E"/>
    <w:rsid w:val="00B21CAC"/>
    <w:rsid w:val="00B21D06"/>
    <w:rsid w:val="00B220F0"/>
    <w:rsid w:val="00B223CA"/>
    <w:rsid w:val="00B225BA"/>
    <w:rsid w:val="00B225F7"/>
    <w:rsid w:val="00B22763"/>
    <w:rsid w:val="00B228A1"/>
    <w:rsid w:val="00B2296C"/>
    <w:rsid w:val="00B22D74"/>
    <w:rsid w:val="00B2300F"/>
    <w:rsid w:val="00B23063"/>
    <w:rsid w:val="00B230A9"/>
    <w:rsid w:val="00B23158"/>
    <w:rsid w:val="00B23695"/>
    <w:rsid w:val="00B23786"/>
    <w:rsid w:val="00B2384F"/>
    <w:rsid w:val="00B23ADA"/>
    <w:rsid w:val="00B23B93"/>
    <w:rsid w:val="00B24440"/>
    <w:rsid w:val="00B244EF"/>
    <w:rsid w:val="00B244F8"/>
    <w:rsid w:val="00B247B3"/>
    <w:rsid w:val="00B247C0"/>
    <w:rsid w:val="00B2482C"/>
    <w:rsid w:val="00B24929"/>
    <w:rsid w:val="00B249D8"/>
    <w:rsid w:val="00B24ABF"/>
    <w:rsid w:val="00B24D77"/>
    <w:rsid w:val="00B250B7"/>
    <w:rsid w:val="00B2527C"/>
    <w:rsid w:val="00B254C9"/>
    <w:rsid w:val="00B25C67"/>
    <w:rsid w:val="00B26202"/>
    <w:rsid w:val="00B26483"/>
    <w:rsid w:val="00B26620"/>
    <w:rsid w:val="00B26AE1"/>
    <w:rsid w:val="00B26B9C"/>
    <w:rsid w:val="00B26C63"/>
    <w:rsid w:val="00B26D8B"/>
    <w:rsid w:val="00B26EE4"/>
    <w:rsid w:val="00B27238"/>
    <w:rsid w:val="00B276F9"/>
    <w:rsid w:val="00B277C8"/>
    <w:rsid w:val="00B278EA"/>
    <w:rsid w:val="00B27946"/>
    <w:rsid w:val="00B27A28"/>
    <w:rsid w:val="00B27E83"/>
    <w:rsid w:val="00B27F09"/>
    <w:rsid w:val="00B303FA"/>
    <w:rsid w:val="00B30540"/>
    <w:rsid w:val="00B30697"/>
    <w:rsid w:val="00B30A8B"/>
    <w:rsid w:val="00B30A97"/>
    <w:rsid w:val="00B30C68"/>
    <w:rsid w:val="00B30C78"/>
    <w:rsid w:val="00B30CD2"/>
    <w:rsid w:val="00B31159"/>
    <w:rsid w:val="00B3116C"/>
    <w:rsid w:val="00B312F8"/>
    <w:rsid w:val="00B31388"/>
    <w:rsid w:val="00B31535"/>
    <w:rsid w:val="00B3157A"/>
    <w:rsid w:val="00B315EC"/>
    <w:rsid w:val="00B3160B"/>
    <w:rsid w:val="00B31742"/>
    <w:rsid w:val="00B31B74"/>
    <w:rsid w:val="00B31CFB"/>
    <w:rsid w:val="00B31D64"/>
    <w:rsid w:val="00B31E68"/>
    <w:rsid w:val="00B31E9F"/>
    <w:rsid w:val="00B31ED0"/>
    <w:rsid w:val="00B31F57"/>
    <w:rsid w:val="00B32109"/>
    <w:rsid w:val="00B32533"/>
    <w:rsid w:val="00B3261F"/>
    <w:rsid w:val="00B3267A"/>
    <w:rsid w:val="00B3272F"/>
    <w:rsid w:val="00B328DD"/>
    <w:rsid w:val="00B32B86"/>
    <w:rsid w:val="00B32F68"/>
    <w:rsid w:val="00B32FE7"/>
    <w:rsid w:val="00B3309F"/>
    <w:rsid w:val="00B330BB"/>
    <w:rsid w:val="00B330E5"/>
    <w:rsid w:val="00B333C8"/>
    <w:rsid w:val="00B336D1"/>
    <w:rsid w:val="00B33843"/>
    <w:rsid w:val="00B33C4F"/>
    <w:rsid w:val="00B33EBE"/>
    <w:rsid w:val="00B33FB7"/>
    <w:rsid w:val="00B34120"/>
    <w:rsid w:val="00B343F0"/>
    <w:rsid w:val="00B34530"/>
    <w:rsid w:val="00B345A2"/>
    <w:rsid w:val="00B345EA"/>
    <w:rsid w:val="00B345FD"/>
    <w:rsid w:val="00B34AAC"/>
    <w:rsid w:val="00B34BB3"/>
    <w:rsid w:val="00B34D1B"/>
    <w:rsid w:val="00B34F7E"/>
    <w:rsid w:val="00B358E2"/>
    <w:rsid w:val="00B35CD3"/>
    <w:rsid w:val="00B35D3F"/>
    <w:rsid w:val="00B35D9B"/>
    <w:rsid w:val="00B35F45"/>
    <w:rsid w:val="00B361D1"/>
    <w:rsid w:val="00B361F0"/>
    <w:rsid w:val="00B36239"/>
    <w:rsid w:val="00B36547"/>
    <w:rsid w:val="00B36751"/>
    <w:rsid w:val="00B3698B"/>
    <w:rsid w:val="00B36A2C"/>
    <w:rsid w:val="00B36A47"/>
    <w:rsid w:val="00B36DC6"/>
    <w:rsid w:val="00B37490"/>
    <w:rsid w:val="00B37494"/>
    <w:rsid w:val="00B374BB"/>
    <w:rsid w:val="00B3752F"/>
    <w:rsid w:val="00B3790F"/>
    <w:rsid w:val="00B37ACC"/>
    <w:rsid w:val="00B37CAC"/>
    <w:rsid w:val="00B37D00"/>
    <w:rsid w:val="00B37E2A"/>
    <w:rsid w:val="00B37E42"/>
    <w:rsid w:val="00B37EA6"/>
    <w:rsid w:val="00B37ECB"/>
    <w:rsid w:val="00B400BC"/>
    <w:rsid w:val="00B40119"/>
    <w:rsid w:val="00B40161"/>
    <w:rsid w:val="00B401C5"/>
    <w:rsid w:val="00B40262"/>
    <w:rsid w:val="00B40285"/>
    <w:rsid w:val="00B40343"/>
    <w:rsid w:val="00B407FA"/>
    <w:rsid w:val="00B409B1"/>
    <w:rsid w:val="00B40ECE"/>
    <w:rsid w:val="00B40FF1"/>
    <w:rsid w:val="00B414E9"/>
    <w:rsid w:val="00B41BB2"/>
    <w:rsid w:val="00B41D68"/>
    <w:rsid w:val="00B42352"/>
    <w:rsid w:val="00B423DB"/>
    <w:rsid w:val="00B425C3"/>
    <w:rsid w:val="00B42619"/>
    <w:rsid w:val="00B428ED"/>
    <w:rsid w:val="00B4293E"/>
    <w:rsid w:val="00B4296C"/>
    <w:rsid w:val="00B42A81"/>
    <w:rsid w:val="00B42E08"/>
    <w:rsid w:val="00B431DA"/>
    <w:rsid w:val="00B4347A"/>
    <w:rsid w:val="00B4350C"/>
    <w:rsid w:val="00B4373D"/>
    <w:rsid w:val="00B43AAD"/>
    <w:rsid w:val="00B4401F"/>
    <w:rsid w:val="00B44094"/>
    <w:rsid w:val="00B440AD"/>
    <w:rsid w:val="00B441B5"/>
    <w:rsid w:val="00B441FB"/>
    <w:rsid w:val="00B442CA"/>
    <w:rsid w:val="00B4430C"/>
    <w:rsid w:val="00B44606"/>
    <w:rsid w:val="00B446E5"/>
    <w:rsid w:val="00B44BBD"/>
    <w:rsid w:val="00B44EC4"/>
    <w:rsid w:val="00B44FB6"/>
    <w:rsid w:val="00B45017"/>
    <w:rsid w:val="00B45101"/>
    <w:rsid w:val="00B45113"/>
    <w:rsid w:val="00B45171"/>
    <w:rsid w:val="00B451C5"/>
    <w:rsid w:val="00B455B5"/>
    <w:rsid w:val="00B45840"/>
    <w:rsid w:val="00B4585B"/>
    <w:rsid w:val="00B4594B"/>
    <w:rsid w:val="00B45C75"/>
    <w:rsid w:val="00B45C94"/>
    <w:rsid w:val="00B45F7C"/>
    <w:rsid w:val="00B45FF9"/>
    <w:rsid w:val="00B4600C"/>
    <w:rsid w:val="00B46039"/>
    <w:rsid w:val="00B46129"/>
    <w:rsid w:val="00B46182"/>
    <w:rsid w:val="00B4645C"/>
    <w:rsid w:val="00B46839"/>
    <w:rsid w:val="00B46C2A"/>
    <w:rsid w:val="00B46DAA"/>
    <w:rsid w:val="00B46DF0"/>
    <w:rsid w:val="00B4703A"/>
    <w:rsid w:val="00B472C3"/>
    <w:rsid w:val="00B472C9"/>
    <w:rsid w:val="00B4745C"/>
    <w:rsid w:val="00B47472"/>
    <w:rsid w:val="00B474CA"/>
    <w:rsid w:val="00B47924"/>
    <w:rsid w:val="00B479B1"/>
    <w:rsid w:val="00B479BB"/>
    <w:rsid w:val="00B47BF9"/>
    <w:rsid w:val="00B47EE9"/>
    <w:rsid w:val="00B47F1E"/>
    <w:rsid w:val="00B47F6A"/>
    <w:rsid w:val="00B50137"/>
    <w:rsid w:val="00B50293"/>
    <w:rsid w:val="00B50557"/>
    <w:rsid w:val="00B5058C"/>
    <w:rsid w:val="00B50605"/>
    <w:rsid w:val="00B5068A"/>
    <w:rsid w:val="00B509EC"/>
    <w:rsid w:val="00B50A87"/>
    <w:rsid w:val="00B50B8E"/>
    <w:rsid w:val="00B50D79"/>
    <w:rsid w:val="00B50DE7"/>
    <w:rsid w:val="00B51181"/>
    <w:rsid w:val="00B511B6"/>
    <w:rsid w:val="00B51212"/>
    <w:rsid w:val="00B51215"/>
    <w:rsid w:val="00B512B1"/>
    <w:rsid w:val="00B513E5"/>
    <w:rsid w:val="00B517DE"/>
    <w:rsid w:val="00B51E2C"/>
    <w:rsid w:val="00B52177"/>
    <w:rsid w:val="00B52200"/>
    <w:rsid w:val="00B5242E"/>
    <w:rsid w:val="00B52538"/>
    <w:rsid w:val="00B52554"/>
    <w:rsid w:val="00B5261D"/>
    <w:rsid w:val="00B527AC"/>
    <w:rsid w:val="00B5281A"/>
    <w:rsid w:val="00B52913"/>
    <w:rsid w:val="00B52BA2"/>
    <w:rsid w:val="00B52C42"/>
    <w:rsid w:val="00B52E39"/>
    <w:rsid w:val="00B52E3B"/>
    <w:rsid w:val="00B52EF7"/>
    <w:rsid w:val="00B52F80"/>
    <w:rsid w:val="00B52F8C"/>
    <w:rsid w:val="00B53073"/>
    <w:rsid w:val="00B533EE"/>
    <w:rsid w:val="00B53A09"/>
    <w:rsid w:val="00B53B05"/>
    <w:rsid w:val="00B53E4A"/>
    <w:rsid w:val="00B53E7E"/>
    <w:rsid w:val="00B53EFA"/>
    <w:rsid w:val="00B53FD9"/>
    <w:rsid w:val="00B5410C"/>
    <w:rsid w:val="00B541FF"/>
    <w:rsid w:val="00B548EF"/>
    <w:rsid w:val="00B548FB"/>
    <w:rsid w:val="00B54B51"/>
    <w:rsid w:val="00B54CB2"/>
    <w:rsid w:val="00B54CDA"/>
    <w:rsid w:val="00B54ECD"/>
    <w:rsid w:val="00B54F0F"/>
    <w:rsid w:val="00B5503D"/>
    <w:rsid w:val="00B55087"/>
    <w:rsid w:val="00B551D4"/>
    <w:rsid w:val="00B55769"/>
    <w:rsid w:val="00B557C6"/>
    <w:rsid w:val="00B55882"/>
    <w:rsid w:val="00B55E03"/>
    <w:rsid w:val="00B55E18"/>
    <w:rsid w:val="00B55E65"/>
    <w:rsid w:val="00B560B7"/>
    <w:rsid w:val="00B56156"/>
    <w:rsid w:val="00B56174"/>
    <w:rsid w:val="00B561B5"/>
    <w:rsid w:val="00B563AF"/>
    <w:rsid w:val="00B5640F"/>
    <w:rsid w:val="00B568E9"/>
    <w:rsid w:val="00B56927"/>
    <w:rsid w:val="00B56A14"/>
    <w:rsid w:val="00B56D83"/>
    <w:rsid w:val="00B56DB0"/>
    <w:rsid w:val="00B56DF6"/>
    <w:rsid w:val="00B56E45"/>
    <w:rsid w:val="00B56E89"/>
    <w:rsid w:val="00B56EE9"/>
    <w:rsid w:val="00B56F3A"/>
    <w:rsid w:val="00B56F58"/>
    <w:rsid w:val="00B57085"/>
    <w:rsid w:val="00B5710D"/>
    <w:rsid w:val="00B572BA"/>
    <w:rsid w:val="00B57456"/>
    <w:rsid w:val="00B574D1"/>
    <w:rsid w:val="00B57504"/>
    <w:rsid w:val="00B57771"/>
    <w:rsid w:val="00B5785F"/>
    <w:rsid w:val="00B5799B"/>
    <w:rsid w:val="00B57A30"/>
    <w:rsid w:val="00B57F38"/>
    <w:rsid w:val="00B601E7"/>
    <w:rsid w:val="00B602F3"/>
    <w:rsid w:val="00B60355"/>
    <w:rsid w:val="00B609CF"/>
    <w:rsid w:val="00B60A14"/>
    <w:rsid w:val="00B60B32"/>
    <w:rsid w:val="00B60CA2"/>
    <w:rsid w:val="00B60D55"/>
    <w:rsid w:val="00B60E12"/>
    <w:rsid w:val="00B61034"/>
    <w:rsid w:val="00B6130D"/>
    <w:rsid w:val="00B6164A"/>
    <w:rsid w:val="00B61737"/>
    <w:rsid w:val="00B61BBF"/>
    <w:rsid w:val="00B61C3A"/>
    <w:rsid w:val="00B61D56"/>
    <w:rsid w:val="00B61F0A"/>
    <w:rsid w:val="00B620F8"/>
    <w:rsid w:val="00B622CE"/>
    <w:rsid w:val="00B627D5"/>
    <w:rsid w:val="00B62B67"/>
    <w:rsid w:val="00B62B96"/>
    <w:rsid w:val="00B62C9C"/>
    <w:rsid w:val="00B62DDD"/>
    <w:rsid w:val="00B62DDE"/>
    <w:rsid w:val="00B62DFE"/>
    <w:rsid w:val="00B62EA5"/>
    <w:rsid w:val="00B62F67"/>
    <w:rsid w:val="00B632FE"/>
    <w:rsid w:val="00B6342E"/>
    <w:rsid w:val="00B6345A"/>
    <w:rsid w:val="00B63AFA"/>
    <w:rsid w:val="00B63E59"/>
    <w:rsid w:val="00B63ED0"/>
    <w:rsid w:val="00B63F8B"/>
    <w:rsid w:val="00B63FDF"/>
    <w:rsid w:val="00B64378"/>
    <w:rsid w:val="00B646A1"/>
    <w:rsid w:val="00B646C0"/>
    <w:rsid w:val="00B64F56"/>
    <w:rsid w:val="00B65069"/>
    <w:rsid w:val="00B65113"/>
    <w:rsid w:val="00B65196"/>
    <w:rsid w:val="00B6575A"/>
    <w:rsid w:val="00B6586D"/>
    <w:rsid w:val="00B65911"/>
    <w:rsid w:val="00B659E9"/>
    <w:rsid w:val="00B65BCC"/>
    <w:rsid w:val="00B65C56"/>
    <w:rsid w:val="00B65EF0"/>
    <w:rsid w:val="00B6612A"/>
    <w:rsid w:val="00B66319"/>
    <w:rsid w:val="00B6695E"/>
    <w:rsid w:val="00B66F3C"/>
    <w:rsid w:val="00B67009"/>
    <w:rsid w:val="00B67020"/>
    <w:rsid w:val="00B67834"/>
    <w:rsid w:val="00B678FF"/>
    <w:rsid w:val="00B679D6"/>
    <w:rsid w:val="00B67BE6"/>
    <w:rsid w:val="00B67C75"/>
    <w:rsid w:val="00B67E2F"/>
    <w:rsid w:val="00B67F13"/>
    <w:rsid w:val="00B70500"/>
    <w:rsid w:val="00B706BB"/>
    <w:rsid w:val="00B70EED"/>
    <w:rsid w:val="00B70F95"/>
    <w:rsid w:val="00B7108D"/>
    <w:rsid w:val="00B71107"/>
    <w:rsid w:val="00B7113F"/>
    <w:rsid w:val="00B711DF"/>
    <w:rsid w:val="00B71386"/>
    <w:rsid w:val="00B713FD"/>
    <w:rsid w:val="00B716D9"/>
    <w:rsid w:val="00B71912"/>
    <w:rsid w:val="00B71997"/>
    <w:rsid w:val="00B71B4B"/>
    <w:rsid w:val="00B71C2A"/>
    <w:rsid w:val="00B71C5C"/>
    <w:rsid w:val="00B72782"/>
    <w:rsid w:val="00B72A58"/>
    <w:rsid w:val="00B72C83"/>
    <w:rsid w:val="00B730DF"/>
    <w:rsid w:val="00B73117"/>
    <w:rsid w:val="00B73494"/>
    <w:rsid w:val="00B7397C"/>
    <w:rsid w:val="00B739F3"/>
    <w:rsid w:val="00B73AAD"/>
    <w:rsid w:val="00B73AB1"/>
    <w:rsid w:val="00B73B0E"/>
    <w:rsid w:val="00B73BA8"/>
    <w:rsid w:val="00B73E45"/>
    <w:rsid w:val="00B7408D"/>
    <w:rsid w:val="00B745A7"/>
    <w:rsid w:val="00B746B5"/>
    <w:rsid w:val="00B74826"/>
    <w:rsid w:val="00B749BB"/>
    <w:rsid w:val="00B74A25"/>
    <w:rsid w:val="00B74C81"/>
    <w:rsid w:val="00B74CCB"/>
    <w:rsid w:val="00B74D51"/>
    <w:rsid w:val="00B74D5F"/>
    <w:rsid w:val="00B74E50"/>
    <w:rsid w:val="00B74E8C"/>
    <w:rsid w:val="00B74E94"/>
    <w:rsid w:val="00B750CF"/>
    <w:rsid w:val="00B75295"/>
    <w:rsid w:val="00B7563C"/>
    <w:rsid w:val="00B75674"/>
    <w:rsid w:val="00B756B3"/>
    <w:rsid w:val="00B75733"/>
    <w:rsid w:val="00B75870"/>
    <w:rsid w:val="00B75FF5"/>
    <w:rsid w:val="00B763A0"/>
    <w:rsid w:val="00B7642E"/>
    <w:rsid w:val="00B765EC"/>
    <w:rsid w:val="00B76882"/>
    <w:rsid w:val="00B768A1"/>
    <w:rsid w:val="00B76A07"/>
    <w:rsid w:val="00B76C15"/>
    <w:rsid w:val="00B76C27"/>
    <w:rsid w:val="00B76C75"/>
    <w:rsid w:val="00B76DD9"/>
    <w:rsid w:val="00B776AE"/>
    <w:rsid w:val="00B776B2"/>
    <w:rsid w:val="00B778E7"/>
    <w:rsid w:val="00B800C3"/>
    <w:rsid w:val="00B801C8"/>
    <w:rsid w:val="00B8022A"/>
    <w:rsid w:val="00B8064E"/>
    <w:rsid w:val="00B80830"/>
    <w:rsid w:val="00B808A1"/>
    <w:rsid w:val="00B809AA"/>
    <w:rsid w:val="00B80A6B"/>
    <w:rsid w:val="00B80AD6"/>
    <w:rsid w:val="00B80BDD"/>
    <w:rsid w:val="00B80D5C"/>
    <w:rsid w:val="00B810FB"/>
    <w:rsid w:val="00B81141"/>
    <w:rsid w:val="00B8115C"/>
    <w:rsid w:val="00B8121F"/>
    <w:rsid w:val="00B81699"/>
    <w:rsid w:val="00B81841"/>
    <w:rsid w:val="00B81C0D"/>
    <w:rsid w:val="00B81D36"/>
    <w:rsid w:val="00B81E08"/>
    <w:rsid w:val="00B8209C"/>
    <w:rsid w:val="00B821CF"/>
    <w:rsid w:val="00B82547"/>
    <w:rsid w:val="00B8255D"/>
    <w:rsid w:val="00B82769"/>
    <w:rsid w:val="00B8290F"/>
    <w:rsid w:val="00B829A8"/>
    <w:rsid w:val="00B82F15"/>
    <w:rsid w:val="00B82FCF"/>
    <w:rsid w:val="00B83061"/>
    <w:rsid w:val="00B8324C"/>
    <w:rsid w:val="00B8331A"/>
    <w:rsid w:val="00B8340F"/>
    <w:rsid w:val="00B83610"/>
    <w:rsid w:val="00B836DE"/>
    <w:rsid w:val="00B836EF"/>
    <w:rsid w:val="00B83A4C"/>
    <w:rsid w:val="00B83BD6"/>
    <w:rsid w:val="00B83DBA"/>
    <w:rsid w:val="00B84092"/>
    <w:rsid w:val="00B84180"/>
    <w:rsid w:val="00B841CA"/>
    <w:rsid w:val="00B84293"/>
    <w:rsid w:val="00B84584"/>
    <w:rsid w:val="00B84726"/>
    <w:rsid w:val="00B84861"/>
    <w:rsid w:val="00B849E1"/>
    <w:rsid w:val="00B84E77"/>
    <w:rsid w:val="00B8501F"/>
    <w:rsid w:val="00B85059"/>
    <w:rsid w:val="00B850ED"/>
    <w:rsid w:val="00B8511B"/>
    <w:rsid w:val="00B852BF"/>
    <w:rsid w:val="00B852CE"/>
    <w:rsid w:val="00B85447"/>
    <w:rsid w:val="00B8544B"/>
    <w:rsid w:val="00B856AB"/>
    <w:rsid w:val="00B858B1"/>
    <w:rsid w:val="00B85EA7"/>
    <w:rsid w:val="00B860C0"/>
    <w:rsid w:val="00B86213"/>
    <w:rsid w:val="00B862D9"/>
    <w:rsid w:val="00B86349"/>
    <w:rsid w:val="00B863E2"/>
    <w:rsid w:val="00B867D4"/>
    <w:rsid w:val="00B86ADC"/>
    <w:rsid w:val="00B86C20"/>
    <w:rsid w:val="00B86D02"/>
    <w:rsid w:val="00B86E57"/>
    <w:rsid w:val="00B86FB4"/>
    <w:rsid w:val="00B87122"/>
    <w:rsid w:val="00B871C5"/>
    <w:rsid w:val="00B876AC"/>
    <w:rsid w:val="00B87A53"/>
    <w:rsid w:val="00B87F1B"/>
    <w:rsid w:val="00B90203"/>
    <w:rsid w:val="00B9031B"/>
    <w:rsid w:val="00B906D4"/>
    <w:rsid w:val="00B90797"/>
    <w:rsid w:val="00B9084A"/>
    <w:rsid w:val="00B90A20"/>
    <w:rsid w:val="00B90A40"/>
    <w:rsid w:val="00B90D9F"/>
    <w:rsid w:val="00B90FB5"/>
    <w:rsid w:val="00B91255"/>
    <w:rsid w:val="00B912FB"/>
    <w:rsid w:val="00B9135B"/>
    <w:rsid w:val="00B915DA"/>
    <w:rsid w:val="00B91881"/>
    <w:rsid w:val="00B91CCC"/>
    <w:rsid w:val="00B92094"/>
    <w:rsid w:val="00B920D7"/>
    <w:rsid w:val="00B92189"/>
    <w:rsid w:val="00B924E8"/>
    <w:rsid w:val="00B92658"/>
    <w:rsid w:val="00B926C2"/>
    <w:rsid w:val="00B92764"/>
    <w:rsid w:val="00B92850"/>
    <w:rsid w:val="00B92A9D"/>
    <w:rsid w:val="00B93040"/>
    <w:rsid w:val="00B930CB"/>
    <w:rsid w:val="00B9320F"/>
    <w:rsid w:val="00B9321E"/>
    <w:rsid w:val="00B93272"/>
    <w:rsid w:val="00B933C6"/>
    <w:rsid w:val="00B93412"/>
    <w:rsid w:val="00B934B9"/>
    <w:rsid w:val="00B93B1E"/>
    <w:rsid w:val="00B93B20"/>
    <w:rsid w:val="00B93D72"/>
    <w:rsid w:val="00B93E12"/>
    <w:rsid w:val="00B9407D"/>
    <w:rsid w:val="00B94463"/>
    <w:rsid w:val="00B94619"/>
    <w:rsid w:val="00B94628"/>
    <w:rsid w:val="00B9472B"/>
    <w:rsid w:val="00B94A72"/>
    <w:rsid w:val="00B94C69"/>
    <w:rsid w:val="00B94E9F"/>
    <w:rsid w:val="00B94EAC"/>
    <w:rsid w:val="00B94EC8"/>
    <w:rsid w:val="00B9514C"/>
    <w:rsid w:val="00B9520F"/>
    <w:rsid w:val="00B9524D"/>
    <w:rsid w:val="00B95390"/>
    <w:rsid w:val="00B954A5"/>
    <w:rsid w:val="00B95BA4"/>
    <w:rsid w:val="00B95E71"/>
    <w:rsid w:val="00B95F47"/>
    <w:rsid w:val="00B963C8"/>
    <w:rsid w:val="00B96536"/>
    <w:rsid w:val="00B965BD"/>
    <w:rsid w:val="00B9670A"/>
    <w:rsid w:val="00B96870"/>
    <w:rsid w:val="00B9699C"/>
    <w:rsid w:val="00B96C12"/>
    <w:rsid w:val="00B96C3A"/>
    <w:rsid w:val="00B96CCC"/>
    <w:rsid w:val="00B96DDB"/>
    <w:rsid w:val="00B97665"/>
    <w:rsid w:val="00B97C88"/>
    <w:rsid w:val="00B97E21"/>
    <w:rsid w:val="00BA015A"/>
    <w:rsid w:val="00BA03F0"/>
    <w:rsid w:val="00BA05CB"/>
    <w:rsid w:val="00BA0A15"/>
    <w:rsid w:val="00BA0A55"/>
    <w:rsid w:val="00BA108D"/>
    <w:rsid w:val="00BA166C"/>
    <w:rsid w:val="00BA1AD8"/>
    <w:rsid w:val="00BA1AF6"/>
    <w:rsid w:val="00BA1C4D"/>
    <w:rsid w:val="00BA1D71"/>
    <w:rsid w:val="00BA1E77"/>
    <w:rsid w:val="00BA1FED"/>
    <w:rsid w:val="00BA20C5"/>
    <w:rsid w:val="00BA2251"/>
    <w:rsid w:val="00BA23B4"/>
    <w:rsid w:val="00BA2577"/>
    <w:rsid w:val="00BA25B4"/>
    <w:rsid w:val="00BA288F"/>
    <w:rsid w:val="00BA28DB"/>
    <w:rsid w:val="00BA29A6"/>
    <w:rsid w:val="00BA2BCF"/>
    <w:rsid w:val="00BA2DCC"/>
    <w:rsid w:val="00BA3531"/>
    <w:rsid w:val="00BA35AE"/>
    <w:rsid w:val="00BA377E"/>
    <w:rsid w:val="00BA3AE0"/>
    <w:rsid w:val="00BA3B35"/>
    <w:rsid w:val="00BA3BDC"/>
    <w:rsid w:val="00BA3CBA"/>
    <w:rsid w:val="00BA3E84"/>
    <w:rsid w:val="00BA4268"/>
    <w:rsid w:val="00BA44E2"/>
    <w:rsid w:val="00BA4D2E"/>
    <w:rsid w:val="00BA4DF4"/>
    <w:rsid w:val="00BA4E98"/>
    <w:rsid w:val="00BA4F27"/>
    <w:rsid w:val="00BA506A"/>
    <w:rsid w:val="00BA5119"/>
    <w:rsid w:val="00BA52C3"/>
    <w:rsid w:val="00BA57AA"/>
    <w:rsid w:val="00BA5860"/>
    <w:rsid w:val="00BA5B14"/>
    <w:rsid w:val="00BA5EE4"/>
    <w:rsid w:val="00BA60A4"/>
    <w:rsid w:val="00BA62C9"/>
    <w:rsid w:val="00BA62EC"/>
    <w:rsid w:val="00BA6383"/>
    <w:rsid w:val="00BA6457"/>
    <w:rsid w:val="00BA653F"/>
    <w:rsid w:val="00BA6653"/>
    <w:rsid w:val="00BA6665"/>
    <w:rsid w:val="00BA69A0"/>
    <w:rsid w:val="00BA6B04"/>
    <w:rsid w:val="00BA6B3A"/>
    <w:rsid w:val="00BA6C54"/>
    <w:rsid w:val="00BA6E26"/>
    <w:rsid w:val="00BA6FFB"/>
    <w:rsid w:val="00BA7165"/>
    <w:rsid w:val="00BA730F"/>
    <w:rsid w:val="00BA736E"/>
    <w:rsid w:val="00BA73B6"/>
    <w:rsid w:val="00BA74B5"/>
    <w:rsid w:val="00BA74F6"/>
    <w:rsid w:val="00BA7532"/>
    <w:rsid w:val="00BA758F"/>
    <w:rsid w:val="00BA7816"/>
    <w:rsid w:val="00BA78D3"/>
    <w:rsid w:val="00BA7E27"/>
    <w:rsid w:val="00BA7FA4"/>
    <w:rsid w:val="00BA7FB6"/>
    <w:rsid w:val="00BB0AAC"/>
    <w:rsid w:val="00BB0BD5"/>
    <w:rsid w:val="00BB0FB6"/>
    <w:rsid w:val="00BB0FCD"/>
    <w:rsid w:val="00BB0FD0"/>
    <w:rsid w:val="00BB1164"/>
    <w:rsid w:val="00BB11A3"/>
    <w:rsid w:val="00BB121F"/>
    <w:rsid w:val="00BB1246"/>
    <w:rsid w:val="00BB142A"/>
    <w:rsid w:val="00BB1531"/>
    <w:rsid w:val="00BB1801"/>
    <w:rsid w:val="00BB18D2"/>
    <w:rsid w:val="00BB1A5F"/>
    <w:rsid w:val="00BB1B84"/>
    <w:rsid w:val="00BB1D8D"/>
    <w:rsid w:val="00BB1E52"/>
    <w:rsid w:val="00BB2603"/>
    <w:rsid w:val="00BB265F"/>
    <w:rsid w:val="00BB2765"/>
    <w:rsid w:val="00BB2816"/>
    <w:rsid w:val="00BB2C35"/>
    <w:rsid w:val="00BB2CB4"/>
    <w:rsid w:val="00BB2F94"/>
    <w:rsid w:val="00BB3138"/>
    <w:rsid w:val="00BB36BE"/>
    <w:rsid w:val="00BB38FE"/>
    <w:rsid w:val="00BB390B"/>
    <w:rsid w:val="00BB3B30"/>
    <w:rsid w:val="00BB3EF2"/>
    <w:rsid w:val="00BB3FA2"/>
    <w:rsid w:val="00BB41BF"/>
    <w:rsid w:val="00BB41F9"/>
    <w:rsid w:val="00BB45C7"/>
    <w:rsid w:val="00BB484D"/>
    <w:rsid w:val="00BB4B6B"/>
    <w:rsid w:val="00BB4F6C"/>
    <w:rsid w:val="00BB4F75"/>
    <w:rsid w:val="00BB4FCD"/>
    <w:rsid w:val="00BB5191"/>
    <w:rsid w:val="00BB5553"/>
    <w:rsid w:val="00BB55D9"/>
    <w:rsid w:val="00BB57ED"/>
    <w:rsid w:val="00BB581C"/>
    <w:rsid w:val="00BB5BA2"/>
    <w:rsid w:val="00BB5F93"/>
    <w:rsid w:val="00BB5FC9"/>
    <w:rsid w:val="00BB6120"/>
    <w:rsid w:val="00BB664D"/>
    <w:rsid w:val="00BB6DE2"/>
    <w:rsid w:val="00BB6FD4"/>
    <w:rsid w:val="00BB703B"/>
    <w:rsid w:val="00BB7133"/>
    <w:rsid w:val="00BB72E1"/>
    <w:rsid w:val="00BB7503"/>
    <w:rsid w:val="00BB7518"/>
    <w:rsid w:val="00BB7ABB"/>
    <w:rsid w:val="00BB7ABF"/>
    <w:rsid w:val="00BB7CC2"/>
    <w:rsid w:val="00BB7DC3"/>
    <w:rsid w:val="00BC0454"/>
    <w:rsid w:val="00BC04E9"/>
    <w:rsid w:val="00BC087B"/>
    <w:rsid w:val="00BC08BA"/>
    <w:rsid w:val="00BC09A2"/>
    <w:rsid w:val="00BC0F21"/>
    <w:rsid w:val="00BC0F9E"/>
    <w:rsid w:val="00BC14E7"/>
    <w:rsid w:val="00BC1893"/>
    <w:rsid w:val="00BC1900"/>
    <w:rsid w:val="00BC1B05"/>
    <w:rsid w:val="00BC1D7F"/>
    <w:rsid w:val="00BC1EE5"/>
    <w:rsid w:val="00BC245D"/>
    <w:rsid w:val="00BC2946"/>
    <w:rsid w:val="00BC29CE"/>
    <w:rsid w:val="00BC2AD3"/>
    <w:rsid w:val="00BC2DE2"/>
    <w:rsid w:val="00BC2F00"/>
    <w:rsid w:val="00BC314E"/>
    <w:rsid w:val="00BC32B3"/>
    <w:rsid w:val="00BC32BA"/>
    <w:rsid w:val="00BC35C4"/>
    <w:rsid w:val="00BC3650"/>
    <w:rsid w:val="00BC3B45"/>
    <w:rsid w:val="00BC3BFE"/>
    <w:rsid w:val="00BC3D97"/>
    <w:rsid w:val="00BC3F96"/>
    <w:rsid w:val="00BC446E"/>
    <w:rsid w:val="00BC453B"/>
    <w:rsid w:val="00BC45AB"/>
    <w:rsid w:val="00BC4663"/>
    <w:rsid w:val="00BC4688"/>
    <w:rsid w:val="00BC46FD"/>
    <w:rsid w:val="00BC46FE"/>
    <w:rsid w:val="00BC4B60"/>
    <w:rsid w:val="00BC4C51"/>
    <w:rsid w:val="00BC4D96"/>
    <w:rsid w:val="00BC500F"/>
    <w:rsid w:val="00BC5828"/>
    <w:rsid w:val="00BC5B2D"/>
    <w:rsid w:val="00BC5C59"/>
    <w:rsid w:val="00BC64D7"/>
    <w:rsid w:val="00BC651F"/>
    <w:rsid w:val="00BC65C2"/>
    <w:rsid w:val="00BC6628"/>
    <w:rsid w:val="00BC6859"/>
    <w:rsid w:val="00BC696B"/>
    <w:rsid w:val="00BC7450"/>
    <w:rsid w:val="00BC752B"/>
    <w:rsid w:val="00BC752C"/>
    <w:rsid w:val="00BC76CF"/>
    <w:rsid w:val="00BC7811"/>
    <w:rsid w:val="00BC79AC"/>
    <w:rsid w:val="00BC79B9"/>
    <w:rsid w:val="00BD049B"/>
    <w:rsid w:val="00BD07B4"/>
    <w:rsid w:val="00BD0FA6"/>
    <w:rsid w:val="00BD115D"/>
    <w:rsid w:val="00BD126F"/>
    <w:rsid w:val="00BD134D"/>
    <w:rsid w:val="00BD13AE"/>
    <w:rsid w:val="00BD13C6"/>
    <w:rsid w:val="00BD13EA"/>
    <w:rsid w:val="00BD15DE"/>
    <w:rsid w:val="00BD1682"/>
    <w:rsid w:val="00BD192E"/>
    <w:rsid w:val="00BD199A"/>
    <w:rsid w:val="00BD19D6"/>
    <w:rsid w:val="00BD1A55"/>
    <w:rsid w:val="00BD1B4D"/>
    <w:rsid w:val="00BD1BFC"/>
    <w:rsid w:val="00BD1C56"/>
    <w:rsid w:val="00BD1D20"/>
    <w:rsid w:val="00BD1F20"/>
    <w:rsid w:val="00BD20C1"/>
    <w:rsid w:val="00BD27CA"/>
    <w:rsid w:val="00BD2813"/>
    <w:rsid w:val="00BD2C26"/>
    <w:rsid w:val="00BD3368"/>
    <w:rsid w:val="00BD33E2"/>
    <w:rsid w:val="00BD34A4"/>
    <w:rsid w:val="00BD351C"/>
    <w:rsid w:val="00BD35FF"/>
    <w:rsid w:val="00BD379C"/>
    <w:rsid w:val="00BD380F"/>
    <w:rsid w:val="00BD3829"/>
    <w:rsid w:val="00BD3CAD"/>
    <w:rsid w:val="00BD3EE7"/>
    <w:rsid w:val="00BD3EFC"/>
    <w:rsid w:val="00BD3FCF"/>
    <w:rsid w:val="00BD40B0"/>
    <w:rsid w:val="00BD413D"/>
    <w:rsid w:val="00BD4413"/>
    <w:rsid w:val="00BD460C"/>
    <w:rsid w:val="00BD469D"/>
    <w:rsid w:val="00BD4B5C"/>
    <w:rsid w:val="00BD4E8D"/>
    <w:rsid w:val="00BD51C0"/>
    <w:rsid w:val="00BD58A9"/>
    <w:rsid w:val="00BD5B2F"/>
    <w:rsid w:val="00BD5B9C"/>
    <w:rsid w:val="00BD5D3A"/>
    <w:rsid w:val="00BD5DAC"/>
    <w:rsid w:val="00BD5F0D"/>
    <w:rsid w:val="00BD6234"/>
    <w:rsid w:val="00BD624C"/>
    <w:rsid w:val="00BD62FC"/>
    <w:rsid w:val="00BD6304"/>
    <w:rsid w:val="00BD6383"/>
    <w:rsid w:val="00BD66C6"/>
    <w:rsid w:val="00BD68B9"/>
    <w:rsid w:val="00BD6956"/>
    <w:rsid w:val="00BD6D43"/>
    <w:rsid w:val="00BD6DD2"/>
    <w:rsid w:val="00BD6DD9"/>
    <w:rsid w:val="00BD6F19"/>
    <w:rsid w:val="00BD701D"/>
    <w:rsid w:val="00BD7056"/>
    <w:rsid w:val="00BD706B"/>
    <w:rsid w:val="00BD71E0"/>
    <w:rsid w:val="00BD720B"/>
    <w:rsid w:val="00BD7960"/>
    <w:rsid w:val="00BD7A57"/>
    <w:rsid w:val="00BD7A7C"/>
    <w:rsid w:val="00BD7B6A"/>
    <w:rsid w:val="00BD7BF1"/>
    <w:rsid w:val="00BD7C33"/>
    <w:rsid w:val="00BD7E40"/>
    <w:rsid w:val="00BD7E68"/>
    <w:rsid w:val="00BE0293"/>
    <w:rsid w:val="00BE02B1"/>
    <w:rsid w:val="00BE04C3"/>
    <w:rsid w:val="00BE0CE6"/>
    <w:rsid w:val="00BE0F20"/>
    <w:rsid w:val="00BE115C"/>
    <w:rsid w:val="00BE155D"/>
    <w:rsid w:val="00BE15A1"/>
    <w:rsid w:val="00BE170F"/>
    <w:rsid w:val="00BE17C3"/>
    <w:rsid w:val="00BE192D"/>
    <w:rsid w:val="00BE1AAC"/>
    <w:rsid w:val="00BE1F74"/>
    <w:rsid w:val="00BE27AB"/>
    <w:rsid w:val="00BE2BCE"/>
    <w:rsid w:val="00BE2CF2"/>
    <w:rsid w:val="00BE2F81"/>
    <w:rsid w:val="00BE300C"/>
    <w:rsid w:val="00BE304F"/>
    <w:rsid w:val="00BE32A1"/>
    <w:rsid w:val="00BE33E9"/>
    <w:rsid w:val="00BE3416"/>
    <w:rsid w:val="00BE36AC"/>
    <w:rsid w:val="00BE3800"/>
    <w:rsid w:val="00BE3808"/>
    <w:rsid w:val="00BE3859"/>
    <w:rsid w:val="00BE3967"/>
    <w:rsid w:val="00BE39C6"/>
    <w:rsid w:val="00BE3C3B"/>
    <w:rsid w:val="00BE3CBB"/>
    <w:rsid w:val="00BE3E89"/>
    <w:rsid w:val="00BE4005"/>
    <w:rsid w:val="00BE414C"/>
    <w:rsid w:val="00BE4362"/>
    <w:rsid w:val="00BE4415"/>
    <w:rsid w:val="00BE4560"/>
    <w:rsid w:val="00BE45D3"/>
    <w:rsid w:val="00BE45F2"/>
    <w:rsid w:val="00BE4773"/>
    <w:rsid w:val="00BE49A6"/>
    <w:rsid w:val="00BE4BC7"/>
    <w:rsid w:val="00BE4D0A"/>
    <w:rsid w:val="00BE4DC6"/>
    <w:rsid w:val="00BE4FEF"/>
    <w:rsid w:val="00BE514C"/>
    <w:rsid w:val="00BE5364"/>
    <w:rsid w:val="00BE53A0"/>
    <w:rsid w:val="00BE55A9"/>
    <w:rsid w:val="00BE5A58"/>
    <w:rsid w:val="00BE5B89"/>
    <w:rsid w:val="00BE5E73"/>
    <w:rsid w:val="00BE5FCD"/>
    <w:rsid w:val="00BE606F"/>
    <w:rsid w:val="00BE618F"/>
    <w:rsid w:val="00BE622B"/>
    <w:rsid w:val="00BE648C"/>
    <w:rsid w:val="00BE6492"/>
    <w:rsid w:val="00BE6529"/>
    <w:rsid w:val="00BE6678"/>
    <w:rsid w:val="00BE6757"/>
    <w:rsid w:val="00BE67E1"/>
    <w:rsid w:val="00BE6806"/>
    <w:rsid w:val="00BE691E"/>
    <w:rsid w:val="00BE69D8"/>
    <w:rsid w:val="00BE6A7C"/>
    <w:rsid w:val="00BE6B97"/>
    <w:rsid w:val="00BE6E2C"/>
    <w:rsid w:val="00BE6ED2"/>
    <w:rsid w:val="00BE6F9D"/>
    <w:rsid w:val="00BE6FE9"/>
    <w:rsid w:val="00BE70C8"/>
    <w:rsid w:val="00BE719B"/>
    <w:rsid w:val="00BE71C5"/>
    <w:rsid w:val="00BE755B"/>
    <w:rsid w:val="00BE7721"/>
    <w:rsid w:val="00BE78C0"/>
    <w:rsid w:val="00BE78C7"/>
    <w:rsid w:val="00BE79DA"/>
    <w:rsid w:val="00BE7C18"/>
    <w:rsid w:val="00BE7C54"/>
    <w:rsid w:val="00BF00DE"/>
    <w:rsid w:val="00BF03F6"/>
    <w:rsid w:val="00BF0523"/>
    <w:rsid w:val="00BF0526"/>
    <w:rsid w:val="00BF06E6"/>
    <w:rsid w:val="00BF0A2B"/>
    <w:rsid w:val="00BF0B88"/>
    <w:rsid w:val="00BF0CAC"/>
    <w:rsid w:val="00BF0CFB"/>
    <w:rsid w:val="00BF1044"/>
    <w:rsid w:val="00BF12FB"/>
    <w:rsid w:val="00BF14C8"/>
    <w:rsid w:val="00BF191B"/>
    <w:rsid w:val="00BF1C94"/>
    <w:rsid w:val="00BF1DA7"/>
    <w:rsid w:val="00BF2176"/>
    <w:rsid w:val="00BF21BC"/>
    <w:rsid w:val="00BF24E3"/>
    <w:rsid w:val="00BF2F7E"/>
    <w:rsid w:val="00BF31FC"/>
    <w:rsid w:val="00BF327B"/>
    <w:rsid w:val="00BF3311"/>
    <w:rsid w:val="00BF331E"/>
    <w:rsid w:val="00BF3343"/>
    <w:rsid w:val="00BF360B"/>
    <w:rsid w:val="00BF371F"/>
    <w:rsid w:val="00BF3A08"/>
    <w:rsid w:val="00BF3AA7"/>
    <w:rsid w:val="00BF3C49"/>
    <w:rsid w:val="00BF3C6E"/>
    <w:rsid w:val="00BF3E09"/>
    <w:rsid w:val="00BF4374"/>
    <w:rsid w:val="00BF4375"/>
    <w:rsid w:val="00BF438A"/>
    <w:rsid w:val="00BF44D1"/>
    <w:rsid w:val="00BF48FF"/>
    <w:rsid w:val="00BF4E17"/>
    <w:rsid w:val="00BF4EA7"/>
    <w:rsid w:val="00BF543F"/>
    <w:rsid w:val="00BF54F3"/>
    <w:rsid w:val="00BF558F"/>
    <w:rsid w:val="00BF58D1"/>
    <w:rsid w:val="00BF5E67"/>
    <w:rsid w:val="00BF5F86"/>
    <w:rsid w:val="00BF60DF"/>
    <w:rsid w:val="00BF6119"/>
    <w:rsid w:val="00BF6141"/>
    <w:rsid w:val="00BF6A30"/>
    <w:rsid w:val="00BF6AD1"/>
    <w:rsid w:val="00BF6B1D"/>
    <w:rsid w:val="00BF6B7B"/>
    <w:rsid w:val="00BF6E4A"/>
    <w:rsid w:val="00BF6F07"/>
    <w:rsid w:val="00BF713B"/>
    <w:rsid w:val="00BF7297"/>
    <w:rsid w:val="00BF7647"/>
    <w:rsid w:val="00BF7699"/>
    <w:rsid w:val="00BF7B6F"/>
    <w:rsid w:val="00BF7D47"/>
    <w:rsid w:val="00BF7DDC"/>
    <w:rsid w:val="00C0000A"/>
    <w:rsid w:val="00C00049"/>
    <w:rsid w:val="00C00075"/>
    <w:rsid w:val="00C0019A"/>
    <w:rsid w:val="00C00383"/>
    <w:rsid w:val="00C0073B"/>
    <w:rsid w:val="00C00C70"/>
    <w:rsid w:val="00C00C95"/>
    <w:rsid w:val="00C00EE2"/>
    <w:rsid w:val="00C00F4C"/>
    <w:rsid w:val="00C012AA"/>
    <w:rsid w:val="00C014E9"/>
    <w:rsid w:val="00C01748"/>
    <w:rsid w:val="00C0188B"/>
    <w:rsid w:val="00C0190D"/>
    <w:rsid w:val="00C01AA9"/>
    <w:rsid w:val="00C01F28"/>
    <w:rsid w:val="00C01FFF"/>
    <w:rsid w:val="00C020E9"/>
    <w:rsid w:val="00C022D5"/>
    <w:rsid w:val="00C0234D"/>
    <w:rsid w:val="00C0260F"/>
    <w:rsid w:val="00C026C3"/>
    <w:rsid w:val="00C02D57"/>
    <w:rsid w:val="00C02F28"/>
    <w:rsid w:val="00C0304C"/>
    <w:rsid w:val="00C03062"/>
    <w:rsid w:val="00C031B9"/>
    <w:rsid w:val="00C0332A"/>
    <w:rsid w:val="00C033BE"/>
    <w:rsid w:val="00C03727"/>
    <w:rsid w:val="00C03879"/>
    <w:rsid w:val="00C03A12"/>
    <w:rsid w:val="00C03B66"/>
    <w:rsid w:val="00C03B88"/>
    <w:rsid w:val="00C03DF7"/>
    <w:rsid w:val="00C03E85"/>
    <w:rsid w:val="00C04010"/>
    <w:rsid w:val="00C04096"/>
    <w:rsid w:val="00C04388"/>
    <w:rsid w:val="00C04419"/>
    <w:rsid w:val="00C04580"/>
    <w:rsid w:val="00C0460D"/>
    <w:rsid w:val="00C0474B"/>
    <w:rsid w:val="00C04931"/>
    <w:rsid w:val="00C04D85"/>
    <w:rsid w:val="00C04DBB"/>
    <w:rsid w:val="00C05274"/>
    <w:rsid w:val="00C052FF"/>
    <w:rsid w:val="00C053E5"/>
    <w:rsid w:val="00C05779"/>
    <w:rsid w:val="00C05797"/>
    <w:rsid w:val="00C058DA"/>
    <w:rsid w:val="00C05964"/>
    <w:rsid w:val="00C0598A"/>
    <w:rsid w:val="00C05B29"/>
    <w:rsid w:val="00C05BBD"/>
    <w:rsid w:val="00C05BDD"/>
    <w:rsid w:val="00C05D33"/>
    <w:rsid w:val="00C05FE9"/>
    <w:rsid w:val="00C062E9"/>
    <w:rsid w:val="00C064B9"/>
    <w:rsid w:val="00C066A9"/>
    <w:rsid w:val="00C0674C"/>
    <w:rsid w:val="00C06815"/>
    <w:rsid w:val="00C06825"/>
    <w:rsid w:val="00C069AA"/>
    <w:rsid w:val="00C06D5E"/>
    <w:rsid w:val="00C06D9A"/>
    <w:rsid w:val="00C06EE9"/>
    <w:rsid w:val="00C06F12"/>
    <w:rsid w:val="00C0726B"/>
    <w:rsid w:val="00C072E2"/>
    <w:rsid w:val="00C0733D"/>
    <w:rsid w:val="00C075F1"/>
    <w:rsid w:val="00C07727"/>
    <w:rsid w:val="00C07838"/>
    <w:rsid w:val="00C079A9"/>
    <w:rsid w:val="00C07B64"/>
    <w:rsid w:val="00C07C7A"/>
    <w:rsid w:val="00C07D1D"/>
    <w:rsid w:val="00C106C5"/>
    <w:rsid w:val="00C1097F"/>
    <w:rsid w:val="00C10AB9"/>
    <w:rsid w:val="00C10C1E"/>
    <w:rsid w:val="00C10EAF"/>
    <w:rsid w:val="00C10F41"/>
    <w:rsid w:val="00C110C8"/>
    <w:rsid w:val="00C11297"/>
    <w:rsid w:val="00C11516"/>
    <w:rsid w:val="00C1164B"/>
    <w:rsid w:val="00C1180E"/>
    <w:rsid w:val="00C11823"/>
    <w:rsid w:val="00C11956"/>
    <w:rsid w:val="00C11967"/>
    <w:rsid w:val="00C119B9"/>
    <w:rsid w:val="00C11A66"/>
    <w:rsid w:val="00C11B49"/>
    <w:rsid w:val="00C11D44"/>
    <w:rsid w:val="00C11EFD"/>
    <w:rsid w:val="00C1237A"/>
    <w:rsid w:val="00C124D7"/>
    <w:rsid w:val="00C127B5"/>
    <w:rsid w:val="00C128E6"/>
    <w:rsid w:val="00C12A83"/>
    <w:rsid w:val="00C12B46"/>
    <w:rsid w:val="00C12CBD"/>
    <w:rsid w:val="00C130A5"/>
    <w:rsid w:val="00C130B4"/>
    <w:rsid w:val="00C1365D"/>
    <w:rsid w:val="00C13721"/>
    <w:rsid w:val="00C13C24"/>
    <w:rsid w:val="00C1426D"/>
    <w:rsid w:val="00C14331"/>
    <w:rsid w:val="00C144F4"/>
    <w:rsid w:val="00C14A8D"/>
    <w:rsid w:val="00C14E02"/>
    <w:rsid w:val="00C14FAF"/>
    <w:rsid w:val="00C14FE4"/>
    <w:rsid w:val="00C15108"/>
    <w:rsid w:val="00C15410"/>
    <w:rsid w:val="00C15775"/>
    <w:rsid w:val="00C1582B"/>
    <w:rsid w:val="00C15BC0"/>
    <w:rsid w:val="00C15E63"/>
    <w:rsid w:val="00C15EDC"/>
    <w:rsid w:val="00C16412"/>
    <w:rsid w:val="00C1648A"/>
    <w:rsid w:val="00C164D2"/>
    <w:rsid w:val="00C16874"/>
    <w:rsid w:val="00C16AED"/>
    <w:rsid w:val="00C16BD0"/>
    <w:rsid w:val="00C16C97"/>
    <w:rsid w:val="00C16D07"/>
    <w:rsid w:val="00C17030"/>
    <w:rsid w:val="00C171BE"/>
    <w:rsid w:val="00C17221"/>
    <w:rsid w:val="00C1728B"/>
    <w:rsid w:val="00C17399"/>
    <w:rsid w:val="00C17447"/>
    <w:rsid w:val="00C17539"/>
    <w:rsid w:val="00C1759F"/>
    <w:rsid w:val="00C17DE1"/>
    <w:rsid w:val="00C17E93"/>
    <w:rsid w:val="00C17EE3"/>
    <w:rsid w:val="00C17EFB"/>
    <w:rsid w:val="00C17F6D"/>
    <w:rsid w:val="00C202E7"/>
    <w:rsid w:val="00C2035A"/>
    <w:rsid w:val="00C20873"/>
    <w:rsid w:val="00C20933"/>
    <w:rsid w:val="00C20B0E"/>
    <w:rsid w:val="00C20B7A"/>
    <w:rsid w:val="00C20DE3"/>
    <w:rsid w:val="00C20EC0"/>
    <w:rsid w:val="00C20F1E"/>
    <w:rsid w:val="00C21121"/>
    <w:rsid w:val="00C211ED"/>
    <w:rsid w:val="00C21232"/>
    <w:rsid w:val="00C212CE"/>
    <w:rsid w:val="00C213EA"/>
    <w:rsid w:val="00C2145F"/>
    <w:rsid w:val="00C21541"/>
    <w:rsid w:val="00C2187F"/>
    <w:rsid w:val="00C219D0"/>
    <w:rsid w:val="00C21F98"/>
    <w:rsid w:val="00C21FF7"/>
    <w:rsid w:val="00C2204E"/>
    <w:rsid w:val="00C2227F"/>
    <w:rsid w:val="00C224D6"/>
    <w:rsid w:val="00C22539"/>
    <w:rsid w:val="00C225AC"/>
    <w:rsid w:val="00C22631"/>
    <w:rsid w:val="00C2279D"/>
    <w:rsid w:val="00C2282F"/>
    <w:rsid w:val="00C22974"/>
    <w:rsid w:val="00C22B14"/>
    <w:rsid w:val="00C22B79"/>
    <w:rsid w:val="00C22D2F"/>
    <w:rsid w:val="00C22EAB"/>
    <w:rsid w:val="00C23083"/>
    <w:rsid w:val="00C2346E"/>
    <w:rsid w:val="00C237BE"/>
    <w:rsid w:val="00C23886"/>
    <w:rsid w:val="00C23B36"/>
    <w:rsid w:val="00C23BB6"/>
    <w:rsid w:val="00C23D86"/>
    <w:rsid w:val="00C24197"/>
    <w:rsid w:val="00C24310"/>
    <w:rsid w:val="00C2438D"/>
    <w:rsid w:val="00C24538"/>
    <w:rsid w:val="00C246BF"/>
    <w:rsid w:val="00C2482B"/>
    <w:rsid w:val="00C248D7"/>
    <w:rsid w:val="00C24AB2"/>
    <w:rsid w:val="00C24D9B"/>
    <w:rsid w:val="00C24DCD"/>
    <w:rsid w:val="00C251C7"/>
    <w:rsid w:val="00C253B4"/>
    <w:rsid w:val="00C25598"/>
    <w:rsid w:val="00C25643"/>
    <w:rsid w:val="00C2566B"/>
    <w:rsid w:val="00C25798"/>
    <w:rsid w:val="00C258F9"/>
    <w:rsid w:val="00C25BCB"/>
    <w:rsid w:val="00C25CBF"/>
    <w:rsid w:val="00C25CF3"/>
    <w:rsid w:val="00C25E47"/>
    <w:rsid w:val="00C25FD4"/>
    <w:rsid w:val="00C26078"/>
    <w:rsid w:val="00C2607F"/>
    <w:rsid w:val="00C26108"/>
    <w:rsid w:val="00C2626A"/>
    <w:rsid w:val="00C262C2"/>
    <w:rsid w:val="00C2641C"/>
    <w:rsid w:val="00C265CD"/>
    <w:rsid w:val="00C269C3"/>
    <w:rsid w:val="00C26B07"/>
    <w:rsid w:val="00C26DB1"/>
    <w:rsid w:val="00C26F3C"/>
    <w:rsid w:val="00C27136"/>
    <w:rsid w:val="00C27178"/>
    <w:rsid w:val="00C272ED"/>
    <w:rsid w:val="00C2753E"/>
    <w:rsid w:val="00C2765D"/>
    <w:rsid w:val="00C27855"/>
    <w:rsid w:val="00C279A7"/>
    <w:rsid w:val="00C27D46"/>
    <w:rsid w:val="00C27DA0"/>
    <w:rsid w:val="00C27E11"/>
    <w:rsid w:val="00C27F2B"/>
    <w:rsid w:val="00C30044"/>
    <w:rsid w:val="00C30046"/>
    <w:rsid w:val="00C300EB"/>
    <w:rsid w:val="00C3024D"/>
    <w:rsid w:val="00C302BB"/>
    <w:rsid w:val="00C3066D"/>
    <w:rsid w:val="00C306F6"/>
    <w:rsid w:val="00C30786"/>
    <w:rsid w:val="00C30954"/>
    <w:rsid w:val="00C30A82"/>
    <w:rsid w:val="00C30EE9"/>
    <w:rsid w:val="00C3107A"/>
    <w:rsid w:val="00C310EB"/>
    <w:rsid w:val="00C311E0"/>
    <w:rsid w:val="00C311E9"/>
    <w:rsid w:val="00C3123F"/>
    <w:rsid w:val="00C31808"/>
    <w:rsid w:val="00C31BCE"/>
    <w:rsid w:val="00C31CEC"/>
    <w:rsid w:val="00C3201A"/>
    <w:rsid w:val="00C32148"/>
    <w:rsid w:val="00C3222D"/>
    <w:rsid w:val="00C322EE"/>
    <w:rsid w:val="00C323D3"/>
    <w:rsid w:val="00C3250F"/>
    <w:rsid w:val="00C32571"/>
    <w:rsid w:val="00C325C7"/>
    <w:rsid w:val="00C32B8E"/>
    <w:rsid w:val="00C32CCA"/>
    <w:rsid w:val="00C32D74"/>
    <w:rsid w:val="00C32EAA"/>
    <w:rsid w:val="00C33339"/>
    <w:rsid w:val="00C33571"/>
    <w:rsid w:val="00C338F7"/>
    <w:rsid w:val="00C33902"/>
    <w:rsid w:val="00C33B3C"/>
    <w:rsid w:val="00C33C82"/>
    <w:rsid w:val="00C33CFD"/>
    <w:rsid w:val="00C33EAF"/>
    <w:rsid w:val="00C340AE"/>
    <w:rsid w:val="00C342E1"/>
    <w:rsid w:val="00C347CF"/>
    <w:rsid w:val="00C34B3C"/>
    <w:rsid w:val="00C34B4E"/>
    <w:rsid w:val="00C34BA3"/>
    <w:rsid w:val="00C34F5B"/>
    <w:rsid w:val="00C351FD"/>
    <w:rsid w:val="00C35430"/>
    <w:rsid w:val="00C354CF"/>
    <w:rsid w:val="00C355CC"/>
    <w:rsid w:val="00C355FE"/>
    <w:rsid w:val="00C35688"/>
    <w:rsid w:val="00C35732"/>
    <w:rsid w:val="00C358A0"/>
    <w:rsid w:val="00C358ED"/>
    <w:rsid w:val="00C35A68"/>
    <w:rsid w:val="00C35BEA"/>
    <w:rsid w:val="00C35C96"/>
    <w:rsid w:val="00C35F01"/>
    <w:rsid w:val="00C3623D"/>
    <w:rsid w:val="00C36466"/>
    <w:rsid w:val="00C36839"/>
    <w:rsid w:val="00C36861"/>
    <w:rsid w:val="00C36D1E"/>
    <w:rsid w:val="00C36DE9"/>
    <w:rsid w:val="00C3738B"/>
    <w:rsid w:val="00C375A3"/>
    <w:rsid w:val="00C37764"/>
    <w:rsid w:val="00C37963"/>
    <w:rsid w:val="00C37AB7"/>
    <w:rsid w:val="00C400F3"/>
    <w:rsid w:val="00C402DF"/>
    <w:rsid w:val="00C4045B"/>
    <w:rsid w:val="00C405D7"/>
    <w:rsid w:val="00C408D9"/>
    <w:rsid w:val="00C40B14"/>
    <w:rsid w:val="00C40D89"/>
    <w:rsid w:val="00C40F8A"/>
    <w:rsid w:val="00C41031"/>
    <w:rsid w:val="00C41035"/>
    <w:rsid w:val="00C4103C"/>
    <w:rsid w:val="00C410BE"/>
    <w:rsid w:val="00C411AC"/>
    <w:rsid w:val="00C412F5"/>
    <w:rsid w:val="00C4190C"/>
    <w:rsid w:val="00C419A6"/>
    <w:rsid w:val="00C41D91"/>
    <w:rsid w:val="00C41DA5"/>
    <w:rsid w:val="00C42204"/>
    <w:rsid w:val="00C422F4"/>
    <w:rsid w:val="00C423D3"/>
    <w:rsid w:val="00C42551"/>
    <w:rsid w:val="00C42578"/>
    <w:rsid w:val="00C42694"/>
    <w:rsid w:val="00C42725"/>
    <w:rsid w:val="00C42991"/>
    <w:rsid w:val="00C429F0"/>
    <w:rsid w:val="00C42BA2"/>
    <w:rsid w:val="00C42D9E"/>
    <w:rsid w:val="00C42E16"/>
    <w:rsid w:val="00C43075"/>
    <w:rsid w:val="00C433AE"/>
    <w:rsid w:val="00C437D5"/>
    <w:rsid w:val="00C437E8"/>
    <w:rsid w:val="00C43E8E"/>
    <w:rsid w:val="00C43ECC"/>
    <w:rsid w:val="00C43EE3"/>
    <w:rsid w:val="00C44005"/>
    <w:rsid w:val="00C44050"/>
    <w:rsid w:val="00C4414C"/>
    <w:rsid w:val="00C442B3"/>
    <w:rsid w:val="00C44369"/>
    <w:rsid w:val="00C44615"/>
    <w:rsid w:val="00C44A28"/>
    <w:rsid w:val="00C44AAE"/>
    <w:rsid w:val="00C44CC5"/>
    <w:rsid w:val="00C44E27"/>
    <w:rsid w:val="00C44E3D"/>
    <w:rsid w:val="00C44F03"/>
    <w:rsid w:val="00C45155"/>
    <w:rsid w:val="00C451D8"/>
    <w:rsid w:val="00C4532E"/>
    <w:rsid w:val="00C456AA"/>
    <w:rsid w:val="00C45AF9"/>
    <w:rsid w:val="00C45B4D"/>
    <w:rsid w:val="00C45B4F"/>
    <w:rsid w:val="00C45BA1"/>
    <w:rsid w:val="00C45C13"/>
    <w:rsid w:val="00C45C61"/>
    <w:rsid w:val="00C45CEE"/>
    <w:rsid w:val="00C45D4E"/>
    <w:rsid w:val="00C45D6A"/>
    <w:rsid w:val="00C46316"/>
    <w:rsid w:val="00C46391"/>
    <w:rsid w:val="00C46666"/>
    <w:rsid w:val="00C468E8"/>
    <w:rsid w:val="00C4691D"/>
    <w:rsid w:val="00C46AE5"/>
    <w:rsid w:val="00C46C3E"/>
    <w:rsid w:val="00C46EA6"/>
    <w:rsid w:val="00C46F9B"/>
    <w:rsid w:val="00C47232"/>
    <w:rsid w:val="00C472D2"/>
    <w:rsid w:val="00C473AB"/>
    <w:rsid w:val="00C474EC"/>
    <w:rsid w:val="00C477A6"/>
    <w:rsid w:val="00C479C3"/>
    <w:rsid w:val="00C479D2"/>
    <w:rsid w:val="00C47C6A"/>
    <w:rsid w:val="00C47C7A"/>
    <w:rsid w:val="00C47CDC"/>
    <w:rsid w:val="00C50512"/>
    <w:rsid w:val="00C506FD"/>
    <w:rsid w:val="00C5094F"/>
    <w:rsid w:val="00C50CE7"/>
    <w:rsid w:val="00C50F95"/>
    <w:rsid w:val="00C5104B"/>
    <w:rsid w:val="00C51515"/>
    <w:rsid w:val="00C515F3"/>
    <w:rsid w:val="00C516FA"/>
    <w:rsid w:val="00C51B65"/>
    <w:rsid w:val="00C51B8E"/>
    <w:rsid w:val="00C51C22"/>
    <w:rsid w:val="00C51D34"/>
    <w:rsid w:val="00C51E66"/>
    <w:rsid w:val="00C51F91"/>
    <w:rsid w:val="00C52107"/>
    <w:rsid w:val="00C52416"/>
    <w:rsid w:val="00C52544"/>
    <w:rsid w:val="00C5279F"/>
    <w:rsid w:val="00C528A3"/>
    <w:rsid w:val="00C52A6F"/>
    <w:rsid w:val="00C52B9C"/>
    <w:rsid w:val="00C52BA3"/>
    <w:rsid w:val="00C52E69"/>
    <w:rsid w:val="00C52F89"/>
    <w:rsid w:val="00C52FC0"/>
    <w:rsid w:val="00C5312E"/>
    <w:rsid w:val="00C53439"/>
    <w:rsid w:val="00C534A0"/>
    <w:rsid w:val="00C53522"/>
    <w:rsid w:val="00C53559"/>
    <w:rsid w:val="00C5355F"/>
    <w:rsid w:val="00C53666"/>
    <w:rsid w:val="00C5380A"/>
    <w:rsid w:val="00C539CE"/>
    <w:rsid w:val="00C53EB9"/>
    <w:rsid w:val="00C53EE6"/>
    <w:rsid w:val="00C54038"/>
    <w:rsid w:val="00C54081"/>
    <w:rsid w:val="00C543F4"/>
    <w:rsid w:val="00C54896"/>
    <w:rsid w:val="00C5490E"/>
    <w:rsid w:val="00C54AC4"/>
    <w:rsid w:val="00C54BB1"/>
    <w:rsid w:val="00C54BB6"/>
    <w:rsid w:val="00C54D15"/>
    <w:rsid w:val="00C54D53"/>
    <w:rsid w:val="00C54E23"/>
    <w:rsid w:val="00C5509B"/>
    <w:rsid w:val="00C56370"/>
    <w:rsid w:val="00C567E6"/>
    <w:rsid w:val="00C56816"/>
    <w:rsid w:val="00C568D9"/>
    <w:rsid w:val="00C56B5C"/>
    <w:rsid w:val="00C56C37"/>
    <w:rsid w:val="00C56E75"/>
    <w:rsid w:val="00C56EB4"/>
    <w:rsid w:val="00C56FF4"/>
    <w:rsid w:val="00C57010"/>
    <w:rsid w:val="00C57035"/>
    <w:rsid w:val="00C570EC"/>
    <w:rsid w:val="00C5723B"/>
    <w:rsid w:val="00C57739"/>
    <w:rsid w:val="00C578F9"/>
    <w:rsid w:val="00C57970"/>
    <w:rsid w:val="00C57AC2"/>
    <w:rsid w:val="00C60012"/>
    <w:rsid w:val="00C60709"/>
    <w:rsid w:val="00C6076E"/>
    <w:rsid w:val="00C60E00"/>
    <w:rsid w:val="00C6127A"/>
    <w:rsid w:val="00C61282"/>
    <w:rsid w:val="00C61356"/>
    <w:rsid w:val="00C61461"/>
    <w:rsid w:val="00C616DB"/>
    <w:rsid w:val="00C61809"/>
    <w:rsid w:val="00C61B1E"/>
    <w:rsid w:val="00C61FF2"/>
    <w:rsid w:val="00C622D5"/>
    <w:rsid w:val="00C622F6"/>
    <w:rsid w:val="00C6260C"/>
    <w:rsid w:val="00C6265C"/>
    <w:rsid w:val="00C6284B"/>
    <w:rsid w:val="00C62887"/>
    <w:rsid w:val="00C628EB"/>
    <w:rsid w:val="00C6291C"/>
    <w:rsid w:val="00C62936"/>
    <w:rsid w:val="00C62AA7"/>
    <w:rsid w:val="00C62B27"/>
    <w:rsid w:val="00C62BA3"/>
    <w:rsid w:val="00C62BAB"/>
    <w:rsid w:val="00C62C14"/>
    <w:rsid w:val="00C62CA7"/>
    <w:rsid w:val="00C62D95"/>
    <w:rsid w:val="00C62DC4"/>
    <w:rsid w:val="00C630E1"/>
    <w:rsid w:val="00C63258"/>
    <w:rsid w:val="00C632AC"/>
    <w:rsid w:val="00C632AF"/>
    <w:rsid w:val="00C63384"/>
    <w:rsid w:val="00C633CB"/>
    <w:rsid w:val="00C6344A"/>
    <w:rsid w:val="00C6367E"/>
    <w:rsid w:val="00C636CB"/>
    <w:rsid w:val="00C638F3"/>
    <w:rsid w:val="00C63BCA"/>
    <w:rsid w:val="00C63DCA"/>
    <w:rsid w:val="00C63ED7"/>
    <w:rsid w:val="00C643BE"/>
    <w:rsid w:val="00C64568"/>
    <w:rsid w:val="00C64847"/>
    <w:rsid w:val="00C649D1"/>
    <w:rsid w:val="00C64AF8"/>
    <w:rsid w:val="00C64B64"/>
    <w:rsid w:val="00C64C85"/>
    <w:rsid w:val="00C650E0"/>
    <w:rsid w:val="00C65456"/>
    <w:rsid w:val="00C65499"/>
    <w:rsid w:val="00C6557D"/>
    <w:rsid w:val="00C657DF"/>
    <w:rsid w:val="00C658AB"/>
    <w:rsid w:val="00C65CD6"/>
    <w:rsid w:val="00C65D18"/>
    <w:rsid w:val="00C65DD3"/>
    <w:rsid w:val="00C660F5"/>
    <w:rsid w:val="00C663EA"/>
    <w:rsid w:val="00C664CD"/>
    <w:rsid w:val="00C6653B"/>
    <w:rsid w:val="00C665AD"/>
    <w:rsid w:val="00C66BFA"/>
    <w:rsid w:val="00C66D60"/>
    <w:rsid w:val="00C66EA6"/>
    <w:rsid w:val="00C6704B"/>
    <w:rsid w:val="00C67061"/>
    <w:rsid w:val="00C6718C"/>
    <w:rsid w:val="00C6720E"/>
    <w:rsid w:val="00C67321"/>
    <w:rsid w:val="00C673BE"/>
    <w:rsid w:val="00C67438"/>
    <w:rsid w:val="00C676C1"/>
    <w:rsid w:val="00C676EA"/>
    <w:rsid w:val="00C677B4"/>
    <w:rsid w:val="00C67AB4"/>
    <w:rsid w:val="00C67C5C"/>
    <w:rsid w:val="00C67DBF"/>
    <w:rsid w:val="00C67DE2"/>
    <w:rsid w:val="00C67FEA"/>
    <w:rsid w:val="00C7002D"/>
    <w:rsid w:val="00C705F1"/>
    <w:rsid w:val="00C708BF"/>
    <w:rsid w:val="00C70927"/>
    <w:rsid w:val="00C70AAB"/>
    <w:rsid w:val="00C70AE7"/>
    <w:rsid w:val="00C70B2F"/>
    <w:rsid w:val="00C70CEA"/>
    <w:rsid w:val="00C70E06"/>
    <w:rsid w:val="00C7107B"/>
    <w:rsid w:val="00C71409"/>
    <w:rsid w:val="00C7195F"/>
    <w:rsid w:val="00C71A0C"/>
    <w:rsid w:val="00C71AD4"/>
    <w:rsid w:val="00C71BD5"/>
    <w:rsid w:val="00C71EDF"/>
    <w:rsid w:val="00C720A8"/>
    <w:rsid w:val="00C72415"/>
    <w:rsid w:val="00C72853"/>
    <w:rsid w:val="00C72B25"/>
    <w:rsid w:val="00C72C07"/>
    <w:rsid w:val="00C73224"/>
    <w:rsid w:val="00C735D4"/>
    <w:rsid w:val="00C736B7"/>
    <w:rsid w:val="00C73792"/>
    <w:rsid w:val="00C73833"/>
    <w:rsid w:val="00C73960"/>
    <w:rsid w:val="00C74078"/>
    <w:rsid w:val="00C740D7"/>
    <w:rsid w:val="00C74191"/>
    <w:rsid w:val="00C7421A"/>
    <w:rsid w:val="00C7433F"/>
    <w:rsid w:val="00C74435"/>
    <w:rsid w:val="00C744AF"/>
    <w:rsid w:val="00C74563"/>
    <w:rsid w:val="00C745C9"/>
    <w:rsid w:val="00C74688"/>
    <w:rsid w:val="00C74DB9"/>
    <w:rsid w:val="00C74ED7"/>
    <w:rsid w:val="00C74FCD"/>
    <w:rsid w:val="00C75497"/>
    <w:rsid w:val="00C75798"/>
    <w:rsid w:val="00C7579C"/>
    <w:rsid w:val="00C75865"/>
    <w:rsid w:val="00C758ED"/>
    <w:rsid w:val="00C759EE"/>
    <w:rsid w:val="00C75A30"/>
    <w:rsid w:val="00C75A7B"/>
    <w:rsid w:val="00C75D27"/>
    <w:rsid w:val="00C75DAD"/>
    <w:rsid w:val="00C75E37"/>
    <w:rsid w:val="00C760F6"/>
    <w:rsid w:val="00C76381"/>
    <w:rsid w:val="00C765F4"/>
    <w:rsid w:val="00C76667"/>
    <w:rsid w:val="00C767C9"/>
    <w:rsid w:val="00C768C2"/>
    <w:rsid w:val="00C76AA2"/>
    <w:rsid w:val="00C76B5C"/>
    <w:rsid w:val="00C76BAE"/>
    <w:rsid w:val="00C76BBA"/>
    <w:rsid w:val="00C76CD7"/>
    <w:rsid w:val="00C76E65"/>
    <w:rsid w:val="00C76EC4"/>
    <w:rsid w:val="00C77052"/>
    <w:rsid w:val="00C7720E"/>
    <w:rsid w:val="00C7722B"/>
    <w:rsid w:val="00C77376"/>
    <w:rsid w:val="00C777A8"/>
    <w:rsid w:val="00C77D9E"/>
    <w:rsid w:val="00C77E7F"/>
    <w:rsid w:val="00C77FBA"/>
    <w:rsid w:val="00C77FDC"/>
    <w:rsid w:val="00C800A2"/>
    <w:rsid w:val="00C80113"/>
    <w:rsid w:val="00C80197"/>
    <w:rsid w:val="00C80348"/>
    <w:rsid w:val="00C8034E"/>
    <w:rsid w:val="00C8035B"/>
    <w:rsid w:val="00C807B5"/>
    <w:rsid w:val="00C80AC6"/>
    <w:rsid w:val="00C80B01"/>
    <w:rsid w:val="00C80DAA"/>
    <w:rsid w:val="00C8108A"/>
    <w:rsid w:val="00C811AD"/>
    <w:rsid w:val="00C81520"/>
    <w:rsid w:val="00C8153F"/>
    <w:rsid w:val="00C81603"/>
    <w:rsid w:val="00C816AD"/>
    <w:rsid w:val="00C81D4A"/>
    <w:rsid w:val="00C81D89"/>
    <w:rsid w:val="00C81F06"/>
    <w:rsid w:val="00C820EB"/>
    <w:rsid w:val="00C821DB"/>
    <w:rsid w:val="00C82214"/>
    <w:rsid w:val="00C82436"/>
    <w:rsid w:val="00C82448"/>
    <w:rsid w:val="00C8290B"/>
    <w:rsid w:val="00C8298F"/>
    <w:rsid w:val="00C82ACE"/>
    <w:rsid w:val="00C82AF9"/>
    <w:rsid w:val="00C82DA9"/>
    <w:rsid w:val="00C82F79"/>
    <w:rsid w:val="00C830AB"/>
    <w:rsid w:val="00C8319D"/>
    <w:rsid w:val="00C837F3"/>
    <w:rsid w:val="00C83B96"/>
    <w:rsid w:val="00C83BF6"/>
    <w:rsid w:val="00C83D0D"/>
    <w:rsid w:val="00C83E31"/>
    <w:rsid w:val="00C8441A"/>
    <w:rsid w:val="00C84625"/>
    <w:rsid w:val="00C84786"/>
    <w:rsid w:val="00C847F7"/>
    <w:rsid w:val="00C8484A"/>
    <w:rsid w:val="00C848C8"/>
    <w:rsid w:val="00C84A5A"/>
    <w:rsid w:val="00C84AAE"/>
    <w:rsid w:val="00C84CB3"/>
    <w:rsid w:val="00C84F5F"/>
    <w:rsid w:val="00C84F8D"/>
    <w:rsid w:val="00C8541E"/>
    <w:rsid w:val="00C8591D"/>
    <w:rsid w:val="00C85C0B"/>
    <w:rsid w:val="00C85DF3"/>
    <w:rsid w:val="00C860D2"/>
    <w:rsid w:val="00C861C7"/>
    <w:rsid w:val="00C8672F"/>
    <w:rsid w:val="00C867A7"/>
    <w:rsid w:val="00C86818"/>
    <w:rsid w:val="00C86CA6"/>
    <w:rsid w:val="00C86D88"/>
    <w:rsid w:val="00C87129"/>
    <w:rsid w:val="00C8732E"/>
    <w:rsid w:val="00C875D8"/>
    <w:rsid w:val="00C8762C"/>
    <w:rsid w:val="00C87865"/>
    <w:rsid w:val="00C87891"/>
    <w:rsid w:val="00C87986"/>
    <w:rsid w:val="00C87A28"/>
    <w:rsid w:val="00C904F9"/>
    <w:rsid w:val="00C90744"/>
    <w:rsid w:val="00C90953"/>
    <w:rsid w:val="00C90AB4"/>
    <w:rsid w:val="00C90C4E"/>
    <w:rsid w:val="00C911B4"/>
    <w:rsid w:val="00C912C6"/>
    <w:rsid w:val="00C9140F"/>
    <w:rsid w:val="00C9168E"/>
    <w:rsid w:val="00C919FF"/>
    <w:rsid w:val="00C91B05"/>
    <w:rsid w:val="00C91F58"/>
    <w:rsid w:val="00C92277"/>
    <w:rsid w:val="00C92526"/>
    <w:rsid w:val="00C925D8"/>
    <w:rsid w:val="00C9265B"/>
    <w:rsid w:val="00C9279F"/>
    <w:rsid w:val="00C92925"/>
    <w:rsid w:val="00C92BCE"/>
    <w:rsid w:val="00C92BED"/>
    <w:rsid w:val="00C92BF7"/>
    <w:rsid w:val="00C92CD7"/>
    <w:rsid w:val="00C93046"/>
    <w:rsid w:val="00C93347"/>
    <w:rsid w:val="00C93385"/>
    <w:rsid w:val="00C93742"/>
    <w:rsid w:val="00C9386E"/>
    <w:rsid w:val="00C93C3A"/>
    <w:rsid w:val="00C93D30"/>
    <w:rsid w:val="00C93F13"/>
    <w:rsid w:val="00C93FD0"/>
    <w:rsid w:val="00C940FE"/>
    <w:rsid w:val="00C94279"/>
    <w:rsid w:val="00C94349"/>
    <w:rsid w:val="00C9448D"/>
    <w:rsid w:val="00C946FF"/>
    <w:rsid w:val="00C94A83"/>
    <w:rsid w:val="00C94B58"/>
    <w:rsid w:val="00C94CDF"/>
    <w:rsid w:val="00C94CEE"/>
    <w:rsid w:val="00C94FC3"/>
    <w:rsid w:val="00C94FCA"/>
    <w:rsid w:val="00C94FDE"/>
    <w:rsid w:val="00C9503D"/>
    <w:rsid w:val="00C9543D"/>
    <w:rsid w:val="00C95708"/>
    <w:rsid w:val="00C9598C"/>
    <w:rsid w:val="00C95A10"/>
    <w:rsid w:val="00C95C21"/>
    <w:rsid w:val="00C95C7D"/>
    <w:rsid w:val="00C95CA8"/>
    <w:rsid w:val="00C95F3F"/>
    <w:rsid w:val="00C96227"/>
    <w:rsid w:val="00C96252"/>
    <w:rsid w:val="00C96368"/>
    <w:rsid w:val="00C96381"/>
    <w:rsid w:val="00C9647C"/>
    <w:rsid w:val="00C966D3"/>
    <w:rsid w:val="00C96810"/>
    <w:rsid w:val="00C9682E"/>
    <w:rsid w:val="00C969C6"/>
    <w:rsid w:val="00C96B96"/>
    <w:rsid w:val="00C96E4D"/>
    <w:rsid w:val="00C96EBD"/>
    <w:rsid w:val="00C9706B"/>
    <w:rsid w:val="00C97147"/>
    <w:rsid w:val="00C97278"/>
    <w:rsid w:val="00C973B0"/>
    <w:rsid w:val="00C974C9"/>
    <w:rsid w:val="00C9758A"/>
    <w:rsid w:val="00C976E5"/>
    <w:rsid w:val="00C9778E"/>
    <w:rsid w:val="00C977FD"/>
    <w:rsid w:val="00C9790C"/>
    <w:rsid w:val="00C9793A"/>
    <w:rsid w:val="00C97B1C"/>
    <w:rsid w:val="00C97F8C"/>
    <w:rsid w:val="00CA00F9"/>
    <w:rsid w:val="00CA0366"/>
    <w:rsid w:val="00CA04CA"/>
    <w:rsid w:val="00CA04F7"/>
    <w:rsid w:val="00CA062E"/>
    <w:rsid w:val="00CA0645"/>
    <w:rsid w:val="00CA0775"/>
    <w:rsid w:val="00CA080A"/>
    <w:rsid w:val="00CA0937"/>
    <w:rsid w:val="00CA0975"/>
    <w:rsid w:val="00CA0C0F"/>
    <w:rsid w:val="00CA0C90"/>
    <w:rsid w:val="00CA0CC9"/>
    <w:rsid w:val="00CA0E34"/>
    <w:rsid w:val="00CA1474"/>
    <w:rsid w:val="00CA1497"/>
    <w:rsid w:val="00CA14BA"/>
    <w:rsid w:val="00CA18EF"/>
    <w:rsid w:val="00CA1A1E"/>
    <w:rsid w:val="00CA1B6B"/>
    <w:rsid w:val="00CA1B8F"/>
    <w:rsid w:val="00CA1E41"/>
    <w:rsid w:val="00CA1EBD"/>
    <w:rsid w:val="00CA224B"/>
    <w:rsid w:val="00CA2334"/>
    <w:rsid w:val="00CA23EA"/>
    <w:rsid w:val="00CA2860"/>
    <w:rsid w:val="00CA287C"/>
    <w:rsid w:val="00CA2961"/>
    <w:rsid w:val="00CA2962"/>
    <w:rsid w:val="00CA2B2C"/>
    <w:rsid w:val="00CA2B56"/>
    <w:rsid w:val="00CA2E91"/>
    <w:rsid w:val="00CA305C"/>
    <w:rsid w:val="00CA3096"/>
    <w:rsid w:val="00CA330D"/>
    <w:rsid w:val="00CA336D"/>
    <w:rsid w:val="00CA3408"/>
    <w:rsid w:val="00CA347E"/>
    <w:rsid w:val="00CA374F"/>
    <w:rsid w:val="00CA3CCA"/>
    <w:rsid w:val="00CA3CE3"/>
    <w:rsid w:val="00CA3F58"/>
    <w:rsid w:val="00CA412D"/>
    <w:rsid w:val="00CA4603"/>
    <w:rsid w:val="00CA46F9"/>
    <w:rsid w:val="00CA485E"/>
    <w:rsid w:val="00CA49B0"/>
    <w:rsid w:val="00CA49C7"/>
    <w:rsid w:val="00CA4D6A"/>
    <w:rsid w:val="00CA53AA"/>
    <w:rsid w:val="00CA5511"/>
    <w:rsid w:val="00CA57B7"/>
    <w:rsid w:val="00CA59C1"/>
    <w:rsid w:val="00CA59E0"/>
    <w:rsid w:val="00CA5B9A"/>
    <w:rsid w:val="00CA5CBD"/>
    <w:rsid w:val="00CA5ECB"/>
    <w:rsid w:val="00CA5EE9"/>
    <w:rsid w:val="00CA5FEE"/>
    <w:rsid w:val="00CA6400"/>
    <w:rsid w:val="00CA645F"/>
    <w:rsid w:val="00CA67CD"/>
    <w:rsid w:val="00CA6AAC"/>
    <w:rsid w:val="00CA6BA1"/>
    <w:rsid w:val="00CA6E99"/>
    <w:rsid w:val="00CA70C0"/>
    <w:rsid w:val="00CA742D"/>
    <w:rsid w:val="00CA7472"/>
    <w:rsid w:val="00CA74A0"/>
    <w:rsid w:val="00CA74CB"/>
    <w:rsid w:val="00CA74E6"/>
    <w:rsid w:val="00CA7A75"/>
    <w:rsid w:val="00CA7B43"/>
    <w:rsid w:val="00CA7D46"/>
    <w:rsid w:val="00CA7D4F"/>
    <w:rsid w:val="00CA7E0B"/>
    <w:rsid w:val="00CB009E"/>
    <w:rsid w:val="00CB01B1"/>
    <w:rsid w:val="00CB0303"/>
    <w:rsid w:val="00CB032B"/>
    <w:rsid w:val="00CB088E"/>
    <w:rsid w:val="00CB0924"/>
    <w:rsid w:val="00CB0968"/>
    <w:rsid w:val="00CB09FA"/>
    <w:rsid w:val="00CB0AD6"/>
    <w:rsid w:val="00CB0CEA"/>
    <w:rsid w:val="00CB0E8D"/>
    <w:rsid w:val="00CB0F8A"/>
    <w:rsid w:val="00CB1242"/>
    <w:rsid w:val="00CB134E"/>
    <w:rsid w:val="00CB13FE"/>
    <w:rsid w:val="00CB1687"/>
    <w:rsid w:val="00CB17B9"/>
    <w:rsid w:val="00CB1B51"/>
    <w:rsid w:val="00CB1BD8"/>
    <w:rsid w:val="00CB1CC1"/>
    <w:rsid w:val="00CB1E8D"/>
    <w:rsid w:val="00CB1F6F"/>
    <w:rsid w:val="00CB1F75"/>
    <w:rsid w:val="00CB2303"/>
    <w:rsid w:val="00CB230B"/>
    <w:rsid w:val="00CB29A2"/>
    <w:rsid w:val="00CB2CCF"/>
    <w:rsid w:val="00CB2CDC"/>
    <w:rsid w:val="00CB2CFD"/>
    <w:rsid w:val="00CB2F57"/>
    <w:rsid w:val="00CB2F71"/>
    <w:rsid w:val="00CB2F75"/>
    <w:rsid w:val="00CB2FA1"/>
    <w:rsid w:val="00CB316A"/>
    <w:rsid w:val="00CB3313"/>
    <w:rsid w:val="00CB347D"/>
    <w:rsid w:val="00CB379F"/>
    <w:rsid w:val="00CB37B5"/>
    <w:rsid w:val="00CB38E8"/>
    <w:rsid w:val="00CB3A5D"/>
    <w:rsid w:val="00CB3C42"/>
    <w:rsid w:val="00CB3E9F"/>
    <w:rsid w:val="00CB3F7E"/>
    <w:rsid w:val="00CB411E"/>
    <w:rsid w:val="00CB437B"/>
    <w:rsid w:val="00CB480C"/>
    <w:rsid w:val="00CB4A5E"/>
    <w:rsid w:val="00CB4AD5"/>
    <w:rsid w:val="00CB4C1D"/>
    <w:rsid w:val="00CB4DFF"/>
    <w:rsid w:val="00CB5073"/>
    <w:rsid w:val="00CB50D7"/>
    <w:rsid w:val="00CB51A7"/>
    <w:rsid w:val="00CB5258"/>
    <w:rsid w:val="00CB5392"/>
    <w:rsid w:val="00CB541C"/>
    <w:rsid w:val="00CB55B5"/>
    <w:rsid w:val="00CB5ECB"/>
    <w:rsid w:val="00CB5F85"/>
    <w:rsid w:val="00CB61D9"/>
    <w:rsid w:val="00CB62BC"/>
    <w:rsid w:val="00CB641F"/>
    <w:rsid w:val="00CB667D"/>
    <w:rsid w:val="00CB67DA"/>
    <w:rsid w:val="00CB69AE"/>
    <w:rsid w:val="00CB6A94"/>
    <w:rsid w:val="00CB6AA5"/>
    <w:rsid w:val="00CB70A5"/>
    <w:rsid w:val="00CB710B"/>
    <w:rsid w:val="00CB7177"/>
    <w:rsid w:val="00CB734B"/>
    <w:rsid w:val="00CB7380"/>
    <w:rsid w:val="00CB7754"/>
    <w:rsid w:val="00CB785C"/>
    <w:rsid w:val="00CB797C"/>
    <w:rsid w:val="00CB7A0E"/>
    <w:rsid w:val="00CB7CED"/>
    <w:rsid w:val="00CB7D11"/>
    <w:rsid w:val="00CB7E8B"/>
    <w:rsid w:val="00CB7EB3"/>
    <w:rsid w:val="00CC0061"/>
    <w:rsid w:val="00CC0215"/>
    <w:rsid w:val="00CC039E"/>
    <w:rsid w:val="00CC070F"/>
    <w:rsid w:val="00CC07E1"/>
    <w:rsid w:val="00CC0BF7"/>
    <w:rsid w:val="00CC0D1F"/>
    <w:rsid w:val="00CC0DEE"/>
    <w:rsid w:val="00CC13D5"/>
    <w:rsid w:val="00CC1688"/>
    <w:rsid w:val="00CC198B"/>
    <w:rsid w:val="00CC1998"/>
    <w:rsid w:val="00CC1A59"/>
    <w:rsid w:val="00CC1E71"/>
    <w:rsid w:val="00CC1F2E"/>
    <w:rsid w:val="00CC22BF"/>
    <w:rsid w:val="00CC22F8"/>
    <w:rsid w:val="00CC23A2"/>
    <w:rsid w:val="00CC23B0"/>
    <w:rsid w:val="00CC23BB"/>
    <w:rsid w:val="00CC255E"/>
    <w:rsid w:val="00CC2567"/>
    <w:rsid w:val="00CC27F0"/>
    <w:rsid w:val="00CC2B72"/>
    <w:rsid w:val="00CC2E48"/>
    <w:rsid w:val="00CC2F90"/>
    <w:rsid w:val="00CC32A7"/>
    <w:rsid w:val="00CC334F"/>
    <w:rsid w:val="00CC360B"/>
    <w:rsid w:val="00CC3662"/>
    <w:rsid w:val="00CC36D9"/>
    <w:rsid w:val="00CC37BA"/>
    <w:rsid w:val="00CC3A4C"/>
    <w:rsid w:val="00CC3A65"/>
    <w:rsid w:val="00CC3E0E"/>
    <w:rsid w:val="00CC3F8E"/>
    <w:rsid w:val="00CC419F"/>
    <w:rsid w:val="00CC422E"/>
    <w:rsid w:val="00CC465C"/>
    <w:rsid w:val="00CC46BF"/>
    <w:rsid w:val="00CC4946"/>
    <w:rsid w:val="00CC4A8F"/>
    <w:rsid w:val="00CC4AA5"/>
    <w:rsid w:val="00CC4BBD"/>
    <w:rsid w:val="00CC4C32"/>
    <w:rsid w:val="00CC4FD0"/>
    <w:rsid w:val="00CC516F"/>
    <w:rsid w:val="00CC5458"/>
    <w:rsid w:val="00CC54B3"/>
    <w:rsid w:val="00CC580F"/>
    <w:rsid w:val="00CC58F6"/>
    <w:rsid w:val="00CC5E11"/>
    <w:rsid w:val="00CC5E7B"/>
    <w:rsid w:val="00CC60B2"/>
    <w:rsid w:val="00CC60B4"/>
    <w:rsid w:val="00CC61C0"/>
    <w:rsid w:val="00CC61F4"/>
    <w:rsid w:val="00CC6211"/>
    <w:rsid w:val="00CC62DA"/>
    <w:rsid w:val="00CC64A1"/>
    <w:rsid w:val="00CC659A"/>
    <w:rsid w:val="00CC6942"/>
    <w:rsid w:val="00CC6AB8"/>
    <w:rsid w:val="00CC6DF1"/>
    <w:rsid w:val="00CC6E50"/>
    <w:rsid w:val="00CC6EC0"/>
    <w:rsid w:val="00CC7120"/>
    <w:rsid w:val="00CC75F3"/>
    <w:rsid w:val="00CC772D"/>
    <w:rsid w:val="00CC7C24"/>
    <w:rsid w:val="00CC7F55"/>
    <w:rsid w:val="00CC7FAA"/>
    <w:rsid w:val="00CD059E"/>
    <w:rsid w:val="00CD062C"/>
    <w:rsid w:val="00CD0654"/>
    <w:rsid w:val="00CD093C"/>
    <w:rsid w:val="00CD0944"/>
    <w:rsid w:val="00CD09EC"/>
    <w:rsid w:val="00CD0A03"/>
    <w:rsid w:val="00CD0C07"/>
    <w:rsid w:val="00CD0C5C"/>
    <w:rsid w:val="00CD0CB7"/>
    <w:rsid w:val="00CD0F89"/>
    <w:rsid w:val="00CD15F3"/>
    <w:rsid w:val="00CD1681"/>
    <w:rsid w:val="00CD179B"/>
    <w:rsid w:val="00CD1ACE"/>
    <w:rsid w:val="00CD1B19"/>
    <w:rsid w:val="00CD1C6A"/>
    <w:rsid w:val="00CD205C"/>
    <w:rsid w:val="00CD231C"/>
    <w:rsid w:val="00CD232E"/>
    <w:rsid w:val="00CD243B"/>
    <w:rsid w:val="00CD2560"/>
    <w:rsid w:val="00CD2703"/>
    <w:rsid w:val="00CD270E"/>
    <w:rsid w:val="00CD27D3"/>
    <w:rsid w:val="00CD2A77"/>
    <w:rsid w:val="00CD2AF1"/>
    <w:rsid w:val="00CD2C06"/>
    <w:rsid w:val="00CD2FF8"/>
    <w:rsid w:val="00CD311D"/>
    <w:rsid w:val="00CD355A"/>
    <w:rsid w:val="00CD39B0"/>
    <w:rsid w:val="00CD39F9"/>
    <w:rsid w:val="00CD3E2D"/>
    <w:rsid w:val="00CD3FA8"/>
    <w:rsid w:val="00CD412A"/>
    <w:rsid w:val="00CD4297"/>
    <w:rsid w:val="00CD4340"/>
    <w:rsid w:val="00CD4367"/>
    <w:rsid w:val="00CD4CA1"/>
    <w:rsid w:val="00CD4EB0"/>
    <w:rsid w:val="00CD50A3"/>
    <w:rsid w:val="00CD50DF"/>
    <w:rsid w:val="00CD5274"/>
    <w:rsid w:val="00CD52F3"/>
    <w:rsid w:val="00CD5654"/>
    <w:rsid w:val="00CD5785"/>
    <w:rsid w:val="00CD57A2"/>
    <w:rsid w:val="00CD5AF8"/>
    <w:rsid w:val="00CD5B36"/>
    <w:rsid w:val="00CD5B57"/>
    <w:rsid w:val="00CD5BE2"/>
    <w:rsid w:val="00CD5D22"/>
    <w:rsid w:val="00CD5DCA"/>
    <w:rsid w:val="00CD5EEE"/>
    <w:rsid w:val="00CD5FBA"/>
    <w:rsid w:val="00CD6011"/>
    <w:rsid w:val="00CD60C7"/>
    <w:rsid w:val="00CD61B0"/>
    <w:rsid w:val="00CD6557"/>
    <w:rsid w:val="00CD67D1"/>
    <w:rsid w:val="00CD6BDD"/>
    <w:rsid w:val="00CD6EFC"/>
    <w:rsid w:val="00CD719C"/>
    <w:rsid w:val="00CD71D7"/>
    <w:rsid w:val="00CD7294"/>
    <w:rsid w:val="00CD76A8"/>
    <w:rsid w:val="00CD7759"/>
    <w:rsid w:val="00CD78A3"/>
    <w:rsid w:val="00CD7D1B"/>
    <w:rsid w:val="00CE04FF"/>
    <w:rsid w:val="00CE06D3"/>
    <w:rsid w:val="00CE0A30"/>
    <w:rsid w:val="00CE0AC9"/>
    <w:rsid w:val="00CE0D2A"/>
    <w:rsid w:val="00CE0DB4"/>
    <w:rsid w:val="00CE0E7C"/>
    <w:rsid w:val="00CE0E9B"/>
    <w:rsid w:val="00CE0EE5"/>
    <w:rsid w:val="00CE10CB"/>
    <w:rsid w:val="00CE122D"/>
    <w:rsid w:val="00CE1413"/>
    <w:rsid w:val="00CE15E5"/>
    <w:rsid w:val="00CE1AC9"/>
    <w:rsid w:val="00CE1C20"/>
    <w:rsid w:val="00CE1CCC"/>
    <w:rsid w:val="00CE1F57"/>
    <w:rsid w:val="00CE227F"/>
    <w:rsid w:val="00CE2901"/>
    <w:rsid w:val="00CE2A9F"/>
    <w:rsid w:val="00CE2AE4"/>
    <w:rsid w:val="00CE2BFC"/>
    <w:rsid w:val="00CE2C22"/>
    <w:rsid w:val="00CE2DBC"/>
    <w:rsid w:val="00CE2E61"/>
    <w:rsid w:val="00CE2F64"/>
    <w:rsid w:val="00CE30E3"/>
    <w:rsid w:val="00CE3291"/>
    <w:rsid w:val="00CE34F1"/>
    <w:rsid w:val="00CE36BE"/>
    <w:rsid w:val="00CE39FA"/>
    <w:rsid w:val="00CE3C36"/>
    <w:rsid w:val="00CE3D81"/>
    <w:rsid w:val="00CE402A"/>
    <w:rsid w:val="00CE41C5"/>
    <w:rsid w:val="00CE4209"/>
    <w:rsid w:val="00CE4344"/>
    <w:rsid w:val="00CE47A2"/>
    <w:rsid w:val="00CE487E"/>
    <w:rsid w:val="00CE4A7C"/>
    <w:rsid w:val="00CE4ACA"/>
    <w:rsid w:val="00CE4CC2"/>
    <w:rsid w:val="00CE4CD5"/>
    <w:rsid w:val="00CE4CDC"/>
    <w:rsid w:val="00CE4DA2"/>
    <w:rsid w:val="00CE4E51"/>
    <w:rsid w:val="00CE4E8C"/>
    <w:rsid w:val="00CE4EE3"/>
    <w:rsid w:val="00CE4F2C"/>
    <w:rsid w:val="00CE518F"/>
    <w:rsid w:val="00CE5261"/>
    <w:rsid w:val="00CE5333"/>
    <w:rsid w:val="00CE54D9"/>
    <w:rsid w:val="00CE5559"/>
    <w:rsid w:val="00CE577D"/>
    <w:rsid w:val="00CE588F"/>
    <w:rsid w:val="00CE5950"/>
    <w:rsid w:val="00CE5B69"/>
    <w:rsid w:val="00CE5C7C"/>
    <w:rsid w:val="00CE5FC4"/>
    <w:rsid w:val="00CE605F"/>
    <w:rsid w:val="00CE64C9"/>
    <w:rsid w:val="00CE681F"/>
    <w:rsid w:val="00CE685A"/>
    <w:rsid w:val="00CE6873"/>
    <w:rsid w:val="00CE694C"/>
    <w:rsid w:val="00CE6ACE"/>
    <w:rsid w:val="00CE6EFE"/>
    <w:rsid w:val="00CE7549"/>
    <w:rsid w:val="00CE7664"/>
    <w:rsid w:val="00CE7670"/>
    <w:rsid w:val="00CE782E"/>
    <w:rsid w:val="00CE7888"/>
    <w:rsid w:val="00CE7B45"/>
    <w:rsid w:val="00CE7D51"/>
    <w:rsid w:val="00CE7DBC"/>
    <w:rsid w:val="00CE7E8F"/>
    <w:rsid w:val="00CF00A0"/>
    <w:rsid w:val="00CF0582"/>
    <w:rsid w:val="00CF05A8"/>
    <w:rsid w:val="00CF06AC"/>
    <w:rsid w:val="00CF06C3"/>
    <w:rsid w:val="00CF0ABB"/>
    <w:rsid w:val="00CF0D99"/>
    <w:rsid w:val="00CF0E56"/>
    <w:rsid w:val="00CF11C0"/>
    <w:rsid w:val="00CF13BD"/>
    <w:rsid w:val="00CF1958"/>
    <w:rsid w:val="00CF1AB3"/>
    <w:rsid w:val="00CF1C6E"/>
    <w:rsid w:val="00CF1E25"/>
    <w:rsid w:val="00CF1E99"/>
    <w:rsid w:val="00CF1EB4"/>
    <w:rsid w:val="00CF1F62"/>
    <w:rsid w:val="00CF21FC"/>
    <w:rsid w:val="00CF2385"/>
    <w:rsid w:val="00CF23B5"/>
    <w:rsid w:val="00CF243F"/>
    <w:rsid w:val="00CF2605"/>
    <w:rsid w:val="00CF2799"/>
    <w:rsid w:val="00CF2914"/>
    <w:rsid w:val="00CF2C96"/>
    <w:rsid w:val="00CF2C97"/>
    <w:rsid w:val="00CF2CA1"/>
    <w:rsid w:val="00CF2DF9"/>
    <w:rsid w:val="00CF2F18"/>
    <w:rsid w:val="00CF3267"/>
    <w:rsid w:val="00CF32FF"/>
    <w:rsid w:val="00CF33B9"/>
    <w:rsid w:val="00CF33F5"/>
    <w:rsid w:val="00CF350C"/>
    <w:rsid w:val="00CF365F"/>
    <w:rsid w:val="00CF37EA"/>
    <w:rsid w:val="00CF3947"/>
    <w:rsid w:val="00CF3B11"/>
    <w:rsid w:val="00CF3B64"/>
    <w:rsid w:val="00CF3E30"/>
    <w:rsid w:val="00CF3EE2"/>
    <w:rsid w:val="00CF40E8"/>
    <w:rsid w:val="00CF413E"/>
    <w:rsid w:val="00CF44FE"/>
    <w:rsid w:val="00CF46FD"/>
    <w:rsid w:val="00CF47D4"/>
    <w:rsid w:val="00CF47F6"/>
    <w:rsid w:val="00CF480A"/>
    <w:rsid w:val="00CF50F9"/>
    <w:rsid w:val="00CF530B"/>
    <w:rsid w:val="00CF53EC"/>
    <w:rsid w:val="00CF587E"/>
    <w:rsid w:val="00CF5CBF"/>
    <w:rsid w:val="00CF5E07"/>
    <w:rsid w:val="00CF5F33"/>
    <w:rsid w:val="00CF6336"/>
    <w:rsid w:val="00CF64A2"/>
    <w:rsid w:val="00CF650F"/>
    <w:rsid w:val="00CF6867"/>
    <w:rsid w:val="00CF68A7"/>
    <w:rsid w:val="00CF6C5B"/>
    <w:rsid w:val="00CF6F2A"/>
    <w:rsid w:val="00CF6FB0"/>
    <w:rsid w:val="00CF704E"/>
    <w:rsid w:val="00CF7204"/>
    <w:rsid w:val="00CF72C8"/>
    <w:rsid w:val="00CF72F5"/>
    <w:rsid w:val="00CF7631"/>
    <w:rsid w:val="00CF764F"/>
    <w:rsid w:val="00CF76D1"/>
    <w:rsid w:val="00CF7C74"/>
    <w:rsid w:val="00D00043"/>
    <w:rsid w:val="00D002B4"/>
    <w:rsid w:val="00D0050F"/>
    <w:rsid w:val="00D00594"/>
    <w:rsid w:val="00D0093D"/>
    <w:rsid w:val="00D009A8"/>
    <w:rsid w:val="00D009FF"/>
    <w:rsid w:val="00D00A02"/>
    <w:rsid w:val="00D00A26"/>
    <w:rsid w:val="00D00A81"/>
    <w:rsid w:val="00D00BF6"/>
    <w:rsid w:val="00D00CD2"/>
    <w:rsid w:val="00D00EC2"/>
    <w:rsid w:val="00D01125"/>
    <w:rsid w:val="00D01411"/>
    <w:rsid w:val="00D016E3"/>
    <w:rsid w:val="00D01717"/>
    <w:rsid w:val="00D017A8"/>
    <w:rsid w:val="00D01856"/>
    <w:rsid w:val="00D01D21"/>
    <w:rsid w:val="00D01DD3"/>
    <w:rsid w:val="00D01ED8"/>
    <w:rsid w:val="00D01FA1"/>
    <w:rsid w:val="00D02129"/>
    <w:rsid w:val="00D025FD"/>
    <w:rsid w:val="00D02C1D"/>
    <w:rsid w:val="00D02C6B"/>
    <w:rsid w:val="00D02CBF"/>
    <w:rsid w:val="00D02F32"/>
    <w:rsid w:val="00D0325E"/>
    <w:rsid w:val="00D032CA"/>
    <w:rsid w:val="00D03387"/>
    <w:rsid w:val="00D034D3"/>
    <w:rsid w:val="00D0353E"/>
    <w:rsid w:val="00D035D6"/>
    <w:rsid w:val="00D036DB"/>
    <w:rsid w:val="00D03A55"/>
    <w:rsid w:val="00D03CCF"/>
    <w:rsid w:val="00D03E47"/>
    <w:rsid w:val="00D03F02"/>
    <w:rsid w:val="00D03F2F"/>
    <w:rsid w:val="00D04472"/>
    <w:rsid w:val="00D04631"/>
    <w:rsid w:val="00D047DF"/>
    <w:rsid w:val="00D0497C"/>
    <w:rsid w:val="00D04A8C"/>
    <w:rsid w:val="00D04ACB"/>
    <w:rsid w:val="00D04C33"/>
    <w:rsid w:val="00D04E72"/>
    <w:rsid w:val="00D05171"/>
    <w:rsid w:val="00D05394"/>
    <w:rsid w:val="00D055C7"/>
    <w:rsid w:val="00D05B86"/>
    <w:rsid w:val="00D05F13"/>
    <w:rsid w:val="00D06CFB"/>
    <w:rsid w:val="00D06D02"/>
    <w:rsid w:val="00D06E9F"/>
    <w:rsid w:val="00D07075"/>
    <w:rsid w:val="00D079BD"/>
    <w:rsid w:val="00D07AC8"/>
    <w:rsid w:val="00D07C19"/>
    <w:rsid w:val="00D07C3D"/>
    <w:rsid w:val="00D07D8C"/>
    <w:rsid w:val="00D10060"/>
    <w:rsid w:val="00D103C7"/>
    <w:rsid w:val="00D1044D"/>
    <w:rsid w:val="00D1046D"/>
    <w:rsid w:val="00D105BD"/>
    <w:rsid w:val="00D10673"/>
    <w:rsid w:val="00D108AE"/>
    <w:rsid w:val="00D10B88"/>
    <w:rsid w:val="00D10C61"/>
    <w:rsid w:val="00D10CB3"/>
    <w:rsid w:val="00D10EB4"/>
    <w:rsid w:val="00D10ED4"/>
    <w:rsid w:val="00D10F01"/>
    <w:rsid w:val="00D10F4E"/>
    <w:rsid w:val="00D111AE"/>
    <w:rsid w:val="00D11399"/>
    <w:rsid w:val="00D115CA"/>
    <w:rsid w:val="00D116BF"/>
    <w:rsid w:val="00D117EC"/>
    <w:rsid w:val="00D1193A"/>
    <w:rsid w:val="00D11A7F"/>
    <w:rsid w:val="00D11A80"/>
    <w:rsid w:val="00D11CDC"/>
    <w:rsid w:val="00D11E66"/>
    <w:rsid w:val="00D125A0"/>
    <w:rsid w:val="00D12683"/>
    <w:rsid w:val="00D128EC"/>
    <w:rsid w:val="00D12916"/>
    <w:rsid w:val="00D129B4"/>
    <w:rsid w:val="00D129E3"/>
    <w:rsid w:val="00D12C21"/>
    <w:rsid w:val="00D12CBD"/>
    <w:rsid w:val="00D12DF0"/>
    <w:rsid w:val="00D12E96"/>
    <w:rsid w:val="00D13238"/>
    <w:rsid w:val="00D133C0"/>
    <w:rsid w:val="00D13413"/>
    <w:rsid w:val="00D137E4"/>
    <w:rsid w:val="00D1395D"/>
    <w:rsid w:val="00D13980"/>
    <w:rsid w:val="00D139B4"/>
    <w:rsid w:val="00D13CC3"/>
    <w:rsid w:val="00D13CDC"/>
    <w:rsid w:val="00D13E95"/>
    <w:rsid w:val="00D14015"/>
    <w:rsid w:val="00D1407B"/>
    <w:rsid w:val="00D14435"/>
    <w:rsid w:val="00D14459"/>
    <w:rsid w:val="00D145D3"/>
    <w:rsid w:val="00D148E4"/>
    <w:rsid w:val="00D14CE0"/>
    <w:rsid w:val="00D14E9C"/>
    <w:rsid w:val="00D14F15"/>
    <w:rsid w:val="00D1507D"/>
    <w:rsid w:val="00D1509D"/>
    <w:rsid w:val="00D1539E"/>
    <w:rsid w:val="00D1544B"/>
    <w:rsid w:val="00D15510"/>
    <w:rsid w:val="00D1551C"/>
    <w:rsid w:val="00D15584"/>
    <w:rsid w:val="00D157DB"/>
    <w:rsid w:val="00D15AA8"/>
    <w:rsid w:val="00D15AC5"/>
    <w:rsid w:val="00D15F00"/>
    <w:rsid w:val="00D16123"/>
    <w:rsid w:val="00D1619D"/>
    <w:rsid w:val="00D167B2"/>
    <w:rsid w:val="00D16969"/>
    <w:rsid w:val="00D1698B"/>
    <w:rsid w:val="00D16A63"/>
    <w:rsid w:val="00D16BA8"/>
    <w:rsid w:val="00D16F89"/>
    <w:rsid w:val="00D17195"/>
    <w:rsid w:val="00D174B5"/>
    <w:rsid w:val="00D17516"/>
    <w:rsid w:val="00D17806"/>
    <w:rsid w:val="00D17877"/>
    <w:rsid w:val="00D179BB"/>
    <w:rsid w:val="00D17A01"/>
    <w:rsid w:val="00D17B64"/>
    <w:rsid w:val="00D17F0A"/>
    <w:rsid w:val="00D202FB"/>
    <w:rsid w:val="00D207DB"/>
    <w:rsid w:val="00D20B60"/>
    <w:rsid w:val="00D20C1A"/>
    <w:rsid w:val="00D20D1D"/>
    <w:rsid w:val="00D20D1F"/>
    <w:rsid w:val="00D2111D"/>
    <w:rsid w:val="00D21334"/>
    <w:rsid w:val="00D2151B"/>
    <w:rsid w:val="00D21563"/>
    <w:rsid w:val="00D2156F"/>
    <w:rsid w:val="00D218A1"/>
    <w:rsid w:val="00D219C0"/>
    <w:rsid w:val="00D21AF6"/>
    <w:rsid w:val="00D21D02"/>
    <w:rsid w:val="00D21E3B"/>
    <w:rsid w:val="00D21E7C"/>
    <w:rsid w:val="00D2200B"/>
    <w:rsid w:val="00D22425"/>
    <w:rsid w:val="00D22547"/>
    <w:rsid w:val="00D22B04"/>
    <w:rsid w:val="00D23115"/>
    <w:rsid w:val="00D23219"/>
    <w:rsid w:val="00D233F1"/>
    <w:rsid w:val="00D234FF"/>
    <w:rsid w:val="00D236A2"/>
    <w:rsid w:val="00D237A4"/>
    <w:rsid w:val="00D23FA0"/>
    <w:rsid w:val="00D2415B"/>
    <w:rsid w:val="00D242CC"/>
    <w:rsid w:val="00D2442C"/>
    <w:rsid w:val="00D24F4A"/>
    <w:rsid w:val="00D250EA"/>
    <w:rsid w:val="00D251EA"/>
    <w:rsid w:val="00D25600"/>
    <w:rsid w:val="00D2567A"/>
    <w:rsid w:val="00D2573A"/>
    <w:rsid w:val="00D257A9"/>
    <w:rsid w:val="00D257FE"/>
    <w:rsid w:val="00D25E72"/>
    <w:rsid w:val="00D25EE4"/>
    <w:rsid w:val="00D264A1"/>
    <w:rsid w:val="00D266CB"/>
    <w:rsid w:val="00D267E6"/>
    <w:rsid w:val="00D26885"/>
    <w:rsid w:val="00D26DDE"/>
    <w:rsid w:val="00D26E86"/>
    <w:rsid w:val="00D26FA2"/>
    <w:rsid w:val="00D27045"/>
    <w:rsid w:val="00D2707A"/>
    <w:rsid w:val="00D270A4"/>
    <w:rsid w:val="00D270BE"/>
    <w:rsid w:val="00D27195"/>
    <w:rsid w:val="00D272A6"/>
    <w:rsid w:val="00D2735C"/>
    <w:rsid w:val="00D2772C"/>
    <w:rsid w:val="00D27A2F"/>
    <w:rsid w:val="00D27ECC"/>
    <w:rsid w:val="00D27F5A"/>
    <w:rsid w:val="00D27FE2"/>
    <w:rsid w:val="00D301FC"/>
    <w:rsid w:val="00D30968"/>
    <w:rsid w:val="00D30A60"/>
    <w:rsid w:val="00D30E2A"/>
    <w:rsid w:val="00D30F99"/>
    <w:rsid w:val="00D31121"/>
    <w:rsid w:val="00D31122"/>
    <w:rsid w:val="00D31308"/>
    <w:rsid w:val="00D313EB"/>
    <w:rsid w:val="00D3168E"/>
    <w:rsid w:val="00D31B4A"/>
    <w:rsid w:val="00D31C04"/>
    <w:rsid w:val="00D31C43"/>
    <w:rsid w:val="00D31D35"/>
    <w:rsid w:val="00D31D7D"/>
    <w:rsid w:val="00D31FE9"/>
    <w:rsid w:val="00D32236"/>
    <w:rsid w:val="00D3243E"/>
    <w:rsid w:val="00D3256B"/>
    <w:rsid w:val="00D3282E"/>
    <w:rsid w:val="00D32A30"/>
    <w:rsid w:val="00D32B4E"/>
    <w:rsid w:val="00D32DEB"/>
    <w:rsid w:val="00D33095"/>
    <w:rsid w:val="00D333D0"/>
    <w:rsid w:val="00D334A1"/>
    <w:rsid w:val="00D33931"/>
    <w:rsid w:val="00D33CD1"/>
    <w:rsid w:val="00D340AE"/>
    <w:rsid w:val="00D34593"/>
    <w:rsid w:val="00D347F7"/>
    <w:rsid w:val="00D34D58"/>
    <w:rsid w:val="00D34E1B"/>
    <w:rsid w:val="00D34FD3"/>
    <w:rsid w:val="00D350A8"/>
    <w:rsid w:val="00D351DC"/>
    <w:rsid w:val="00D35451"/>
    <w:rsid w:val="00D35567"/>
    <w:rsid w:val="00D3556F"/>
    <w:rsid w:val="00D355CA"/>
    <w:rsid w:val="00D3562F"/>
    <w:rsid w:val="00D356E5"/>
    <w:rsid w:val="00D3595C"/>
    <w:rsid w:val="00D3611F"/>
    <w:rsid w:val="00D36461"/>
    <w:rsid w:val="00D36C1F"/>
    <w:rsid w:val="00D371AC"/>
    <w:rsid w:val="00D371C9"/>
    <w:rsid w:val="00D376BA"/>
    <w:rsid w:val="00D3775A"/>
    <w:rsid w:val="00D3778F"/>
    <w:rsid w:val="00D37870"/>
    <w:rsid w:val="00D378AB"/>
    <w:rsid w:val="00D378C5"/>
    <w:rsid w:val="00D3798A"/>
    <w:rsid w:val="00D379CF"/>
    <w:rsid w:val="00D37D5F"/>
    <w:rsid w:val="00D37F96"/>
    <w:rsid w:val="00D4002F"/>
    <w:rsid w:val="00D401B1"/>
    <w:rsid w:val="00D404F2"/>
    <w:rsid w:val="00D40AE2"/>
    <w:rsid w:val="00D40E32"/>
    <w:rsid w:val="00D41575"/>
    <w:rsid w:val="00D41681"/>
    <w:rsid w:val="00D41A26"/>
    <w:rsid w:val="00D41B74"/>
    <w:rsid w:val="00D41EF7"/>
    <w:rsid w:val="00D4240E"/>
    <w:rsid w:val="00D424A0"/>
    <w:rsid w:val="00D4257E"/>
    <w:rsid w:val="00D425FF"/>
    <w:rsid w:val="00D4262B"/>
    <w:rsid w:val="00D426DE"/>
    <w:rsid w:val="00D4297D"/>
    <w:rsid w:val="00D42A1E"/>
    <w:rsid w:val="00D42C52"/>
    <w:rsid w:val="00D4306B"/>
    <w:rsid w:val="00D4319C"/>
    <w:rsid w:val="00D434A0"/>
    <w:rsid w:val="00D43502"/>
    <w:rsid w:val="00D43539"/>
    <w:rsid w:val="00D43805"/>
    <w:rsid w:val="00D43A1D"/>
    <w:rsid w:val="00D43A54"/>
    <w:rsid w:val="00D43AE2"/>
    <w:rsid w:val="00D43B2D"/>
    <w:rsid w:val="00D43B2F"/>
    <w:rsid w:val="00D43C96"/>
    <w:rsid w:val="00D43FF7"/>
    <w:rsid w:val="00D44167"/>
    <w:rsid w:val="00D444C3"/>
    <w:rsid w:val="00D44535"/>
    <w:rsid w:val="00D449F1"/>
    <w:rsid w:val="00D44A65"/>
    <w:rsid w:val="00D44DCE"/>
    <w:rsid w:val="00D44F6D"/>
    <w:rsid w:val="00D45240"/>
    <w:rsid w:val="00D452EB"/>
    <w:rsid w:val="00D4560B"/>
    <w:rsid w:val="00D45634"/>
    <w:rsid w:val="00D4578D"/>
    <w:rsid w:val="00D4580B"/>
    <w:rsid w:val="00D45906"/>
    <w:rsid w:val="00D459B9"/>
    <w:rsid w:val="00D45B92"/>
    <w:rsid w:val="00D45BA3"/>
    <w:rsid w:val="00D45D1E"/>
    <w:rsid w:val="00D4632F"/>
    <w:rsid w:val="00D464C6"/>
    <w:rsid w:val="00D466AE"/>
    <w:rsid w:val="00D4673F"/>
    <w:rsid w:val="00D46E72"/>
    <w:rsid w:val="00D46F67"/>
    <w:rsid w:val="00D471C7"/>
    <w:rsid w:val="00D47251"/>
    <w:rsid w:val="00D47471"/>
    <w:rsid w:val="00D477D9"/>
    <w:rsid w:val="00D4789F"/>
    <w:rsid w:val="00D47A57"/>
    <w:rsid w:val="00D47ABC"/>
    <w:rsid w:val="00D47E0C"/>
    <w:rsid w:val="00D5067E"/>
    <w:rsid w:val="00D508FA"/>
    <w:rsid w:val="00D50B9B"/>
    <w:rsid w:val="00D50C0E"/>
    <w:rsid w:val="00D50E06"/>
    <w:rsid w:val="00D50F78"/>
    <w:rsid w:val="00D51022"/>
    <w:rsid w:val="00D510CE"/>
    <w:rsid w:val="00D514A4"/>
    <w:rsid w:val="00D5150B"/>
    <w:rsid w:val="00D51542"/>
    <w:rsid w:val="00D519C6"/>
    <w:rsid w:val="00D51CE1"/>
    <w:rsid w:val="00D51D37"/>
    <w:rsid w:val="00D521B2"/>
    <w:rsid w:val="00D524E2"/>
    <w:rsid w:val="00D524EF"/>
    <w:rsid w:val="00D52AF3"/>
    <w:rsid w:val="00D52CF4"/>
    <w:rsid w:val="00D52F5B"/>
    <w:rsid w:val="00D531AA"/>
    <w:rsid w:val="00D534F4"/>
    <w:rsid w:val="00D53615"/>
    <w:rsid w:val="00D536B5"/>
    <w:rsid w:val="00D536F4"/>
    <w:rsid w:val="00D5382A"/>
    <w:rsid w:val="00D53838"/>
    <w:rsid w:val="00D53B0E"/>
    <w:rsid w:val="00D544C7"/>
    <w:rsid w:val="00D546A8"/>
    <w:rsid w:val="00D54817"/>
    <w:rsid w:val="00D54B94"/>
    <w:rsid w:val="00D54BC3"/>
    <w:rsid w:val="00D54C54"/>
    <w:rsid w:val="00D54D7D"/>
    <w:rsid w:val="00D54E5D"/>
    <w:rsid w:val="00D5501D"/>
    <w:rsid w:val="00D550C1"/>
    <w:rsid w:val="00D5515B"/>
    <w:rsid w:val="00D55413"/>
    <w:rsid w:val="00D55689"/>
    <w:rsid w:val="00D5568A"/>
    <w:rsid w:val="00D55893"/>
    <w:rsid w:val="00D55903"/>
    <w:rsid w:val="00D55A77"/>
    <w:rsid w:val="00D55A7C"/>
    <w:rsid w:val="00D55A86"/>
    <w:rsid w:val="00D55DE1"/>
    <w:rsid w:val="00D55F38"/>
    <w:rsid w:val="00D560BE"/>
    <w:rsid w:val="00D5651A"/>
    <w:rsid w:val="00D5694B"/>
    <w:rsid w:val="00D56A78"/>
    <w:rsid w:val="00D56B87"/>
    <w:rsid w:val="00D56C7F"/>
    <w:rsid w:val="00D56D4A"/>
    <w:rsid w:val="00D56E3B"/>
    <w:rsid w:val="00D56ED4"/>
    <w:rsid w:val="00D56F0A"/>
    <w:rsid w:val="00D5706E"/>
    <w:rsid w:val="00D571C5"/>
    <w:rsid w:val="00D5740E"/>
    <w:rsid w:val="00D57668"/>
    <w:rsid w:val="00D5769F"/>
    <w:rsid w:val="00D57A94"/>
    <w:rsid w:val="00D57D91"/>
    <w:rsid w:val="00D57FED"/>
    <w:rsid w:val="00D6005E"/>
    <w:rsid w:val="00D60375"/>
    <w:rsid w:val="00D6068E"/>
    <w:rsid w:val="00D606E5"/>
    <w:rsid w:val="00D60722"/>
    <w:rsid w:val="00D60D68"/>
    <w:rsid w:val="00D60F0E"/>
    <w:rsid w:val="00D6107E"/>
    <w:rsid w:val="00D61219"/>
    <w:rsid w:val="00D6127D"/>
    <w:rsid w:val="00D6132B"/>
    <w:rsid w:val="00D61C7B"/>
    <w:rsid w:val="00D61CD7"/>
    <w:rsid w:val="00D621A1"/>
    <w:rsid w:val="00D623D1"/>
    <w:rsid w:val="00D624F2"/>
    <w:rsid w:val="00D625F3"/>
    <w:rsid w:val="00D6279A"/>
    <w:rsid w:val="00D629B4"/>
    <w:rsid w:val="00D62A82"/>
    <w:rsid w:val="00D62AC4"/>
    <w:rsid w:val="00D62FC3"/>
    <w:rsid w:val="00D630ED"/>
    <w:rsid w:val="00D632EF"/>
    <w:rsid w:val="00D6341E"/>
    <w:rsid w:val="00D63521"/>
    <w:rsid w:val="00D635F9"/>
    <w:rsid w:val="00D63619"/>
    <w:rsid w:val="00D6377E"/>
    <w:rsid w:val="00D63BD6"/>
    <w:rsid w:val="00D63C62"/>
    <w:rsid w:val="00D63CE4"/>
    <w:rsid w:val="00D63D3A"/>
    <w:rsid w:val="00D63D73"/>
    <w:rsid w:val="00D64091"/>
    <w:rsid w:val="00D64143"/>
    <w:rsid w:val="00D642BC"/>
    <w:rsid w:val="00D6433D"/>
    <w:rsid w:val="00D64437"/>
    <w:rsid w:val="00D64452"/>
    <w:rsid w:val="00D64484"/>
    <w:rsid w:val="00D647F8"/>
    <w:rsid w:val="00D64A8A"/>
    <w:rsid w:val="00D64BEE"/>
    <w:rsid w:val="00D64E79"/>
    <w:rsid w:val="00D64ED3"/>
    <w:rsid w:val="00D64F50"/>
    <w:rsid w:val="00D650AE"/>
    <w:rsid w:val="00D65209"/>
    <w:rsid w:val="00D6576D"/>
    <w:rsid w:val="00D6581B"/>
    <w:rsid w:val="00D65877"/>
    <w:rsid w:val="00D659D5"/>
    <w:rsid w:val="00D65C8B"/>
    <w:rsid w:val="00D6600A"/>
    <w:rsid w:val="00D66025"/>
    <w:rsid w:val="00D66208"/>
    <w:rsid w:val="00D662CF"/>
    <w:rsid w:val="00D66343"/>
    <w:rsid w:val="00D6659A"/>
    <w:rsid w:val="00D66667"/>
    <w:rsid w:val="00D66783"/>
    <w:rsid w:val="00D667DF"/>
    <w:rsid w:val="00D667F8"/>
    <w:rsid w:val="00D66A2F"/>
    <w:rsid w:val="00D66E1E"/>
    <w:rsid w:val="00D66FF2"/>
    <w:rsid w:val="00D671E0"/>
    <w:rsid w:val="00D67260"/>
    <w:rsid w:val="00D6744C"/>
    <w:rsid w:val="00D674A1"/>
    <w:rsid w:val="00D67764"/>
    <w:rsid w:val="00D67A2A"/>
    <w:rsid w:val="00D67D33"/>
    <w:rsid w:val="00D70696"/>
    <w:rsid w:val="00D7074C"/>
    <w:rsid w:val="00D70C5B"/>
    <w:rsid w:val="00D70D53"/>
    <w:rsid w:val="00D70DE8"/>
    <w:rsid w:val="00D70E16"/>
    <w:rsid w:val="00D71193"/>
    <w:rsid w:val="00D71290"/>
    <w:rsid w:val="00D71389"/>
    <w:rsid w:val="00D714BC"/>
    <w:rsid w:val="00D71538"/>
    <w:rsid w:val="00D7169F"/>
    <w:rsid w:val="00D716F1"/>
    <w:rsid w:val="00D71765"/>
    <w:rsid w:val="00D7221C"/>
    <w:rsid w:val="00D7224B"/>
    <w:rsid w:val="00D723D6"/>
    <w:rsid w:val="00D7257A"/>
    <w:rsid w:val="00D72660"/>
    <w:rsid w:val="00D727A2"/>
    <w:rsid w:val="00D728EC"/>
    <w:rsid w:val="00D729D0"/>
    <w:rsid w:val="00D72ABE"/>
    <w:rsid w:val="00D732E3"/>
    <w:rsid w:val="00D73508"/>
    <w:rsid w:val="00D73781"/>
    <w:rsid w:val="00D73893"/>
    <w:rsid w:val="00D7398E"/>
    <w:rsid w:val="00D73C8D"/>
    <w:rsid w:val="00D73E3E"/>
    <w:rsid w:val="00D7414C"/>
    <w:rsid w:val="00D74376"/>
    <w:rsid w:val="00D744C8"/>
    <w:rsid w:val="00D749E0"/>
    <w:rsid w:val="00D74BB6"/>
    <w:rsid w:val="00D74D8C"/>
    <w:rsid w:val="00D74E26"/>
    <w:rsid w:val="00D74F94"/>
    <w:rsid w:val="00D750D2"/>
    <w:rsid w:val="00D7519A"/>
    <w:rsid w:val="00D7567D"/>
    <w:rsid w:val="00D75722"/>
    <w:rsid w:val="00D7590D"/>
    <w:rsid w:val="00D75A7C"/>
    <w:rsid w:val="00D75A7E"/>
    <w:rsid w:val="00D75BA5"/>
    <w:rsid w:val="00D75F9D"/>
    <w:rsid w:val="00D761E9"/>
    <w:rsid w:val="00D7629E"/>
    <w:rsid w:val="00D76587"/>
    <w:rsid w:val="00D767A3"/>
    <w:rsid w:val="00D76915"/>
    <w:rsid w:val="00D76BE7"/>
    <w:rsid w:val="00D76FA2"/>
    <w:rsid w:val="00D774F9"/>
    <w:rsid w:val="00D77697"/>
    <w:rsid w:val="00D777E0"/>
    <w:rsid w:val="00D77AAE"/>
    <w:rsid w:val="00D77B35"/>
    <w:rsid w:val="00D77C04"/>
    <w:rsid w:val="00D77C68"/>
    <w:rsid w:val="00D77F68"/>
    <w:rsid w:val="00D8008C"/>
    <w:rsid w:val="00D80213"/>
    <w:rsid w:val="00D8081D"/>
    <w:rsid w:val="00D808CB"/>
    <w:rsid w:val="00D809C9"/>
    <w:rsid w:val="00D80AAD"/>
    <w:rsid w:val="00D80B19"/>
    <w:rsid w:val="00D80B1A"/>
    <w:rsid w:val="00D80B6C"/>
    <w:rsid w:val="00D80CF5"/>
    <w:rsid w:val="00D80FF4"/>
    <w:rsid w:val="00D81338"/>
    <w:rsid w:val="00D81468"/>
    <w:rsid w:val="00D8147F"/>
    <w:rsid w:val="00D814C6"/>
    <w:rsid w:val="00D81702"/>
    <w:rsid w:val="00D81967"/>
    <w:rsid w:val="00D819A7"/>
    <w:rsid w:val="00D81B94"/>
    <w:rsid w:val="00D81BA7"/>
    <w:rsid w:val="00D81DC6"/>
    <w:rsid w:val="00D81DC7"/>
    <w:rsid w:val="00D81F0E"/>
    <w:rsid w:val="00D821CE"/>
    <w:rsid w:val="00D82382"/>
    <w:rsid w:val="00D8244A"/>
    <w:rsid w:val="00D8247F"/>
    <w:rsid w:val="00D82621"/>
    <w:rsid w:val="00D82928"/>
    <w:rsid w:val="00D82AAA"/>
    <w:rsid w:val="00D83040"/>
    <w:rsid w:val="00D8307E"/>
    <w:rsid w:val="00D8319C"/>
    <w:rsid w:val="00D83313"/>
    <w:rsid w:val="00D83322"/>
    <w:rsid w:val="00D83386"/>
    <w:rsid w:val="00D83B60"/>
    <w:rsid w:val="00D83CD3"/>
    <w:rsid w:val="00D841D9"/>
    <w:rsid w:val="00D8451C"/>
    <w:rsid w:val="00D84720"/>
    <w:rsid w:val="00D84A96"/>
    <w:rsid w:val="00D850E4"/>
    <w:rsid w:val="00D8513B"/>
    <w:rsid w:val="00D85289"/>
    <w:rsid w:val="00D85948"/>
    <w:rsid w:val="00D85DBC"/>
    <w:rsid w:val="00D85F9E"/>
    <w:rsid w:val="00D863B2"/>
    <w:rsid w:val="00D86787"/>
    <w:rsid w:val="00D86A10"/>
    <w:rsid w:val="00D86B33"/>
    <w:rsid w:val="00D86C0C"/>
    <w:rsid w:val="00D86F98"/>
    <w:rsid w:val="00D87113"/>
    <w:rsid w:val="00D87167"/>
    <w:rsid w:val="00D871C6"/>
    <w:rsid w:val="00D87A6D"/>
    <w:rsid w:val="00D87C5B"/>
    <w:rsid w:val="00D87C86"/>
    <w:rsid w:val="00D87F7A"/>
    <w:rsid w:val="00D9026C"/>
    <w:rsid w:val="00D903EA"/>
    <w:rsid w:val="00D90434"/>
    <w:rsid w:val="00D90493"/>
    <w:rsid w:val="00D907AE"/>
    <w:rsid w:val="00D907DB"/>
    <w:rsid w:val="00D907F6"/>
    <w:rsid w:val="00D90819"/>
    <w:rsid w:val="00D91203"/>
    <w:rsid w:val="00D91284"/>
    <w:rsid w:val="00D913D6"/>
    <w:rsid w:val="00D9168F"/>
    <w:rsid w:val="00D916C8"/>
    <w:rsid w:val="00D91810"/>
    <w:rsid w:val="00D91827"/>
    <w:rsid w:val="00D919C0"/>
    <w:rsid w:val="00D91AE2"/>
    <w:rsid w:val="00D91C3A"/>
    <w:rsid w:val="00D91DED"/>
    <w:rsid w:val="00D9206C"/>
    <w:rsid w:val="00D920B6"/>
    <w:rsid w:val="00D925A2"/>
    <w:rsid w:val="00D92607"/>
    <w:rsid w:val="00D926C4"/>
    <w:rsid w:val="00D92A9F"/>
    <w:rsid w:val="00D92C02"/>
    <w:rsid w:val="00D92E45"/>
    <w:rsid w:val="00D92FFD"/>
    <w:rsid w:val="00D93226"/>
    <w:rsid w:val="00D9350F"/>
    <w:rsid w:val="00D93535"/>
    <w:rsid w:val="00D93659"/>
    <w:rsid w:val="00D937A8"/>
    <w:rsid w:val="00D93F55"/>
    <w:rsid w:val="00D943BA"/>
    <w:rsid w:val="00D9469C"/>
    <w:rsid w:val="00D94756"/>
    <w:rsid w:val="00D9496C"/>
    <w:rsid w:val="00D94A4D"/>
    <w:rsid w:val="00D94BA2"/>
    <w:rsid w:val="00D94FBD"/>
    <w:rsid w:val="00D95099"/>
    <w:rsid w:val="00D956B8"/>
    <w:rsid w:val="00D95830"/>
    <w:rsid w:val="00D95BC6"/>
    <w:rsid w:val="00D9618E"/>
    <w:rsid w:val="00D962BF"/>
    <w:rsid w:val="00D9630A"/>
    <w:rsid w:val="00D96589"/>
    <w:rsid w:val="00D96622"/>
    <w:rsid w:val="00D9668A"/>
    <w:rsid w:val="00D96968"/>
    <w:rsid w:val="00D969AB"/>
    <w:rsid w:val="00D96A34"/>
    <w:rsid w:val="00D96C91"/>
    <w:rsid w:val="00D9742A"/>
    <w:rsid w:val="00D97518"/>
    <w:rsid w:val="00D9778B"/>
    <w:rsid w:val="00D97B49"/>
    <w:rsid w:val="00D97D97"/>
    <w:rsid w:val="00D97DB5"/>
    <w:rsid w:val="00DA00D4"/>
    <w:rsid w:val="00DA01FB"/>
    <w:rsid w:val="00DA02B2"/>
    <w:rsid w:val="00DA037E"/>
    <w:rsid w:val="00DA03C4"/>
    <w:rsid w:val="00DA0994"/>
    <w:rsid w:val="00DA0A97"/>
    <w:rsid w:val="00DA0DA9"/>
    <w:rsid w:val="00DA0DAB"/>
    <w:rsid w:val="00DA0E00"/>
    <w:rsid w:val="00DA12EE"/>
    <w:rsid w:val="00DA1547"/>
    <w:rsid w:val="00DA1560"/>
    <w:rsid w:val="00DA1877"/>
    <w:rsid w:val="00DA1DD6"/>
    <w:rsid w:val="00DA1E76"/>
    <w:rsid w:val="00DA2150"/>
    <w:rsid w:val="00DA219A"/>
    <w:rsid w:val="00DA2210"/>
    <w:rsid w:val="00DA23E0"/>
    <w:rsid w:val="00DA2BF0"/>
    <w:rsid w:val="00DA2C0F"/>
    <w:rsid w:val="00DA2CB2"/>
    <w:rsid w:val="00DA2D13"/>
    <w:rsid w:val="00DA2D27"/>
    <w:rsid w:val="00DA321C"/>
    <w:rsid w:val="00DA3359"/>
    <w:rsid w:val="00DA355C"/>
    <w:rsid w:val="00DA3653"/>
    <w:rsid w:val="00DA3800"/>
    <w:rsid w:val="00DA3BA2"/>
    <w:rsid w:val="00DA3BED"/>
    <w:rsid w:val="00DA3F2D"/>
    <w:rsid w:val="00DA42EB"/>
    <w:rsid w:val="00DA442A"/>
    <w:rsid w:val="00DA4487"/>
    <w:rsid w:val="00DA4524"/>
    <w:rsid w:val="00DA47CF"/>
    <w:rsid w:val="00DA4B1C"/>
    <w:rsid w:val="00DA4C3A"/>
    <w:rsid w:val="00DA4EC0"/>
    <w:rsid w:val="00DA4ECA"/>
    <w:rsid w:val="00DA524F"/>
    <w:rsid w:val="00DA55AD"/>
    <w:rsid w:val="00DA56AE"/>
    <w:rsid w:val="00DA56F0"/>
    <w:rsid w:val="00DA5B13"/>
    <w:rsid w:val="00DA5BBA"/>
    <w:rsid w:val="00DA5E8C"/>
    <w:rsid w:val="00DA5E93"/>
    <w:rsid w:val="00DA636E"/>
    <w:rsid w:val="00DA66EB"/>
    <w:rsid w:val="00DA6769"/>
    <w:rsid w:val="00DA7374"/>
    <w:rsid w:val="00DA7454"/>
    <w:rsid w:val="00DA7DFC"/>
    <w:rsid w:val="00DA7E71"/>
    <w:rsid w:val="00DB05B1"/>
    <w:rsid w:val="00DB07C1"/>
    <w:rsid w:val="00DB0C05"/>
    <w:rsid w:val="00DB0F63"/>
    <w:rsid w:val="00DB10B8"/>
    <w:rsid w:val="00DB13B3"/>
    <w:rsid w:val="00DB13F1"/>
    <w:rsid w:val="00DB14CC"/>
    <w:rsid w:val="00DB1557"/>
    <w:rsid w:val="00DB16B8"/>
    <w:rsid w:val="00DB181E"/>
    <w:rsid w:val="00DB1A4A"/>
    <w:rsid w:val="00DB1E29"/>
    <w:rsid w:val="00DB1EB3"/>
    <w:rsid w:val="00DB2040"/>
    <w:rsid w:val="00DB232C"/>
    <w:rsid w:val="00DB25AC"/>
    <w:rsid w:val="00DB262D"/>
    <w:rsid w:val="00DB26D2"/>
    <w:rsid w:val="00DB2A37"/>
    <w:rsid w:val="00DB2AD8"/>
    <w:rsid w:val="00DB2C16"/>
    <w:rsid w:val="00DB2CBF"/>
    <w:rsid w:val="00DB2D71"/>
    <w:rsid w:val="00DB2EC5"/>
    <w:rsid w:val="00DB2F8D"/>
    <w:rsid w:val="00DB3143"/>
    <w:rsid w:val="00DB3238"/>
    <w:rsid w:val="00DB32F1"/>
    <w:rsid w:val="00DB3344"/>
    <w:rsid w:val="00DB33BF"/>
    <w:rsid w:val="00DB3681"/>
    <w:rsid w:val="00DB3803"/>
    <w:rsid w:val="00DB3913"/>
    <w:rsid w:val="00DB3B9A"/>
    <w:rsid w:val="00DB3BB6"/>
    <w:rsid w:val="00DB3D19"/>
    <w:rsid w:val="00DB3E0B"/>
    <w:rsid w:val="00DB3F09"/>
    <w:rsid w:val="00DB45C3"/>
    <w:rsid w:val="00DB4A23"/>
    <w:rsid w:val="00DB4D90"/>
    <w:rsid w:val="00DB4DD7"/>
    <w:rsid w:val="00DB4E9F"/>
    <w:rsid w:val="00DB4F06"/>
    <w:rsid w:val="00DB4FEB"/>
    <w:rsid w:val="00DB54A4"/>
    <w:rsid w:val="00DB5515"/>
    <w:rsid w:val="00DB5518"/>
    <w:rsid w:val="00DB560B"/>
    <w:rsid w:val="00DB5AC7"/>
    <w:rsid w:val="00DB635A"/>
    <w:rsid w:val="00DB638A"/>
    <w:rsid w:val="00DB6524"/>
    <w:rsid w:val="00DB67C9"/>
    <w:rsid w:val="00DB69D7"/>
    <w:rsid w:val="00DB6AF2"/>
    <w:rsid w:val="00DB6B56"/>
    <w:rsid w:val="00DB6B8F"/>
    <w:rsid w:val="00DB6EA6"/>
    <w:rsid w:val="00DB7323"/>
    <w:rsid w:val="00DB7B5E"/>
    <w:rsid w:val="00DC01A4"/>
    <w:rsid w:val="00DC0646"/>
    <w:rsid w:val="00DC06A9"/>
    <w:rsid w:val="00DC0C95"/>
    <w:rsid w:val="00DC0E60"/>
    <w:rsid w:val="00DC11BA"/>
    <w:rsid w:val="00DC12F3"/>
    <w:rsid w:val="00DC169B"/>
    <w:rsid w:val="00DC1A17"/>
    <w:rsid w:val="00DC1AF7"/>
    <w:rsid w:val="00DC1B3F"/>
    <w:rsid w:val="00DC1CE7"/>
    <w:rsid w:val="00DC22B5"/>
    <w:rsid w:val="00DC22BB"/>
    <w:rsid w:val="00DC2667"/>
    <w:rsid w:val="00DC2989"/>
    <w:rsid w:val="00DC29B7"/>
    <w:rsid w:val="00DC2A7D"/>
    <w:rsid w:val="00DC2C5D"/>
    <w:rsid w:val="00DC2F93"/>
    <w:rsid w:val="00DC327A"/>
    <w:rsid w:val="00DC3430"/>
    <w:rsid w:val="00DC3D44"/>
    <w:rsid w:val="00DC3E75"/>
    <w:rsid w:val="00DC4339"/>
    <w:rsid w:val="00DC43AC"/>
    <w:rsid w:val="00DC449F"/>
    <w:rsid w:val="00DC454C"/>
    <w:rsid w:val="00DC488E"/>
    <w:rsid w:val="00DC4A7E"/>
    <w:rsid w:val="00DC4BFF"/>
    <w:rsid w:val="00DC4C45"/>
    <w:rsid w:val="00DC4DE5"/>
    <w:rsid w:val="00DC4EA3"/>
    <w:rsid w:val="00DC4F0B"/>
    <w:rsid w:val="00DC504B"/>
    <w:rsid w:val="00DC533F"/>
    <w:rsid w:val="00DC540D"/>
    <w:rsid w:val="00DC542B"/>
    <w:rsid w:val="00DC5433"/>
    <w:rsid w:val="00DC57C3"/>
    <w:rsid w:val="00DC5A16"/>
    <w:rsid w:val="00DC5A5A"/>
    <w:rsid w:val="00DC5C16"/>
    <w:rsid w:val="00DC5E8A"/>
    <w:rsid w:val="00DC62A3"/>
    <w:rsid w:val="00DC6320"/>
    <w:rsid w:val="00DC6514"/>
    <w:rsid w:val="00DC6700"/>
    <w:rsid w:val="00DC680F"/>
    <w:rsid w:val="00DC6908"/>
    <w:rsid w:val="00DC6AAC"/>
    <w:rsid w:val="00DC6C8B"/>
    <w:rsid w:val="00DC6D23"/>
    <w:rsid w:val="00DC6E49"/>
    <w:rsid w:val="00DC6FFD"/>
    <w:rsid w:val="00DC71F5"/>
    <w:rsid w:val="00DC72E3"/>
    <w:rsid w:val="00DC7323"/>
    <w:rsid w:val="00DC73A7"/>
    <w:rsid w:val="00DC73C1"/>
    <w:rsid w:val="00DC788E"/>
    <w:rsid w:val="00DC78DB"/>
    <w:rsid w:val="00DC7BF6"/>
    <w:rsid w:val="00DC7F33"/>
    <w:rsid w:val="00DD01C1"/>
    <w:rsid w:val="00DD038B"/>
    <w:rsid w:val="00DD0506"/>
    <w:rsid w:val="00DD06C4"/>
    <w:rsid w:val="00DD0B4F"/>
    <w:rsid w:val="00DD1101"/>
    <w:rsid w:val="00DD1127"/>
    <w:rsid w:val="00DD1204"/>
    <w:rsid w:val="00DD136B"/>
    <w:rsid w:val="00DD1512"/>
    <w:rsid w:val="00DD1577"/>
    <w:rsid w:val="00DD17B5"/>
    <w:rsid w:val="00DD17D2"/>
    <w:rsid w:val="00DD18A4"/>
    <w:rsid w:val="00DD1CAB"/>
    <w:rsid w:val="00DD1D12"/>
    <w:rsid w:val="00DD1DFE"/>
    <w:rsid w:val="00DD2407"/>
    <w:rsid w:val="00DD2570"/>
    <w:rsid w:val="00DD2632"/>
    <w:rsid w:val="00DD2643"/>
    <w:rsid w:val="00DD264B"/>
    <w:rsid w:val="00DD2870"/>
    <w:rsid w:val="00DD29C3"/>
    <w:rsid w:val="00DD29CA"/>
    <w:rsid w:val="00DD2A74"/>
    <w:rsid w:val="00DD2E0A"/>
    <w:rsid w:val="00DD2E43"/>
    <w:rsid w:val="00DD2F1A"/>
    <w:rsid w:val="00DD312D"/>
    <w:rsid w:val="00DD332C"/>
    <w:rsid w:val="00DD3494"/>
    <w:rsid w:val="00DD374D"/>
    <w:rsid w:val="00DD39A7"/>
    <w:rsid w:val="00DD39EB"/>
    <w:rsid w:val="00DD3F41"/>
    <w:rsid w:val="00DD463C"/>
    <w:rsid w:val="00DD48E4"/>
    <w:rsid w:val="00DD4A86"/>
    <w:rsid w:val="00DD4D11"/>
    <w:rsid w:val="00DD4D29"/>
    <w:rsid w:val="00DD4D6A"/>
    <w:rsid w:val="00DD4F77"/>
    <w:rsid w:val="00DD4FFC"/>
    <w:rsid w:val="00DD5198"/>
    <w:rsid w:val="00DD5200"/>
    <w:rsid w:val="00DD5232"/>
    <w:rsid w:val="00DD539E"/>
    <w:rsid w:val="00DD56F6"/>
    <w:rsid w:val="00DD5791"/>
    <w:rsid w:val="00DD5BAF"/>
    <w:rsid w:val="00DD5BFA"/>
    <w:rsid w:val="00DD5CAB"/>
    <w:rsid w:val="00DD5DFF"/>
    <w:rsid w:val="00DD5FC4"/>
    <w:rsid w:val="00DD6017"/>
    <w:rsid w:val="00DD6580"/>
    <w:rsid w:val="00DD668F"/>
    <w:rsid w:val="00DD66A0"/>
    <w:rsid w:val="00DD68D0"/>
    <w:rsid w:val="00DD69C8"/>
    <w:rsid w:val="00DD6CCB"/>
    <w:rsid w:val="00DD6D23"/>
    <w:rsid w:val="00DD6DA0"/>
    <w:rsid w:val="00DD6E63"/>
    <w:rsid w:val="00DD6ECC"/>
    <w:rsid w:val="00DD7112"/>
    <w:rsid w:val="00DD7283"/>
    <w:rsid w:val="00DD76E4"/>
    <w:rsid w:val="00DD76EE"/>
    <w:rsid w:val="00DD7987"/>
    <w:rsid w:val="00DD79FF"/>
    <w:rsid w:val="00DD7AA8"/>
    <w:rsid w:val="00DD7B5E"/>
    <w:rsid w:val="00DD7D0A"/>
    <w:rsid w:val="00DD7FFD"/>
    <w:rsid w:val="00DE011F"/>
    <w:rsid w:val="00DE013C"/>
    <w:rsid w:val="00DE04BF"/>
    <w:rsid w:val="00DE05EA"/>
    <w:rsid w:val="00DE05FB"/>
    <w:rsid w:val="00DE06F7"/>
    <w:rsid w:val="00DE0725"/>
    <w:rsid w:val="00DE07B9"/>
    <w:rsid w:val="00DE08BD"/>
    <w:rsid w:val="00DE0A6E"/>
    <w:rsid w:val="00DE0D7A"/>
    <w:rsid w:val="00DE0DD1"/>
    <w:rsid w:val="00DE0EAF"/>
    <w:rsid w:val="00DE0EBE"/>
    <w:rsid w:val="00DE0F69"/>
    <w:rsid w:val="00DE0FB7"/>
    <w:rsid w:val="00DE11D3"/>
    <w:rsid w:val="00DE11DD"/>
    <w:rsid w:val="00DE12A4"/>
    <w:rsid w:val="00DE13F3"/>
    <w:rsid w:val="00DE15D3"/>
    <w:rsid w:val="00DE1651"/>
    <w:rsid w:val="00DE1A56"/>
    <w:rsid w:val="00DE1C6A"/>
    <w:rsid w:val="00DE1C8B"/>
    <w:rsid w:val="00DE20BE"/>
    <w:rsid w:val="00DE2471"/>
    <w:rsid w:val="00DE2666"/>
    <w:rsid w:val="00DE2975"/>
    <w:rsid w:val="00DE2A62"/>
    <w:rsid w:val="00DE2AAF"/>
    <w:rsid w:val="00DE2B8D"/>
    <w:rsid w:val="00DE2D78"/>
    <w:rsid w:val="00DE2E61"/>
    <w:rsid w:val="00DE2EEE"/>
    <w:rsid w:val="00DE2F2B"/>
    <w:rsid w:val="00DE320D"/>
    <w:rsid w:val="00DE3317"/>
    <w:rsid w:val="00DE3353"/>
    <w:rsid w:val="00DE33CA"/>
    <w:rsid w:val="00DE35CF"/>
    <w:rsid w:val="00DE36FD"/>
    <w:rsid w:val="00DE3734"/>
    <w:rsid w:val="00DE3821"/>
    <w:rsid w:val="00DE3B3D"/>
    <w:rsid w:val="00DE3B62"/>
    <w:rsid w:val="00DE3BD1"/>
    <w:rsid w:val="00DE3CED"/>
    <w:rsid w:val="00DE3D0E"/>
    <w:rsid w:val="00DE3E72"/>
    <w:rsid w:val="00DE3E87"/>
    <w:rsid w:val="00DE3FE9"/>
    <w:rsid w:val="00DE45C4"/>
    <w:rsid w:val="00DE4619"/>
    <w:rsid w:val="00DE465B"/>
    <w:rsid w:val="00DE498B"/>
    <w:rsid w:val="00DE5245"/>
    <w:rsid w:val="00DE52C0"/>
    <w:rsid w:val="00DE539E"/>
    <w:rsid w:val="00DE54AF"/>
    <w:rsid w:val="00DE556F"/>
    <w:rsid w:val="00DE55AA"/>
    <w:rsid w:val="00DE55AB"/>
    <w:rsid w:val="00DE5853"/>
    <w:rsid w:val="00DE5927"/>
    <w:rsid w:val="00DE5AEF"/>
    <w:rsid w:val="00DE5BA7"/>
    <w:rsid w:val="00DE5C06"/>
    <w:rsid w:val="00DE5FA9"/>
    <w:rsid w:val="00DE6103"/>
    <w:rsid w:val="00DE617F"/>
    <w:rsid w:val="00DE639A"/>
    <w:rsid w:val="00DE6410"/>
    <w:rsid w:val="00DE6484"/>
    <w:rsid w:val="00DE6503"/>
    <w:rsid w:val="00DE6572"/>
    <w:rsid w:val="00DE66F8"/>
    <w:rsid w:val="00DE6954"/>
    <w:rsid w:val="00DE698C"/>
    <w:rsid w:val="00DE6A20"/>
    <w:rsid w:val="00DE6A3C"/>
    <w:rsid w:val="00DE6A86"/>
    <w:rsid w:val="00DE74DA"/>
    <w:rsid w:val="00DE77B8"/>
    <w:rsid w:val="00DE797C"/>
    <w:rsid w:val="00DE7B91"/>
    <w:rsid w:val="00DE7D22"/>
    <w:rsid w:val="00DE7FD6"/>
    <w:rsid w:val="00DF0744"/>
    <w:rsid w:val="00DF07FB"/>
    <w:rsid w:val="00DF08E8"/>
    <w:rsid w:val="00DF0AB3"/>
    <w:rsid w:val="00DF0B4E"/>
    <w:rsid w:val="00DF0B7D"/>
    <w:rsid w:val="00DF1113"/>
    <w:rsid w:val="00DF112B"/>
    <w:rsid w:val="00DF11D6"/>
    <w:rsid w:val="00DF128B"/>
    <w:rsid w:val="00DF13A3"/>
    <w:rsid w:val="00DF1464"/>
    <w:rsid w:val="00DF15E6"/>
    <w:rsid w:val="00DF177D"/>
    <w:rsid w:val="00DF18F5"/>
    <w:rsid w:val="00DF1B6D"/>
    <w:rsid w:val="00DF1D46"/>
    <w:rsid w:val="00DF1D7A"/>
    <w:rsid w:val="00DF1EC1"/>
    <w:rsid w:val="00DF20FD"/>
    <w:rsid w:val="00DF229B"/>
    <w:rsid w:val="00DF2414"/>
    <w:rsid w:val="00DF269F"/>
    <w:rsid w:val="00DF272C"/>
    <w:rsid w:val="00DF28E7"/>
    <w:rsid w:val="00DF296F"/>
    <w:rsid w:val="00DF2B97"/>
    <w:rsid w:val="00DF2F94"/>
    <w:rsid w:val="00DF3006"/>
    <w:rsid w:val="00DF3218"/>
    <w:rsid w:val="00DF328F"/>
    <w:rsid w:val="00DF34A2"/>
    <w:rsid w:val="00DF34EA"/>
    <w:rsid w:val="00DF36F8"/>
    <w:rsid w:val="00DF37D7"/>
    <w:rsid w:val="00DF3D10"/>
    <w:rsid w:val="00DF40A6"/>
    <w:rsid w:val="00DF42DC"/>
    <w:rsid w:val="00DF43DE"/>
    <w:rsid w:val="00DF4482"/>
    <w:rsid w:val="00DF452F"/>
    <w:rsid w:val="00DF47A5"/>
    <w:rsid w:val="00DF47D6"/>
    <w:rsid w:val="00DF4C3B"/>
    <w:rsid w:val="00DF4D4E"/>
    <w:rsid w:val="00DF4D74"/>
    <w:rsid w:val="00DF4D85"/>
    <w:rsid w:val="00DF4F22"/>
    <w:rsid w:val="00DF517E"/>
    <w:rsid w:val="00DF5775"/>
    <w:rsid w:val="00DF5818"/>
    <w:rsid w:val="00DF581E"/>
    <w:rsid w:val="00DF5934"/>
    <w:rsid w:val="00DF5FDF"/>
    <w:rsid w:val="00DF646F"/>
    <w:rsid w:val="00DF64E1"/>
    <w:rsid w:val="00DF64EF"/>
    <w:rsid w:val="00DF6691"/>
    <w:rsid w:val="00DF6872"/>
    <w:rsid w:val="00DF6A76"/>
    <w:rsid w:val="00DF6D10"/>
    <w:rsid w:val="00DF6D3F"/>
    <w:rsid w:val="00DF6DBC"/>
    <w:rsid w:val="00DF6F08"/>
    <w:rsid w:val="00DF707B"/>
    <w:rsid w:val="00DF70A1"/>
    <w:rsid w:val="00DF70F7"/>
    <w:rsid w:val="00DF7174"/>
    <w:rsid w:val="00DF7341"/>
    <w:rsid w:val="00DF75F1"/>
    <w:rsid w:val="00DF7B49"/>
    <w:rsid w:val="00DF7BED"/>
    <w:rsid w:val="00DF7C99"/>
    <w:rsid w:val="00DF7D2D"/>
    <w:rsid w:val="00DF7DAE"/>
    <w:rsid w:val="00DF7EB6"/>
    <w:rsid w:val="00DF7F0E"/>
    <w:rsid w:val="00E00078"/>
    <w:rsid w:val="00E001B8"/>
    <w:rsid w:val="00E002D9"/>
    <w:rsid w:val="00E002E9"/>
    <w:rsid w:val="00E004D8"/>
    <w:rsid w:val="00E006C5"/>
    <w:rsid w:val="00E0073B"/>
    <w:rsid w:val="00E0091C"/>
    <w:rsid w:val="00E00993"/>
    <w:rsid w:val="00E00C81"/>
    <w:rsid w:val="00E00D02"/>
    <w:rsid w:val="00E00DC6"/>
    <w:rsid w:val="00E00F13"/>
    <w:rsid w:val="00E014D3"/>
    <w:rsid w:val="00E0155C"/>
    <w:rsid w:val="00E016D5"/>
    <w:rsid w:val="00E016DE"/>
    <w:rsid w:val="00E01A21"/>
    <w:rsid w:val="00E01A63"/>
    <w:rsid w:val="00E01D7F"/>
    <w:rsid w:val="00E02073"/>
    <w:rsid w:val="00E020E5"/>
    <w:rsid w:val="00E0226E"/>
    <w:rsid w:val="00E02405"/>
    <w:rsid w:val="00E024DD"/>
    <w:rsid w:val="00E02892"/>
    <w:rsid w:val="00E029E0"/>
    <w:rsid w:val="00E02A0F"/>
    <w:rsid w:val="00E02CD5"/>
    <w:rsid w:val="00E02EF8"/>
    <w:rsid w:val="00E0318A"/>
    <w:rsid w:val="00E03367"/>
    <w:rsid w:val="00E033A1"/>
    <w:rsid w:val="00E033BF"/>
    <w:rsid w:val="00E0352E"/>
    <w:rsid w:val="00E03588"/>
    <w:rsid w:val="00E0359C"/>
    <w:rsid w:val="00E03777"/>
    <w:rsid w:val="00E037EA"/>
    <w:rsid w:val="00E03971"/>
    <w:rsid w:val="00E03B00"/>
    <w:rsid w:val="00E03C05"/>
    <w:rsid w:val="00E03D67"/>
    <w:rsid w:val="00E03DBF"/>
    <w:rsid w:val="00E03E8E"/>
    <w:rsid w:val="00E044C0"/>
    <w:rsid w:val="00E047B7"/>
    <w:rsid w:val="00E04994"/>
    <w:rsid w:val="00E049FC"/>
    <w:rsid w:val="00E04C3A"/>
    <w:rsid w:val="00E04E52"/>
    <w:rsid w:val="00E04F06"/>
    <w:rsid w:val="00E05303"/>
    <w:rsid w:val="00E05566"/>
    <w:rsid w:val="00E05A4D"/>
    <w:rsid w:val="00E05B44"/>
    <w:rsid w:val="00E05C03"/>
    <w:rsid w:val="00E05CA6"/>
    <w:rsid w:val="00E05E9A"/>
    <w:rsid w:val="00E05F69"/>
    <w:rsid w:val="00E0618E"/>
    <w:rsid w:val="00E06640"/>
    <w:rsid w:val="00E06C2B"/>
    <w:rsid w:val="00E06C63"/>
    <w:rsid w:val="00E06D4F"/>
    <w:rsid w:val="00E06E56"/>
    <w:rsid w:val="00E06E6B"/>
    <w:rsid w:val="00E07313"/>
    <w:rsid w:val="00E07375"/>
    <w:rsid w:val="00E0738A"/>
    <w:rsid w:val="00E07562"/>
    <w:rsid w:val="00E076EC"/>
    <w:rsid w:val="00E07965"/>
    <w:rsid w:val="00E07ABB"/>
    <w:rsid w:val="00E07DA1"/>
    <w:rsid w:val="00E1024A"/>
    <w:rsid w:val="00E1058C"/>
    <w:rsid w:val="00E10699"/>
    <w:rsid w:val="00E106A0"/>
    <w:rsid w:val="00E11742"/>
    <w:rsid w:val="00E1178F"/>
    <w:rsid w:val="00E11BCC"/>
    <w:rsid w:val="00E11FF5"/>
    <w:rsid w:val="00E122F8"/>
    <w:rsid w:val="00E123C9"/>
    <w:rsid w:val="00E123CB"/>
    <w:rsid w:val="00E125B3"/>
    <w:rsid w:val="00E128CF"/>
    <w:rsid w:val="00E12970"/>
    <w:rsid w:val="00E12A04"/>
    <w:rsid w:val="00E12CB9"/>
    <w:rsid w:val="00E1346F"/>
    <w:rsid w:val="00E13576"/>
    <w:rsid w:val="00E13585"/>
    <w:rsid w:val="00E137E4"/>
    <w:rsid w:val="00E1396C"/>
    <w:rsid w:val="00E13DD5"/>
    <w:rsid w:val="00E140F4"/>
    <w:rsid w:val="00E14277"/>
    <w:rsid w:val="00E1428E"/>
    <w:rsid w:val="00E14A2B"/>
    <w:rsid w:val="00E14BCE"/>
    <w:rsid w:val="00E14D4D"/>
    <w:rsid w:val="00E14D54"/>
    <w:rsid w:val="00E14DCF"/>
    <w:rsid w:val="00E14FC0"/>
    <w:rsid w:val="00E14FF2"/>
    <w:rsid w:val="00E15118"/>
    <w:rsid w:val="00E153EC"/>
    <w:rsid w:val="00E154D7"/>
    <w:rsid w:val="00E1591A"/>
    <w:rsid w:val="00E15B2C"/>
    <w:rsid w:val="00E15B83"/>
    <w:rsid w:val="00E15C51"/>
    <w:rsid w:val="00E15CD8"/>
    <w:rsid w:val="00E15EE7"/>
    <w:rsid w:val="00E16206"/>
    <w:rsid w:val="00E1640D"/>
    <w:rsid w:val="00E166FB"/>
    <w:rsid w:val="00E168D8"/>
    <w:rsid w:val="00E16B43"/>
    <w:rsid w:val="00E16E0A"/>
    <w:rsid w:val="00E16F38"/>
    <w:rsid w:val="00E16F7B"/>
    <w:rsid w:val="00E1700A"/>
    <w:rsid w:val="00E170F0"/>
    <w:rsid w:val="00E1722C"/>
    <w:rsid w:val="00E17277"/>
    <w:rsid w:val="00E172D4"/>
    <w:rsid w:val="00E174F6"/>
    <w:rsid w:val="00E1755F"/>
    <w:rsid w:val="00E17905"/>
    <w:rsid w:val="00E179CC"/>
    <w:rsid w:val="00E179E3"/>
    <w:rsid w:val="00E17C18"/>
    <w:rsid w:val="00E17C72"/>
    <w:rsid w:val="00E17EA0"/>
    <w:rsid w:val="00E17EB4"/>
    <w:rsid w:val="00E2000F"/>
    <w:rsid w:val="00E202EA"/>
    <w:rsid w:val="00E203D4"/>
    <w:rsid w:val="00E20582"/>
    <w:rsid w:val="00E2066A"/>
    <w:rsid w:val="00E207E8"/>
    <w:rsid w:val="00E2090B"/>
    <w:rsid w:val="00E20AA7"/>
    <w:rsid w:val="00E20B6D"/>
    <w:rsid w:val="00E20D95"/>
    <w:rsid w:val="00E21070"/>
    <w:rsid w:val="00E210B4"/>
    <w:rsid w:val="00E211FA"/>
    <w:rsid w:val="00E212B4"/>
    <w:rsid w:val="00E2143D"/>
    <w:rsid w:val="00E214D9"/>
    <w:rsid w:val="00E216D0"/>
    <w:rsid w:val="00E2179A"/>
    <w:rsid w:val="00E21D0F"/>
    <w:rsid w:val="00E21DE0"/>
    <w:rsid w:val="00E21E53"/>
    <w:rsid w:val="00E21E83"/>
    <w:rsid w:val="00E21FC6"/>
    <w:rsid w:val="00E221B6"/>
    <w:rsid w:val="00E22339"/>
    <w:rsid w:val="00E22365"/>
    <w:rsid w:val="00E223BC"/>
    <w:rsid w:val="00E22556"/>
    <w:rsid w:val="00E2269D"/>
    <w:rsid w:val="00E22DB7"/>
    <w:rsid w:val="00E22ECB"/>
    <w:rsid w:val="00E22FD2"/>
    <w:rsid w:val="00E230AD"/>
    <w:rsid w:val="00E2318D"/>
    <w:rsid w:val="00E23334"/>
    <w:rsid w:val="00E233D3"/>
    <w:rsid w:val="00E23631"/>
    <w:rsid w:val="00E23BBD"/>
    <w:rsid w:val="00E23D3F"/>
    <w:rsid w:val="00E23DE8"/>
    <w:rsid w:val="00E23EC9"/>
    <w:rsid w:val="00E23FE5"/>
    <w:rsid w:val="00E24091"/>
    <w:rsid w:val="00E242C8"/>
    <w:rsid w:val="00E245B6"/>
    <w:rsid w:val="00E24824"/>
    <w:rsid w:val="00E24C1E"/>
    <w:rsid w:val="00E24DE4"/>
    <w:rsid w:val="00E251E4"/>
    <w:rsid w:val="00E25417"/>
    <w:rsid w:val="00E254A7"/>
    <w:rsid w:val="00E258EE"/>
    <w:rsid w:val="00E2598F"/>
    <w:rsid w:val="00E25AE4"/>
    <w:rsid w:val="00E25B4B"/>
    <w:rsid w:val="00E25E9D"/>
    <w:rsid w:val="00E2644A"/>
    <w:rsid w:val="00E26833"/>
    <w:rsid w:val="00E269A0"/>
    <w:rsid w:val="00E26C8F"/>
    <w:rsid w:val="00E26DFD"/>
    <w:rsid w:val="00E27152"/>
    <w:rsid w:val="00E271BB"/>
    <w:rsid w:val="00E2741B"/>
    <w:rsid w:val="00E27689"/>
    <w:rsid w:val="00E27836"/>
    <w:rsid w:val="00E2789C"/>
    <w:rsid w:val="00E2790C"/>
    <w:rsid w:val="00E27BA5"/>
    <w:rsid w:val="00E27BB9"/>
    <w:rsid w:val="00E27C2A"/>
    <w:rsid w:val="00E27E43"/>
    <w:rsid w:val="00E300DC"/>
    <w:rsid w:val="00E30156"/>
    <w:rsid w:val="00E30252"/>
    <w:rsid w:val="00E302E2"/>
    <w:rsid w:val="00E308BD"/>
    <w:rsid w:val="00E309D7"/>
    <w:rsid w:val="00E30A75"/>
    <w:rsid w:val="00E30BD5"/>
    <w:rsid w:val="00E30C39"/>
    <w:rsid w:val="00E30D22"/>
    <w:rsid w:val="00E30E78"/>
    <w:rsid w:val="00E30F20"/>
    <w:rsid w:val="00E30F87"/>
    <w:rsid w:val="00E31087"/>
    <w:rsid w:val="00E31505"/>
    <w:rsid w:val="00E3165C"/>
    <w:rsid w:val="00E318AD"/>
    <w:rsid w:val="00E318E8"/>
    <w:rsid w:val="00E31A5E"/>
    <w:rsid w:val="00E31A96"/>
    <w:rsid w:val="00E31BE5"/>
    <w:rsid w:val="00E31FE7"/>
    <w:rsid w:val="00E32035"/>
    <w:rsid w:val="00E3214C"/>
    <w:rsid w:val="00E321AD"/>
    <w:rsid w:val="00E3228C"/>
    <w:rsid w:val="00E32309"/>
    <w:rsid w:val="00E32472"/>
    <w:rsid w:val="00E3247A"/>
    <w:rsid w:val="00E3258F"/>
    <w:rsid w:val="00E3262B"/>
    <w:rsid w:val="00E326A1"/>
    <w:rsid w:val="00E32784"/>
    <w:rsid w:val="00E3283D"/>
    <w:rsid w:val="00E32885"/>
    <w:rsid w:val="00E328DD"/>
    <w:rsid w:val="00E32937"/>
    <w:rsid w:val="00E32ACD"/>
    <w:rsid w:val="00E32BFA"/>
    <w:rsid w:val="00E32D47"/>
    <w:rsid w:val="00E32ECD"/>
    <w:rsid w:val="00E32F07"/>
    <w:rsid w:val="00E32FED"/>
    <w:rsid w:val="00E330DE"/>
    <w:rsid w:val="00E3326E"/>
    <w:rsid w:val="00E33429"/>
    <w:rsid w:val="00E3358B"/>
    <w:rsid w:val="00E335F0"/>
    <w:rsid w:val="00E3388B"/>
    <w:rsid w:val="00E339D1"/>
    <w:rsid w:val="00E33E82"/>
    <w:rsid w:val="00E3400C"/>
    <w:rsid w:val="00E34500"/>
    <w:rsid w:val="00E347C6"/>
    <w:rsid w:val="00E347FC"/>
    <w:rsid w:val="00E3483C"/>
    <w:rsid w:val="00E3498A"/>
    <w:rsid w:val="00E34AA4"/>
    <w:rsid w:val="00E34B66"/>
    <w:rsid w:val="00E34D4B"/>
    <w:rsid w:val="00E34E10"/>
    <w:rsid w:val="00E34E65"/>
    <w:rsid w:val="00E3515F"/>
    <w:rsid w:val="00E351F5"/>
    <w:rsid w:val="00E35245"/>
    <w:rsid w:val="00E35360"/>
    <w:rsid w:val="00E35518"/>
    <w:rsid w:val="00E3552D"/>
    <w:rsid w:val="00E35726"/>
    <w:rsid w:val="00E3583C"/>
    <w:rsid w:val="00E358D8"/>
    <w:rsid w:val="00E35C44"/>
    <w:rsid w:val="00E361BE"/>
    <w:rsid w:val="00E36417"/>
    <w:rsid w:val="00E36820"/>
    <w:rsid w:val="00E36889"/>
    <w:rsid w:val="00E36A3B"/>
    <w:rsid w:val="00E36EDB"/>
    <w:rsid w:val="00E3707D"/>
    <w:rsid w:val="00E372CE"/>
    <w:rsid w:val="00E37320"/>
    <w:rsid w:val="00E37488"/>
    <w:rsid w:val="00E374A6"/>
    <w:rsid w:val="00E374BE"/>
    <w:rsid w:val="00E374D7"/>
    <w:rsid w:val="00E3760B"/>
    <w:rsid w:val="00E379AC"/>
    <w:rsid w:val="00E37ACE"/>
    <w:rsid w:val="00E37DF4"/>
    <w:rsid w:val="00E40111"/>
    <w:rsid w:val="00E40320"/>
    <w:rsid w:val="00E4047F"/>
    <w:rsid w:val="00E40839"/>
    <w:rsid w:val="00E4091C"/>
    <w:rsid w:val="00E40B6E"/>
    <w:rsid w:val="00E40C74"/>
    <w:rsid w:val="00E40CED"/>
    <w:rsid w:val="00E40DAE"/>
    <w:rsid w:val="00E41438"/>
    <w:rsid w:val="00E414F9"/>
    <w:rsid w:val="00E41642"/>
    <w:rsid w:val="00E41654"/>
    <w:rsid w:val="00E416DC"/>
    <w:rsid w:val="00E417C9"/>
    <w:rsid w:val="00E41801"/>
    <w:rsid w:val="00E41B97"/>
    <w:rsid w:val="00E41D0C"/>
    <w:rsid w:val="00E41D42"/>
    <w:rsid w:val="00E41DD2"/>
    <w:rsid w:val="00E41DF3"/>
    <w:rsid w:val="00E41E94"/>
    <w:rsid w:val="00E4202D"/>
    <w:rsid w:val="00E420BB"/>
    <w:rsid w:val="00E42169"/>
    <w:rsid w:val="00E42249"/>
    <w:rsid w:val="00E423B7"/>
    <w:rsid w:val="00E4241F"/>
    <w:rsid w:val="00E4264C"/>
    <w:rsid w:val="00E42749"/>
    <w:rsid w:val="00E4289D"/>
    <w:rsid w:val="00E42AAB"/>
    <w:rsid w:val="00E42B20"/>
    <w:rsid w:val="00E42F1A"/>
    <w:rsid w:val="00E42F44"/>
    <w:rsid w:val="00E42F98"/>
    <w:rsid w:val="00E4305F"/>
    <w:rsid w:val="00E430CC"/>
    <w:rsid w:val="00E431A9"/>
    <w:rsid w:val="00E431C2"/>
    <w:rsid w:val="00E432DA"/>
    <w:rsid w:val="00E4333E"/>
    <w:rsid w:val="00E434E1"/>
    <w:rsid w:val="00E43692"/>
    <w:rsid w:val="00E439D1"/>
    <w:rsid w:val="00E43A04"/>
    <w:rsid w:val="00E43C71"/>
    <w:rsid w:val="00E442D0"/>
    <w:rsid w:val="00E44566"/>
    <w:rsid w:val="00E44894"/>
    <w:rsid w:val="00E448D8"/>
    <w:rsid w:val="00E44972"/>
    <w:rsid w:val="00E44A50"/>
    <w:rsid w:val="00E44BA6"/>
    <w:rsid w:val="00E44BC8"/>
    <w:rsid w:val="00E44D73"/>
    <w:rsid w:val="00E4517D"/>
    <w:rsid w:val="00E45211"/>
    <w:rsid w:val="00E45387"/>
    <w:rsid w:val="00E453FB"/>
    <w:rsid w:val="00E4574F"/>
    <w:rsid w:val="00E45987"/>
    <w:rsid w:val="00E45A28"/>
    <w:rsid w:val="00E45A9B"/>
    <w:rsid w:val="00E45B43"/>
    <w:rsid w:val="00E45B98"/>
    <w:rsid w:val="00E45D38"/>
    <w:rsid w:val="00E45D78"/>
    <w:rsid w:val="00E46069"/>
    <w:rsid w:val="00E461F2"/>
    <w:rsid w:val="00E4655C"/>
    <w:rsid w:val="00E465F0"/>
    <w:rsid w:val="00E46601"/>
    <w:rsid w:val="00E468C9"/>
    <w:rsid w:val="00E46A13"/>
    <w:rsid w:val="00E46AD9"/>
    <w:rsid w:val="00E46F2E"/>
    <w:rsid w:val="00E46F42"/>
    <w:rsid w:val="00E4718E"/>
    <w:rsid w:val="00E471FB"/>
    <w:rsid w:val="00E47216"/>
    <w:rsid w:val="00E47638"/>
    <w:rsid w:val="00E476E2"/>
    <w:rsid w:val="00E476F0"/>
    <w:rsid w:val="00E47BB3"/>
    <w:rsid w:val="00E47E1E"/>
    <w:rsid w:val="00E47F08"/>
    <w:rsid w:val="00E47F44"/>
    <w:rsid w:val="00E47F90"/>
    <w:rsid w:val="00E503E1"/>
    <w:rsid w:val="00E507AC"/>
    <w:rsid w:val="00E508D4"/>
    <w:rsid w:val="00E50C91"/>
    <w:rsid w:val="00E50F08"/>
    <w:rsid w:val="00E512D4"/>
    <w:rsid w:val="00E514DF"/>
    <w:rsid w:val="00E51912"/>
    <w:rsid w:val="00E51A3E"/>
    <w:rsid w:val="00E51D58"/>
    <w:rsid w:val="00E521CA"/>
    <w:rsid w:val="00E52249"/>
    <w:rsid w:val="00E52400"/>
    <w:rsid w:val="00E52814"/>
    <w:rsid w:val="00E52A40"/>
    <w:rsid w:val="00E52DE5"/>
    <w:rsid w:val="00E52F8F"/>
    <w:rsid w:val="00E53239"/>
    <w:rsid w:val="00E533EE"/>
    <w:rsid w:val="00E5340A"/>
    <w:rsid w:val="00E53759"/>
    <w:rsid w:val="00E5385D"/>
    <w:rsid w:val="00E539B4"/>
    <w:rsid w:val="00E53A21"/>
    <w:rsid w:val="00E53C00"/>
    <w:rsid w:val="00E53C10"/>
    <w:rsid w:val="00E53D4E"/>
    <w:rsid w:val="00E53D6D"/>
    <w:rsid w:val="00E53F2A"/>
    <w:rsid w:val="00E54101"/>
    <w:rsid w:val="00E541E8"/>
    <w:rsid w:val="00E54403"/>
    <w:rsid w:val="00E545F3"/>
    <w:rsid w:val="00E547B5"/>
    <w:rsid w:val="00E54A4D"/>
    <w:rsid w:val="00E54D78"/>
    <w:rsid w:val="00E54E4E"/>
    <w:rsid w:val="00E55036"/>
    <w:rsid w:val="00E55162"/>
    <w:rsid w:val="00E551C6"/>
    <w:rsid w:val="00E55453"/>
    <w:rsid w:val="00E5546B"/>
    <w:rsid w:val="00E5569C"/>
    <w:rsid w:val="00E557D5"/>
    <w:rsid w:val="00E558AC"/>
    <w:rsid w:val="00E5615B"/>
    <w:rsid w:val="00E56323"/>
    <w:rsid w:val="00E56669"/>
    <w:rsid w:val="00E56716"/>
    <w:rsid w:val="00E56A63"/>
    <w:rsid w:val="00E57425"/>
    <w:rsid w:val="00E5750A"/>
    <w:rsid w:val="00E57611"/>
    <w:rsid w:val="00E57645"/>
    <w:rsid w:val="00E57677"/>
    <w:rsid w:val="00E57832"/>
    <w:rsid w:val="00E578BD"/>
    <w:rsid w:val="00E57A56"/>
    <w:rsid w:val="00E57A58"/>
    <w:rsid w:val="00E57AD2"/>
    <w:rsid w:val="00E6055C"/>
    <w:rsid w:val="00E605F2"/>
    <w:rsid w:val="00E6079F"/>
    <w:rsid w:val="00E6098E"/>
    <w:rsid w:val="00E60C21"/>
    <w:rsid w:val="00E60C7D"/>
    <w:rsid w:val="00E60F76"/>
    <w:rsid w:val="00E60FCA"/>
    <w:rsid w:val="00E61668"/>
    <w:rsid w:val="00E617C0"/>
    <w:rsid w:val="00E61A18"/>
    <w:rsid w:val="00E61ABE"/>
    <w:rsid w:val="00E61D8B"/>
    <w:rsid w:val="00E62165"/>
    <w:rsid w:val="00E62474"/>
    <w:rsid w:val="00E624FD"/>
    <w:rsid w:val="00E6268A"/>
    <w:rsid w:val="00E626B3"/>
    <w:rsid w:val="00E62AC8"/>
    <w:rsid w:val="00E62B41"/>
    <w:rsid w:val="00E62B69"/>
    <w:rsid w:val="00E62E60"/>
    <w:rsid w:val="00E62FC8"/>
    <w:rsid w:val="00E6317F"/>
    <w:rsid w:val="00E63728"/>
    <w:rsid w:val="00E639C8"/>
    <w:rsid w:val="00E63AE9"/>
    <w:rsid w:val="00E63B9B"/>
    <w:rsid w:val="00E63C34"/>
    <w:rsid w:val="00E644EA"/>
    <w:rsid w:val="00E645C0"/>
    <w:rsid w:val="00E645CB"/>
    <w:rsid w:val="00E648AF"/>
    <w:rsid w:val="00E64B86"/>
    <w:rsid w:val="00E6596D"/>
    <w:rsid w:val="00E6598E"/>
    <w:rsid w:val="00E65A91"/>
    <w:rsid w:val="00E65B61"/>
    <w:rsid w:val="00E65C09"/>
    <w:rsid w:val="00E65C0E"/>
    <w:rsid w:val="00E65DB8"/>
    <w:rsid w:val="00E660A0"/>
    <w:rsid w:val="00E661E9"/>
    <w:rsid w:val="00E6662C"/>
    <w:rsid w:val="00E669E2"/>
    <w:rsid w:val="00E66A31"/>
    <w:rsid w:val="00E66A81"/>
    <w:rsid w:val="00E66C1E"/>
    <w:rsid w:val="00E66C7D"/>
    <w:rsid w:val="00E66D57"/>
    <w:rsid w:val="00E66EA7"/>
    <w:rsid w:val="00E66F90"/>
    <w:rsid w:val="00E6709B"/>
    <w:rsid w:val="00E670EB"/>
    <w:rsid w:val="00E6712D"/>
    <w:rsid w:val="00E6786F"/>
    <w:rsid w:val="00E678A0"/>
    <w:rsid w:val="00E67CB0"/>
    <w:rsid w:val="00E67F39"/>
    <w:rsid w:val="00E7004D"/>
    <w:rsid w:val="00E70545"/>
    <w:rsid w:val="00E7057F"/>
    <w:rsid w:val="00E7077D"/>
    <w:rsid w:val="00E70933"/>
    <w:rsid w:val="00E70CC8"/>
    <w:rsid w:val="00E70D35"/>
    <w:rsid w:val="00E713CE"/>
    <w:rsid w:val="00E71430"/>
    <w:rsid w:val="00E71481"/>
    <w:rsid w:val="00E71569"/>
    <w:rsid w:val="00E717C5"/>
    <w:rsid w:val="00E71AC3"/>
    <w:rsid w:val="00E7235D"/>
    <w:rsid w:val="00E7252A"/>
    <w:rsid w:val="00E7279F"/>
    <w:rsid w:val="00E72A52"/>
    <w:rsid w:val="00E72B7A"/>
    <w:rsid w:val="00E72C21"/>
    <w:rsid w:val="00E72E62"/>
    <w:rsid w:val="00E72F85"/>
    <w:rsid w:val="00E730FB"/>
    <w:rsid w:val="00E7313A"/>
    <w:rsid w:val="00E732A6"/>
    <w:rsid w:val="00E7331F"/>
    <w:rsid w:val="00E7338F"/>
    <w:rsid w:val="00E73472"/>
    <w:rsid w:val="00E735B9"/>
    <w:rsid w:val="00E73716"/>
    <w:rsid w:val="00E73732"/>
    <w:rsid w:val="00E73934"/>
    <w:rsid w:val="00E739F4"/>
    <w:rsid w:val="00E73C6E"/>
    <w:rsid w:val="00E73D71"/>
    <w:rsid w:val="00E73FC3"/>
    <w:rsid w:val="00E743F6"/>
    <w:rsid w:val="00E744EF"/>
    <w:rsid w:val="00E74518"/>
    <w:rsid w:val="00E748D4"/>
    <w:rsid w:val="00E748F1"/>
    <w:rsid w:val="00E74C31"/>
    <w:rsid w:val="00E74D64"/>
    <w:rsid w:val="00E74FD5"/>
    <w:rsid w:val="00E75016"/>
    <w:rsid w:val="00E7538B"/>
    <w:rsid w:val="00E75746"/>
    <w:rsid w:val="00E75979"/>
    <w:rsid w:val="00E75AC6"/>
    <w:rsid w:val="00E75B31"/>
    <w:rsid w:val="00E75BC6"/>
    <w:rsid w:val="00E75D48"/>
    <w:rsid w:val="00E75DCD"/>
    <w:rsid w:val="00E760F4"/>
    <w:rsid w:val="00E76135"/>
    <w:rsid w:val="00E7613F"/>
    <w:rsid w:val="00E762C5"/>
    <w:rsid w:val="00E76358"/>
    <w:rsid w:val="00E7642D"/>
    <w:rsid w:val="00E769F4"/>
    <w:rsid w:val="00E76C4C"/>
    <w:rsid w:val="00E76E48"/>
    <w:rsid w:val="00E76EF3"/>
    <w:rsid w:val="00E7714A"/>
    <w:rsid w:val="00E77443"/>
    <w:rsid w:val="00E774AA"/>
    <w:rsid w:val="00E77736"/>
    <w:rsid w:val="00E7773A"/>
    <w:rsid w:val="00E77DBD"/>
    <w:rsid w:val="00E7A7D2"/>
    <w:rsid w:val="00E801F9"/>
    <w:rsid w:val="00E8042C"/>
    <w:rsid w:val="00E805E0"/>
    <w:rsid w:val="00E809B9"/>
    <w:rsid w:val="00E80F79"/>
    <w:rsid w:val="00E8123F"/>
    <w:rsid w:val="00E81352"/>
    <w:rsid w:val="00E813B1"/>
    <w:rsid w:val="00E814AB"/>
    <w:rsid w:val="00E81509"/>
    <w:rsid w:val="00E818FA"/>
    <w:rsid w:val="00E81B54"/>
    <w:rsid w:val="00E81EAE"/>
    <w:rsid w:val="00E81FB8"/>
    <w:rsid w:val="00E82049"/>
    <w:rsid w:val="00E820DE"/>
    <w:rsid w:val="00E822C5"/>
    <w:rsid w:val="00E82312"/>
    <w:rsid w:val="00E82386"/>
    <w:rsid w:val="00E823FA"/>
    <w:rsid w:val="00E82858"/>
    <w:rsid w:val="00E82927"/>
    <w:rsid w:val="00E829AF"/>
    <w:rsid w:val="00E82C31"/>
    <w:rsid w:val="00E82CB4"/>
    <w:rsid w:val="00E82D6D"/>
    <w:rsid w:val="00E82ED8"/>
    <w:rsid w:val="00E82F4F"/>
    <w:rsid w:val="00E82FC2"/>
    <w:rsid w:val="00E8336C"/>
    <w:rsid w:val="00E83403"/>
    <w:rsid w:val="00E8349C"/>
    <w:rsid w:val="00E8364B"/>
    <w:rsid w:val="00E8373B"/>
    <w:rsid w:val="00E83795"/>
    <w:rsid w:val="00E83AEF"/>
    <w:rsid w:val="00E83C7A"/>
    <w:rsid w:val="00E83EAA"/>
    <w:rsid w:val="00E84262"/>
    <w:rsid w:val="00E84295"/>
    <w:rsid w:val="00E84410"/>
    <w:rsid w:val="00E8474B"/>
    <w:rsid w:val="00E84977"/>
    <w:rsid w:val="00E84D52"/>
    <w:rsid w:val="00E84D7B"/>
    <w:rsid w:val="00E84F16"/>
    <w:rsid w:val="00E84F8A"/>
    <w:rsid w:val="00E8501B"/>
    <w:rsid w:val="00E851EA"/>
    <w:rsid w:val="00E851F7"/>
    <w:rsid w:val="00E853B8"/>
    <w:rsid w:val="00E854B6"/>
    <w:rsid w:val="00E8560C"/>
    <w:rsid w:val="00E856C1"/>
    <w:rsid w:val="00E856D4"/>
    <w:rsid w:val="00E8572D"/>
    <w:rsid w:val="00E85A15"/>
    <w:rsid w:val="00E85BCA"/>
    <w:rsid w:val="00E85CF6"/>
    <w:rsid w:val="00E85F65"/>
    <w:rsid w:val="00E860F3"/>
    <w:rsid w:val="00E862CB"/>
    <w:rsid w:val="00E8638D"/>
    <w:rsid w:val="00E86406"/>
    <w:rsid w:val="00E86487"/>
    <w:rsid w:val="00E864DF"/>
    <w:rsid w:val="00E86568"/>
    <w:rsid w:val="00E86B5E"/>
    <w:rsid w:val="00E86C2C"/>
    <w:rsid w:val="00E86C65"/>
    <w:rsid w:val="00E86DC3"/>
    <w:rsid w:val="00E86DDB"/>
    <w:rsid w:val="00E8726A"/>
    <w:rsid w:val="00E87346"/>
    <w:rsid w:val="00E87357"/>
    <w:rsid w:val="00E875D5"/>
    <w:rsid w:val="00E876CB"/>
    <w:rsid w:val="00E87838"/>
    <w:rsid w:val="00E8786A"/>
    <w:rsid w:val="00E87BF5"/>
    <w:rsid w:val="00E9069A"/>
    <w:rsid w:val="00E9091C"/>
    <w:rsid w:val="00E90937"/>
    <w:rsid w:val="00E90B5C"/>
    <w:rsid w:val="00E90DED"/>
    <w:rsid w:val="00E91059"/>
    <w:rsid w:val="00E9128F"/>
    <w:rsid w:val="00E912E4"/>
    <w:rsid w:val="00E914C7"/>
    <w:rsid w:val="00E9158A"/>
    <w:rsid w:val="00E917FE"/>
    <w:rsid w:val="00E918D9"/>
    <w:rsid w:val="00E918E3"/>
    <w:rsid w:val="00E91BD1"/>
    <w:rsid w:val="00E9212F"/>
    <w:rsid w:val="00E92295"/>
    <w:rsid w:val="00E922C6"/>
    <w:rsid w:val="00E92545"/>
    <w:rsid w:val="00E9261C"/>
    <w:rsid w:val="00E927EE"/>
    <w:rsid w:val="00E92871"/>
    <w:rsid w:val="00E9289D"/>
    <w:rsid w:val="00E92ADB"/>
    <w:rsid w:val="00E92B32"/>
    <w:rsid w:val="00E92C2E"/>
    <w:rsid w:val="00E92D7B"/>
    <w:rsid w:val="00E92DF3"/>
    <w:rsid w:val="00E92FC9"/>
    <w:rsid w:val="00E9323E"/>
    <w:rsid w:val="00E9396E"/>
    <w:rsid w:val="00E93BE2"/>
    <w:rsid w:val="00E93C8B"/>
    <w:rsid w:val="00E93FDD"/>
    <w:rsid w:val="00E93FF9"/>
    <w:rsid w:val="00E94150"/>
    <w:rsid w:val="00E94235"/>
    <w:rsid w:val="00E94308"/>
    <w:rsid w:val="00E94337"/>
    <w:rsid w:val="00E94786"/>
    <w:rsid w:val="00E9488F"/>
    <w:rsid w:val="00E948DC"/>
    <w:rsid w:val="00E94998"/>
    <w:rsid w:val="00E94A84"/>
    <w:rsid w:val="00E94B6A"/>
    <w:rsid w:val="00E94E31"/>
    <w:rsid w:val="00E94F4B"/>
    <w:rsid w:val="00E95026"/>
    <w:rsid w:val="00E9525A"/>
    <w:rsid w:val="00E9541F"/>
    <w:rsid w:val="00E9543D"/>
    <w:rsid w:val="00E962C4"/>
    <w:rsid w:val="00E962C5"/>
    <w:rsid w:val="00E96312"/>
    <w:rsid w:val="00E96380"/>
    <w:rsid w:val="00E9647C"/>
    <w:rsid w:val="00E9655D"/>
    <w:rsid w:val="00E96786"/>
    <w:rsid w:val="00E96854"/>
    <w:rsid w:val="00E969AB"/>
    <w:rsid w:val="00E96ABB"/>
    <w:rsid w:val="00E96BC0"/>
    <w:rsid w:val="00E96E83"/>
    <w:rsid w:val="00E96EA5"/>
    <w:rsid w:val="00E96F77"/>
    <w:rsid w:val="00E96FC8"/>
    <w:rsid w:val="00E97374"/>
    <w:rsid w:val="00E974D7"/>
    <w:rsid w:val="00E97649"/>
    <w:rsid w:val="00E97BD5"/>
    <w:rsid w:val="00EA013F"/>
    <w:rsid w:val="00EA051C"/>
    <w:rsid w:val="00EA0802"/>
    <w:rsid w:val="00EA0972"/>
    <w:rsid w:val="00EA0B64"/>
    <w:rsid w:val="00EA0B74"/>
    <w:rsid w:val="00EA0B7B"/>
    <w:rsid w:val="00EA0BAE"/>
    <w:rsid w:val="00EA0D16"/>
    <w:rsid w:val="00EA0D6A"/>
    <w:rsid w:val="00EA0DB4"/>
    <w:rsid w:val="00EA0EF9"/>
    <w:rsid w:val="00EA101A"/>
    <w:rsid w:val="00EA10A3"/>
    <w:rsid w:val="00EA111D"/>
    <w:rsid w:val="00EA12D4"/>
    <w:rsid w:val="00EA13BF"/>
    <w:rsid w:val="00EA15B8"/>
    <w:rsid w:val="00EA15BA"/>
    <w:rsid w:val="00EA21FA"/>
    <w:rsid w:val="00EA2213"/>
    <w:rsid w:val="00EA2276"/>
    <w:rsid w:val="00EA24CD"/>
    <w:rsid w:val="00EA27A4"/>
    <w:rsid w:val="00EA2A2A"/>
    <w:rsid w:val="00EA2B75"/>
    <w:rsid w:val="00EA2C5F"/>
    <w:rsid w:val="00EA2E49"/>
    <w:rsid w:val="00EA2FF6"/>
    <w:rsid w:val="00EA3063"/>
    <w:rsid w:val="00EA3253"/>
    <w:rsid w:val="00EA3391"/>
    <w:rsid w:val="00EA33A5"/>
    <w:rsid w:val="00EA3538"/>
    <w:rsid w:val="00EA3B2B"/>
    <w:rsid w:val="00EA3DC3"/>
    <w:rsid w:val="00EA3F38"/>
    <w:rsid w:val="00EA3FF3"/>
    <w:rsid w:val="00EA4263"/>
    <w:rsid w:val="00EA444C"/>
    <w:rsid w:val="00EA4479"/>
    <w:rsid w:val="00EA448B"/>
    <w:rsid w:val="00EA462F"/>
    <w:rsid w:val="00EA4666"/>
    <w:rsid w:val="00EA49C8"/>
    <w:rsid w:val="00EA4EF9"/>
    <w:rsid w:val="00EA4FFD"/>
    <w:rsid w:val="00EA5076"/>
    <w:rsid w:val="00EA50BA"/>
    <w:rsid w:val="00EA50CD"/>
    <w:rsid w:val="00EA51D1"/>
    <w:rsid w:val="00EA5236"/>
    <w:rsid w:val="00EA53A3"/>
    <w:rsid w:val="00EA5518"/>
    <w:rsid w:val="00EA561B"/>
    <w:rsid w:val="00EA5D07"/>
    <w:rsid w:val="00EA5E1F"/>
    <w:rsid w:val="00EA5E44"/>
    <w:rsid w:val="00EA604A"/>
    <w:rsid w:val="00EA66C2"/>
    <w:rsid w:val="00EA67C5"/>
    <w:rsid w:val="00EA6964"/>
    <w:rsid w:val="00EA69A3"/>
    <w:rsid w:val="00EA6A38"/>
    <w:rsid w:val="00EA6B2C"/>
    <w:rsid w:val="00EA6CFA"/>
    <w:rsid w:val="00EA6DC4"/>
    <w:rsid w:val="00EA6E96"/>
    <w:rsid w:val="00EA6F04"/>
    <w:rsid w:val="00EA71D0"/>
    <w:rsid w:val="00EA723E"/>
    <w:rsid w:val="00EA7401"/>
    <w:rsid w:val="00EA765F"/>
    <w:rsid w:val="00EA76D8"/>
    <w:rsid w:val="00EA792C"/>
    <w:rsid w:val="00EA7ADB"/>
    <w:rsid w:val="00EA7B72"/>
    <w:rsid w:val="00EA7BEA"/>
    <w:rsid w:val="00EB01C8"/>
    <w:rsid w:val="00EB03D6"/>
    <w:rsid w:val="00EB0684"/>
    <w:rsid w:val="00EB0741"/>
    <w:rsid w:val="00EB08BB"/>
    <w:rsid w:val="00EB0947"/>
    <w:rsid w:val="00EB0AFC"/>
    <w:rsid w:val="00EB0D87"/>
    <w:rsid w:val="00EB0D98"/>
    <w:rsid w:val="00EB1062"/>
    <w:rsid w:val="00EB112E"/>
    <w:rsid w:val="00EB1179"/>
    <w:rsid w:val="00EB1992"/>
    <w:rsid w:val="00EB1A85"/>
    <w:rsid w:val="00EB1C44"/>
    <w:rsid w:val="00EB1C7C"/>
    <w:rsid w:val="00EB1D21"/>
    <w:rsid w:val="00EB21F9"/>
    <w:rsid w:val="00EB21FC"/>
    <w:rsid w:val="00EB2263"/>
    <w:rsid w:val="00EB2CC3"/>
    <w:rsid w:val="00EB2D50"/>
    <w:rsid w:val="00EB2D71"/>
    <w:rsid w:val="00EB2D85"/>
    <w:rsid w:val="00EB2E4A"/>
    <w:rsid w:val="00EB2F3C"/>
    <w:rsid w:val="00EB2FB3"/>
    <w:rsid w:val="00EB3549"/>
    <w:rsid w:val="00EB35E4"/>
    <w:rsid w:val="00EB367B"/>
    <w:rsid w:val="00EB36A7"/>
    <w:rsid w:val="00EB389F"/>
    <w:rsid w:val="00EB3989"/>
    <w:rsid w:val="00EB3A98"/>
    <w:rsid w:val="00EB3ACF"/>
    <w:rsid w:val="00EB3AEF"/>
    <w:rsid w:val="00EB3AFC"/>
    <w:rsid w:val="00EB3E67"/>
    <w:rsid w:val="00EB3FB9"/>
    <w:rsid w:val="00EB4017"/>
    <w:rsid w:val="00EB4066"/>
    <w:rsid w:val="00EB4338"/>
    <w:rsid w:val="00EB43D0"/>
    <w:rsid w:val="00EB4AB7"/>
    <w:rsid w:val="00EB4E7B"/>
    <w:rsid w:val="00EB4EF1"/>
    <w:rsid w:val="00EB50C6"/>
    <w:rsid w:val="00EB53B7"/>
    <w:rsid w:val="00EB557E"/>
    <w:rsid w:val="00EB57CA"/>
    <w:rsid w:val="00EB5EB4"/>
    <w:rsid w:val="00EB5F03"/>
    <w:rsid w:val="00EB62FD"/>
    <w:rsid w:val="00EB634C"/>
    <w:rsid w:val="00EB643E"/>
    <w:rsid w:val="00EB6486"/>
    <w:rsid w:val="00EB64F1"/>
    <w:rsid w:val="00EB6660"/>
    <w:rsid w:val="00EB6695"/>
    <w:rsid w:val="00EB67FA"/>
    <w:rsid w:val="00EB6904"/>
    <w:rsid w:val="00EB6A33"/>
    <w:rsid w:val="00EB6A4A"/>
    <w:rsid w:val="00EB6F2E"/>
    <w:rsid w:val="00EB715C"/>
    <w:rsid w:val="00EB731E"/>
    <w:rsid w:val="00EB7576"/>
    <w:rsid w:val="00EB770A"/>
    <w:rsid w:val="00EB774A"/>
    <w:rsid w:val="00EB7BCF"/>
    <w:rsid w:val="00EB7CDB"/>
    <w:rsid w:val="00EB7D02"/>
    <w:rsid w:val="00EB7E5A"/>
    <w:rsid w:val="00EC0162"/>
    <w:rsid w:val="00EC01A4"/>
    <w:rsid w:val="00EC0399"/>
    <w:rsid w:val="00EC0686"/>
    <w:rsid w:val="00EC06D0"/>
    <w:rsid w:val="00EC0829"/>
    <w:rsid w:val="00EC0B78"/>
    <w:rsid w:val="00EC0B79"/>
    <w:rsid w:val="00EC1203"/>
    <w:rsid w:val="00EC1665"/>
    <w:rsid w:val="00EC1C48"/>
    <w:rsid w:val="00EC1F00"/>
    <w:rsid w:val="00EC1F6B"/>
    <w:rsid w:val="00EC2131"/>
    <w:rsid w:val="00EC214C"/>
    <w:rsid w:val="00EC2388"/>
    <w:rsid w:val="00EC2402"/>
    <w:rsid w:val="00EC26D2"/>
    <w:rsid w:val="00EC2813"/>
    <w:rsid w:val="00EC2844"/>
    <w:rsid w:val="00EC2907"/>
    <w:rsid w:val="00EC2AFA"/>
    <w:rsid w:val="00EC2B93"/>
    <w:rsid w:val="00EC2CA1"/>
    <w:rsid w:val="00EC2DD7"/>
    <w:rsid w:val="00EC2F95"/>
    <w:rsid w:val="00EC3219"/>
    <w:rsid w:val="00EC33F6"/>
    <w:rsid w:val="00EC35BC"/>
    <w:rsid w:val="00EC36EC"/>
    <w:rsid w:val="00EC3731"/>
    <w:rsid w:val="00EC3752"/>
    <w:rsid w:val="00EC39AE"/>
    <w:rsid w:val="00EC39FC"/>
    <w:rsid w:val="00EC3A1A"/>
    <w:rsid w:val="00EC3B5D"/>
    <w:rsid w:val="00EC3EC1"/>
    <w:rsid w:val="00EC443A"/>
    <w:rsid w:val="00EC45E5"/>
    <w:rsid w:val="00EC4767"/>
    <w:rsid w:val="00EC49FC"/>
    <w:rsid w:val="00EC4A0A"/>
    <w:rsid w:val="00EC4ADB"/>
    <w:rsid w:val="00EC4F99"/>
    <w:rsid w:val="00EC5033"/>
    <w:rsid w:val="00EC5116"/>
    <w:rsid w:val="00EC53DB"/>
    <w:rsid w:val="00EC5500"/>
    <w:rsid w:val="00EC555C"/>
    <w:rsid w:val="00EC5706"/>
    <w:rsid w:val="00EC5873"/>
    <w:rsid w:val="00EC58CA"/>
    <w:rsid w:val="00EC5A21"/>
    <w:rsid w:val="00EC5A9F"/>
    <w:rsid w:val="00EC5EC7"/>
    <w:rsid w:val="00EC5F5A"/>
    <w:rsid w:val="00EC6030"/>
    <w:rsid w:val="00EC6037"/>
    <w:rsid w:val="00EC621E"/>
    <w:rsid w:val="00EC62DD"/>
    <w:rsid w:val="00EC63BF"/>
    <w:rsid w:val="00EC6496"/>
    <w:rsid w:val="00EC67C7"/>
    <w:rsid w:val="00EC6A0D"/>
    <w:rsid w:val="00EC6C75"/>
    <w:rsid w:val="00EC6DF0"/>
    <w:rsid w:val="00EC6E36"/>
    <w:rsid w:val="00EC6EA5"/>
    <w:rsid w:val="00EC7535"/>
    <w:rsid w:val="00EC77B1"/>
    <w:rsid w:val="00EC77E5"/>
    <w:rsid w:val="00EC7A76"/>
    <w:rsid w:val="00EC7ADE"/>
    <w:rsid w:val="00EC7CAA"/>
    <w:rsid w:val="00EC7D78"/>
    <w:rsid w:val="00ED02A4"/>
    <w:rsid w:val="00ED03B8"/>
    <w:rsid w:val="00ED0527"/>
    <w:rsid w:val="00ED0528"/>
    <w:rsid w:val="00ED07AB"/>
    <w:rsid w:val="00ED091D"/>
    <w:rsid w:val="00ED0930"/>
    <w:rsid w:val="00ED095C"/>
    <w:rsid w:val="00ED0CA4"/>
    <w:rsid w:val="00ED0E3C"/>
    <w:rsid w:val="00ED119C"/>
    <w:rsid w:val="00ED1218"/>
    <w:rsid w:val="00ED12FE"/>
    <w:rsid w:val="00ED13FA"/>
    <w:rsid w:val="00ED15CE"/>
    <w:rsid w:val="00ED171A"/>
    <w:rsid w:val="00ED1769"/>
    <w:rsid w:val="00ED1776"/>
    <w:rsid w:val="00ED1838"/>
    <w:rsid w:val="00ED18F8"/>
    <w:rsid w:val="00ED1A5D"/>
    <w:rsid w:val="00ED1A9E"/>
    <w:rsid w:val="00ED1B40"/>
    <w:rsid w:val="00ED1B8C"/>
    <w:rsid w:val="00ED1B95"/>
    <w:rsid w:val="00ED1FF4"/>
    <w:rsid w:val="00ED221E"/>
    <w:rsid w:val="00ED252A"/>
    <w:rsid w:val="00ED2696"/>
    <w:rsid w:val="00ED26D6"/>
    <w:rsid w:val="00ED26E4"/>
    <w:rsid w:val="00ED29E9"/>
    <w:rsid w:val="00ED2BAF"/>
    <w:rsid w:val="00ED2DA5"/>
    <w:rsid w:val="00ED2F1D"/>
    <w:rsid w:val="00ED2F9D"/>
    <w:rsid w:val="00ED3072"/>
    <w:rsid w:val="00ED30FD"/>
    <w:rsid w:val="00ED33E8"/>
    <w:rsid w:val="00ED3448"/>
    <w:rsid w:val="00ED355B"/>
    <w:rsid w:val="00ED39C5"/>
    <w:rsid w:val="00ED3F38"/>
    <w:rsid w:val="00ED3F5A"/>
    <w:rsid w:val="00ED4084"/>
    <w:rsid w:val="00ED40C9"/>
    <w:rsid w:val="00ED4C00"/>
    <w:rsid w:val="00ED4C96"/>
    <w:rsid w:val="00ED4E96"/>
    <w:rsid w:val="00ED52F8"/>
    <w:rsid w:val="00ED53BD"/>
    <w:rsid w:val="00ED55A0"/>
    <w:rsid w:val="00ED5652"/>
    <w:rsid w:val="00ED5B8D"/>
    <w:rsid w:val="00ED5CE3"/>
    <w:rsid w:val="00ED5D12"/>
    <w:rsid w:val="00ED60CF"/>
    <w:rsid w:val="00ED61DF"/>
    <w:rsid w:val="00ED63D9"/>
    <w:rsid w:val="00ED6778"/>
    <w:rsid w:val="00ED68C7"/>
    <w:rsid w:val="00ED6BA4"/>
    <w:rsid w:val="00ED6C3E"/>
    <w:rsid w:val="00ED6ED2"/>
    <w:rsid w:val="00ED7088"/>
    <w:rsid w:val="00ED7308"/>
    <w:rsid w:val="00ED73B1"/>
    <w:rsid w:val="00ED77AF"/>
    <w:rsid w:val="00ED780C"/>
    <w:rsid w:val="00ED7832"/>
    <w:rsid w:val="00ED7945"/>
    <w:rsid w:val="00ED7B86"/>
    <w:rsid w:val="00ED7F85"/>
    <w:rsid w:val="00EE0477"/>
    <w:rsid w:val="00EE0487"/>
    <w:rsid w:val="00EE06D4"/>
    <w:rsid w:val="00EE0C54"/>
    <w:rsid w:val="00EE0D0B"/>
    <w:rsid w:val="00EE0D41"/>
    <w:rsid w:val="00EE1250"/>
    <w:rsid w:val="00EE160A"/>
    <w:rsid w:val="00EE165A"/>
    <w:rsid w:val="00EE1A55"/>
    <w:rsid w:val="00EE1AFD"/>
    <w:rsid w:val="00EE20AC"/>
    <w:rsid w:val="00EE24B6"/>
    <w:rsid w:val="00EE25D5"/>
    <w:rsid w:val="00EE25D8"/>
    <w:rsid w:val="00EE2700"/>
    <w:rsid w:val="00EE281C"/>
    <w:rsid w:val="00EE28E5"/>
    <w:rsid w:val="00EE29C9"/>
    <w:rsid w:val="00EE2F17"/>
    <w:rsid w:val="00EE32AD"/>
    <w:rsid w:val="00EE356F"/>
    <w:rsid w:val="00EE3633"/>
    <w:rsid w:val="00EE374A"/>
    <w:rsid w:val="00EE3C1A"/>
    <w:rsid w:val="00EE3D45"/>
    <w:rsid w:val="00EE3EA1"/>
    <w:rsid w:val="00EE419A"/>
    <w:rsid w:val="00EE41F0"/>
    <w:rsid w:val="00EE4773"/>
    <w:rsid w:val="00EE4A49"/>
    <w:rsid w:val="00EE4AE0"/>
    <w:rsid w:val="00EE4C0C"/>
    <w:rsid w:val="00EE52C4"/>
    <w:rsid w:val="00EE5304"/>
    <w:rsid w:val="00EE5461"/>
    <w:rsid w:val="00EE5508"/>
    <w:rsid w:val="00EE5915"/>
    <w:rsid w:val="00EE59C0"/>
    <w:rsid w:val="00EE5B5B"/>
    <w:rsid w:val="00EE5E72"/>
    <w:rsid w:val="00EE62AE"/>
    <w:rsid w:val="00EE64B5"/>
    <w:rsid w:val="00EE657C"/>
    <w:rsid w:val="00EE65EF"/>
    <w:rsid w:val="00EE688F"/>
    <w:rsid w:val="00EE68E6"/>
    <w:rsid w:val="00EE6984"/>
    <w:rsid w:val="00EE69FB"/>
    <w:rsid w:val="00EE6A0A"/>
    <w:rsid w:val="00EE6D75"/>
    <w:rsid w:val="00EE6EDA"/>
    <w:rsid w:val="00EE7048"/>
    <w:rsid w:val="00EE737B"/>
    <w:rsid w:val="00EE7412"/>
    <w:rsid w:val="00EE767A"/>
    <w:rsid w:val="00EE769F"/>
    <w:rsid w:val="00EE778E"/>
    <w:rsid w:val="00EE78E9"/>
    <w:rsid w:val="00EE799E"/>
    <w:rsid w:val="00EE7DF9"/>
    <w:rsid w:val="00EE7E85"/>
    <w:rsid w:val="00EE7F78"/>
    <w:rsid w:val="00EF03FC"/>
    <w:rsid w:val="00EF0412"/>
    <w:rsid w:val="00EF0829"/>
    <w:rsid w:val="00EF0BCA"/>
    <w:rsid w:val="00EF0E07"/>
    <w:rsid w:val="00EF12F6"/>
    <w:rsid w:val="00EF14D4"/>
    <w:rsid w:val="00EF163A"/>
    <w:rsid w:val="00EF16F8"/>
    <w:rsid w:val="00EF1770"/>
    <w:rsid w:val="00EF17A7"/>
    <w:rsid w:val="00EF17E8"/>
    <w:rsid w:val="00EF1956"/>
    <w:rsid w:val="00EF199B"/>
    <w:rsid w:val="00EF1C99"/>
    <w:rsid w:val="00EF218B"/>
    <w:rsid w:val="00EF2306"/>
    <w:rsid w:val="00EF2376"/>
    <w:rsid w:val="00EF237E"/>
    <w:rsid w:val="00EF239B"/>
    <w:rsid w:val="00EF25BD"/>
    <w:rsid w:val="00EF25F5"/>
    <w:rsid w:val="00EF2729"/>
    <w:rsid w:val="00EF275B"/>
    <w:rsid w:val="00EF27E9"/>
    <w:rsid w:val="00EF2902"/>
    <w:rsid w:val="00EF2B48"/>
    <w:rsid w:val="00EF2C48"/>
    <w:rsid w:val="00EF2DC2"/>
    <w:rsid w:val="00EF2E57"/>
    <w:rsid w:val="00EF2EED"/>
    <w:rsid w:val="00EF2FA8"/>
    <w:rsid w:val="00EF3012"/>
    <w:rsid w:val="00EF3030"/>
    <w:rsid w:val="00EF309D"/>
    <w:rsid w:val="00EF3205"/>
    <w:rsid w:val="00EF3A7B"/>
    <w:rsid w:val="00EF3C4C"/>
    <w:rsid w:val="00EF3D12"/>
    <w:rsid w:val="00EF3F99"/>
    <w:rsid w:val="00EF4134"/>
    <w:rsid w:val="00EF4210"/>
    <w:rsid w:val="00EF446F"/>
    <w:rsid w:val="00EF447F"/>
    <w:rsid w:val="00EF4738"/>
    <w:rsid w:val="00EF489B"/>
    <w:rsid w:val="00EF493E"/>
    <w:rsid w:val="00EF49C4"/>
    <w:rsid w:val="00EF4E0D"/>
    <w:rsid w:val="00EF4F58"/>
    <w:rsid w:val="00EF506B"/>
    <w:rsid w:val="00EF50AA"/>
    <w:rsid w:val="00EF5139"/>
    <w:rsid w:val="00EF518F"/>
    <w:rsid w:val="00EF5214"/>
    <w:rsid w:val="00EF52B4"/>
    <w:rsid w:val="00EF52BA"/>
    <w:rsid w:val="00EF5326"/>
    <w:rsid w:val="00EF57E4"/>
    <w:rsid w:val="00EF59F4"/>
    <w:rsid w:val="00EF5C3E"/>
    <w:rsid w:val="00EF5D41"/>
    <w:rsid w:val="00EF5E57"/>
    <w:rsid w:val="00EF5E98"/>
    <w:rsid w:val="00EF6043"/>
    <w:rsid w:val="00EF609C"/>
    <w:rsid w:val="00EF610F"/>
    <w:rsid w:val="00EF61DA"/>
    <w:rsid w:val="00EF623C"/>
    <w:rsid w:val="00EF6283"/>
    <w:rsid w:val="00EF6354"/>
    <w:rsid w:val="00EF64BF"/>
    <w:rsid w:val="00EF6719"/>
    <w:rsid w:val="00EF6947"/>
    <w:rsid w:val="00EF69B7"/>
    <w:rsid w:val="00EF6A91"/>
    <w:rsid w:val="00EF6BE7"/>
    <w:rsid w:val="00EF6C41"/>
    <w:rsid w:val="00EF6C6C"/>
    <w:rsid w:val="00EF6EF2"/>
    <w:rsid w:val="00EF70B8"/>
    <w:rsid w:val="00EF7156"/>
    <w:rsid w:val="00EF71DD"/>
    <w:rsid w:val="00EF72F6"/>
    <w:rsid w:val="00EF75FE"/>
    <w:rsid w:val="00EF7683"/>
    <w:rsid w:val="00EF76B1"/>
    <w:rsid w:val="00EF77CB"/>
    <w:rsid w:val="00EF79BC"/>
    <w:rsid w:val="00EF7A20"/>
    <w:rsid w:val="00EF7B63"/>
    <w:rsid w:val="00EF7C2A"/>
    <w:rsid w:val="00EF7C46"/>
    <w:rsid w:val="00EF7C65"/>
    <w:rsid w:val="00EF7CD4"/>
    <w:rsid w:val="00F0021B"/>
    <w:rsid w:val="00F002D3"/>
    <w:rsid w:val="00F002DB"/>
    <w:rsid w:val="00F0032A"/>
    <w:rsid w:val="00F00625"/>
    <w:rsid w:val="00F007A2"/>
    <w:rsid w:val="00F0088E"/>
    <w:rsid w:val="00F009CF"/>
    <w:rsid w:val="00F00ABA"/>
    <w:rsid w:val="00F00C8A"/>
    <w:rsid w:val="00F00D36"/>
    <w:rsid w:val="00F00DDE"/>
    <w:rsid w:val="00F01138"/>
    <w:rsid w:val="00F0141B"/>
    <w:rsid w:val="00F01911"/>
    <w:rsid w:val="00F01B67"/>
    <w:rsid w:val="00F01D9E"/>
    <w:rsid w:val="00F01DCB"/>
    <w:rsid w:val="00F01DE1"/>
    <w:rsid w:val="00F0220D"/>
    <w:rsid w:val="00F022E5"/>
    <w:rsid w:val="00F0245B"/>
    <w:rsid w:val="00F0252D"/>
    <w:rsid w:val="00F0257E"/>
    <w:rsid w:val="00F025E2"/>
    <w:rsid w:val="00F026F1"/>
    <w:rsid w:val="00F02AC3"/>
    <w:rsid w:val="00F02F1F"/>
    <w:rsid w:val="00F03023"/>
    <w:rsid w:val="00F030E5"/>
    <w:rsid w:val="00F030F8"/>
    <w:rsid w:val="00F032E7"/>
    <w:rsid w:val="00F03462"/>
    <w:rsid w:val="00F0376C"/>
    <w:rsid w:val="00F037A4"/>
    <w:rsid w:val="00F03941"/>
    <w:rsid w:val="00F039AA"/>
    <w:rsid w:val="00F03EBD"/>
    <w:rsid w:val="00F03F42"/>
    <w:rsid w:val="00F03F75"/>
    <w:rsid w:val="00F03FDA"/>
    <w:rsid w:val="00F04067"/>
    <w:rsid w:val="00F040E9"/>
    <w:rsid w:val="00F0423B"/>
    <w:rsid w:val="00F042F2"/>
    <w:rsid w:val="00F043B9"/>
    <w:rsid w:val="00F047D1"/>
    <w:rsid w:val="00F04928"/>
    <w:rsid w:val="00F049C6"/>
    <w:rsid w:val="00F04D57"/>
    <w:rsid w:val="00F04E74"/>
    <w:rsid w:val="00F05108"/>
    <w:rsid w:val="00F052A7"/>
    <w:rsid w:val="00F05389"/>
    <w:rsid w:val="00F053AB"/>
    <w:rsid w:val="00F053DA"/>
    <w:rsid w:val="00F056EB"/>
    <w:rsid w:val="00F056FC"/>
    <w:rsid w:val="00F05748"/>
    <w:rsid w:val="00F05A3B"/>
    <w:rsid w:val="00F05B32"/>
    <w:rsid w:val="00F061C0"/>
    <w:rsid w:val="00F0632F"/>
    <w:rsid w:val="00F06369"/>
    <w:rsid w:val="00F06432"/>
    <w:rsid w:val="00F065EF"/>
    <w:rsid w:val="00F0672B"/>
    <w:rsid w:val="00F069AE"/>
    <w:rsid w:val="00F06D49"/>
    <w:rsid w:val="00F070D0"/>
    <w:rsid w:val="00F07326"/>
    <w:rsid w:val="00F076AE"/>
    <w:rsid w:val="00F076EF"/>
    <w:rsid w:val="00F079FD"/>
    <w:rsid w:val="00F07A03"/>
    <w:rsid w:val="00F07E99"/>
    <w:rsid w:val="00F07EB7"/>
    <w:rsid w:val="00F07F11"/>
    <w:rsid w:val="00F07F34"/>
    <w:rsid w:val="00F101D9"/>
    <w:rsid w:val="00F10476"/>
    <w:rsid w:val="00F1084B"/>
    <w:rsid w:val="00F10B25"/>
    <w:rsid w:val="00F10C1E"/>
    <w:rsid w:val="00F10CCE"/>
    <w:rsid w:val="00F10EAA"/>
    <w:rsid w:val="00F110DB"/>
    <w:rsid w:val="00F110EE"/>
    <w:rsid w:val="00F1193E"/>
    <w:rsid w:val="00F119BD"/>
    <w:rsid w:val="00F119F2"/>
    <w:rsid w:val="00F11B79"/>
    <w:rsid w:val="00F11C0B"/>
    <w:rsid w:val="00F11D98"/>
    <w:rsid w:val="00F120D7"/>
    <w:rsid w:val="00F12117"/>
    <w:rsid w:val="00F12147"/>
    <w:rsid w:val="00F122C4"/>
    <w:rsid w:val="00F1240E"/>
    <w:rsid w:val="00F126C4"/>
    <w:rsid w:val="00F1271E"/>
    <w:rsid w:val="00F12B14"/>
    <w:rsid w:val="00F12CA9"/>
    <w:rsid w:val="00F12FDB"/>
    <w:rsid w:val="00F1313F"/>
    <w:rsid w:val="00F131AC"/>
    <w:rsid w:val="00F13232"/>
    <w:rsid w:val="00F13396"/>
    <w:rsid w:val="00F133C1"/>
    <w:rsid w:val="00F135A4"/>
    <w:rsid w:val="00F135D8"/>
    <w:rsid w:val="00F138BD"/>
    <w:rsid w:val="00F13962"/>
    <w:rsid w:val="00F13C57"/>
    <w:rsid w:val="00F13DFE"/>
    <w:rsid w:val="00F140C0"/>
    <w:rsid w:val="00F14218"/>
    <w:rsid w:val="00F145D0"/>
    <w:rsid w:val="00F14663"/>
    <w:rsid w:val="00F1467A"/>
    <w:rsid w:val="00F14911"/>
    <w:rsid w:val="00F14922"/>
    <w:rsid w:val="00F1500F"/>
    <w:rsid w:val="00F15213"/>
    <w:rsid w:val="00F15320"/>
    <w:rsid w:val="00F15656"/>
    <w:rsid w:val="00F1589D"/>
    <w:rsid w:val="00F15E48"/>
    <w:rsid w:val="00F15ED5"/>
    <w:rsid w:val="00F1608C"/>
    <w:rsid w:val="00F1609F"/>
    <w:rsid w:val="00F16298"/>
    <w:rsid w:val="00F16355"/>
    <w:rsid w:val="00F16439"/>
    <w:rsid w:val="00F164B5"/>
    <w:rsid w:val="00F16619"/>
    <w:rsid w:val="00F166AD"/>
    <w:rsid w:val="00F167E1"/>
    <w:rsid w:val="00F16893"/>
    <w:rsid w:val="00F1695F"/>
    <w:rsid w:val="00F16B73"/>
    <w:rsid w:val="00F16C37"/>
    <w:rsid w:val="00F16D5F"/>
    <w:rsid w:val="00F16E72"/>
    <w:rsid w:val="00F176BB"/>
    <w:rsid w:val="00F1776C"/>
    <w:rsid w:val="00F177C6"/>
    <w:rsid w:val="00F17DB9"/>
    <w:rsid w:val="00F17EA7"/>
    <w:rsid w:val="00F20155"/>
    <w:rsid w:val="00F20590"/>
    <w:rsid w:val="00F20B5A"/>
    <w:rsid w:val="00F20BE4"/>
    <w:rsid w:val="00F20D15"/>
    <w:rsid w:val="00F20D3F"/>
    <w:rsid w:val="00F210F9"/>
    <w:rsid w:val="00F21504"/>
    <w:rsid w:val="00F218D0"/>
    <w:rsid w:val="00F219B3"/>
    <w:rsid w:val="00F219DB"/>
    <w:rsid w:val="00F21A6B"/>
    <w:rsid w:val="00F21CDE"/>
    <w:rsid w:val="00F21EAE"/>
    <w:rsid w:val="00F222C0"/>
    <w:rsid w:val="00F22362"/>
    <w:rsid w:val="00F22637"/>
    <w:rsid w:val="00F2264F"/>
    <w:rsid w:val="00F22781"/>
    <w:rsid w:val="00F229B2"/>
    <w:rsid w:val="00F22A4D"/>
    <w:rsid w:val="00F22DB1"/>
    <w:rsid w:val="00F22EBE"/>
    <w:rsid w:val="00F231A0"/>
    <w:rsid w:val="00F232F6"/>
    <w:rsid w:val="00F236CE"/>
    <w:rsid w:val="00F2382F"/>
    <w:rsid w:val="00F238E4"/>
    <w:rsid w:val="00F24374"/>
    <w:rsid w:val="00F243AB"/>
    <w:rsid w:val="00F24602"/>
    <w:rsid w:val="00F2478E"/>
    <w:rsid w:val="00F248F3"/>
    <w:rsid w:val="00F24A9D"/>
    <w:rsid w:val="00F24B92"/>
    <w:rsid w:val="00F24BFF"/>
    <w:rsid w:val="00F24CBB"/>
    <w:rsid w:val="00F24CFE"/>
    <w:rsid w:val="00F24D18"/>
    <w:rsid w:val="00F24F15"/>
    <w:rsid w:val="00F24FD7"/>
    <w:rsid w:val="00F2501C"/>
    <w:rsid w:val="00F252C3"/>
    <w:rsid w:val="00F253CA"/>
    <w:rsid w:val="00F25517"/>
    <w:rsid w:val="00F255FE"/>
    <w:rsid w:val="00F25689"/>
    <w:rsid w:val="00F25970"/>
    <w:rsid w:val="00F25DD2"/>
    <w:rsid w:val="00F25EE9"/>
    <w:rsid w:val="00F26160"/>
    <w:rsid w:val="00F2634D"/>
    <w:rsid w:val="00F2676C"/>
    <w:rsid w:val="00F26856"/>
    <w:rsid w:val="00F2696A"/>
    <w:rsid w:val="00F26AF3"/>
    <w:rsid w:val="00F26BB8"/>
    <w:rsid w:val="00F26E7D"/>
    <w:rsid w:val="00F26F62"/>
    <w:rsid w:val="00F2730C"/>
    <w:rsid w:val="00F276EE"/>
    <w:rsid w:val="00F27770"/>
    <w:rsid w:val="00F27913"/>
    <w:rsid w:val="00F279A8"/>
    <w:rsid w:val="00F27A40"/>
    <w:rsid w:val="00F27DDA"/>
    <w:rsid w:val="00F303DA"/>
    <w:rsid w:val="00F304BD"/>
    <w:rsid w:val="00F30690"/>
    <w:rsid w:val="00F306EC"/>
    <w:rsid w:val="00F3093B"/>
    <w:rsid w:val="00F30A48"/>
    <w:rsid w:val="00F30C78"/>
    <w:rsid w:val="00F30DE7"/>
    <w:rsid w:val="00F30EA6"/>
    <w:rsid w:val="00F31006"/>
    <w:rsid w:val="00F31022"/>
    <w:rsid w:val="00F31299"/>
    <w:rsid w:val="00F3156F"/>
    <w:rsid w:val="00F3175D"/>
    <w:rsid w:val="00F3188E"/>
    <w:rsid w:val="00F31D6F"/>
    <w:rsid w:val="00F31F31"/>
    <w:rsid w:val="00F31F7D"/>
    <w:rsid w:val="00F321B3"/>
    <w:rsid w:val="00F3224F"/>
    <w:rsid w:val="00F326B9"/>
    <w:rsid w:val="00F328F9"/>
    <w:rsid w:val="00F32A1F"/>
    <w:rsid w:val="00F32AA1"/>
    <w:rsid w:val="00F33331"/>
    <w:rsid w:val="00F334F5"/>
    <w:rsid w:val="00F3352C"/>
    <w:rsid w:val="00F3378F"/>
    <w:rsid w:val="00F338C2"/>
    <w:rsid w:val="00F33B17"/>
    <w:rsid w:val="00F33C0D"/>
    <w:rsid w:val="00F33C8B"/>
    <w:rsid w:val="00F33F44"/>
    <w:rsid w:val="00F33FAD"/>
    <w:rsid w:val="00F34443"/>
    <w:rsid w:val="00F345A8"/>
    <w:rsid w:val="00F34649"/>
    <w:rsid w:val="00F34713"/>
    <w:rsid w:val="00F34ACA"/>
    <w:rsid w:val="00F34D7A"/>
    <w:rsid w:val="00F34DD1"/>
    <w:rsid w:val="00F352B4"/>
    <w:rsid w:val="00F3534A"/>
    <w:rsid w:val="00F353FC"/>
    <w:rsid w:val="00F3546B"/>
    <w:rsid w:val="00F355C4"/>
    <w:rsid w:val="00F35923"/>
    <w:rsid w:val="00F359C5"/>
    <w:rsid w:val="00F35BFB"/>
    <w:rsid w:val="00F35CF0"/>
    <w:rsid w:val="00F35D13"/>
    <w:rsid w:val="00F35E49"/>
    <w:rsid w:val="00F35F23"/>
    <w:rsid w:val="00F36046"/>
    <w:rsid w:val="00F3604F"/>
    <w:rsid w:val="00F36130"/>
    <w:rsid w:val="00F361AC"/>
    <w:rsid w:val="00F3628F"/>
    <w:rsid w:val="00F36375"/>
    <w:rsid w:val="00F36500"/>
    <w:rsid w:val="00F367B8"/>
    <w:rsid w:val="00F36929"/>
    <w:rsid w:val="00F36ACC"/>
    <w:rsid w:val="00F36C9A"/>
    <w:rsid w:val="00F36F1B"/>
    <w:rsid w:val="00F370E3"/>
    <w:rsid w:val="00F371A0"/>
    <w:rsid w:val="00F373CA"/>
    <w:rsid w:val="00F3752E"/>
    <w:rsid w:val="00F37711"/>
    <w:rsid w:val="00F3783E"/>
    <w:rsid w:val="00F37907"/>
    <w:rsid w:val="00F37982"/>
    <w:rsid w:val="00F37A9E"/>
    <w:rsid w:val="00F4002A"/>
    <w:rsid w:val="00F40086"/>
    <w:rsid w:val="00F402DE"/>
    <w:rsid w:val="00F40822"/>
    <w:rsid w:val="00F40D16"/>
    <w:rsid w:val="00F40E00"/>
    <w:rsid w:val="00F40E77"/>
    <w:rsid w:val="00F40F32"/>
    <w:rsid w:val="00F411DE"/>
    <w:rsid w:val="00F412CD"/>
    <w:rsid w:val="00F412D7"/>
    <w:rsid w:val="00F4136E"/>
    <w:rsid w:val="00F4137A"/>
    <w:rsid w:val="00F415E3"/>
    <w:rsid w:val="00F4175C"/>
    <w:rsid w:val="00F41831"/>
    <w:rsid w:val="00F41A4C"/>
    <w:rsid w:val="00F41A9B"/>
    <w:rsid w:val="00F41B48"/>
    <w:rsid w:val="00F41C52"/>
    <w:rsid w:val="00F41C94"/>
    <w:rsid w:val="00F41D45"/>
    <w:rsid w:val="00F41D93"/>
    <w:rsid w:val="00F41E96"/>
    <w:rsid w:val="00F42086"/>
    <w:rsid w:val="00F427A2"/>
    <w:rsid w:val="00F427A5"/>
    <w:rsid w:val="00F42DA5"/>
    <w:rsid w:val="00F42E18"/>
    <w:rsid w:val="00F43473"/>
    <w:rsid w:val="00F43704"/>
    <w:rsid w:val="00F4395C"/>
    <w:rsid w:val="00F43B7F"/>
    <w:rsid w:val="00F43EDF"/>
    <w:rsid w:val="00F44308"/>
    <w:rsid w:val="00F444DE"/>
    <w:rsid w:val="00F44662"/>
    <w:rsid w:val="00F448C3"/>
    <w:rsid w:val="00F44BD9"/>
    <w:rsid w:val="00F44C42"/>
    <w:rsid w:val="00F44D0F"/>
    <w:rsid w:val="00F44DA8"/>
    <w:rsid w:val="00F44F14"/>
    <w:rsid w:val="00F45069"/>
    <w:rsid w:val="00F45339"/>
    <w:rsid w:val="00F4533A"/>
    <w:rsid w:val="00F45471"/>
    <w:rsid w:val="00F45690"/>
    <w:rsid w:val="00F4576F"/>
    <w:rsid w:val="00F45A9F"/>
    <w:rsid w:val="00F45C90"/>
    <w:rsid w:val="00F46208"/>
    <w:rsid w:val="00F46757"/>
    <w:rsid w:val="00F4676F"/>
    <w:rsid w:val="00F46AEB"/>
    <w:rsid w:val="00F46B06"/>
    <w:rsid w:val="00F46BA2"/>
    <w:rsid w:val="00F46E28"/>
    <w:rsid w:val="00F471BF"/>
    <w:rsid w:val="00F47556"/>
    <w:rsid w:val="00F47801"/>
    <w:rsid w:val="00F479BC"/>
    <w:rsid w:val="00F479D7"/>
    <w:rsid w:val="00F47B9D"/>
    <w:rsid w:val="00F500ED"/>
    <w:rsid w:val="00F5034F"/>
    <w:rsid w:val="00F50440"/>
    <w:rsid w:val="00F506CA"/>
    <w:rsid w:val="00F5085A"/>
    <w:rsid w:val="00F508E5"/>
    <w:rsid w:val="00F50B2B"/>
    <w:rsid w:val="00F50B3C"/>
    <w:rsid w:val="00F511E0"/>
    <w:rsid w:val="00F51609"/>
    <w:rsid w:val="00F5171A"/>
    <w:rsid w:val="00F519BC"/>
    <w:rsid w:val="00F51A25"/>
    <w:rsid w:val="00F51B28"/>
    <w:rsid w:val="00F51C2E"/>
    <w:rsid w:val="00F51D15"/>
    <w:rsid w:val="00F5204F"/>
    <w:rsid w:val="00F521DE"/>
    <w:rsid w:val="00F524F0"/>
    <w:rsid w:val="00F526B5"/>
    <w:rsid w:val="00F528B3"/>
    <w:rsid w:val="00F52D9D"/>
    <w:rsid w:val="00F532F1"/>
    <w:rsid w:val="00F53616"/>
    <w:rsid w:val="00F53638"/>
    <w:rsid w:val="00F536D7"/>
    <w:rsid w:val="00F5378F"/>
    <w:rsid w:val="00F53C0D"/>
    <w:rsid w:val="00F54218"/>
    <w:rsid w:val="00F5427E"/>
    <w:rsid w:val="00F54395"/>
    <w:rsid w:val="00F544DE"/>
    <w:rsid w:val="00F54597"/>
    <w:rsid w:val="00F546A2"/>
    <w:rsid w:val="00F546BD"/>
    <w:rsid w:val="00F5477D"/>
    <w:rsid w:val="00F5494D"/>
    <w:rsid w:val="00F54BAE"/>
    <w:rsid w:val="00F54EB6"/>
    <w:rsid w:val="00F54F85"/>
    <w:rsid w:val="00F55000"/>
    <w:rsid w:val="00F552C8"/>
    <w:rsid w:val="00F554F3"/>
    <w:rsid w:val="00F5555C"/>
    <w:rsid w:val="00F5590D"/>
    <w:rsid w:val="00F55C1B"/>
    <w:rsid w:val="00F55C25"/>
    <w:rsid w:val="00F55DCA"/>
    <w:rsid w:val="00F55EFB"/>
    <w:rsid w:val="00F56005"/>
    <w:rsid w:val="00F5605B"/>
    <w:rsid w:val="00F561A3"/>
    <w:rsid w:val="00F56336"/>
    <w:rsid w:val="00F56776"/>
    <w:rsid w:val="00F567C1"/>
    <w:rsid w:val="00F5682A"/>
    <w:rsid w:val="00F56875"/>
    <w:rsid w:val="00F56908"/>
    <w:rsid w:val="00F56B65"/>
    <w:rsid w:val="00F572D8"/>
    <w:rsid w:val="00F573B1"/>
    <w:rsid w:val="00F57487"/>
    <w:rsid w:val="00F5749D"/>
    <w:rsid w:val="00F578D3"/>
    <w:rsid w:val="00F57B51"/>
    <w:rsid w:val="00F57CFA"/>
    <w:rsid w:val="00F57D09"/>
    <w:rsid w:val="00F57FF4"/>
    <w:rsid w:val="00F60050"/>
    <w:rsid w:val="00F600AF"/>
    <w:rsid w:val="00F60442"/>
    <w:rsid w:val="00F6061C"/>
    <w:rsid w:val="00F608BA"/>
    <w:rsid w:val="00F60B87"/>
    <w:rsid w:val="00F60CE6"/>
    <w:rsid w:val="00F60E09"/>
    <w:rsid w:val="00F6100C"/>
    <w:rsid w:val="00F614BB"/>
    <w:rsid w:val="00F614F3"/>
    <w:rsid w:val="00F6153D"/>
    <w:rsid w:val="00F61573"/>
    <w:rsid w:val="00F61A34"/>
    <w:rsid w:val="00F61CF2"/>
    <w:rsid w:val="00F61E8C"/>
    <w:rsid w:val="00F62181"/>
    <w:rsid w:val="00F626CE"/>
    <w:rsid w:val="00F62817"/>
    <w:rsid w:val="00F62913"/>
    <w:rsid w:val="00F629B0"/>
    <w:rsid w:val="00F62BD0"/>
    <w:rsid w:val="00F62E0C"/>
    <w:rsid w:val="00F62FC7"/>
    <w:rsid w:val="00F6303A"/>
    <w:rsid w:val="00F63262"/>
    <w:rsid w:val="00F634C4"/>
    <w:rsid w:val="00F63515"/>
    <w:rsid w:val="00F63568"/>
    <w:rsid w:val="00F635C3"/>
    <w:rsid w:val="00F63981"/>
    <w:rsid w:val="00F63D86"/>
    <w:rsid w:val="00F63DC4"/>
    <w:rsid w:val="00F63DEC"/>
    <w:rsid w:val="00F640E9"/>
    <w:rsid w:val="00F6411E"/>
    <w:rsid w:val="00F64146"/>
    <w:rsid w:val="00F6455A"/>
    <w:rsid w:val="00F645FF"/>
    <w:rsid w:val="00F647C4"/>
    <w:rsid w:val="00F64816"/>
    <w:rsid w:val="00F64CF4"/>
    <w:rsid w:val="00F64DEF"/>
    <w:rsid w:val="00F650CC"/>
    <w:rsid w:val="00F6514E"/>
    <w:rsid w:val="00F651EA"/>
    <w:rsid w:val="00F655A3"/>
    <w:rsid w:val="00F6562F"/>
    <w:rsid w:val="00F65916"/>
    <w:rsid w:val="00F65D64"/>
    <w:rsid w:val="00F65E23"/>
    <w:rsid w:val="00F66083"/>
    <w:rsid w:val="00F66374"/>
    <w:rsid w:val="00F667B9"/>
    <w:rsid w:val="00F667E4"/>
    <w:rsid w:val="00F669D7"/>
    <w:rsid w:val="00F66B9D"/>
    <w:rsid w:val="00F66D91"/>
    <w:rsid w:val="00F671A0"/>
    <w:rsid w:val="00F6722B"/>
    <w:rsid w:val="00F673A4"/>
    <w:rsid w:val="00F673E1"/>
    <w:rsid w:val="00F6743A"/>
    <w:rsid w:val="00F67667"/>
    <w:rsid w:val="00F678DE"/>
    <w:rsid w:val="00F67983"/>
    <w:rsid w:val="00F67C08"/>
    <w:rsid w:val="00F67C9B"/>
    <w:rsid w:val="00F67F4E"/>
    <w:rsid w:val="00F67FCB"/>
    <w:rsid w:val="00F70461"/>
    <w:rsid w:val="00F70514"/>
    <w:rsid w:val="00F70660"/>
    <w:rsid w:val="00F70779"/>
    <w:rsid w:val="00F70916"/>
    <w:rsid w:val="00F7098D"/>
    <w:rsid w:val="00F70A3F"/>
    <w:rsid w:val="00F70BAB"/>
    <w:rsid w:val="00F70C14"/>
    <w:rsid w:val="00F70D91"/>
    <w:rsid w:val="00F70E15"/>
    <w:rsid w:val="00F70F28"/>
    <w:rsid w:val="00F70FE3"/>
    <w:rsid w:val="00F712CF"/>
    <w:rsid w:val="00F7130B"/>
    <w:rsid w:val="00F7141F"/>
    <w:rsid w:val="00F7144F"/>
    <w:rsid w:val="00F7150B"/>
    <w:rsid w:val="00F715D3"/>
    <w:rsid w:val="00F718C2"/>
    <w:rsid w:val="00F71910"/>
    <w:rsid w:val="00F71B06"/>
    <w:rsid w:val="00F71E52"/>
    <w:rsid w:val="00F71F2C"/>
    <w:rsid w:val="00F7238D"/>
    <w:rsid w:val="00F72530"/>
    <w:rsid w:val="00F728D8"/>
    <w:rsid w:val="00F729BD"/>
    <w:rsid w:val="00F72AB5"/>
    <w:rsid w:val="00F72BA6"/>
    <w:rsid w:val="00F72E11"/>
    <w:rsid w:val="00F72F4C"/>
    <w:rsid w:val="00F73380"/>
    <w:rsid w:val="00F733CA"/>
    <w:rsid w:val="00F735CE"/>
    <w:rsid w:val="00F73727"/>
    <w:rsid w:val="00F73B48"/>
    <w:rsid w:val="00F73FCF"/>
    <w:rsid w:val="00F740DA"/>
    <w:rsid w:val="00F74200"/>
    <w:rsid w:val="00F7428C"/>
    <w:rsid w:val="00F74548"/>
    <w:rsid w:val="00F748ED"/>
    <w:rsid w:val="00F749AF"/>
    <w:rsid w:val="00F74D81"/>
    <w:rsid w:val="00F74ED1"/>
    <w:rsid w:val="00F74FB8"/>
    <w:rsid w:val="00F75076"/>
    <w:rsid w:val="00F753D4"/>
    <w:rsid w:val="00F75AF7"/>
    <w:rsid w:val="00F75BAB"/>
    <w:rsid w:val="00F75D87"/>
    <w:rsid w:val="00F76197"/>
    <w:rsid w:val="00F766A7"/>
    <w:rsid w:val="00F76813"/>
    <w:rsid w:val="00F768EB"/>
    <w:rsid w:val="00F769EF"/>
    <w:rsid w:val="00F76C74"/>
    <w:rsid w:val="00F76F56"/>
    <w:rsid w:val="00F770EB"/>
    <w:rsid w:val="00F7716F"/>
    <w:rsid w:val="00F7727C"/>
    <w:rsid w:val="00F777B5"/>
    <w:rsid w:val="00F77C2D"/>
    <w:rsid w:val="00F77E70"/>
    <w:rsid w:val="00F77ED9"/>
    <w:rsid w:val="00F80197"/>
    <w:rsid w:val="00F80326"/>
    <w:rsid w:val="00F804AB"/>
    <w:rsid w:val="00F8058D"/>
    <w:rsid w:val="00F80607"/>
    <w:rsid w:val="00F80699"/>
    <w:rsid w:val="00F806ED"/>
    <w:rsid w:val="00F8095D"/>
    <w:rsid w:val="00F80CF5"/>
    <w:rsid w:val="00F80D89"/>
    <w:rsid w:val="00F80FF8"/>
    <w:rsid w:val="00F81006"/>
    <w:rsid w:val="00F81035"/>
    <w:rsid w:val="00F812FE"/>
    <w:rsid w:val="00F81406"/>
    <w:rsid w:val="00F81861"/>
    <w:rsid w:val="00F81AF4"/>
    <w:rsid w:val="00F81BD6"/>
    <w:rsid w:val="00F81CCF"/>
    <w:rsid w:val="00F81E6F"/>
    <w:rsid w:val="00F81F0D"/>
    <w:rsid w:val="00F8203D"/>
    <w:rsid w:val="00F8207E"/>
    <w:rsid w:val="00F821C8"/>
    <w:rsid w:val="00F8233A"/>
    <w:rsid w:val="00F82785"/>
    <w:rsid w:val="00F8292B"/>
    <w:rsid w:val="00F82967"/>
    <w:rsid w:val="00F82DFC"/>
    <w:rsid w:val="00F82EBF"/>
    <w:rsid w:val="00F82F22"/>
    <w:rsid w:val="00F83057"/>
    <w:rsid w:val="00F8308B"/>
    <w:rsid w:val="00F832F6"/>
    <w:rsid w:val="00F832FA"/>
    <w:rsid w:val="00F83770"/>
    <w:rsid w:val="00F838F7"/>
    <w:rsid w:val="00F83E87"/>
    <w:rsid w:val="00F83F6E"/>
    <w:rsid w:val="00F840AE"/>
    <w:rsid w:val="00F8452F"/>
    <w:rsid w:val="00F84909"/>
    <w:rsid w:val="00F84E24"/>
    <w:rsid w:val="00F84ED4"/>
    <w:rsid w:val="00F8507D"/>
    <w:rsid w:val="00F850AE"/>
    <w:rsid w:val="00F85149"/>
    <w:rsid w:val="00F85217"/>
    <w:rsid w:val="00F85325"/>
    <w:rsid w:val="00F853F6"/>
    <w:rsid w:val="00F85747"/>
    <w:rsid w:val="00F85944"/>
    <w:rsid w:val="00F85DE9"/>
    <w:rsid w:val="00F85F3A"/>
    <w:rsid w:val="00F860C6"/>
    <w:rsid w:val="00F86177"/>
    <w:rsid w:val="00F861D9"/>
    <w:rsid w:val="00F86430"/>
    <w:rsid w:val="00F86463"/>
    <w:rsid w:val="00F866F2"/>
    <w:rsid w:val="00F86852"/>
    <w:rsid w:val="00F869C1"/>
    <w:rsid w:val="00F86F60"/>
    <w:rsid w:val="00F87215"/>
    <w:rsid w:val="00F87217"/>
    <w:rsid w:val="00F876FF"/>
    <w:rsid w:val="00F877CA"/>
    <w:rsid w:val="00F87935"/>
    <w:rsid w:val="00F87BE6"/>
    <w:rsid w:val="00F87CD4"/>
    <w:rsid w:val="00F87FC4"/>
    <w:rsid w:val="00F9015B"/>
    <w:rsid w:val="00F9015F"/>
    <w:rsid w:val="00F90585"/>
    <w:rsid w:val="00F908D6"/>
    <w:rsid w:val="00F90C67"/>
    <w:rsid w:val="00F90D45"/>
    <w:rsid w:val="00F91365"/>
    <w:rsid w:val="00F91576"/>
    <w:rsid w:val="00F91730"/>
    <w:rsid w:val="00F917A7"/>
    <w:rsid w:val="00F9195F"/>
    <w:rsid w:val="00F91A6C"/>
    <w:rsid w:val="00F91FBE"/>
    <w:rsid w:val="00F92070"/>
    <w:rsid w:val="00F9212F"/>
    <w:rsid w:val="00F92370"/>
    <w:rsid w:val="00F924D4"/>
    <w:rsid w:val="00F92664"/>
    <w:rsid w:val="00F92768"/>
    <w:rsid w:val="00F92833"/>
    <w:rsid w:val="00F93517"/>
    <w:rsid w:val="00F937E9"/>
    <w:rsid w:val="00F939C7"/>
    <w:rsid w:val="00F93AC7"/>
    <w:rsid w:val="00F93E1E"/>
    <w:rsid w:val="00F946EA"/>
    <w:rsid w:val="00F9488B"/>
    <w:rsid w:val="00F94A35"/>
    <w:rsid w:val="00F951F2"/>
    <w:rsid w:val="00F952D5"/>
    <w:rsid w:val="00F9543B"/>
    <w:rsid w:val="00F95583"/>
    <w:rsid w:val="00F95974"/>
    <w:rsid w:val="00F95A41"/>
    <w:rsid w:val="00F95AE2"/>
    <w:rsid w:val="00F95BDE"/>
    <w:rsid w:val="00F95C68"/>
    <w:rsid w:val="00F95C7B"/>
    <w:rsid w:val="00F95C98"/>
    <w:rsid w:val="00F95E89"/>
    <w:rsid w:val="00F96049"/>
    <w:rsid w:val="00F9606A"/>
    <w:rsid w:val="00F9626B"/>
    <w:rsid w:val="00F96355"/>
    <w:rsid w:val="00F96488"/>
    <w:rsid w:val="00F964D2"/>
    <w:rsid w:val="00F96A68"/>
    <w:rsid w:val="00F96B76"/>
    <w:rsid w:val="00F96CC4"/>
    <w:rsid w:val="00F96ED6"/>
    <w:rsid w:val="00F96EF9"/>
    <w:rsid w:val="00F970A3"/>
    <w:rsid w:val="00F972CE"/>
    <w:rsid w:val="00F973EE"/>
    <w:rsid w:val="00F97551"/>
    <w:rsid w:val="00F97621"/>
    <w:rsid w:val="00F97817"/>
    <w:rsid w:val="00F97888"/>
    <w:rsid w:val="00F97B06"/>
    <w:rsid w:val="00F97D62"/>
    <w:rsid w:val="00F97DA9"/>
    <w:rsid w:val="00FA02D2"/>
    <w:rsid w:val="00FA0335"/>
    <w:rsid w:val="00FA08FF"/>
    <w:rsid w:val="00FA0CA9"/>
    <w:rsid w:val="00FA0DB1"/>
    <w:rsid w:val="00FA0DFB"/>
    <w:rsid w:val="00FA0E8C"/>
    <w:rsid w:val="00FA0ECE"/>
    <w:rsid w:val="00FA0EF9"/>
    <w:rsid w:val="00FA1097"/>
    <w:rsid w:val="00FA12A1"/>
    <w:rsid w:val="00FA1752"/>
    <w:rsid w:val="00FA1A2F"/>
    <w:rsid w:val="00FA1A48"/>
    <w:rsid w:val="00FA1A9E"/>
    <w:rsid w:val="00FA1AA2"/>
    <w:rsid w:val="00FA1AE0"/>
    <w:rsid w:val="00FA1BDF"/>
    <w:rsid w:val="00FA1C79"/>
    <w:rsid w:val="00FA1E6A"/>
    <w:rsid w:val="00FA218F"/>
    <w:rsid w:val="00FA22FA"/>
    <w:rsid w:val="00FA2848"/>
    <w:rsid w:val="00FA2885"/>
    <w:rsid w:val="00FA28B1"/>
    <w:rsid w:val="00FA2B5C"/>
    <w:rsid w:val="00FA2BAD"/>
    <w:rsid w:val="00FA2E45"/>
    <w:rsid w:val="00FA2E6A"/>
    <w:rsid w:val="00FA3078"/>
    <w:rsid w:val="00FA30A5"/>
    <w:rsid w:val="00FA3157"/>
    <w:rsid w:val="00FA3394"/>
    <w:rsid w:val="00FA34B3"/>
    <w:rsid w:val="00FA36D3"/>
    <w:rsid w:val="00FA376D"/>
    <w:rsid w:val="00FA3B0A"/>
    <w:rsid w:val="00FA3F19"/>
    <w:rsid w:val="00FA3FEE"/>
    <w:rsid w:val="00FA43D3"/>
    <w:rsid w:val="00FA43F9"/>
    <w:rsid w:val="00FA443F"/>
    <w:rsid w:val="00FA4519"/>
    <w:rsid w:val="00FA452B"/>
    <w:rsid w:val="00FA4558"/>
    <w:rsid w:val="00FA470E"/>
    <w:rsid w:val="00FA4C7D"/>
    <w:rsid w:val="00FA4C9C"/>
    <w:rsid w:val="00FA4F1B"/>
    <w:rsid w:val="00FA5014"/>
    <w:rsid w:val="00FA50D3"/>
    <w:rsid w:val="00FA52AF"/>
    <w:rsid w:val="00FA53D3"/>
    <w:rsid w:val="00FA542D"/>
    <w:rsid w:val="00FA54AB"/>
    <w:rsid w:val="00FA5ADE"/>
    <w:rsid w:val="00FA5CC8"/>
    <w:rsid w:val="00FA60D5"/>
    <w:rsid w:val="00FA6138"/>
    <w:rsid w:val="00FA6279"/>
    <w:rsid w:val="00FA6470"/>
    <w:rsid w:val="00FA64C1"/>
    <w:rsid w:val="00FA64E2"/>
    <w:rsid w:val="00FA6870"/>
    <w:rsid w:val="00FA6968"/>
    <w:rsid w:val="00FA6A2D"/>
    <w:rsid w:val="00FA6CD6"/>
    <w:rsid w:val="00FA6EF1"/>
    <w:rsid w:val="00FA701E"/>
    <w:rsid w:val="00FA728C"/>
    <w:rsid w:val="00FA744C"/>
    <w:rsid w:val="00FA76C6"/>
    <w:rsid w:val="00FA7917"/>
    <w:rsid w:val="00FA7D08"/>
    <w:rsid w:val="00FA7FA3"/>
    <w:rsid w:val="00FB0254"/>
    <w:rsid w:val="00FB05E8"/>
    <w:rsid w:val="00FB062D"/>
    <w:rsid w:val="00FB08C1"/>
    <w:rsid w:val="00FB0AB5"/>
    <w:rsid w:val="00FB0B37"/>
    <w:rsid w:val="00FB0D75"/>
    <w:rsid w:val="00FB0D82"/>
    <w:rsid w:val="00FB0F60"/>
    <w:rsid w:val="00FB1197"/>
    <w:rsid w:val="00FB17BC"/>
    <w:rsid w:val="00FB1B38"/>
    <w:rsid w:val="00FB1BAD"/>
    <w:rsid w:val="00FB1F07"/>
    <w:rsid w:val="00FB1FBC"/>
    <w:rsid w:val="00FB21E3"/>
    <w:rsid w:val="00FB21E5"/>
    <w:rsid w:val="00FB225E"/>
    <w:rsid w:val="00FB2B50"/>
    <w:rsid w:val="00FB2CF4"/>
    <w:rsid w:val="00FB2E64"/>
    <w:rsid w:val="00FB2E85"/>
    <w:rsid w:val="00FB2FB4"/>
    <w:rsid w:val="00FB32A0"/>
    <w:rsid w:val="00FB3310"/>
    <w:rsid w:val="00FB3463"/>
    <w:rsid w:val="00FB3534"/>
    <w:rsid w:val="00FB3606"/>
    <w:rsid w:val="00FB3755"/>
    <w:rsid w:val="00FB375B"/>
    <w:rsid w:val="00FB37B1"/>
    <w:rsid w:val="00FB39A8"/>
    <w:rsid w:val="00FB39E0"/>
    <w:rsid w:val="00FB3A1A"/>
    <w:rsid w:val="00FB3BEF"/>
    <w:rsid w:val="00FB3D34"/>
    <w:rsid w:val="00FB4160"/>
    <w:rsid w:val="00FB41ED"/>
    <w:rsid w:val="00FB45E3"/>
    <w:rsid w:val="00FB46BA"/>
    <w:rsid w:val="00FB4930"/>
    <w:rsid w:val="00FB4A5F"/>
    <w:rsid w:val="00FB4B11"/>
    <w:rsid w:val="00FB4FDE"/>
    <w:rsid w:val="00FB50C0"/>
    <w:rsid w:val="00FB5205"/>
    <w:rsid w:val="00FB52D1"/>
    <w:rsid w:val="00FB53D5"/>
    <w:rsid w:val="00FB5452"/>
    <w:rsid w:val="00FB5649"/>
    <w:rsid w:val="00FB58A3"/>
    <w:rsid w:val="00FB5991"/>
    <w:rsid w:val="00FB5A64"/>
    <w:rsid w:val="00FB5BA8"/>
    <w:rsid w:val="00FB5D8F"/>
    <w:rsid w:val="00FB5DED"/>
    <w:rsid w:val="00FB5E3C"/>
    <w:rsid w:val="00FB5EC7"/>
    <w:rsid w:val="00FB6356"/>
    <w:rsid w:val="00FB670B"/>
    <w:rsid w:val="00FB67D0"/>
    <w:rsid w:val="00FB6879"/>
    <w:rsid w:val="00FB6994"/>
    <w:rsid w:val="00FB6D46"/>
    <w:rsid w:val="00FB6E77"/>
    <w:rsid w:val="00FB7397"/>
    <w:rsid w:val="00FB7451"/>
    <w:rsid w:val="00FB75A2"/>
    <w:rsid w:val="00FB7626"/>
    <w:rsid w:val="00FB763E"/>
    <w:rsid w:val="00FB787B"/>
    <w:rsid w:val="00FB788A"/>
    <w:rsid w:val="00FB7ADE"/>
    <w:rsid w:val="00FB7C40"/>
    <w:rsid w:val="00FC007F"/>
    <w:rsid w:val="00FC009C"/>
    <w:rsid w:val="00FC0242"/>
    <w:rsid w:val="00FC02D6"/>
    <w:rsid w:val="00FC02E6"/>
    <w:rsid w:val="00FC0755"/>
    <w:rsid w:val="00FC077B"/>
    <w:rsid w:val="00FC0980"/>
    <w:rsid w:val="00FC0A1C"/>
    <w:rsid w:val="00FC0E23"/>
    <w:rsid w:val="00FC0F46"/>
    <w:rsid w:val="00FC14C4"/>
    <w:rsid w:val="00FC15F6"/>
    <w:rsid w:val="00FC197E"/>
    <w:rsid w:val="00FC1A1C"/>
    <w:rsid w:val="00FC1B7B"/>
    <w:rsid w:val="00FC1BF0"/>
    <w:rsid w:val="00FC1E6C"/>
    <w:rsid w:val="00FC20C5"/>
    <w:rsid w:val="00FC20D4"/>
    <w:rsid w:val="00FC2247"/>
    <w:rsid w:val="00FC22FF"/>
    <w:rsid w:val="00FC249D"/>
    <w:rsid w:val="00FC24C8"/>
    <w:rsid w:val="00FC26D2"/>
    <w:rsid w:val="00FC2B12"/>
    <w:rsid w:val="00FC2B81"/>
    <w:rsid w:val="00FC2BA5"/>
    <w:rsid w:val="00FC2DFC"/>
    <w:rsid w:val="00FC3172"/>
    <w:rsid w:val="00FC3211"/>
    <w:rsid w:val="00FC3239"/>
    <w:rsid w:val="00FC339F"/>
    <w:rsid w:val="00FC34D2"/>
    <w:rsid w:val="00FC35F0"/>
    <w:rsid w:val="00FC3991"/>
    <w:rsid w:val="00FC39B2"/>
    <w:rsid w:val="00FC3A8B"/>
    <w:rsid w:val="00FC3AB7"/>
    <w:rsid w:val="00FC3AB8"/>
    <w:rsid w:val="00FC3DD7"/>
    <w:rsid w:val="00FC3DFD"/>
    <w:rsid w:val="00FC3E63"/>
    <w:rsid w:val="00FC3EC8"/>
    <w:rsid w:val="00FC3FB9"/>
    <w:rsid w:val="00FC40B7"/>
    <w:rsid w:val="00FC4567"/>
    <w:rsid w:val="00FC5058"/>
    <w:rsid w:val="00FC5085"/>
    <w:rsid w:val="00FC5197"/>
    <w:rsid w:val="00FC520E"/>
    <w:rsid w:val="00FC530E"/>
    <w:rsid w:val="00FC54E8"/>
    <w:rsid w:val="00FC59AC"/>
    <w:rsid w:val="00FC59EE"/>
    <w:rsid w:val="00FC5C67"/>
    <w:rsid w:val="00FC5EF4"/>
    <w:rsid w:val="00FC5F1F"/>
    <w:rsid w:val="00FC6054"/>
    <w:rsid w:val="00FC6170"/>
    <w:rsid w:val="00FC61D3"/>
    <w:rsid w:val="00FC62DD"/>
    <w:rsid w:val="00FC63F2"/>
    <w:rsid w:val="00FC665E"/>
    <w:rsid w:val="00FC668C"/>
    <w:rsid w:val="00FC6774"/>
    <w:rsid w:val="00FC6899"/>
    <w:rsid w:val="00FC6B15"/>
    <w:rsid w:val="00FC6E16"/>
    <w:rsid w:val="00FC6E7D"/>
    <w:rsid w:val="00FC7020"/>
    <w:rsid w:val="00FC74EF"/>
    <w:rsid w:val="00FC75BC"/>
    <w:rsid w:val="00FC75FC"/>
    <w:rsid w:val="00FC780E"/>
    <w:rsid w:val="00FC7A6A"/>
    <w:rsid w:val="00FC7C67"/>
    <w:rsid w:val="00FD0223"/>
    <w:rsid w:val="00FD02E5"/>
    <w:rsid w:val="00FD0305"/>
    <w:rsid w:val="00FD0321"/>
    <w:rsid w:val="00FD0518"/>
    <w:rsid w:val="00FD0582"/>
    <w:rsid w:val="00FD0948"/>
    <w:rsid w:val="00FD0AA5"/>
    <w:rsid w:val="00FD0B2E"/>
    <w:rsid w:val="00FD0EA2"/>
    <w:rsid w:val="00FD0FCF"/>
    <w:rsid w:val="00FD1191"/>
    <w:rsid w:val="00FD1321"/>
    <w:rsid w:val="00FD139E"/>
    <w:rsid w:val="00FD1453"/>
    <w:rsid w:val="00FD15F2"/>
    <w:rsid w:val="00FD1656"/>
    <w:rsid w:val="00FD1701"/>
    <w:rsid w:val="00FD182F"/>
    <w:rsid w:val="00FD1998"/>
    <w:rsid w:val="00FD1DD1"/>
    <w:rsid w:val="00FD1F0C"/>
    <w:rsid w:val="00FD1FC4"/>
    <w:rsid w:val="00FD2016"/>
    <w:rsid w:val="00FD22B1"/>
    <w:rsid w:val="00FD22E8"/>
    <w:rsid w:val="00FD2645"/>
    <w:rsid w:val="00FD2729"/>
    <w:rsid w:val="00FD2769"/>
    <w:rsid w:val="00FD2936"/>
    <w:rsid w:val="00FD2B5F"/>
    <w:rsid w:val="00FD2CB0"/>
    <w:rsid w:val="00FD31D7"/>
    <w:rsid w:val="00FD3212"/>
    <w:rsid w:val="00FD3324"/>
    <w:rsid w:val="00FD33F1"/>
    <w:rsid w:val="00FD34B4"/>
    <w:rsid w:val="00FD3566"/>
    <w:rsid w:val="00FD359C"/>
    <w:rsid w:val="00FD3671"/>
    <w:rsid w:val="00FD36D1"/>
    <w:rsid w:val="00FD38F2"/>
    <w:rsid w:val="00FD3965"/>
    <w:rsid w:val="00FD3980"/>
    <w:rsid w:val="00FD3D9D"/>
    <w:rsid w:val="00FD3F2E"/>
    <w:rsid w:val="00FD427D"/>
    <w:rsid w:val="00FD4284"/>
    <w:rsid w:val="00FD4A01"/>
    <w:rsid w:val="00FD4AB7"/>
    <w:rsid w:val="00FD4D14"/>
    <w:rsid w:val="00FD4F95"/>
    <w:rsid w:val="00FD501F"/>
    <w:rsid w:val="00FD5142"/>
    <w:rsid w:val="00FD53A2"/>
    <w:rsid w:val="00FD575D"/>
    <w:rsid w:val="00FD595C"/>
    <w:rsid w:val="00FD5BB8"/>
    <w:rsid w:val="00FD5CEE"/>
    <w:rsid w:val="00FD5D43"/>
    <w:rsid w:val="00FD5D92"/>
    <w:rsid w:val="00FD6390"/>
    <w:rsid w:val="00FD6820"/>
    <w:rsid w:val="00FD689C"/>
    <w:rsid w:val="00FD6912"/>
    <w:rsid w:val="00FD6991"/>
    <w:rsid w:val="00FD6B6E"/>
    <w:rsid w:val="00FD6BD8"/>
    <w:rsid w:val="00FD6F36"/>
    <w:rsid w:val="00FD7036"/>
    <w:rsid w:val="00FD7100"/>
    <w:rsid w:val="00FD7284"/>
    <w:rsid w:val="00FD7345"/>
    <w:rsid w:val="00FD7448"/>
    <w:rsid w:val="00FD76E4"/>
    <w:rsid w:val="00FD7A2D"/>
    <w:rsid w:val="00FD7ACB"/>
    <w:rsid w:val="00FD7BFA"/>
    <w:rsid w:val="00FD7D0D"/>
    <w:rsid w:val="00FE0157"/>
    <w:rsid w:val="00FE0162"/>
    <w:rsid w:val="00FE0254"/>
    <w:rsid w:val="00FE0364"/>
    <w:rsid w:val="00FE03AD"/>
    <w:rsid w:val="00FE043A"/>
    <w:rsid w:val="00FE0538"/>
    <w:rsid w:val="00FE0828"/>
    <w:rsid w:val="00FE0859"/>
    <w:rsid w:val="00FE0BCC"/>
    <w:rsid w:val="00FE0E25"/>
    <w:rsid w:val="00FE1114"/>
    <w:rsid w:val="00FE1140"/>
    <w:rsid w:val="00FE1644"/>
    <w:rsid w:val="00FE178A"/>
    <w:rsid w:val="00FE17D8"/>
    <w:rsid w:val="00FE1821"/>
    <w:rsid w:val="00FE197C"/>
    <w:rsid w:val="00FE1B32"/>
    <w:rsid w:val="00FE1F7E"/>
    <w:rsid w:val="00FE2234"/>
    <w:rsid w:val="00FE22B9"/>
    <w:rsid w:val="00FE2367"/>
    <w:rsid w:val="00FE2484"/>
    <w:rsid w:val="00FE2528"/>
    <w:rsid w:val="00FE2542"/>
    <w:rsid w:val="00FE2722"/>
    <w:rsid w:val="00FE2802"/>
    <w:rsid w:val="00FE2897"/>
    <w:rsid w:val="00FE2993"/>
    <w:rsid w:val="00FE2D11"/>
    <w:rsid w:val="00FE2DBF"/>
    <w:rsid w:val="00FE3131"/>
    <w:rsid w:val="00FE31F5"/>
    <w:rsid w:val="00FE32EC"/>
    <w:rsid w:val="00FE3661"/>
    <w:rsid w:val="00FE38AE"/>
    <w:rsid w:val="00FE3C71"/>
    <w:rsid w:val="00FE3CCF"/>
    <w:rsid w:val="00FE3CF6"/>
    <w:rsid w:val="00FE3DF9"/>
    <w:rsid w:val="00FE41AB"/>
    <w:rsid w:val="00FE41EE"/>
    <w:rsid w:val="00FE4360"/>
    <w:rsid w:val="00FE450E"/>
    <w:rsid w:val="00FE4971"/>
    <w:rsid w:val="00FE4C28"/>
    <w:rsid w:val="00FE51C6"/>
    <w:rsid w:val="00FE52DF"/>
    <w:rsid w:val="00FE5397"/>
    <w:rsid w:val="00FE5529"/>
    <w:rsid w:val="00FE554D"/>
    <w:rsid w:val="00FE5931"/>
    <w:rsid w:val="00FE59AA"/>
    <w:rsid w:val="00FE5A48"/>
    <w:rsid w:val="00FE5F0A"/>
    <w:rsid w:val="00FE5F8B"/>
    <w:rsid w:val="00FE6231"/>
    <w:rsid w:val="00FE6348"/>
    <w:rsid w:val="00FE654D"/>
    <w:rsid w:val="00FE676E"/>
    <w:rsid w:val="00FE6ACE"/>
    <w:rsid w:val="00FE6BBC"/>
    <w:rsid w:val="00FE6D95"/>
    <w:rsid w:val="00FE6DF4"/>
    <w:rsid w:val="00FE6E18"/>
    <w:rsid w:val="00FE6E5A"/>
    <w:rsid w:val="00FE6E6F"/>
    <w:rsid w:val="00FE6F27"/>
    <w:rsid w:val="00FE7065"/>
    <w:rsid w:val="00FE70CC"/>
    <w:rsid w:val="00FE7240"/>
    <w:rsid w:val="00FE73F9"/>
    <w:rsid w:val="00FE747D"/>
    <w:rsid w:val="00FE75A1"/>
    <w:rsid w:val="00FE778F"/>
    <w:rsid w:val="00FE7913"/>
    <w:rsid w:val="00FE7B38"/>
    <w:rsid w:val="00FE7BCE"/>
    <w:rsid w:val="00FE7CA7"/>
    <w:rsid w:val="00FE7D43"/>
    <w:rsid w:val="00FE7E6D"/>
    <w:rsid w:val="00FE7EF3"/>
    <w:rsid w:val="00FF0173"/>
    <w:rsid w:val="00FF01FC"/>
    <w:rsid w:val="00FF0359"/>
    <w:rsid w:val="00FF0366"/>
    <w:rsid w:val="00FF0454"/>
    <w:rsid w:val="00FF04FB"/>
    <w:rsid w:val="00FF0887"/>
    <w:rsid w:val="00FF09BB"/>
    <w:rsid w:val="00FF0A98"/>
    <w:rsid w:val="00FF0D59"/>
    <w:rsid w:val="00FF0E85"/>
    <w:rsid w:val="00FF0F46"/>
    <w:rsid w:val="00FF0F70"/>
    <w:rsid w:val="00FF10CC"/>
    <w:rsid w:val="00FF1178"/>
    <w:rsid w:val="00FF12BB"/>
    <w:rsid w:val="00FF130E"/>
    <w:rsid w:val="00FF131C"/>
    <w:rsid w:val="00FF13B0"/>
    <w:rsid w:val="00FF14E1"/>
    <w:rsid w:val="00FF17A7"/>
    <w:rsid w:val="00FF189A"/>
    <w:rsid w:val="00FF18CE"/>
    <w:rsid w:val="00FF18D6"/>
    <w:rsid w:val="00FF18D9"/>
    <w:rsid w:val="00FF1A7D"/>
    <w:rsid w:val="00FF1D5D"/>
    <w:rsid w:val="00FF21A3"/>
    <w:rsid w:val="00FF2377"/>
    <w:rsid w:val="00FF24CF"/>
    <w:rsid w:val="00FF250B"/>
    <w:rsid w:val="00FF25FE"/>
    <w:rsid w:val="00FF29B7"/>
    <w:rsid w:val="00FF2A40"/>
    <w:rsid w:val="00FF2ADE"/>
    <w:rsid w:val="00FF2EF2"/>
    <w:rsid w:val="00FF2FFF"/>
    <w:rsid w:val="00FF34E0"/>
    <w:rsid w:val="00FF36A6"/>
    <w:rsid w:val="00FF3779"/>
    <w:rsid w:val="00FF383B"/>
    <w:rsid w:val="00FF39B6"/>
    <w:rsid w:val="00FF3B08"/>
    <w:rsid w:val="00FF3D42"/>
    <w:rsid w:val="00FF3E6D"/>
    <w:rsid w:val="00FF43EA"/>
    <w:rsid w:val="00FF463A"/>
    <w:rsid w:val="00FF474F"/>
    <w:rsid w:val="00FF4754"/>
    <w:rsid w:val="00FF4AD8"/>
    <w:rsid w:val="00FF4D0B"/>
    <w:rsid w:val="00FF4D6F"/>
    <w:rsid w:val="00FF52DB"/>
    <w:rsid w:val="00FF5376"/>
    <w:rsid w:val="00FF53C8"/>
    <w:rsid w:val="00FF54EF"/>
    <w:rsid w:val="00FF54FA"/>
    <w:rsid w:val="00FF55C3"/>
    <w:rsid w:val="00FF56EF"/>
    <w:rsid w:val="00FF5770"/>
    <w:rsid w:val="00FF59F9"/>
    <w:rsid w:val="00FF5DE4"/>
    <w:rsid w:val="00FF5EEC"/>
    <w:rsid w:val="00FF5F5E"/>
    <w:rsid w:val="00FF6383"/>
    <w:rsid w:val="00FF6490"/>
    <w:rsid w:val="00FF6573"/>
    <w:rsid w:val="00FF68F9"/>
    <w:rsid w:val="00FF6AD6"/>
    <w:rsid w:val="00FF6B19"/>
    <w:rsid w:val="00FF6D2A"/>
    <w:rsid w:val="00FF6DBD"/>
    <w:rsid w:val="00FF6E9A"/>
    <w:rsid w:val="00FF7055"/>
    <w:rsid w:val="00FF71A4"/>
    <w:rsid w:val="00FF71F9"/>
    <w:rsid w:val="00FF71FC"/>
    <w:rsid w:val="00FF74A9"/>
    <w:rsid w:val="00FF74E6"/>
    <w:rsid w:val="00FF74F2"/>
    <w:rsid w:val="00FF77CF"/>
    <w:rsid w:val="00FF7F32"/>
    <w:rsid w:val="01082CC0"/>
    <w:rsid w:val="013D1F43"/>
    <w:rsid w:val="01523A2F"/>
    <w:rsid w:val="018500C9"/>
    <w:rsid w:val="018E3D1E"/>
    <w:rsid w:val="018EBE3E"/>
    <w:rsid w:val="01E16B1D"/>
    <w:rsid w:val="01E6F30F"/>
    <w:rsid w:val="02185B98"/>
    <w:rsid w:val="02283EE5"/>
    <w:rsid w:val="02290A95"/>
    <w:rsid w:val="038B0B19"/>
    <w:rsid w:val="03B05F30"/>
    <w:rsid w:val="03E6E746"/>
    <w:rsid w:val="03F5B1D6"/>
    <w:rsid w:val="040AE5FB"/>
    <w:rsid w:val="04433EF9"/>
    <w:rsid w:val="04486A65"/>
    <w:rsid w:val="04A6B129"/>
    <w:rsid w:val="04A839BA"/>
    <w:rsid w:val="04B30B9A"/>
    <w:rsid w:val="04B7EF46"/>
    <w:rsid w:val="04EEF268"/>
    <w:rsid w:val="04F0E84E"/>
    <w:rsid w:val="04F68304"/>
    <w:rsid w:val="0534F32A"/>
    <w:rsid w:val="055132F5"/>
    <w:rsid w:val="05921E61"/>
    <w:rsid w:val="05B18EC9"/>
    <w:rsid w:val="05C7662C"/>
    <w:rsid w:val="067A67D5"/>
    <w:rsid w:val="06A325FF"/>
    <w:rsid w:val="06A64690"/>
    <w:rsid w:val="06CCDE86"/>
    <w:rsid w:val="06DA0BAE"/>
    <w:rsid w:val="06DF93BF"/>
    <w:rsid w:val="071E1F7B"/>
    <w:rsid w:val="073B136D"/>
    <w:rsid w:val="07C4356A"/>
    <w:rsid w:val="07C46829"/>
    <w:rsid w:val="07D5DD60"/>
    <w:rsid w:val="07E9B60D"/>
    <w:rsid w:val="0806B204"/>
    <w:rsid w:val="08079A20"/>
    <w:rsid w:val="081149F7"/>
    <w:rsid w:val="0879EBF7"/>
    <w:rsid w:val="0883DFB1"/>
    <w:rsid w:val="08EB7BF1"/>
    <w:rsid w:val="08EC76E7"/>
    <w:rsid w:val="090379F1"/>
    <w:rsid w:val="0908D477"/>
    <w:rsid w:val="096FA843"/>
    <w:rsid w:val="09AAA5F7"/>
    <w:rsid w:val="0A165FC0"/>
    <w:rsid w:val="0A6FBB20"/>
    <w:rsid w:val="0A8110E9"/>
    <w:rsid w:val="0AA0B6F8"/>
    <w:rsid w:val="0AB7C6D0"/>
    <w:rsid w:val="0ADA3DA9"/>
    <w:rsid w:val="0B9C1A75"/>
    <w:rsid w:val="0BE748E8"/>
    <w:rsid w:val="0C1BC14A"/>
    <w:rsid w:val="0C1E4218"/>
    <w:rsid w:val="0C1FB087"/>
    <w:rsid w:val="0C4A7C42"/>
    <w:rsid w:val="0C8FBC71"/>
    <w:rsid w:val="0CA9AF37"/>
    <w:rsid w:val="0CC8008A"/>
    <w:rsid w:val="0CEF6532"/>
    <w:rsid w:val="0D7CB57E"/>
    <w:rsid w:val="0D993EDA"/>
    <w:rsid w:val="0DA6C7C9"/>
    <w:rsid w:val="0DD81CA2"/>
    <w:rsid w:val="0E0C99AB"/>
    <w:rsid w:val="0E0CA93E"/>
    <w:rsid w:val="0E206A66"/>
    <w:rsid w:val="0E34E0B1"/>
    <w:rsid w:val="0E9C071F"/>
    <w:rsid w:val="0EC1D47A"/>
    <w:rsid w:val="0ECEA90D"/>
    <w:rsid w:val="0ED82E17"/>
    <w:rsid w:val="0EF7EAE0"/>
    <w:rsid w:val="0F05651A"/>
    <w:rsid w:val="0F2A7C9F"/>
    <w:rsid w:val="0FB14AE2"/>
    <w:rsid w:val="0FFBF050"/>
    <w:rsid w:val="103F7F4A"/>
    <w:rsid w:val="10478621"/>
    <w:rsid w:val="10999E65"/>
    <w:rsid w:val="1136E9A9"/>
    <w:rsid w:val="116A1722"/>
    <w:rsid w:val="1174E0A5"/>
    <w:rsid w:val="1182388E"/>
    <w:rsid w:val="11848CA4"/>
    <w:rsid w:val="11A30375"/>
    <w:rsid w:val="11C46F8A"/>
    <w:rsid w:val="11D78131"/>
    <w:rsid w:val="11E8F8F8"/>
    <w:rsid w:val="11F112B9"/>
    <w:rsid w:val="126E2E86"/>
    <w:rsid w:val="12975603"/>
    <w:rsid w:val="13342D95"/>
    <w:rsid w:val="141E8AC9"/>
    <w:rsid w:val="1475C711"/>
    <w:rsid w:val="14897E0A"/>
    <w:rsid w:val="14994E13"/>
    <w:rsid w:val="14DE9BCE"/>
    <w:rsid w:val="14FCE04D"/>
    <w:rsid w:val="15799EC9"/>
    <w:rsid w:val="15AF0F0E"/>
    <w:rsid w:val="15F88C94"/>
    <w:rsid w:val="167FA2FA"/>
    <w:rsid w:val="1695C070"/>
    <w:rsid w:val="16B20F50"/>
    <w:rsid w:val="16D3F5C7"/>
    <w:rsid w:val="1784AF27"/>
    <w:rsid w:val="17A3ADD1"/>
    <w:rsid w:val="17B9DE21"/>
    <w:rsid w:val="17E5DEFF"/>
    <w:rsid w:val="180807B4"/>
    <w:rsid w:val="181E6BD3"/>
    <w:rsid w:val="1886E67A"/>
    <w:rsid w:val="192E456A"/>
    <w:rsid w:val="1935B1B1"/>
    <w:rsid w:val="1994C163"/>
    <w:rsid w:val="19989522"/>
    <w:rsid w:val="199932AC"/>
    <w:rsid w:val="19C89400"/>
    <w:rsid w:val="19E52F79"/>
    <w:rsid w:val="1A112BD5"/>
    <w:rsid w:val="1A138821"/>
    <w:rsid w:val="1A579C58"/>
    <w:rsid w:val="1A91B282"/>
    <w:rsid w:val="1B095617"/>
    <w:rsid w:val="1B7A1497"/>
    <w:rsid w:val="1C1F0BB3"/>
    <w:rsid w:val="1C435F28"/>
    <w:rsid w:val="1C796AC0"/>
    <w:rsid w:val="1CDFA0B0"/>
    <w:rsid w:val="1D06959D"/>
    <w:rsid w:val="1D1457F6"/>
    <w:rsid w:val="1D22FBD3"/>
    <w:rsid w:val="1D9267E2"/>
    <w:rsid w:val="1DA7E12D"/>
    <w:rsid w:val="1E0B8A76"/>
    <w:rsid w:val="1E0BE5F6"/>
    <w:rsid w:val="1E2957F9"/>
    <w:rsid w:val="1EEA0F3A"/>
    <w:rsid w:val="1EEB437C"/>
    <w:rsid w:val="1F1FE438"/>
    <w:rsid w:val="1F25E26B"/>
    <w:rsid w:val="1F26B94E"/>
    <w:rsid w:val="1FBD4DDA"/>
    <w:rsid w:val="1FE240BC"/>
    <w:rsid w:val="1FFBE31B"/>
    <w:rsid w:val="1FFF2A86"/>
    <w:rsid w:val="20D6B204"/>
    <w:rsid w:val="20D6DBDB"/>
    <w:rsid w:val="20E06796"/>
    <w:rsid w:val="2124465B"/>
    <w:rsid w:val="213676B7"/>
    <w:rsid w:val="214AED55"/>
    <w:rsid w:val="2157C77A"/>
    <w:rsid w:val="21869D2D"/>
    <w:rsid w:val="21B4B602"/>
    <w:rsid w:val="21C7BFF6"/>
    <w:rsid w:val="21EB5268"/>
    <w:rsid w:val="21F5C724"/>
    <w:rsid w:val="2261BB93"/>
    <w:rsid w:val="228B5F7B"/>
    <w:rsid w:val="229FC13F"/>
    <w:rsid w:val="22B1EBA5"/>
    <w:rsid w:val="22B70188"/>
    <w:rsid w:val="22BF4F6B"/>
    <w:rsid w:val="22CA237E"/>
    <w:rsid w:val="22E189C0"/>
    <w:rsid w:val="22E75BCE"/>
    <w:rsid w:val="233B95E7"/>
    <w:rsid w:val="238AA31E"/>
    <w:rsid w:val="239BF206"/>
    <w:rsid w:val="23A1B540"/>
    <w:rsid w:val="23AAD252"/>
    <w:rsid w:val="23CC0FF9"/>
    <w:rsid w:val="240ADA3C"/>
    <w:rsid w:val="24444A0F"/>
    <w:rsid w:val="246D2CB0"/>
    <w:rsid w:val="24708547"/>
    <w:rsid w:val="24A4A4C1"/>
    <w:rsid w:val="250A9B48"/>
    <w:rsid w:val="25693425"/>
    <w:rsid w:val="2574961E"/>
    <w:rsid w:val="258F733A"/>
    <w:rsid w:val="26023DB8"/>
    <w:rsid w:val="26570AC8"/>
    <w:rsid w:val="2658DB96"/>
    <w:rsid w:val="269B30D8"/>
    <w:rsid w:val="26C3A7E9"/>
    <w:rsid w:val="26C82B37"/>
    <w:rsid w:val="27139188"/>
    <w:rsid w:val="2725A5B6"/>
    <w:rsid w:val="2735A8C7"/>
    <w:rsid w:val="2780CB4F"/>
    <w:rsid w:val="27830947"/>
    <w:rsid w:val="2797B0C5"/>
    <w:rsid w:val="2829C958"/>
    <w:rsid w:val="28947BFF"/>
    <w:rsid w:val="2895EAB9"/>
    <w:rsid w:val="291D0A48"/>
    <w:rsid w:val="29803988"/>
    <w:rsid w:val="299D93CC"/>
    <w:rsid w:val="29ABBC83"/>
    <w:rsid w:val="29D3E69D"/>
    <w:rsid w:val="29DCAF82"/>
    <w:rsid w:val="2A22C500"/>
    <w:rsid w:val="2A3095A8"/>
    <w:rsid w:val="2A3EBBDC"/>
    <w:rsid w:val="2A666F3C"/>
    <w:rsid w:val="2A800307"/>
    <w:rsid w:val="2ADC125B"/>
    <w:rsid w:val="2ADEE95A"/>
    <w:rsid w:val="2AF76D8C"/>
    <w:rsid w:val="2B40DF48"/>
    <w:rsid w:val="2B4E25C5"/>
    <w:rsid w:val="2BE3223B"/>
    <w:rsid w:val="2C06F4E9"/>
    <w:rsid w:val="2C0EFE76"/>
    <w:rsid w:val="2C1C61DB"/>
    <w:rsid w:val="2C78D66C"/>
    <w:rsid w:val="2CACE509"/>
    <w:rsid w:val="2D70C33E"/>
    <w:rsid w:val="2D87B8D5"/>
    <w:rsid w:val="2D94D5C4"/>
    <w:rsid w:val="2DC78740"/>
    <w:rsid w:val="2DD91A1A"/>
    <w:rsid w:val="2DF1DC0C"/>
    <w:rsid w:val="2DF6FF36"/>
    <w:rsid w:val="2DFAC47E"/>
    <w:rsid w:val="2E46646D"/>
    <w:rsid w:val="2E5446F0"/>
    <w:rsid w:val="2E5EF131"/>
    <w:rsid w:val="2E60266A"/>
    <w:rsid w:val="2E815493"/>
    <w:rsid w:val="2E92C997"/>
    <w:rsid w:val="2F01B5CC"/>
    <w:rsid w:val="2F198EE9"/>
    <w:rsid w:val="2F1B03C5"/>
    <w:rsid w:val="2F2E2836"/>
    <w:rsid w:val="2F317F70"/>
    <w:rsid w:val="2F40FE3F"/>
    <w:rsid w:val="2F61F02F"/>
    <w:rsid w:val="2FBB0C0A"/>
    <w:rsid w:val="2FCF0FA5"/>
    <w:rsid w:val="2FE47A3B"/>
    <w:rsid w:val="300281CB"/>
    <w:rsid w:val="30627A42"/>
    <w:rsid w:val="30653314"/>
    <w:rsid w:val="306A8897"/>
    <w:rsid w:val="30E478EA"/>
    <w:rsid w:val="313AAFF5"/>
    <w:rsid w:val="316541EE"/>
    <w:rsid w:val="3193BA52"/>
    <w:rsid w:val="31AF31FB"/>
    <w:rsid w:val="31B116DB"/>
    <w:rsid w:val="31CC2AF1"/>
    <w:rsid w:val="32429916"/>
    <w:rsid w:val="32441536"/>
    <w:rsid w:val="3303EF19"/>
    <w:rsid w:val="336A97ED"/>
    <w:rsid w:val="33989369"/>
    <w:rsid w:val="33A709EC"/>
    <w:rsid w:val="33AC70C7"/>
    <w:rsid w:val="33B2DED6"/>
    <w:rsid w:val="34152F6C"/>
    <w:rsid w:val="34558EDC"/>
    <w:rsid w:val="34857CDD"/>
    <w:rsid w:val="34CDB2CF"/>
    <w:rsid w:val="34F418E1"/>
    <w:rsid w:val="35059DBC"/>
    <w:rsid w:val="351723F0"/>
    <w:rsid w:val="356091AE"/>
    <w:rsid w:val="35AFB05A"/>
    <w:rsid w:val="35BD2F6C"/>
    <w:rsid w:val="35BE3BD3"/>
    <w:rsid w:val="35D483CD"/>
    <w:rsid w:val="35F2155A"/>
    <w:rsid w:val="3607E314"/>
    <w:rsid w:val="360C05E9"/>
    <w:rsid w:val="360E1177"/>
    <w:rsid w:val="36162EBC"/>
    <w:rsid w:val="3623E87B"/>
    <w:rsid w:val="368CB6A2"/>
    <w:rsid w:val="36B5B722"/>
    <w:rsid w:val="36F274EF"/>
    <w:rsid w:val="371B6F1E"/>
    <w:rsid w:val="37245472"/>
    <w:rsid w:val="373AE3EB"/>
    <w:rsid w:val="37417D5E"/>
    <w:rsid w:val="376070C8"/>
    <w:rsid w:val="37A670B4"/>
    <w:rsid w:val="38539D6C"/>
    <w:rsid w:val="387AD2E1"/>
    <w:rsid w:val="38815918"/>
    <w:rsid w:val="38A82E38"/>
    <w:rsid w:val="3914074A"/>
    <w:rsid w:val="392648D6"/>
    <w:rsid w:val="3931A054"/>
    <w:rsid w:val="398A2009"/>
    <w:rsid w:val="39C91FBB"/>
    <w:rsid w:val="39E6E8AF"/>
    <w:rsid w:val="3A3DE864"/>
    <w:rsid w:val="3A624D3E"/>
    <w:rsid w:val="3A76C611"/>
    <w:rsid w:val="3AC61848"/>
    <w:rsid w:val="3AFE108B"/>
    <w:rsid w:val="3B0C0E00"/>
    <w:rsid w:val="3B138F7A"/>
    <w:rsid w:val="3BE3C988"/>
    <w:rsid w:val="3BF29275"/>
    <w:rsid w:val="3BFF341D"/>
    <w:rsid w:val="3C1E0F07"/>
    <w:rsid w:val="3C416FE2"/>
    <w:rsid w:val="3C656418"/>
    <w:rsid w:val="3C8B7816"/>
    <w:rsid w:val="3D1BEB40"/>
    <w:rsid w:val="3D22AB7E"/>
    <w:rsid w:val="3D40F450"/>
    <w:rsid w:val="3D651494"/>
    <w:rsid w:val="3D920C03"/>
    <w:rsid w:val="3D98C445"/>
    <w:rsid w:val="3DC64B23"/>
    <w:rsid w:val="3E3FFA1B"/>
    <w:rsid w:val="3E79EAF6"/>
    <w:rsid w:val="3E9D8BA8"/>
    <w:rsid w:val="3ED0B8B3"/>
    <w:rsid w:val="3EE95B20"/>
    <w:rsid w:val="3F169299"/>
    <w:rsid w:val="3F79C3BF"/>
    <w:rsid w:val="3FA016ED"/>
    <w:rsid w:val="3FBB9CA4"/>
    <w:rsid w:val="3FCD9037"/>
    <w:rsid w:val="400D0FC0"/>
    <w:rsid w:val="405D5A43"/>
    <w:rsid w:val="4066E57E"/>
    <w:rsid w:val="407714A0"/>
    <w:rsid w:val="40A496CC"/>
    <w:rsid w:val="40BB35EE"/>
    <w:rsid w:val="40D1407D"/>
    <w:rsid w:val="40E4757B"/>
    <w:rsid w:val="40F83742"/>
    <w:rsid w:val="4109420C"/>
    <w:rsid w:val="41478E46"/>
    <w:rsid w:val="41878057"/>
    <w:rsid w:val="418895AC"/>
    <w:rsid w:val="41BA6242"/>
    <w:rsid w:val="41E7AEA8"/>
    <w:rsid w:val="41F6DE9A"/>
    <w:rsid w:val="420C02E6"/>
    <w:rsid w:val="425D0B2D"/>
    <w:rsid w:val="42661944"/>
    <w:rsid w:val="430E1FA4"/>
    <w:rsid w:val="431B2E91"/>
    <w:rsid w:val="438DA18E"/>
    <w:rsid w:val="43BC3108"/>
    <w:rsid w:val="43D93352"/>
    <w:rsid w:val="44466EDE"/>
    <w:rsid w:val="4467DDCA"/>
    <w:rsid w:val="447C6033"/>
    <w:rsid w:val="449976E7"/>
    <w:rsid w:val="44B2E481"/>
    <w:rsid w:val="44DB50D7"/>
    <w:rsid w:val="44F988B2"/>
    <w:rsid w:val="452B9506"/>
    <w:rsid w:val="455BB3D8"/>
    <w:rsid w:val="4582FB5D"/>
    <w:rsid w:val="4594E26D"/>
    <w:rsid w:val="45E063BF"/>
    <w:rsid w:val="4614EF45"/>
    <w:rsid w:val="464A0637"/>
    <w:rsid w:val="464CA7E7"/>
    <w:rsid w:val="467064A4"/>
    <w:rsid w:val="468FA1CE"/>
    <w:rsid w:val="46DDCC2B"/>
    <w:rsid w:val="470D58E7"/>
    <w:rsid w:val="4724E699"/>
    <w:rsid w:val="47288311"/>
    <w:rsid w:val="47DB4CF7"/>
    <w:rsid w:val="47E54D81"/>
    <w:rsid w:val="483831ED"/>
    <w:rsid w:val="48841502"/>
    <w:rsid w:val="488FD229"/>
    <w:rsid w:val="48C63E77"/>
    <w:rsid w:val="4920576F"/>
    <w:rsid w:val="49288B22"/>
    <w:rsid w:val="495E47C8"/>
    <w:rsid w:val="4991BE27"/>
    <w:rsid w:val="49AC0E41"/>
    <w:rsid w:val="49DBDCBB"/>
    <w:rsid w:val="49F9A981"/>
    <w:rsid w:val="4A1EDB76"/>
    <w:rsid w:val="4A534FF0"/>
    <w:rsid w:val="4A5A08B5"/>
    <w:rsid w:val="4AA799C4"/>
    <w:rsid w:val="4ACFB177"/>
    <w:rsid w:val="4AFD04B7"/>
    <w:rsid w:val="4B40770D"/>
    <w:rsid w:val="4BA236CB"/>
    <w:rsid w:val="4BEBFB51"/>
    <w:rsid w:val="4BF5DE15"/>
    <w:rsid w:val="4C624E58"/>
    <w:rsid w:val="4C674552"/>
    <w:rsid w:val="4CE0FD13"/>
    <w:rsid w:val="4D2515EA"/>
    <w:rsid w:val="4D27EA61"/>
    <w:rsid w:val="4D56D308"/>
    <w:rsid w:val="4D57A62B"/>
    <w:rsid w:val="4D5C531C"/>
    <w:rsid w:val="4D5D6CC9"/>
    <w:rsid w:val="4D6961D8"/>
    <w:rsid w:val="4D80FA35"/>
    <w:rsid w:val="4D82783C"/>
    <w:rsid w:val="4D868560"/>
    <w:rsid w:val="4DA737A6"/>
    <w:rsid w:val="4DE4D188"/>
    <w:rsid w:val="4DF2AD3A"/>
    <w:rsid w:val="4E07D2B9"/>
    <w:rsid w:val="4E2D5545"/>
    <w:rsid w:val="4E4910C7"/>
    <w:rsid w:val="4E55AFFC"/>
    <w:rsid w:val="4E5DA63B"/>
    <w:rsid w:val="4EB277EE"/>
    <w:rsid w:val="4EFDD4CC"/>
    <w:rsid w:val="4F30188E"/>
    <w:rsid w:val="4F5C2991"/>
    <w:rsid w:val="4F6E2923"/>
    <w:rsid w:val="4F74BDBF"/>
    <w:rsid w:val="4F822109"/>
    <w:rsid w:val="4FBE6633"/>
    <w:rsid w:val="4FC865E6"/>
    <w:rsid w:val="4FED690B"/>
    <w:rsid w:val="4FFB7327"/>
    <w:rsid w:val="50DA0086"/>
    <w:rsid w:val="50E0B6F5"/>
    <w:rsid w:val="50F1FC64"/>
    <w:rsid w:val="50F69C0E"/>
    <w:rsid w:val="512781F6"/>
    <w:rsid w:val="514BCD80"/>
    <w:rsid w:val="51D746B3"/>
    <w:rsid w:val="51DABF27"/>
    <w:rsid w:val="51F2E1D8"/>
    <w:rsid w:val="521E2C8E"/>
    <w:rsid w:val="525B9939"/>
    <w:rsid w:val="526C5056"/>
    <w:rsid w:val="52F2782E"/>
    <w:rsid w:val="5305C0C5"/>
    <w:rsid w:val="5349E99E"/>
    <w:rsid w:val="537A3D09"/>
    <w:rsid w:val="53992AE9"/>
    <w:rsid w:val="539EAF63"/>
    <w:rsid w:val="53B4E6AA"/>
    <w:rsid w:val="53D40E34"/>
    <w:rsid w:val="53E27B84"/>
    <w:rsid w:val="53E2CC17"/>
    <w:rsid w:val="5403F774"/>
    <w:rsid w:val="5410C735"/>
    <w:rsid w:val="544C2BF2"/>
    <w:rsid w:val="54506F9C"/>
    <w:rsid w:val="54702A16"/>
    <w:rsid w:val="5488C4EB"/>
    <w:rsid w:val="54B568FA"/>
    <w:rsid w:val="54E4B26A"/>
    <w:rsid w:val="5569D173"/>
    <w:rsid w:val="55BF8464"/>
    <w:rsid w:val="55C180BC"/>
    <w:rsid w:val="55E62457"/>
    <w:rsid w:val="56431E94"/>
    <w:rsid w:val="56448C7A"/>
    <w:rsid w:val="564FC5BE"/>
    <w:rsid w:val="565A643F"/>
    <w:rsid w:val="567D577D"/>
    <w:rsid w:val="568A9EAE"/>
    <w:rsid w:val="56C5466F"/>
    <w:rsid w:val="56D613AF"/>
    <w:rsid w:val="56DC05BC"/>
    <w:rsid w:val="572D3299"/>
    <w:rsid w:val="5731FC24"/>
    <w:rsid w:val="5791365E"/>
    <w:rsid w:val="57D9E80E"/>
    <w:rsid w:val="58326CC5"/>
    <w:rsid w:val="5832DA62"/>
    <w:rsid w:val="583F7AC8"/>
    <w:rsid w:val="584D52E5"/>
    <w:rsid w:val="585D4D27"/>
    <w:rsid w:val="5863D4BB"/>
    <w:rsid w:val="58705D59"/>
    <w:rsid w:val="589D462F"/>
    <w:rsid w:val="58A400DB"/>
    <w:rsid w:val="58D6A8B9"/>
    <w:rsid w:val="59301725"/>
    <w:rsid w:val="5958CF08"/>
    <w:rsid w:val="59D5BD2B"/>
    <w:rsid w:val="5A408FF8"/>
    <w:rsid w:val="5A584C24"/>
    <w:rsid w:val="5A713567"/>
    <w:rsid w:val="5A801438"/>
    <w:rsid w:val="5AAE749E"/>
    <w:rsid w:val="5AB7B5C5"/>
    <w:rsid w:val="5B180762"/>
    <w:rsid w:val="5B1CB269"/>
    <w:rsid w:val="5B3D70C2"/>
    <w:rsid w:val="5B54F2E1"/>
    <w:rsid w:val="5BBF4FA4"/>
    <w:rsid w:val="5C0964C7"/>
    <w:rsid w:val="5C2C4922"/>
    <w:rsid w:val="5C3BC53C"/>
    <w:rsid w:val="5C3FBDA4"/>
    <w:rsid w:val="5CA174CD"/>
    <w:rsid w:val="5CC1D384"/>
    <w:rsid w:val="5CCA74F0"/>
    <w:rsid w:val="5D1F75B1"/>
    <w:rsid w:val="5D26FFF2"/>
    <w:rsid w:val="5D5763F6"/>
    <w:rsid w:val="5D70110C"/>
    <w:rsid w:val="5D985A11"/>
    <w:rsid w:val="5D9D4BC5"/>
    <w:rsid w:val="5DAE1156"/>
    <w:rsid w:val="5E328F34"/>
    <w:rsid w:val="5E4DE270"/>
    <w:rsid w:val="5E6C8675"/>
    <w:rsid w:val="5E82DFEA"/>
    <w:rsid w:val="5E9BCCD1"/>
    <w:rsid w:val="5EAC16D4"/>
    <w:rsid w:val="5EBB025E"/>
    <w:rsid w:val="5EBF66A6"/>
    <w:rsid w:val="5ED9C1F6"/>
    <w:rsid w:val="5EDD8141"/>
    <w:rsid w:val="5F201E0A"/>
    <w:rsid w:val="5F26EF0E"/>
    <w:rsid w:val="5F447E5D"/>
    <w:rsid w:val="5F4D7F1F"/>
    <w:rsid w:val="5FAA87D6"/>
    <w:rsid w:val="60211B97"/>
    <w:rsid w:val="605DE45D"/>
    <w:rsid w:val="6081A779"/>
    <w:rsid w:val="60F6573A"/>
    <w:rsid w:val="612C996D"/>
    <w:rsid w:val="61718833"/>
    <w:rsid w:val="6186E9C4"/>
    <w:rsid w:val="61C2E08C"/>
    <w:rsid w:val="61D903A4"/>
    <w:rsid w:val="621892AB"/>
    <w:rsid w:val="62246DCE"/>
    <w:rsid w:val="6233B2FA"/>
    <w:rsid w:val="6235DBD2"/>
    <w:rsid w:val="6239225C"/>
    <w:rsid w:val="6239FEFF"/>
    <w:rsid w:val="6242776D"/>
    <w:rsid w:val="626DE0AB"/>
    <w:rsid w:val="627BAF4F"/>
    <w:rsid w:val="627E24AB"/>
    <w:rsid w:val="629A1E9B"/>
    <w:rsid w:val="62C1EA3F"/>
    <w:rsid w:val="62F487AA"/>
    <w:rsid w:val="63221F33"/>
    <w:rsid w:val="63419485"/>
    <w:rsid w:val="639884F9"/>
    <w:rsid w:val="63D57BEB"/>
    <w:rsid w:val="63E010E7"/>
    <w:rsid w:val="6434B0EA"/>
    <w:rsid w:val="644D10E7"/>
    <w:rsid w:val="64964A3B"/>
    <w:rsid w:val="64A98671"/>
    <w:rsid w:val="64C963E8"/>
    <w:rsid w:val="650EF121"/>
    <w:rsid w:val="6529E398"/>
    <w:rsid w:val="653E306D"/>
    <w:rsid w:val="659F838E"/>
    <w:rsid w:val="660FE18C"/>
    <w:rsid w:val="66E004CB"/>
    <w:rsid w:val="66E63FE3"/>
    <w:rsid w:val="6775BCD9"/>
    <w:rsid w:val="6776C69D"/>
    <w:rsid w:val="678C2D12"/>
    <w:rsid w:val="67B8B135"/>
    <w:rsid w:val="67C0FD01"/>
    <w:rsid w:val="67E73172"/>
    <w:rsid w:val="67E77286"/>
    <w:rsid w:val="67EEB539"/>
    <w:rsid w:val="6846B8D3"/>
    <w:rsid w:val="68C4469A"/>
    <w:rsid w:val="68D36FD2"/>
    <w:rsid w:val="68D43DF0"/>
    <w:rsid w:val="68D7B5E2"/>
    <w:rsid w:val="68EFC686"/>
    <w:rsid w:val="68FCDAA6"/>
    <w:rsid w:val="690B66A8"/>
    <w:rsid w:val="6912CEA2"/>
    <w:rsid w:val="6962763B"/>
    <w:rsid w:val="696AEA4B"/>
    <w:rsid w:val="698E59A9"/>
    <w:rsid w:val="69C43212"/>
    <w:rsid w:val="69DD904F"/>
    <w:rsid w:val="6A12FF3E"/>
    <w:rsid w:val="6A252080"/>
    <w:rsid w:val="6A3B9B05"/>
    <w:rsid w:val="6A51BEB2"/>
    <w:rsid w:val="6A526B77"/>
    <w:rsid w:val="6AC73729"/>
    <w:rsid w:val="6AF149B3"/>
    <w:rsid w:val="6B9BD303"/>
    <w:rsid w:val="6BE054B1"/>
    <w:rsid w:val="6BF84EBC"/>
    <w:rsid w:val="6C9A9984"/>
    <w:rsid w:val="6D474CB1"/>
    <w:rsid w:val="6D95348B"/>
    <w:rsid w:val="6D9DA089"/>
    <w:rsid w:val="6DAE3836"/>
    <w:rsid w:val="6DBFCE67"/>
    <w:rsid w:val="6E13C8F1"/>
    <w:rsid w:val="6E2E29DB"/>
    <w:rsid w:val="6E3AE7FB"/>
    <w:rsid w:val="6E3C0532"/>
    <w:rsid w:val="6E9430B6"/>
    <w:rsid w:val="6EA1D717"/>
    <w:rsid w:val="6EC0BE73"/>
    <w:rsid w:val="6F48E3D6"/>
    <w:rsid w:val="6F674864"/>
    <w:rsid w:val="6FBDC5DE"/>
    <w:rsid w:val="6FC24ECD"/>
    <w:rsid w:val="6FCF60FC"/>
    <w:rsid w:val="6FE76112"/>
    <w:rsid w:val="700533EA"/>
    <w:rsid w:val="7024DD84"/>
    <w:rsid w:val="703F04CE"/>
    <w:rsid w:val="709A92A9"/>
    <w:rsid w:val="70A188E9"/>
    <w:rsid w:val="70FE248D"/>
    <w:rsid w:val="71529085"/>
    <w:rsid w:val="7158B63D"/>
    <w:rsid w:val="715C2F54"/>
    <w:rsid w:val="7193A1D0"/>
    <w:rsid w:val="71A6016D"/>
    <w:rsid w:val="71DB2596"/>
    <w:rsid w:val="71DFA04E"/>
    <w:rsid w:val="71FF74E8"/>
    <w:rsid w:val="72C0AE69"/>
    <w:rsid w:val="72EEF443"/>
    <w:rsid w:val="738DD065"/>
    <w:rsid w:val="73E2EB4F"/>
    <w:rsid w:val="74110A74"/>
    <w:rsid w:val="7412A80A"/>
    <w:rsid w:val="74625DF2"/>
    <w:rsid w:val="74713F81"/>
    <w:rsid w:val="749D1503"/>
    <w:rsid w:val="74DA211A"/>
    <w:rsid w:val="752405D5"/>
    <w:rsid w:val="7536E129"/>
    <w:rsid w:val="757AED04"/>
    <w:rsid w:val="75E50699"/>
    <w:rsid w:val="75E64C91"/>
    <w:rsid w:val="75E87ADA"/>
    <w:rsid w:val="7621673E"/>
    <w:rsid w:val="7712DD37"/>
    <w:rsid w:val="77204B13"/>
    <w:rsid w:val="774379F8"/>
    <w:rsid w:val="77B16854"/>
    <w:rsid w:val="77B7FD6C"/>
    <w:rsid w:val="77E9646D"/>
    <w:rsid w:val="77F1910C"/>
    <w:rsid w:val="789004AD"/>
    <w:rsid w:val="7892E791"/>
    <w:rsid w:val="789ACEDA"/>
    <w:rsid w:val="78B06CCD"/>
    <w:rsid w:val="78C58468"/>
    <w:rsid w:val="78D8C3E2"/>
    <w:rsid w:val="78F43369"/>
    <w:rsid w:val="792060A1"/>
    <w:rsid w:val="795BCABC"/>
    <w:rsid w:val="7978F036"/>
    <w:rsid w:val="798E3099"/>
    <w:rsid w:val="79A0265F"/>
    <w:rsid w:val="79E28864"/>
    <w:rsid w:val="79E89BFF"/>
    <w:rsid w:val="7A329A31"/>
    <w:rsid w:val="7AA0B3B3"/>
    <w:rsid w:val="7AAE5992"/>
    <w:rsid w:val="7AB1416D"/>
    <w:rsid w:val="7B444D94"/>
    <w:rsid w:val="7B66A84D"/>
    <w:rsid w:val="7BA54142"/>
    <w:rsid w:val="7BBADEF0"/>
    <w:rsid w:val="7BF5FDAB"/>
    <w:rsid w:val="7C26E338"/>
    <w:rsid w:val="7C597D06"/>
    <w:rsid w:val="7C88813D"/>
    <w:rsid w:val="7CC410C5"/>
    <w:rsid w:val="7CD82D49"/>
    <w:rsid w:val="7CF26994"/>
    <w:rsid w:val="7D53568F"/>
    <w:rsid w:val="7DCD1F6A"/>
    <w:rsid w:val="7DD9251F"/>
    <w:rsid w:val="7E30C511"/>
    <w:rsid w:val="7E69F7EC"/>
    <w:rsid w:val="7EAC9D6E"/>
    <w:rsid w:val="7EB0B270"/>
    <w:rsid w:val="7EB6E9AC"/>
    <w:rsid w:val="7F0F0659"/>
    <w:rsid w:val="7F169BD1"/>
    <w:rsid w:val="7F732518"/>
    <w:rsid w:val="7F7EA97C"/>
    <w:rsid w:val="7F82B188"/>
    <w:rsid w:val="7F9B95E6"/>
    <w:rsid w:val="7FC7FD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28CC42"/>
  <w15:docId w15:val="{3FED7476-0385-48FF-B3C5-8A98B6A3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paragraph" w:styleId="CommentSubject">
    <w:name w:val="annotation subject"/>
    <w:basedOn w:val="CommentText"/>
    <w:next w:val="CommentText"/>
    <w:link w:val="CommentSubjectChar"/>
    <w:semiHidden/>
    <w:unhideWhenUsed/>
    <w:rsid w:val="001A069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A069E"/>
    <w:rPr>
      <w:szCs w:val="24"/>
    </w:rPr>
  </w:style>
  <w:style w:type="character" w:customStyle="1" w:styleId="CommentSubjectChar">
    <w:name w:val="Comment Subject Char"/>
    <w:basedOn w:val="CommentTextChar"/>
    <w:link w:val="CommentSubject"/>
    <w:semiHidden/>
    <w:rsid w:val="001A069E"/>
    <w:rPr>
      <w:b/>
      <w:bCs/>
      <w:szCs w:val="24"/>
    </w:rPr>
  </w:style>
  <w:style w:type="paragraph" w:customStyle="1" w:styleId="BoxSpaceAboveElement">
    <w:name w:val="Box Space Above Element"/>
    <w:basedOn w:val="BoxSpaceAbove"/>
    <w:link w:val="BoxSpaceAboveElementChar"/>
    <w:qFormat/>
    <w:rsid w:val="000A640D"/>
    <w:pPr>
      <w:spacing w:before="240"/>
    </w:pPr>
    <w:rPr>
      <w:b/>
      <w:vanish/>
      <w:color w:val="FF00FF"/>
      <w:sz w:val="14"/>
    </w:rPr>
  </w:style>
  <w:style w:type="character" w:customStyle="1" w:styleId="BoxSpaceAboveElementChar">
    <w:name w:val="Box Space Above Element Char"/>
    <w:basedOn w:val="DefaultParagraphFont"/>
    <w:link w:val="BoxSpaceAboveElement"/>
    <w:rsid w:val="000A640D"/>
    <w:rPr>
      <w:b/>
      <w:vanish/>
      <w:color w:val="FF00FF"/>
      <w:sz w:val="14"/>
    </w:rPr>
  </w:style>
  <w:style w:type="paragraph" w:styleId="Revision">
    <w:name w:val="Revision"/>
    <w:hidden/>
    <w:uiPriority w:val="99"/>
    <w:semiHidden/>
    <w:rsid w:val="000533C8"/>
    <w:rPr>
      <w:sz w:val="24"/>
      <w:szCs w:val="24"/>
    </w:rPr>
  </w:style>
  <w:style w:type="character" w:styleId="PlaceholderText">
    <w:name w:val="Placeholder Text"/>
    <w:basedOn w:val="DefaultParagraphFont"/>
    <w:uiPriority w:val="99"/>
    <w:semiHidden/>
    <w:rsid w:val="006A4449"/>
    <w:rPr>
      <w:color w:val="808080"/>
    </w:rPr>
  </w:style>
  <w:style w:type="character" w:styleId="EndnoteReference">
    <w:name w:val="endnote reference"/>
    <w:basedOn w:val="DefaultParagraphFont"/>
    <w:semiHidden/>
    <w:unhideWhenUsed/>
    <w:rsid w:val="006E66B2"/>
    <w:rPr>
      <w:vertAlign w:val="superscript"/>
    </w:rPr>
  </w:style>
  <w:style w:type="character" w:customStyle="1" w:styleId="normaltextrun">
    <w:name w:val="normaltextrun"/>
    <w:basedOn w:val="DefaultParagraphFont"/>
    <w:rsid w:val="007F7333"/>
  </w:style>
  <w:style w:type="character" w:customStyle="1" w:styleId="UnresolvedMention1">
    <w:name w:val="Unresolved Mention1"/>
    <w:basedOn w:val="DefaultParagraphFont"/>
    <w:uiPriority w:val="99"/>
    <w:unhideWhenUsed/>
    <w:rsid w:val="00A32527"/>
    <w:rPr>
      <w:color w:val="605E5C"/>
      <w:shd w:val="clear" w:color="auto" w:fill="E1DFDD"/>
    </w:rPr>
  </w:style>
  <w:style w:type="character" w:customStyle="1" w:styleId="Mention1">
    <w:name w:val="Mention1"/>
    <w:basedOn w:val="DefaultParagraphFont"/>
    <w:uiPriority w:val="99"/>
    <w:unhideWhenUsed/>
    <w:rsid w:val="00A32527"/>
    <w:rPr>
      <w:color w:val="2B579A"/>
      <w:shd w:val="clear" w:color="auto" w:fill="E1DFDD"/>
    </w:rPr>
  </w:style>
  <w:style w:type="paragraph" w:customStyle="1" w:styleId="Heading1NotTOC">
    <w:name w:val="Heading 1 Not TOC"/>
    <w:basedOn w:val="Heading1"/>
    <w:next w:val="BodyText"/>
    <w:rsid w:val="005F41AA"/>
    <w:rPr>
      <w:kern w:val="28"/>
      <w:szCs w:val="26"/>
      <w:lang w:eastAsia="en-US"/>
    </w:rPr>
  </w:style>
  <w:style w:type="paragraph" w:styleId="TOC5">
    <w:name w:val="toc 5"/>
    <w:basedOn w:val="Normal"/>
    <w:next w:val="Normal"/>
    <w:autoRedefine/>
    <w:uiPriority w:val="39"/>
    <w:unhideWhenUsed/>
    <w:rsid w:val="005F41AA"/>
    <w:pPr>
      <w:spacing w:after="100"/>
      <w:ind w:left="960"/>
    </w:pPr>
  </w:style>
  <w:style w:type="paragraph" w:styleId="Bibliography">
    <w:name w:val="Bibliography"/>
    <w:basedOn w:val="Normal"/>
    <w:next w:val="Normal"/>
    <w:uiPriority w:val="37"/>
    <w:unhideWhenUsed/>
    <w:rsid w:val="00933B24"/>
    <w:pPr>
      <w:spacing w:after="240"/>
      <w:ind w:left="720" w:hanging="720"/>
    </w:pPr>
  </w:style>
  <w:style w:type="character" w:customStyle="1" w:styleId="FootnoteTextChar">
    <w:name w:val="Footnote Text Char"/>
    <w:basedOn w:val="DefaultParagraphFont"/>
    <w:link w:val="FootnoteText"/>
    <w:rsid w:val="00933B24"/>
  </w:style>
  <w:style w:type="character" w:customStyle="1" w:styleId="eop">
    <w:name w:val="eop"/>
    <w:basedOn w:val="DefaultParagraphFont"/>
    <w:rsid w:val="003204ED"/>
  </w:style>
  <w:style w:type="paragraph" w:customStyle="1" w:styleId="paragraph">
    <w:name w:val="paragraph"/>
    <w:basedOn w:val="Normal"/>
    <w:rsid w:val="00096DF7"/>
    <w:pPr>
      <w:spacing w:before="100" w:beforeAutospacing="1" w:after="100" w:afterAutospacing="1"/>
    </w:pPr>
  </w:style>
  <w:style w:type="paragraph" w:customStyle="1" w:styleId="Default">
    <w:name w:val="Default"/>
    <w:rsid w:val="007D41DC"/>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7D41DC"/>
    <w:rPr>
      <w:color w:val="605E5C"/>
      <w:shd w:val="clear" w:color="auto" w:fill="E1DFDD"/>
    </w:rPr>
  </w:style>
  <w:style w:type="paragraph" w:styleId="ListParagraph">
    <w:name w:val="List Paragraph"/>
    <w:basedOn w:val="Normal"/>
    <w:uiPriority w:val="34"/>
    <w:qFormat/>
    <w:rsid w:val="007D41DC"/>
    <w:pPr>
      <w:ind w:left="720"/>
      <w:contextualSpacing/>
    </w:pPr>
  </w:style>
  <w:style w:type="paragraph" w:customStyle="1" w:styleId="Pa4">
    <w:name w:val="Pa4"/>
    <w:basedOn w:val="Default"/>
    <w:next w:val="Default"/>
    <w:uiPriority w:val="99"/>
    <w:rsid w:val="007D41DC"/>
    <w:pPr>
      <w:spacing w:line="191" w:lineRule="atLeast"/>
    </w:pPr>
    <w:rPr>
      <w:rFonts w:ascii="Gotham Light" w:hAnsi="Gotham Light"/>
      <w:color w:val="auto"/>
    </w:rPr>
  </w:style>
  <w:style w:type="character" w:customStyle="1" w:styleId="UnresolvedMention3">
    <w:name w:val="Unresolved Mention3"/>
    <w:basedOn w:val="DefaultParagraphFont"/>
    <w:uiPriority w:val="99"/>
    <w:semiHidden/>
    <w:unhideWhenUsed/>
    <w:rsid w:val="007D41DC"/>
    <w:rPr>
      <w:color w:val="605E5C"/>
      <w:shd w:val="clear" w:color="auto" w:fill="E1DFDD"/>
    </w:rPr>
  </w:style>
  <w:style w:type="character" w:customStyle="1" w:styleId="UnresolvedMention4">
    <w:name w:val="Unresolved Mention4"/>
    <w:basedOn w:val="DefaultParagraphFont"/>
    <w:uiPriority w:val="99"/>
    <w:semiHidden/>
    <w:unhideWhenUsed/>
    <w:rsid w:val="00262DB6"/>
    <w:rPr>
      <w:color w:val="605E5C"/>
      <w:shd w:val="clear" w:color="auto" w:fill="E1DFDD"/>
    </w:rPr>
  </w:style>
  <w:style w:type="character" w:customStyle="1" w:styleId="UnresolvedMention5">
    <w:name w:val="Unresolved Mention5"/>
    <w:basedOn w:val="DefaultParagraphFont"/>
    <w:uiPriority w:val="99"/>
    <w:semiHidden/>
    <w:unhideWhenUsed/>
    <w:rsid w:val="00CC6942"/>
    <w:rPr>
      <w:color w:val="605E5C"/>
      <w:shd w:val="clear" w:color="auto" w:fill="E1DFDD"/>
    </w:rPr>
  </w:style>
  <w:style w:type="character" w:customStyle="1" w:styleId="UnresolvedMention6">
    <w:name w:val="Unresolved Mention6"/>
    <w:basedOn w:val="DefaultParagraphFont"/>
    <w:uiPriority w:val="99"/>
    <w:semiHidden/>
    <w:unhideWhenUsed/>
    <w:rsid w:val="00FE0157"/>
    <w:rPr>
      <w:color w:val="605E5C"/>
      <w:shd w:val="clear" w:color="auto" w:fill="E1DFDD"/>
    </w:rPr>
  </w:style>
  <w:style w:type="character" w:styleId="FollowedHyperlink">
    <w:name w:val="FollowedHyperlink"/>
    <w:basedOn w:val="DefaultParagraphFont"/>
    <w:semiHidden/>
    <w:unhideWhenUsed/>
    <w:rsid w:val="00E7313A"/>
    <w:rPr>
      <w:color w:val="BFBFBF" w:themeColor="followedHyperlink"/>
      <w:u w:val="single"/>
    </w:rPr>
  </w:style>
  <w:style w:type="character" w:customStyle="1" w:styleId="UnresolvedMention7">
    <w:name w:val="Unresolved Mention7"/>
    <w:basedOn w:val="DefaultParagraphFont"/>
    <w:uiPriority w:val="99"/>
    <w:semiHidden/>
    <w:unhideWhenUsed/>
    <w:rsid w:val="00DA2C0F"/>
    <w:rPr>
      <w:color w:val="605E5C"/>
      <w:shd w:val="clear" w:color="auto" w:fill="E1DFDD"/>
    </w:rPr>
  </w:style>
  <w:style w:type="paragraph" w:customStyle="1" w:styleId="xmsonormal">
    <w:name w:val="x_msonormal"/>
    <w:basedOn w:val="Normal"/>
    <w:rsid w:val="00A7224C"/>
    <w:rPr>
      <w:rFonts w:ascii="Calibri" w:eastAsiaTheme="minorHAnsi" w:hAnsi="Calibri" w:cs="Calibri"/>
      <w:sz w:val="22"/>
      <w:szCs w:val="22"/>
    </w:rPr>
  </w:style>
  <w:style w:type="character" w:customStyle="1" w:styleId="UnresolvedMention8">
    <w:name w:val="Unresolved Mention8"/>
    <w:basedOn w:val="DefaultParagraphFont"/>
    <w:uiPriority w:val="99"/>
    <w:semiHidden/>
    <w:unhideWhenUsed/>
    <w:rsid w:val="00E2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7873">
      <w:bodyDiv w:val="1"/>
      <w:marLeft w:val="0"/>
      <w:marRight w:val="0"/>
      <w:marTop w:val="0"/>
      <w:marBottom w:val="0"/>
      <w:divBdr>
        <w:top w:val="none" w:sz="0" w:space="0" w:color="auto"/>
        <w:left w:val="none" w:sz="0" w:space="0" w:color="auto"/>
        <w:bottom w:val="none" w:sz="0" w:space="0" w:color="auto"/>
        <w:right w:val="none" w:sz="0" w:space="0" w:color="auto"/>
      </w:divBdr>
      <w:divsChild>
        <w:div w:id="1284846152">
          <w:marLeft w:val="0"/>
          <w:marRight w:val="0"/>
          <w:marTop w:val="0"/>
          <w:marBottom w:val="0"/>
          <w:divBdr>
            <w:top w:val="none" w:sz="0" w:space="0" w:color="auto"/>
            <w:left w:val="none" w:sz="0" w:space="0" w:color="auto"/>
            <w:bottom w:val="none" w:sz="0" w:space="0" w:color="auto"/>
            <w:right w:val="none" w:sz="0" w:space="0" w:color="auto"/>
          </w:divBdr>
        </w:div>
      </w:divsChild>
    </w:div>
    <w:div w:id="195657719">
      <w:bodyDiv w:val="1"/>
      <w:marLeft w:val="0"/>
      <w:marRight w:val="0"/>
      <w:marTop w:val="0"/>
      <w:marBottom w:val="0"/>
      <w:divBdr>
        <w:top w:val="none" w:sz="0" w:space="0" w:color="auto"/>
        <w:left w:val="none" w:sz="0" w:space="0" w:color="auto"/>
        <w:bottom w:val="none" w:sz="0" w:space="0" w:color="auto"/>
        <w:right w:val="none" w:sz="0" w:space="0" w:color="auto"/>
      </w:divBdr>
      <w:divsChild>
        <w:div w:id="1990864489">
          <w:marLeft w:val="0"/>
          <w:marRight w:val="0"/>
          <w:marTop w:val="0"/>
          <w:marBottom w:val="0"/>
          <w:divBdr>
            <w:top w:val="none" w:sz="0" w:space="0" w:color="auto"/>
            <w:left w:val="none" w:sz="0" w:space="0" w:color="auto"/>
            <w:bottom w:val="none" w:sz="0" w:space="0" w:color="auto"/>
            <w:right w:val="none" w:sz="0" w:space="0" w:color="auto"/>
          </w:divBdr>
          <w:divsChild>
            <w:div w:id="631255415">
              <w:marLeft w:val="0"/>
              <w:marRight w:val="0"/>
              <w:marTop w:val="0"/>
              <w:marBottom w:val="0"/>
              <w:divBdr>
                <w:top w:val="none" w:sz="0" w:space="0" w:color="auto"/>
                <w:left w:val="none" w:sz="0" w:space="0" w:color="auto"/>
                <w:bottom w:val="none" w:sz="0" w:space="0" w:color="auto"/>
                <w:right w:val="none" w:sz="0" w:space="0" w:color="auto"/>
              </w:divBdr>
            </w:div>
            <w:div w:id="1132014383">
              <w:marLeft w:val="0"/>
              <w:marRight w:val="0"/>
              <w:marTop w:val="0"/>
              <w:marBottom w:val="0"/>
              <w:divBdr>
                <w:top w:val="none" w:sz="0" w:space="0" w:color="auto"/>
                <w:left w:val="none" w:sz="0" w:space="0" w:color="auto"/>
                <w:bottom w:val="none" w:sz="0" w:space="0" w:color="auto"/>
                <w:right w:val="none" w:sz="0" w:space="0" w:color="auto"/>
              </w:divBdr>
            </w:div>
            <w:div w:id="1850100831">
              <w:marLeft w:val="0"/>
              <w:marRight w:val="0"/>
              <w:marTop w:val="0"/>
              <w:marBottom w:val="0"/>
              <w:divBdr>
                <w:top w:val="none" w:sz="0" w:space="0" w:color="auto"/>
                <w:left w:val="none" w:sz="0" w:space="0" w:color="auto"/>
                <w:bottom w:val="none" w:sz="0" w:space="0" w:color="auto"/>
                <w:right w:val="none" w:sz="0" w:space="0" w:color="auto"/>
              </w:divBdr>
            </w:div>
          </w:divsChild>
        </w:div>
        <w:div w:id="2147162965">
          <w:marLeft w:val="0"/>
          <w:marRight w:val="0"/>
          <w:marTop w:val="0"/>
          <w:marBottom w:val="0"/>
          <w:divBdr>
            <w:top w:val="none" w:sz="0" w:space="0" w:color="auto"/>
            <w:left w:val="none" w:sz="0" w:space="0" w:color="auto"/>
            <w:bottom w:val="none" w:sz="0" w:space="0" w:color="auto"/>
            <w:right w:val="none" w:sz="0" w:space="0" w:color="auto"/>
          </w:divBdr>
          <w:divsChild>
            <w:div w:id="92821002">
              <w:marLeft w:val="0"/>
              <w:marRight w:val="0"/>
              <w:marTop w:val="0"/>
              <w:marBottom w:val="0"/>
              <w:divBdr>
                <w:top w:val="none" w:sz="0" w:space="0" w:color="auto"/>
                <w:left w:val="none" w:sz="0" w:space="0" w:color="auto"/>
                <w:bottom w:val="none" w:sz="0" w:space="0" w:color="auto"/>
                <w:right w:val="none" w:sz="0" w:space="0" w:color="auto"/>
              </w:divBdr>
            </w:div>
            <w:div w:id="463041793">
              <w:marLeft w:val="0"/>
              <w:marRight w:val="0"/>
              <w:marTop w:val="0"/>
              <w:marBottom w:val="0"/>
              <w:divBdr>
                <w:top w:val="none" w:sz="0" w:space="0" w:color="auto"/>
                <w:left w:val="none" w:sz="0" w:space="0" w:color="auto"/>
                <w:bottom w:val="none" w:sz="0" w:space="0" w:color="auto"/>
                <w:right w:val="none" w:sz="0" w:space="0" w:color="auto"/>
              </w:divBdr>
            </w:div>
            <w:div w:id="1123233995">
              <w:marLeft w:val="0"/>
              <w:marRight w:val="0"/>
              <w:marTop w:val="0"/>
              <w:marBottom w:val="0"/>
              <w:divBdr>
                <w:top w:val="none" w:sz="0" w:space="0" w:color="auto"/>
                <w:left w:val="none" w:sz="0" w:space="0" w:color="auto"/>
                <w:bottom w:val="none" w:sz="0" w:space="0" w:color="auto"/>
                <w:right w:val="none" w:sz="0" w:space="0" w:color="auto"/>
              </w:divBdr>
            </w:div>
            <w:div w:id="1373117594">
              <w:marLeft w:val="0"/>
              <w:marRight w:val="0"/>
              <w:marTop w:val="0"/>
              <w:marBottom w:val="0"/>
              <w:divBdr>
                <w:top w:val="none" w:sz="0" w:space="0" w:color="auto"/>
                <w:left w:val="none" w:sz="0" w:space="0" w:color="auto"/>
                <w:bottom w:val="none" w:sz="0" w:space="0" w:color="auto"/>
                <w:right w:val="none" w:sz="0" w:space="0" w:color="auto"/>
              </w:divBdr>
            </w:div>
            <w:div w:id="16998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5047">
      <w:bodyDiv w:val="1"/>
      <w:marLeft w:val="0"/>
      <w:marRight w:val="0"/>
      <w:marTop w:val="0"/>
      <w:marBottom w:val="0"/>
      <w:divBdr>
        <w:top w:val="none" w:sz="0" w:space="0" w:color="auto"/>
        <w:left w:val="none" w:sz="0" w:space="0" w:color="auto"/>
        <w:bottom w:val="none" w:sz="0" w:space="0" w:color="auto"/>
        <w:right w:val="none" w:sz="0" w:space="0" w:color="auto"/>
      </w:divBdr>
    </w:div>
    <w:div w:id="307049896">
      <w:bodyDiv w:val="1"/>
      <w:marLeft w:val="0"/>
      <w:marRight w:val="0"/>
      <w:marTop w:val="0"/>
      <w:marBottom w:val="0"/>
      <w:divBdr>
        <w:top w:val="none" w:sz="0" w:space="0" w:color="auto"/>
        <w:left w:val="none" w:sz="0" w:space="0" w:color="auto"/>
        <w:bottom w:val="none" w:sz="0" w:space="0" w:color="auto"/>
        <w:right w:val="none" w:sz="0" w:space="0" w:color="auto"/>
      </w:divBdr>
    </w:div>
    <w:div w:id="401370936">
      <w:bodyDiv w:val="1"/>
      <w:marLeft w:val="0"/>
      <w:marRight w:val="0"/>
      <w:marTop w:val="0"/>
      <w:marBottom w:val="0"/>
      <w:divBdr>
        <w:top w:val="none" w:sz="0" w:space="0" w:color="auto"/>
        <w:left w:val="none" w:sz="0" w:space="0" w:color="auto"/>
        <w:bottom w:val="none" w:sz="0" w:space="0" w:color="auto"/>
        <w:right w:val="none" w:sz="0" w:space="0" w:color="auto"/>
      </w:divBdr>
    </w:div>
    <w:div w:id="420217964">
      <w:bodyDiv w:val="1"/>
      <w:marLeft w:val="0"/>
      <w:marRight w:val="0"/>
      <w:marTop w:val="0"/>
      <w:marBottom w:val="0"/>
      <w:divBdr>
        <w:top w:val="none" w:sz="0" w:space="0" w:color="auto"/>
        <w:left w:val="none" w:sz="0" w:space="0" w:color="auto"/>
        <w:bottom w:val="none" w:sz="0" w:space="0" w:color="auto"/>
        <w:right w:val="none" w:sz="0" w:space="0" w:color="auto"/>
      </w:divBdr>
    </w:div>
    <w:div w:id="597173340">
      <w:bodyDiv w:val="1"/>
      <w:marLeft w:val="0"/>
      <w:marRight w:val="0"/>
      <w:marTop w:val="0"/>
      <w:marBottom w:val="0"/>
      <w:divBdr>
        <w:top w:val="none" w:sz="0" w:space="0" w:color="auto"/>
        <w:left w:val="none" w:sz="0" w:space="0" w:color="auto"/>
        <w:bottom w:val="none" w:sz="0" w:space="0" w:color="auto"/>
        <w:right w:val="none" w:sz="0" w:space="0" w:color="auto"/>
      </w:divBdr>
    </w:div>
    <w:div w:id="764038852">
      <w:bodyDiv w:val="1"/>
      <w:marLeft w:val="0"/>
      <w:marRight w:val="0"/>
      <w:marTop w:val="0"/>
      <w:marBottom w:val="0"/>
      <w:divBdr>
        <w:top w:val="none" w:sz="0" w:space="0" w:color="auto"/>
        <w:left w:val="none" w:sz="0" w:space="0" w:color="auto"/>
        <w:bottom w:val="none" w:sz="0" w:space="0" w:color="auto"/>
        <w:right w:val="none" w:sz="0" w:space="0" w:color="auto"/>
      </w:divBdr>
      <w:divsChild>
        <w:div w:id="1889485741">
          <w:marLeft w:val="0"/>
          <w:marRight w:val="0"/>
          <w:marTop w:val="0"/>
          <w:marBottom w:val="0"/>
          <w:divBdr>
            <w:top w:val="none" w:sz="0" w:space="0" w:color="auto"/>
            <w:left w:val="none" w:sz="0" w:space="0" w:color="auto"/>
            <w:bottom w:val="none" w:sz="0" w:space="0" w:color="auto"/>
            <w:right w:val="none" w:sz="0" w:space="0" w:color="auto"/>
          </w:divBdr>
          <w:divsChild>
            <w:div w:id="127482056">
              <w:marLeft w:val="0"/>
              <w:marRight w:val="0"/>
              <w:marTop w:val="0"/>
              <w:marBottom w:val="0"/>
              <w:divBdr>
                <w:top w:val="none" w:sz="0" w:space="0" w:color="auto"/>
                <w:left w:val="none" w:sz="0" w:space="0" w:color="auto"/>
                <w:bottom w:val="none" w:sz="0" w:space="0" w:color="auto"/>
                <w:right w:val="none" w:sz="0" w:space="0" w:color="auto"/>
              </w:divBdr>
            </w:div>
            <w:div w:id="629826059">
              <w:marLeft w:val="0"/>
              <w:marRight w:val="0"/>
              <w:marTop w:val="0"/>
              <w:marBottom w:val="0"/>
              <w:divBdr>
                <w:top w:val="none" w:sz="0" w:space="0" w:color="auto"/>
                <w:left w:val="none" w:sz="0" w:space="0" w:color="auto"/>
                <w:bottom w:val="none" w:sz="0" w:space="0" w:color="auto"/>
                <w:right w:val="none" w:sz="0" w:space="0" w:color="auto"/>
              </w:divBdr>
            </w:div>
            <w:div w:id="1455101753">
              <w:marLeft w:val="0"/>
              <w:marRight w:val="0"/>
              <w:marTop w:val="0"/>
              <w:marBottom w:val="0"/>
              <w:divBdr>
                <w:top w:val="none" w:sz="0" w:space="0" w:color="auto"/>
                <w:left w:val="none" w:sz="0" w:space="0" w:color="auto"/>
                <w:bottom w:val="none" w:sz="0" w:space="0" w:color="auto"/>
                <w:right w:val="none" w:sz="0" w:space="0" w:color="auto"/>
              </w:divBdr>
            </w:div>
            <w:div w:id="2113473653">
              <w:marLeft w:val="0"/>
              <w:marRight w:val="0"/>
              <w:marTop w:val="0"/>
              <w:marBottom w:val="0"/>
              <w:divBdr>
                <w:top w:val="none" w:sz="0" w:space="0" w:color="auto"/>
                <w:left w:val="none" w:sz="0" w:space="0" w:color="auto"/>
                <w:bottom w:val="none" w:sz="0" w:space="0" w:color="auto"/>
                <w:right w:val="none" w:sz="0" w:space="0" w:color="auto"/>
              </w:divBdr>
            </w:div>
          </w:divsChild>
        </w:div>
        <w:div w:id="1985431098">
          <w:marLeft w:val="0"/>
          <w:marRight w:val="0"/>
          <w:marTop w:val="0"/>
          <w:marBottom w:val="0"/>
          <w:divBdr>
            <w:top w:val="none" w:sz="0" w:space="0" w:color="auto"/>
            <w:left w:val="none" w:sz="0" w:space="0" w:color="auto"/>
            <w:bottom w:val="none" w:sz="0" w:space="0" w:color="auto"/>
            <w:right w:val="none" w:sz="0" w:space="0" w:color="auto"/>
          </w:divBdr>
          <w:divsChild>
            <w:div w:id="366836130">
              <w:marLeft w:val="0"/>
              <w:marRight w:val="0"/>
              <w:marTop w:val="0"/>
              <w:marBottom w:val="0"/>
              <w:divBdr>
                <w:top w:val="none" w:sz="0" w:space="0" w:color="auto"/>
                <w:left w:val="none" w:sz="0" w:space="0" w:color="auto"/>
                <w:bottom w:val="none" w:sz="0" w:space="0" w:color="auto"/>
                <w:right w:val="none" w:sz="0" w:space="0" w:color="auto"/>
              </w:divBdr>
            </w:div>
            <w:div w:id="928123114">
              <w:marLeft w:val="0"/>
              <w:marRight w:val="0"/>
              <w:marTop w:val="0"/>
              <w:marBottom w:val="0"/>
              <w:divBdr>
                <w:top w:val="none" w:sz="0" w:space="0" w:color="auto"/>
                <w:left w:val="none" w:sz="0" w:space="0" w:color="auto"/>
                <w:bottom w:val="none" w:sz="0" w:space="0" w:color="auto"/>
                <w:right w:val="none" w:sz="0" w:space="0" w:color="auto"/>
              </w:divBdr>
            </w:div>
            <w:div w:id="14868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1806555">
          <w:marLeft w:val="0"/>
          <w:marRight w:val="0"/>
          <w:marTop w:val="0"/>
          <w:marBottom w:val="0"/>
          <w:divBdr>
            <w:top w:val="none" w:sz="0" w:space="0" w:color="auto"/>
            <w:left w:val="none" w:sz="0" w:space="0" w:color="auto"/>
            <w:bottom w:val="none" w:sz="0" w:space="0" w:color="auto"/>
            <w:right w:val="none" w:sz="0" w:space="0" w:color="auto"/>
          </w:divBdr>
          <w:divsChild>
            <w:div w:id="377511833">
              <w:marLeft w:val="0"/>
              <w:marRight w:val="0"/>
              <w:marTop w:val="0"/>
              <w:marBottom w:val="0"/>
              <w:divBdr>
                <w:top w:val="none" w:sz="0" w:space="0" w:color="auto"/>
                <w:left w:val="none" w:sz="0" w:space="0" w:color="auto"/>
                <w:bottom w:val="none" w:sz="0" w:space="0" w:color="auto"/>
                <w:right w:val="none" w:sz="0" w:space="0" w:color="auto"/>
              </w:divBdr>
            </w:div>
            <w:div w:id="1074474208">
              <w:marLeft w:val="0"/>
              <w:marRight w:val="0"/>
              <w:marTop w:val="0"/>
              <w:marBottom w:val="0"/>
              <w:divBdr>
                <w:top w:val="none" w:sz="0" w:space="0" w:color="auto"/>
                <w:left w:val="none" w:sz="0" w:space="0" w:color="auto"/>
                <w:bottom w:val="none" w:sz="0" w:space="0" w:color="auto"/>
                <w:right w:val="none" w:sz="0" w:space="0" w:color="auto"/>
              </w:divBdr>
              <w:divsChild>
                <w:div w:id="1713647090">
                  <w:marLeft w:val="0"/>
                  <w:marRight w:val="0"/>
                  <w:marTop w:val="0"/>
                  <w:marBottom w:val="0"/>
                  <w:divBdr>
                    <w:top w:val="none" w:sz="0" w:space="0" w:color="auto"/>
                    <w:left w:val="none" w:sz="0" w:space="0" w:color="auto"/>
                    <w:bottom w:val="none" w:sz="0" w:space="0" w:color="auto"/>
                    <w:right w:val="none" w:sz="0" w:space="0" w:color="auto"/>
                  </w:divBdr>
                  <w:divsChild>
                    <w:div w:id="233786736">
                      <w:marLeft w:val="0"/>
                      <w:marRight w:val="0"/>
                      <w:marTop w:val="0"/>
                      <w:marBottom w:val="0"/>
                      <w:divBdr>
                        <w:top w:val="none" w:sz="0" w:space="0" w:color="auto"/>
                        <w:left w:val="none" w:sz="0" w:space="0" w:color="auto"/>
                        <w:bottom w:val="none" w:sz="0" w:space="0" w:color="auto"/>
                        <w:right w:val="none" w:sz="0" w:space="0" w:color="auto"/>
                      </w:divBdr>
                      <w:divsChild>
                        <w:div w:id="1674260597">
                          <w:marLeft w:val="0"/>
                          <w:marRight w:val="0"/>
                          <w:marTop w:val="0"/>
                          <w:marBottom w:val="0"/>
                          <w:divBdr>
                            <w:top w:val="none" w:sz="0" w:space="0" w:color="auto"/>
                            <w:left w:val="none" w:sz="0" w:space="0" w:color="auto"/>
                            <w:bottom w:val="none" w:sz="0" w:space="0" w:color="auto"/>
                            <w:right w:val="none" w:sz="0" w:space="0" w:color="auto"/>
                          </w:divBdr>
                          <w:divsChild>
                            <w:div w:id="846209519">
                              <w:marLeft w:val="0"/>
                              <w:marRight w:val="0"/>
                              <w:marTop w:val="0"/>
                              <w:marBottom w:val="0"/>
                              <w:divBdr>
                                <w:top w:val="none" w:sz="0" w:space="0" w:color="auto"/>
                                <w:left w:val="none" w:sz="0" w:space="0" w:color="auto"/>
                                <w:bottom w:val="none" w:sz="0" w:space="0" w:color="auto"/>
                                <w:right w:val="none" w:sz="0" w:space="0" w:color="auto"/>
                              </w:divBdr>
                              <w:divsChild>
                                <w:div w:id="457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24249">
              <w:marLeft w:val="0"/>
              <w:marRight w:val="0"/>
              <w:marTop w:val="0"/>
              <w:marBottom w:val="0"/>
              <w:divBdr>
                <w:top w:val="none" w:sz="0" w:space="0" w:color="auto"/>
                <w:left w:val="none" w:sz="0" w:space="0" w:color="auto"/>
                <w:bottom w:val="none" w:sz="0" w:space="0" w:color="auto"/>
                <w:right w:val="none" w:sz="0" w:space="0" w:color="auto"/>
              </w:divBdr>
            </w:div>
            <w:div w:id="1405058005">
              <w:marLeft w:val="0"/>
              <w:marRight w:val="0"/>
              <w:marTop w:val="0"/>
              <w:marBottom w:val="0"/>
              <w:divBdr>
                <w:top w:val="none" w:sz="0" w:space="0" w:color="auto"/>
                <w:left w:val="none" w:sz="0" w:space="0" w:color="auto"/>
                <w:bottom w:val="none" w:sz="0" w:space="0" w:color="auto"/>
                <w:right w:val="none" w:sz="0" w:space="0" w:color="auto"/>
              </w:divBdr>
              <w:divsChild>
                <w:div w:id="1804234368">
                  <w:marLeft w:val="0"/>
                  <w:marRight w:val="0"/>
                  <w:marTop w:val="0"/>
                  <w:marBottom w:val="0"/>
                  <w:divBdr>
                    <w:top w:val="none" w:sz="0" w:space="0" w:color="auto"/>
                    <w:left w:val="none" w:sz="0" w:space="0" w:color="auto"/>
                    <w:bottom w:val="none" w:sz="0" w:space="0" w:color="auto"/>
                    <w:right w:val="none" w:sz="0" w:space="0" w:color="auto"/>
                  </w:divBdr>
                  <w:divsChild>
                    <w:div w:id="1933121550">
                      <w:marLeft w:val="0"/>
                      <w:marRight w:val="0"/>
                      <w:marTop w:val="0"/>
                      <w:marBottom w:val="0"/>
                      <w:divBdr>
                        <w:top w:val="none" w:sz="0" w:space="0" w:color="auto"/>
                        <w:left w:val="none" w:sz="0" w:space="0" w:color="auto"/>
                        <w:bottom w:val="none" w:sz="0" w:space="0" w:color="auto"/>
                        <w:right w:val="none" w:sz="0" w:space="0" w:color="auto"/>
                      </w:divBdr>
                      <w:divsChild>
                        <w:div w:id="2746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1207">
              <w:marLeft w:val="0"/>
              <w:marRight w:val="0"/>
              <w:marTop w:val="0"/>
              <w:marBottom w:val="0"/>
              <w:divBdr>
                <w:top w:val="none" w:sz="0" w:space="0" w:color="auto"/>
                <w:left w:val="none" w:sz="0" w:space="0" w:color="auto"/>
                <w:bottom w:val="none" w:sz="0" w:space="0" w:color="auto"/>
                <w:right w:val="none" w:sz="0" w:space="0" w:color="auto"/>
              </w:divBdr>
              <w:divsChild>
                <w:div w:id="2023817669">
                  <w:marLeft w:val="0"/>
                  <w:marRight w:val="0"/>
                  <w:marTop w:val="0"/>
                  <w:marBottom w:val="0"/>
                  <w:divBdr>
                    <w:top w:val="none" w:sz="0" w:space="0" w:color="auto"/>
                    <w:left w:val="none" w:sz="0" w:space="0" w:color="auto"/>
                    <w:bottom w:val="none" w:sz="0" w:space="0" w:color="auto"/>
                    <w:right w:val="none" w:sz="0" w:space="0" w:color="auto"/>
                  </w:divBdr>
                  <w:divsChild>
                    <w:div w:id="493112045">
                      <w:marLeft w:val="0"/>
                      <w:marRight w:val="0"/>
                      <w:marTop w:val="0"/>
                      <w:marBottom w:val="0"/>
                      <w:divBdr>
                        <w:top w:val="none" w:sz="0" w:space="0" w:color="auto"/>
                        <w:left w:val="none" w:sz="0" w:space="0" w:color="auto"/>
                        <w:bottom w:val="none" w:sz="0" w:space="0" w:color="auto"/>
                        <w:right w:val="none" w:sz="0" w:space="0" w:color="auto"/>
                      </w:divBdr>
                      <w:divsChild>
                        <w:div w:id="498276154">
                          <w:marLeft w:val="0"/>
                          <w:marRight w:val="0"/>
                          <w:marTop w:val="0"/>
                          <w:marBottom w:val="0"/>
                          <w:divBdr>
                            <w:top w:val="none" w:sz="0" w:space="0" w:color="auto"/>
                            <w:left w:val="none" w:sz="0" w:space="0" w:color="auto"/>
                            <w:bottom w:val="none" w:sz="0" w:space="0" w:color="auto"/>
                            <w:right w:val="none" w:sz="0" w:space="0" w:color="auto"/>
                          </w:divBdr>
                          <w:divsChild>
                            <w:div w:id="2121558805">
                              <w:marLeft w:val="0"/>
                              <w:marRight w:val="0"/>
                              <w:marTop w:val="0"/>
                              <w:marBottom w:val="0"/>
                              <w:divBdr>
                                <w:top w:val="none" w:sz="0" w:space="0" w:color="auto"/>
                                <w:left w:val="none" w:sz="0" w:space="0" w:color="auto"/>
                                <w:bottom w:val="none" w:sz="0" w:space="0" w:color="auto"/>
                                <w:right w:val="none" w:sz="0" w:space="0" w:color="auto"/>
                              </w:divBdr>
                              <w:divsChild>
                                <w:div w:id="10511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860898">
      <w:bodyDiv w:val="1"/>
      <w:marLeft w:val="0"/>
      <w:marRight w:val="0"/>
      <w:marTop w:val="0"/>
      <w:marBottom w:val="0"/>
      <w:divBdr>
        <w:top w:val="none" w:sz="0" w:space="0" w:color="auto"/>
        <w:left w:val="none" w:sz="0" w:space="0" w:color="auto"/>
        <w:bottom w:val="none" w:sz="0" w:space="0" w:color="auto"/>
        <w:right w:val="none" w:sz="0" w:space="0" w:color="auto"/>
      </w:divBdr>
      <w:divsChild>
        <w:div w:id="1136021014">
          <w:marLeft w:val="0"/>
          <w:marRight w:val="0"/>
          <w:marTop w:val="0"/>
          <w:marBottom w:val="0"/>
          <w:divBdr>
            <w:top w:val="none" w:sz="0" w:space="0" w:color="auto"/>
            <w:left w:val="none" w:sz="0" w:space="0" w:color="auto"/>
            <w:bottom w:val="none" w:sz="0" w:space="0" w:color="auto"/>
            <w:right w:val="none" w:sz="0" w:space="0" w:color="auto"/>
          </w:divBdr>
          <w:divsChild>
            <w:div w:id="532232411">
              <w:marLeft w:val="0"/>
              <w:marRight w:val="0"/>
              <w:marTop w:val="0"/>
              <w:marBottom w:val="0"/>
              <w:divBdr>
                <w:top w:val="none" w:sz="0" w:space="0" w:color="auto"/>
                <w:left w:val="none" w:sz="0" w:space="0" w:color="auto"/>
                <w:bottom w:val="none" w:sz="0" w:space="0" w:color="auto"/>
                <w:right w:val="none" w:sz="0" w:space="0" w:color="auto"/>
              </w:divBdr>
            </w:div>
            <w:div w:id="1116755688">
              <w:marLeft w:val="0"/>
              <w:marRight w:val="0"/>
              <w:marTop w:val="0"/>
              <w:marBottom w:val="0"/>
              <w:divBdr>
                <w:top w:val="none" w:sz="0" w:space="0" w:color="auto"/>
                <w:left w:val="none" w:sz="0" w:space="0" w:color="auto"/>
                <w:bottom w:val="none" w:sz="0" w:space="0" w:color="auto"/>
                <w:right w:val="none" w:sz="0" w:space="0" w:color="auto"/>
              </w:divBdr>
            </w:div>
            <w:div w:id="1258565257">
              <w:marLeft w:val="0"/>
              <w:marRight w:val="0"/>
              <w:marTop w:val="0"/>
              <w:marBottom w:val="0"/>
              <w:divBdr>
                <w:top w:val="none" w:sz="0" w:space="0" w:color="auto"/>
                <w:left w:val="none" w:sz="0" w:space="0" w:color="auto"/>
                <w:bottom w:val="none" w:sz="0" w:space="0" w:color="auto"/>
                <w:right w:val="none" w:sz="0" w:space="0" w:color="auto"/>
              </w:divBdr>
            </w:div>
          </w:divsChild>
        </w:div>
        <w:div w:id="1983197834">
          <w:marLeft w:val="0"/>
          <w:marRight w:val="0"/>
          <w:marTop w:val="0"/>
          <w:marBottom w:val="0"/>
          <w:divBdr>
            <w:top w:val="none" w:sz="0" w:space="0" w:color="auto"/>
            <w:left w:val="none" w:sz="0" w:space="0" w:color="auto"/>
            <w:bottom w:val="none" w:sz="0" w:space="0" w:color="auto"/>
            <w:right w:val="none" w:sz="0" w:space="0" w:color="auto"/>
          </w:divBdr>
          <w:divsChild>
            <w:div w:id="65690060">
              <w:marLeft w:val="0"/>
              <w:marRight w:val="0"/>
              <w:marTop w:val="0"/>
              <w:marBottom w:val="0"/>
              <w:divBdr>
                <w:top w:val="none" w:sz="0" w:space="0" w:color="auto"/>
                <w:left w:val="none" w:sz="0" w:space="0" w:color="auto"/>
                <w:bottom w:val="none" w:sz="0" w:space="0" w:color="auto"/>
                <w:right w:val="none" w:sz="0" w:space="0" w:color="auto"/>
              </w:divBdr>
            </w:div>
            <w:div w:id="1113666530">
              <w:marLeft w:val="0"/>
              <w:marRight w:val="0"/>
              <w:marTop w:val="0"/>
              <w:marBottom w:val="0"/>
              <w:divBdr>
                <w:top w:val="none" w:sz="0" w:space="0" w:color="auto"/>
                <w:left w:val="none" w:sz="0" w:space="0" w:color="auto"/>
                <w:bottom w:val="none" w:sz="0" w:space="0" w:color="auto"/>
                <w:right w:val="none" w:sz="0" w:space="0" w:color="auto"/>
              </w:divBdr>
            </w:div>
            <w:div w:id="1634406870">
              <w:marLeft w:val="0"/>
              <w:marRight w:val="0"/>
              <w:marTop w:val="0"/>
              <w:marBottom w:val="0"/>
              <w:divBdr>
                <w:top w:val="none" w:sz="0" w:space="0" w:color="auto"/>
                <w:left w:val="none" w:sz="0" w:space="0" w:color="auto"/>
                <w:bottom w:val="none" w:sz="0" w:space="0" w:color="auto"/>
                <w:right w:val="none" w:sz="0" w:space="0" w:color="auto"/>
              </w:divBdr>
            </w:div>
            <w:div w:id="21031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2409">
      <w:bodyDiv w:val="1"/>
      <w:marLeft w:val="0"/>
      <w:marRight w:val="0"/>
      <w:marTop w:val="0"/>
      <w:marBottom w:val="0"/>
      <w:divBdr>
        <w:top w:val="none" w:sz="0" w:space="0" w:color="auto"/>
        <w:left w:val="none" w:sz="0" w:space="0" w:color="auto"/>
        <w:bottom w:val="none" w:sz="0" w:space="0" w:color="auto"/>
        <w:right w:val="none" w:sz="0" w:space="0" w:color="auto"/>
      </w:divBdr>
      <w:divsChild>
        <w:div w:id="210962958">
          <w:marLeft w:val="0"/>
          <w:marRight w:val="0"/>
          <w:marTop w:val="0"/>
          <w:marBottom w:val="0"/>
          <w:divBdr>
            <w:top w:val="none" w:sz="0" w:space="0" w:color="auto"/>
            <w:left w:val="none" w:sz="0" w:space="0" w:color="auto"/>
            <w:bottom w:val="none" w:sz="0" w:space="0" w:color="auto"/>
            <w:right w:val="none" w:sz="0" w:space="0" w:color="auto"/>
          </w:divBdr>
        </w:div>
      </w:divsChild>
    </w:div>
    <w:div w:id="1044673209">
      <w:bodyDiv w:val="1"/>
      <w:marLeft w:val="0"/>
      <w:marRight w:val="0"/>
      <w:marTop w:val="0"/>
      <w:marBottom w:val="0"/>
      <w:divBdr>
        <w:top w:val="none" w:sz="0" w:space="0" w:color="auto"/>
        <w:left w:val="none" w:sz="0" w:space="0" w:color="auto"/>
        <w:bottom w:val="none" w:sz="0" w:space="0" w:color="auto"/>
        <w:right w:val="none" w:sz="0" w:space="0" w:color="auto"/>
      </w:divBdr>
      <w:divsChild>
        <w:div w:id="1208444460">
          <w:marLeft w:val="0"/>
          <w:marRight w:val="0"/>
          <w:marTop w:val="0"/>
          <w:marBottom w:val="0"/>
          <w:divBdr>
            <w:top w:val="none" w:sz="0" w:space="0" w:color="auto"/>
            <w:left w:val="none" w:sz="0" w:space="0" w:color="auto"/>
            <w:bottom w:val="none" w:sz="0" w:space="0" w:color="auto"/>
            <w:right w:val="none" w:sz="0" w:space="0" w:color="auto"/>
          </w:divBdr>
        </w:div>
      </w:divsChild>
    </w:div>
    <w:div w:id="1065184251">
      <w:bodyDiv w:val="1"/>
      <w:marLeft w:val="0"/>
      <w:marRight w:val="0"/>
      <w:marTop w:val="0"/>
      <w:marBottom w:val="0"/>
      <w:divBdr>
        <w:top w:val="none" w:sz="0" w:space="0" w:color="auto"/>
        <w:left w:val="none" w:sz="0" w:space="0" w:color="auto"/>
        <w:bottom w:val="none" w:sz="0" w:space="0" w:color="auto"/>
        <w:right w:val="none" w:sz="0" w:space="0" w:color="auto"/>
      </w:divBdr>
      <w:divsChild>
        <w:div w:id="1169252821">
          <w:marLeft w:val="0"/>
          <w:marRight w:val="0"/>
          <w:marTop w:val="0"/>
          <w:marBottom w:val="0"/>
          <w:divBdr>
            <w:top w:val="none" w:sz="0" w:space="0" w:color="auto"/>
            <w:left w:val="none" w:sz="0" w:space="0" w:color="auto"/>
            <w:bottom w:val="none" w:sz="0" w:space="0" w:color="auto"/>
            <w:right w:val="none" w:sz="0" w:space="0" w:color="auto"/>
          </w:divBdr>
        </w:div>
      </w:divsChild>
    </w:div>
    <w:div w:id="1113211086">
      <w:bodyDiv w:val="1"/>
      <w:marLeft w:val="0"/>
      <w:marRight w:val="0"/>
      <w:marTop w:val="0"/>
      <w:marBottom w:val="0"/>
      <w:divBdr>
        <w:top w:val="none" w:sz="0" w:space="0" w:color="auto"/>
        <w:left w:val="none" w:sz="0" w:space="0" w:color="auto"/>
        <w:bottom w:val="none" w:sz="0" w:space="0" w:color="auto"/>
        <w:right w:val="none" w:sz="0" w:space="0" w:color="auto"/>
      </w:divBdr>
    </w:div>
    <w:div w:id="1187328456">
      <w:bodyDiv w:val="1"/>
      <w:marLeft w:val="0"/>
      <w:marRight w:val="0"/>
      <w:marTop w:val="0"/>
      <w:marBottom w:val="0"/>
      <w:divBdr>
        <w:top w:val="none" w:sz="0" w:space="0" w:color="auto"/>
        <w:left w:val="none" w:sz="0" w:space="0" w:color="auto"/>
        <w:bottom w:val="none" w:sz="0" w:space="0" w:color="auto"/>
        <w:right w:val="none" w:sz="0" w:space="0" w:color="auto"/>
      </w:divBdr>
    </w:div>
    <w:div w:id="1391465325">
      <w:bodyDiv w:val="1"/>
      <w:marLeft w:val="0"/>
      <w:marRight w:val="0"/>
      <w:marTop w:val="0"/>
      <w:marBottom w:val="0"/>
      <w:divBdr>
        <w:top w:val="none" w:sz="0" w:space="0" w:color="auto"/>
        <w:left w:val="none" w:sz="0" w:space="0" w:color="auto"/>
        <w:bottom w:val="none" w:sz="0" w:space="0" w:color="auto"/>
        <w:right w:val="none" w:sz="0" w:space="0" w:color="auto"/>
      </w:divBdr>
      <w:divsChild>
        <w:div w:id="629214234">
          <w:marLeft w:val="0"/>
          <w:marRight w:val="0"/>
          <w:marTop w:val="0"/>
          <w:marBottom w:val="0"/>
          <w:divBdr>
            <w:top w:val="none" w:sz="0" w:space="0" w:color="auto"/>
            <w:left w:val="none" w:sz="0" w:space="0" w:color="auto"/>
            <w:bottom w:val="none" w:sz="0" w:space="0" w:color="auto"/>
            <w:right w:val="none" w:sz="0" w:space="0" w:color="auto"/>
          </w:divBdr>
        </w:div>
        <w:div w:id="1143037419">
          <w:marLeft w:val="0"/>
          <w:marRight w:val="0"/>
          <w:marTop w:val="0"/>
          <w:marBottom w:val="0"/>
          <w:divBdr>
            <w:top w:val="none" w:sz="0" w:space="0" w:color="auto"/>
            <w:left w:val="none" w:sz="0" w:space="0" w:color="auto"/>
            <w:bottom w:val="none" w:sz="0" w:space="0" w:color="auto"/>
            <w:right w:val="none" w:sz="0" w:space="0" w:color="auto"/>
          </w:divBdr>
        </w:div>
      </w:divsChild>
    </w:div>
    <w:div w:id="1459452460">
      <w:bodyDiv w:val="1"/>
      <w:marLeft w:val="0"/>
      <w:marRight w:val="0"/>
      <w:marTop w:val="0"/>
      <w:marBottom w:val="0"/>
      <w:divBdr>
        <w:top w:val="none" w:sz="0" w:space="0" w:color="auto"/>
        <w:left w:val="none" w:sz="0" w:space="0" w:color="auto"/>
        <w:bottom w:val="none" w:sz="0" w:space="0" w:color="auto"/>
        <w:right w:val="none" w:sz="0" w:space="0" w:color="auto"/>
      </w:divBdr>
    </w:div>
    <w:div w:id="1524905983">
      <w:bodyDiv w:val="1"/>
      <w:marLeft w:val="0"/>
      <w:marRight w:val="0"/>
      <w:marTop w:val="0"/>
      <w:marBottom w:val="0"/>
      <w:divBdr>
        <w:top w:val="none" w:sz="0" w:space="0" w:color="auto"/>
        <w:left w:val="none" w:sz="0" w:space="0" w:color="auto"/>
        <w:bottom w:val="none" w:sz="0" w:space="0" w:color="auto"/>
        <w:right w:val="none" w:sz="0" w:space="0" w:color="auto"/>
      </w:divBdr>
    </w:div>
    <w:div w:id="1530409241">
      <w:bodyDiv w:val="1"/>
      <w:marLeft w:val="0"/>
      <w:marRight w:val="0"/>
      <w:marTop w:val="0"/>
      <w:marBottom w:val="0"/>
      <w:divBdr>
        <w:top w:val="none" w:sz="0" w:space="0" w:color="auto"/>
        <w:left w:val="none" w:sz="0" w:space="0" w:color="auto"/>
        <w:bottom w:val="none" w:sz="0" w:space="0" w:color="auto"/>
        <w:right w:val="none" w:sz="0" w:space="0" w:color="auto"/>
      </w:divBdr>
      <w:divsChild>
        <w:div w:id="633289344">
          <w:marLeft w:val="0"/>
          <w:marRight w:val="0"/>
          <w:marTop w:val="0"/>
          <w:marBottom w:val="0"/>
          <w:divBdr>
            <w:top w:val="none" w:sz="0" w:space="0" w:color="auto"/>
            <w:left w:val="none" w:sz="0" w:space="0" w:color="auto"/>
            <w:bottom w:val="none" w:sz="0" w:space="0" w:color="auto"/>
            <w:right w:val="none" w:sz="0" w:space="0" w:color="auto"/>
          </w:divBdr>
        </w:div>
        <w:div w:id="1794396516">
          <w:marLeft w:val="0"/>
          <w:marRight w:val="0"/>
          <w:marTop w:val="0"/>
          <w:marBottom w:val="0"/>
          <w:divBdr>
            <w:top w:val="none" w:sz="0" w:space="0" w:color="auto"/>
            <w:left w:val="none" w:sz="0" w:space="0" w:color="auto"/>
            <w:bottom w:val="none" w:sz="0" w:space="0" w:color="auto"/>
            <w:right w:val="none" w:sz="0" w:space="0" w:color="auto"/>
          </w:divBdr>
        </w:div>
      </w:divsChild>
    </w:div>
    <w:div w:id="1565918433">
      <w:bodyDiv w:val="1"/>
      <w:marLeft w:val="0"/>
      <w:marRight w:val="0"/>
      <w:marTop w:val="0"/>
      <w:marBottom w:val="0"/>
      <w:divBdr>
        <w:top w:val="none" w:sz="0" w:space="0" w:color="auto"/>
        <w:left w:val="none" w:sz="0" w:space="0" w:color="auto"/>
        <w:bottom w:val="none" w:sz="0" w:space="0" w:color="auto"/>
        <w:right w:val="none" w:sz="0" w:space="0" w:color="auto"/>
      </w:divBdr>
      <w:divsChild>
        <w:div w:id="1997226505">
          <w:marLeft w:val="0"/>
          <w:marRight w:val="0"/>
          <w:marTop w:val="0"/>
          <w:marBottom w:val="0"/>
          <w:divBdr>
            <w:top w:val="none" w:sz="0" w:space="0" w:color="auto"/>
            <w:left w:val="none" w:sz="0" w:space="0" w:color="auto"/>
            <w:bottom w:val="none" w:sz="0" w:space="0" w:color="auto"/>
            <w:right w:val="none" w:sz="0" w:space="0" w:color="auto"/>
          </w:divBdr>
        </w:div>
        <w:div w:id="2046175521">
          <w:marLeft w:val="0"/>
          <w:marRight w:val="0"/>
          <w:marTop w:val="0"/>
          <w:marBottom w:val="0"/>
          <w:divBdr>
            <w:top w:val="none" w:sz="0" w:space="0" w:color="auto"/>
            <w:left w:val="none" w:sz="0" w:space="0" w:color="auto"/>
            <w:bottom w:val="none" w:sz="0" w:space="0" w:color="auto"/>
            <w:right w:val="none" w:sz="0" w:space="0" w:color="auto"/>
          </w:divBdr>
        </w:div>
      </w:divsChild>
    </w:div>
    <w:div w:id="1770735661">
      <w:bodyDiv w:val="1"/>
      <w:marLeft w:val="0"/>
      <w:marRight w:val="0"/>
      <w:marTop w:val="0"/>
      <w:marBottom w:val="0"/>
      <w:divBdr>
        <w:top w:val="none" w:sz="0" w:space="0" w:color="auto"/>
        <w:left w:val="none" w:sz="0" w:space="0" w:color="auto"/>
        <w:bottom w:val="none" w:sz="0" w:space="0" w:color="auto"/>
        <w:right w:val="none" w:sz="0" w:space="0" w:color="auto"/>
      </w:divBdr>
    </w:div>
    <w:div w:id="1791623834">
      <w:bodyDiv w:val="1"/>
      <w:marLeft w:val="0"/>
      <w:marRight w:val="0"/>
      <w:marTop w:val="0"/>
      <w:marBottom w:val="0"/>
      <w:divBdr>
        <w:top w:val="none" w:sz="0" w:space="0" w:color="auto"/>
        <w:left w:val="none" w:sz="0" w:space="0" w:color="auto"/>
        <w:bottom w:val="none" w:sz="0" w:space="0" w:color="auto"/>
        <w:right w:val="none" w:sz="0" w:space="0" w:color="auto"/>
      </w:divBdr>
      <w:divsChild>
        <w:div w:id="1135442118">
          <w:marLeft w:val="0"/>
          <w:marRight w:val="0"/>
          <w:marTop w:val="0"/>
          <w:marBottom w:val="0"/>
          <w:divBdr>
            <w:top w:val="none" w:sz="0" w:space="0" w:color="auto"/>
            <w:left w:val="none" w:sz="0" w:space="0" w:color="auto"/>
            <w:bottom w:val="none" w:sz="0" w:space="0" w:color="auto"/>
            <w:right w:val="none" w:sz="0" w:space="0" w:color="auto"/>
          </w:divBdr>
        </w:div>
        <w:div w:id="1168473662">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53579022">
      <w:bodyDiv w:val="1"/>
      <w:marLeft w:val="0"/>
      <w:marRight w:val="0"/>
      <w:marTop w:val="0"/>
      <w:marBottom w:val="0"/>
      <w:divBdr>
        <w:top w:val="none" w:sz="0" w:space="0" w:color="auto"/>
        <w:left w:val="none" w:sz="0" w:space="0" w:color="auto"/>
        <w:bottom w:val="none" w:sz="0" w:space="0" w:color="auto"/>
        <w:right w:val="none" w:sz="0" w:space="0" w:color="auto"/>
      </w:divBdr>
      <w:divsChild>
        <w:div w:id="559170027">
          <w:marLeft w:val="0"/>
          <w:marRight w:val="0"/>
          <w:marTop w:val="0"/>
          <w:marBottom w:val="0"/>
          <w:divBdr>
            <w:top w:val="none" w:sz="0" w:space="0" w:color="auto"/>
            <w:left w:val="none" w:sz="0" w:space="0" w:color="auto"/>
            <w:bottom w:val="none" w:sz="0" w:space="0" w:color="auto"/>
            <w:right w:val="none" w:sz="0" w:space="0" w:color="auto"/>
          </w:divBdr>
        </w:div>
      </w:divsChild>
    </w:div>
    <w:div w:id="2130928554">
      <w:bodyDiv w:val="1"/>
      <w:marLeft w:val="0"/>
      <w:marRight w:val="0"/>
      <w:marTop w:val="0"/>
      <w:marBottom w:val="0"/>
      <w:divBdr>
        <w:top w:val="none" w:sz="0" w:space="0" w:color="auto"/>
        <w:left w:val="none" w:sz="0" w:space="0" w:color="auto"/>
        <w:bottom w:val="none" w:sz="0" w:space="0" w:color="auto"/>
        <w:right w:val="none" w:sz="0" w:space="0" w:color="auto"/>
      </w:divBdr>
      <w:divsChild>
        <w:div w:id="103705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c.gov.au/inquiries/current/repai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4" ma:contentTypeDescription="" ma:contentTypeScope="" ma:versionID="3ac6a86e5b7f2557e4237a419c111774">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970025a7061559c10256d79722bcd267"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fbe827b-229f-4d45-a454-c5723c898f52">RREP-2110725275-406</_dlc_DocId>
    <_dlc_DocIdUrl xmlns="ffbe827b-229f-4d45-a454-c5723c898f52">
      <Url>https://pcgov.sharepoint.com/teams/repair/_layouts/15/DocIdRedir.aspx?ID=RREP-2110725275-406</Url>
      <Description>RREP-2110725275-406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70FA-73C1-4440-9F7B-9A34899A967F}">
  <ds:schemaRefs>
    <ds:schemaRef ds:uri="http://schemas.microsoft.com/sharepoint/v3/contenttype/forms"/>
  </ds:schemaRefs>
</ds:datastoreItem>
</file>

<file path=customXml/itemProps2.xml><?xml version="1.0" encoding="utf-8"?>
<ds:datastoreItem xmlns:ds="http://schemas.openxmlformats.org/officeDocument/2006/customXml" ds:itemID="{955EB5F8-6DCC-4F1C-AA73-EBCE73C5EB31}">
  <ds:schemaRefs>
    <ds:schemaRef ds:uri="http://schemas.microsoft.com/sharepoint/events"/>
  </ds:schemaRefs>
</ds:datastoreItem>
</file>

<file path=customXml/itemProps3.xml><?xml version="1.0" encoding="utf-8"?>
<ds:datastoreItem xmlns:ds="http://schemas.openxmlformats.org/officeDocument/2006/customXml" ds:itemID="{6C091258-3C6A-4793-B676-C16DF2C9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76553-478E-4C88-BFE9-E35B4084F92F}">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0ad56286-c3bf-404c-927b-63d63b20e0ba"/>
    <ds:schemaRef ds:uri="http://purl.org/dc/dcmitype/"/>
    <ds:schemaRef ds:uri="ffbe827b-229f-4d45-a454-c5723c898f52"/>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16B1F23-80E3-4909-A61C-A59E161008C3}">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10.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Metadata/LabelInfo9.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161</TotalTime>
  <Pages>39</Pages>
  <Words>13326</Words>
  <Characters>79630</Characters>
  <Application>Microsoft Office Word</Application>
  <DocSecurity>0</DocSecurity>
  <Lines>663</Lines>
  <Paragraphs>185</Paragraphs>
  <ScaleCrop>false</ScaleCrop>
  <HeadingPairs>
    <vt:vector size="2" baseType="variant">
      <vt:variant>
        <vt:lpstr>Title</vt:lpstr>
      </vt:variant>
      <vt:variant>
        <vt:i4>1</vt:i4>
      </vt:variant>
    </vt:vector>
  </HeadingPairs>
  <TitlesOfParts>
    <vt:vector size="1" baseType="lpstr">
      <vt:lpstr>Right to Repair - Issues Paper</vt:lpstr>
    </vt:vector>
  </TitlesOfParts>
  <Company>Productivity Commission</Company>
  <LinksUpToDate>false</LinksUpToDate>
  <CharactersWithSpaces>92771</CharactersWithSpaces>
  <SharedDoc>false</SharedDoc>
  <HLinks>
    <vt:vector size="12" baseType="variant">
      <vt:variant>
        <vt:i4>5373981</vt:i4>
      </vt:variant>
      <vt:variant>
        <vt:i4>3</vt:i4>
      </vt:variant>
      <vt:variant>
        <vt:i4>0</vt:i4>
      </vt:variant>
      <vt:variant>
        <vt:i4>5</vt:i4>
      </vt:variant>
      <vt:variant>
        <vt:lpwstr>https://inet.pc.gov.au/kb/Pages/Making Web Documents Accessible.aspx</vt:lpwstr>
      </vt:variant>
      <vt:variant>
        <vt:lpwstr/>
      </vt:variant>
      <vt:variant>
        <vt:i4>2490415</vt:i4>
      </vt:variant>
      <vt:variant>
        <vt:i4>0</vt:i4>
      </vt:variant>
      <vt:variant>
        <vt:i4>0</vt:i4>
      </vt:variant>
      <vt:variant>
        <vt:i4>5</vt:i4>
      </vt:variant>
      <vt:variant>
        <vt:lpwstr>https://inet.pc.gov.au/kb/Pages/Preparing Word Docs for Publishing.aspx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Repair - Issues Paper</dc:title>
  <dc:subject>Right to Repair</dc:subject>
  <dc:creator>Productivity Commission</dc:creator>
  <cp:keywords/>
  <dc:description/>
  <cp:lastModifiedBy>Cross, Michelle</cp:lastModifiedBy>
  <cp:revision>22</cp:revision>
  <cp:lastPrinted>2020-12-04T01:15:00Z</cp:lastPrinted>
  <dcterms:created xsi:type="dcterms:W3CDTF">2020-12-03T11:49:00Z</dcterms:created>
  <dcterms:modified xsi:type="dcterms:W3CDTF">2020-12-04T01:30:00Z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_dlc_DocIdItemGuid">
    <vt:lpwstr>dce2a74d-b90c-48a6-9c30-261d89aaa711</vt:lpwstr>
  </property>
  <property fmtid="{D5CDD505-2E9C-101B-9397-08002B2CF9AE}" pid="4" name="ZOTERO_PREF_2">
    <vt:lpwstr>JournalAbbreviations" value="true"/&gt;&lt;/prefs&gt;&lt;/data&gt;</vt:lpwstr>
  </property>
  <property fmtid="{D5CDD505-2E9C-101B-9397-08002B2CF9AE}" pid="5" name="ZOTERO_PREF_1">
    <vt:lpwstr>&lt;data data-version="3" zotero-version="5.0.81"&gt;&lt;session id="7Az61zY4"/&gt;&lt;style id="http://www.zotero.org/styles/Productivity-Commission" hasBibliography="1" bibliographyStyleHasBeenSet="1"/&gt;&lt;prefs&gt;&lt;pref name="fieldType" value="Field"/&gt;&lt;pref name="automatic</vt:lpwstr>
  </property>
</Properties>
</file>