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C6" w:rsidRPr="00C776A1" w:rsidRDefault="00301CC6" w:rsidP="002A22F9">
      <w:pPr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p w:rsidR="002A22F9" w:rsidRPr="00C776A1" w:rsidRDefault="002A22F9" w:rsidP="002A22F9">
      <w:pPr>
        <w:jc w:val="both"/>
        <w:rPr>
          <w:rFonts w:asciiTheme="minorHAnsi" w:hAnsiTheme="minorHAnsi"/>
          <w:szCs w:val="24"/>
        </w:rPr>
      </w:pPr>
    </w:p>
    <w:p w:rsidR="002A22F9" w:rsidRPr="00C776A1" w:rsidRDefault="00C776A1" w:rsidP="002A22F9">
      <w:pPr>
        <w:jc w:val="both"/>
        <w:rPr>
          <w:rFonts w:asciiTheme="minorHAnsi" w:hAnsiTheme="minorHAnsi"/>
          <w:szCs w:val="24"/>
        </w:rPr>
      </w:pPr>
      <w:r w:rsidRPr="00C776A1">
        <w:rPr>
          <w:rFonts w:asciiTheme="minorHAnsi" w:hAnsiTheme="minorHAnsi"/>
          <w:szCs w:val="24"/>
        </w:rPr>
        <w:t xml:space="preserve">Gold and Copper Resources Pty Limited (GCR) submits the following </w:t>
      </w:r>
      <w:r w:rsidR="00BA4159">
        <w:rPr>
          <w:rFonts w:asciiTheme="minorHAnsi" w:hAnsiTheme="minorHAnsi"/>
          <w:szCs w:val="24"/>
        </w:rPr>
        <w:t>r</w:t>
      </w:r>
      <w:r w:rsidRPr="00C776A1">
        <w:rPr>
          <w:rFonts w:asciiTheme="minorHAnsi" w:hAnsiTheme="minorHAnsi"/>
          <w:szCs w:val="24"/>
        </w:rPr>
        <w:t>ecommendations in relation to the Australian Governments Productivity Commission, Mineral and Energy Resource Exploration.</w:t>
      </w:r>
    </w:p>
    <w:p w:rsidR="00C776A1" w:rsidRDefault="00C776A1" w:rsidP="002A22F9">
      <w:pPr>
        <w:jc w:val="both"/>
        <w:rPr>
          <w:rFonts w:asciiTheme="minorHAnsi" w:hAnsiTheme="minorHAnsi"/>
          <w:szCs w:val="24"/>
        </w:rPr>
      </w:pPr>
    </w:p>
    <w:p w:rsidR="00C776A1" w:rsidRDefault="00BA4159" w:rsidP="002A22F9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below r</w:t>
      </w:r>
      <w:r w:rsidR="002F6110">
        <w:rPr>
          <w:rFonts w:asciiTheme="minorHAnsi" w:hAnsiTheme="minorHAnsi"/>
          <w:szCs w:val="24"/>
        </w:rPr>
        <w:t>ecommendations</w:t>
      </w:r>
      <w:r>
        <w:rPr>
          <w:rFonts w:asciiTheme="minorHAnsi" w:hAnsiTheme="minorHAnsi"/>
          <w:szCs w:val="24"/>
        </w:rPr>
        <w:t xml:space="preserve"> are made in the context of the below statements;</w:t>
      </w:r>
    </w:p>
    <w:p w:rsidR="00C776A1" w:rsidRPr="00C776A1" w:rsidRDefault="00C776A1" w:rsidP="002A22F9">
      <w:pPr>
        <w:jc w:val="both"/>
        <w:rPr>
          <w:rFonts w:asciiTheme="minorHAnsi" w:hAnsiTheme="minorHAnsi"/>
          <w:szCs w:val="24"/>
        </w:rPr>
      </w:pPr>
    </w:p>
    <w:p w:rsidR="005E306B" w:rsidRDefault="000A4F26" w:rsidP="00C776A1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Cs w:val="24"/>
        </w:rPr>
      </w:pPr>
      <w:r w:rsidRPr="005E306B">
        <w:rPr>
          <w:rFonts w:asciiTheme="minorHAnsi" w:hAnsiTheme="minorHAnsi"/>
          <w:b/>
          <w:szCs w:val="24"/>
        </w:rPr>
        <w:t>Time is of the essence!</w:t>
      </w:r>
      <w:r>
        <w:rPr>
          <w:rFonts w:asciiTheme="minorHAnsi" w:hAnsiTheme="minorHAnsi"/>
          <w:szCs w:val="24"/>
        </w:rPr>
        <w:t xml:space="preserve"> </w:t>
      </w:r>
      <w:r w:rsidR="005E306B">
        <w:rPr>
          <w:rFonts w:asciiTheme="minorHAnsi" w:hAnsiTheme="minorHAnsi"/>
          <w:szCs w:val="24"/>
        </w:rPr>
        <w:t>Governments</w:t>
      </w:r>
      <w:r>
        <w:rPr>
          <w:rFonts w:asciiTheme="minorHAnsi" w:hAnsiTheme="minorHAnsi"/>
          <w:szCs w:val="24"/>
        </w:rPr>
        <w:t xml:space="preserve"> should be doing what they can to expedite exploration. Increasingly as civilization spreads the window for development of </w:t>
      </w:r>
      <w:r w:rsidR="005E306B">
        <w:rPr>
          <w:rFonts w:asciiTheme="minorHAnsi" w:hAnsiTheme="minorHAnsi"/>
          <w:szCs w:val="24"/>
        </w:rPr>
        <w:t xml:space="preserve">potential and </w:t>
      </w:r>
      <w:r>
        <w:rPr>
          <w:rFonts w:asciiTheme="minorHAnsi" w:hAnsiTheme="minorHAnsi"/>
          <w:szCs w:val="24"/>
        </w:rPr>
        <w:t>as yet undiscovered resources closes</w:t>
      </w:r>
      <w:r w:rsidR="005E306B">
        <w:rPr>
          <w:rFonts w:asciiTheme="minorHAnsi" w:hAnsiTheme="minorHAnsi"/>
          <w:szCs w:val="24"/>
        </w:rPr>
        <w:t>.</w:t>
      </w:r>
    </w:p>
    <w:p w:rsidR="005E306B" w:rsidRDefault="005E306B" w:rsidP="005E306B">
      <w:pPr>
        <w:pStyle w:val="ListParagraph"/>
        <w:jc w:val="both"/>
        <w:rPr>
          <w:rFonts w:asciiTheme="minorHAnsi" w:hAnsiTheme="minorHAnsi"/>
          <w:szCs w:val="24"/>
        </w:rPr>
      </w:pPr>
    </w:p>
    <w:p w:rsidR="00C776A1" w:rsidRDefault="008C7651" w:rsidP="00C776A1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Clearly A</w:t>
      </w:r>
      <w:r w:rsidR="002F6110">
        <w:rPr>
          <w:rFonts w:asciiTheme="minorHAnsi" w:hAnsiTheme="minorHAnsi"/>
          <w:szCs w:val="24"/>
        </w:rPr>
        <w:t>ustralia n</w:t>
      </w:r>
      <w:r w:rsidR="00C776A1">
        <w:rPr>
          <w:rFonts w:asciiTheme="minorHAnsi" w:hAnsiTheme="minorHAnsi"/>
          <w:szCs w:val="24"/>
        </w:rPr>
        <w:t>eed</w:t>
      </w:r>
      <w:r w:rsidR="002F6110">
        <w:rPr>
          <w:rFonts w:asciiTheme="minorHAnsi" w:hAnsiTheme="minorHAnsi"/>
          <w:szCs w:val="24"/>
        </w:rPr>
        <w:t>s</w:t>
      </w:r>
      <w:r w:rsidR="00C776A1">
        <w:rPr>
          <w:rFonts w:asciiTheme="minorHAnsi" w:hAnsiTheme="minorHAnsi"/>
          <w:szCs w:val="24"/>
        </w:rPr>
        <w:t xml:space="preserve"> to </w:t>
      </w:r>
      <w:proofErr w:type="spellStart"/>
      <w:r w:rsidR="00C776A1">
        <w:rPr>
          <w:rFonts w:asciiTheme="minorHAnsi" w:hAnsiTheme="minorHAnsi"/>
          <w:szCs w:val="24"/>
        </w:rPr>
        <w:t>incentivise</w:t>
      </w:r>
      <w:proofErr w:type="spellEnd"/>
      <w:r w:rsidR="00C776A1">
        <w:rPr>
          <w:rFonts w:asciiTheme="minorHAnsi" w:hAnsiTheme="minorHAnsi"/>
          <w:szCs w:val="24"/>
        </w:rPr>
        <w:t xml:space="preserve"> </w:t>
      </w:r>
      <w:proofErr w:type="spellStart"/>
      <w:r w:rsidR="00C776A1">
        <w:rPr>
          <w:rFonts w:asciiTheme="minorHAnsi" w:hAnsiTheme="minorHAnsi"/>
          <w:szCs w:val="24"/>
        </w:rPr>
        <w:t>greenfields</w:t>
      </w:r>
      <w:proofErr w:type="spellEnd"/>
      <w:r w:rsidR="00C776A1">
        <w:rPr>
          <w:rFonts w:asciiTheme="minorHAnsi" w:hAnsiTheme="minorHAnsi"/>
          <w:szCs w:val="24"/>
        </w:rPr>
        <w:t xml:space="preserve"> exploration,</w:t>
      </w:r>
    </w:p>
    <w:p w:rsidR="00C776A1" w:rsidRPr="00C776A1" w:rsidRDefault="00C776A1" w:rsidP="00C776A1">
      <w:pPr>
        <w:jc w:val="both"/>
        <w:rPr>
          <w:rFonts w:asciiTheme="minorHAnsi" w:hAnsiTheme="minorHAnsi"/>
          <w:szCs w:val="24"/>
        </w:rPr>
      </w:pPr>
    </w:p>
    <w:p w:rsidR="00C776A1" w:rsidRDefault="00C776A1" w:rsidP="00C776A1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the ‘tug-of-war’ between; </w:t>
      </w:r>
    </w:p>
    <w:p w:rsidR="00C776A1" w:rsidRDefault="00C776A1" w:rsidP="00C776A1">
      <w:pPr>
        <w:jc w:val="both"/>
        <w:rPr>
          <w:rFonts w:asciiTheme="minorHAnsi" w:hAnsiTheme="minorHAnsi"/>
          <w:szCs w:val="24"/>
        </w:rPr>
      </w:pPr>
    </w:p>
    <w:p w:rsidR="00C776A1" w:rsidRDefault="00C776A1" w:rsidP="00C776A1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TECHNICALLY LESS CHALLENGING but POLITICALLY UNSTABLE</w:t>
      </w:r>
      <w:r w:rsidR="002F6110">
        <w:rPr>
          <w:rFonts w:asciiTheme="minorHAnsi" w:hAnsiTheme="minorHAnsi"/>
          <w:szCs w:val="24"/>
        </w:rPr>
        <w:t xml:space="preserve"> exploration destinations</w:t>
      </w:r>
    </w:p>
    <w:p w:rsidR="00C776A1" w:rsidRDefault="00C776A1" w:rsidP="00C776A1">
      <w:pPr>
        <w:jc w:val="both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vs</w:t>
      </w:r>
      <w:proofErr w:type="spellEnd"/>
    </w:p>
    <w:p w:rsidR="00C776A1" w:rsidRPr="00C776A1" w:rsidRDefault="00C776A1" w:rsidP="00C776A1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TECHNICALLY CHALLENGING but POLITICALLY STABLE</w:t>
      </w:r>
      <w:r w:rsidR="002F6110">
        <w:rPr>
          <w:rFonts w:asciiTheme="minorHAnsi" w:hAnsiTheme="minorHAnsi"/>
          <w:szCs w:val="24"/>
        </w:rPr>
        <w:t xml:space="preserve"> exploration destinations</w:t>
      </w:r>
      <w:r w:rsidR="008C7651">
        <w:rPr>
          <w:rFonts w:asciiTheme="minorHAnsi" w:hAnsiTheme="minorHAnsi"/>
          <w:szCs w:val="24"/>
        </w:rPr>
        <w:t xml:space="preserve"> (like Australia)</w:t>
      </w:r>
    </w:p>
    <w:p w:rsidR="00C776A1" w:rsidRDefault="00C776A1" w:rsidP="00C776A1">
      <w:pPr>
        <w:jc w:val="both"/>
        <w:rPr>
          <w:rFonts w:asciiTheme="minorHAnsi" w:hAnsiTheme="minorHAnsi"/>
          <w:szCs w:val="24"/>
        </w:rPr>
      </w:pPr>
    </w:p>
    <w:p w:rsidR="00C776A1" w:rsidRDefault="002F6110" w:rsidP="00C776A1">
      <w:pPr>
        <w:jc w:val="both"/>
        <w:rPr>
          <w:rFonts w:asciiTheme="minorHAnsi" w:hAnsiTheme="minorHAnsi"/>
          <w:szCs w:val="24"/>
        </w:rPr>
      </w:pPr>
      <w:r w:rsidRPr="005E306B">
        <w:rPr>
          <w:rFonts w:asciiTheme="minorHAnsi" w:hAnsiTheme="minorHAnsi"/>
          <w:b/>
          <w:szCs w:val="24"/>
        </w:rPr>
        <w:t>Australia needs to decrease technical risk to attract exploration</w:t>
      </w:r>
      <w:r>
        <w:rPr>
          <w:rFonts w:asciiTheme="minorHAnsi" w:hAnsiTheme="minorHAnsi"/>
          <w:szCs w:val="24"/>
        </w:rPr>
        <w:t>. The above can be done in a number of ways</w:t>
      </w:r>
      <w:r w:rsidR="00BA4159">
        <w:rPr>
          <w:rFonts w:asciiTheme="minorHAnsi" w:hAnsiTheme="minorHAnsi"/>
          <w:szCs w:val="24"/>
        </w:rPr>
        <w:t>.</w:t>
      </w:r>
    </w:p>
    <w:p w:rsidR="002F6110" w:rsidRDefault="002F6110" w:rsidP="00C776A1">
      <w:pPr>
        <w:jc w:val="both"/>
        <w:rPr>
          <w:rFonts w:asciiTheme="minorHAnsi" w:hAnsiTheme="minorHAnsi"/>
          <w:szCs w:val="24"/>
        </w:rPr>
      </w:pPr>
    </w:p>
    <w:p w:rsidR="00BA4159" w:rsidRDefault="00BA4159" w:rsidP="00C776A1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Recommendations by GCR include</w:t>
      </w:r>
    </w:p>
    <w:p w:rsidR="00BA4159" w:rsidRDefault="00BA4159" w:rsidP="00C776A1">
      <w:pPr>
        <w:jc w:val="both"/>
        <w:rPr>
          <w:rFonts w:asciiTheme="minorHAnsi" w:hAnsiTheme="minorHAnsi"/>
          <w:szCs w:val="24"/>
        </w:rPr>
      </w:pPr>
    </w:p>
    <w:p w:rsidR="008B68C1" w:rsidRDefault="002F6110" w:rsidP="002F6110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  <w:szCs w:val="24"/>
        </w:rPr>
      </w:pPr>
      <w:r w:rsidRPr="00EB36F1">
        <w:rPr>
          <w:rFonts w:asciiTheme="minorHAnsi" w:hAnsiTheme="minorHAnsi"/>
          <w:b/>
          <w:szCs w:val="24"/>
        </w:rPr>
        <w:t>Encouraging innovative greenfields exploration</w:t>
      </w:r>
      <w:r w:rsidRPr="002F6110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strategies</w:t>
      </w:r>
      <w:r w:rsidR="008C7651">
        <w:rPr>
          <w:rFonts w:asciiTheme="minorHAnsi" w:hAnsiTheme="minorHAnsi"/>
          <w:szCs w:val="24"/>
        </w:rPr>
        <w:t xml:space="preserve">. </w:t>
      </w:r>
    </w:p>
    <w:p w:rsidR="00C776A1" w:rsidRPr="00EB36F1" w:rsidRDefault="008C7651" w:rsidP="000E2F99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 w:rsidRPr="00EB36F1">
        <w:rPr>
          <w:rFonts w:asciiTheme="minorHAnsi" w:hAnsiTheme="minorHAnsi"/>
          <w:szCs w:val="24"/>
        </w:rPr>
        <w:t xml:space="preserve">In GCR’s case (and I suspect </w:t>
      </w:r>
      <w:r w:rsidR="00F41D7C" w:rsidRPr="00EB36F1">
        <w:rPr>
          <w:rFonts w:asciiTheme="minorHAnsi" w:hAnsiTheme="minorHAnsi"/>
          <w:szCs w:val="24"/>
        </w:rPr>
        <w:t xml:space="preserve">in </w:t>
      </w:r>
      <w:r w:rsidRPr="00EB36F1">
        <w:rPr>
          <w:rFonts w:asciiTheme="minorHAnsi" w:hAnsiTheme="minorHAnsi"/>
          <w:szCs w:val="24"/>
        </w:rPr>
        <w:t xml:space="preserve">future cases) large tenement positions are required to run </w:t>
      </w:r>
      <w:r w:rsidR="0053093F">
        <w:rPr>
          <w:rFonts w:asciiTheme="minorHAnsi" w:hAnsiTheme="minorHAnsi"/>
          <w:szCs w:val="24"/>
        </w:rPr>
        <w:t>regional</w:t>
      </w:r>
      <w:r w:rsidR="0053093F" w:rsidRPr="00EB36F1">
        <w:rPr>
          <w:rFonts w:asciiTheme="minorHAnsi" w:hAnsiTheme="minorHAnsi"/>
          <w:szCs w:val="24"/>
        </w:rPr>
        <w:t xml:space="preserve"> </w:t>
      </w:r>
      <w:r w:rsidR="00BE4D1B" w:rsidRPr="00EB36F1">
        <w:rPr>
          <w:rFonts w:asciiTheme="minorHAnsi" w:hAnsiTheme="minorHAnsi"/>
          <w:szCs w:val="24"/>
        </w:rPr>
        <w:t>scale</w:t>
      </w:r>
      <w:r w:rsidR="0053093F">
        <w:rPr>
          <w:rFonts w:asciiTheme="minorHAnsi" w:hAnsiTheme="minorHAnsi"/>
          <w:szCs w:val="24"/>
        </w:rPr>
        <w:t>,</w:t>
      </w:r>
      <w:r w:rsidR="00BE4D1B" w:rsidRPr="00EB36F1">
        <w:rPr>
          <w:rFonts w:asciiTheme="minorHAnsi" w:hAnsiTheme="minorHAnsi"/>
          <w:szCs w:val="24"/>
        </w:rPr>
        <w:t xml:space="preserve"> low impact </w:t>
      </w:r>
      <w:r w:rsidRPr="00EB36F1">
        <w:rPr>
          <w:rFonts w:asciiTheme="minorHAnsi" w:hAnsiTheme="minorHAnsi"/>
          <w:szCs w:val="24"/>
        </w:rPr>
        <w:t xml:space="preserve">surveys </w:t>
      </w:r>
      <w:r w:rsidR="0053093F">
        <w:rPr>
          <w:rFonts w:asciiTheme="minorHAnsi" w:hAnsiTheme="minorHAnsi"/>
          <w:szCs w:val="24"/>
        </w:rPr>
        <w:t>which</w:t>
      </w:r>
      <w:r w:rsidR="0053093F" w:rsidRPr="00EB36F1">
        <w:rPr>
          <w:rFonts w:asciiTheme="minorHAnsi" w:hAnsiTheme="minorHAnsi"/>
          <w:szCs w:val="24"/>
        </w:rPr>
        <w:t xml:space="preserve"> </w:t>
      </w:r>
      <w:r w:rsidRPr="00EB36F1">
        <w:rPr>
          <w:rFonts w:asciiTheme="minorHAnsi" w:hAnsiTheme="minorHAnsi"/>
          <w:szCs w:val="24"/>
        </w:rPr>
        <w:t>have the a</w:t>
      </w:r>
      <w:r w:rsidR="00F41D7C" w:rsidRPr="00EB36F1">
        <w:rPr>
          <w:rFonts w:asciiTheme="minorHAnsi" w:hAnsiTheme="minorHAnsi"/>
          <w:szCs w:val="24"/>
        </w:rPr>
        <w:t xml:space="preserve">bility to search well below </w:t>
      </w:r>
      <w:r w:rsidRPr="00EB36F1">
        <w:rPr>
          <w:rFonts w:asciiTheme="minorHAnsi" w:hAnsiTheme="minorHAnsi"/>
          <w:szCs w:val="24"/>
        </w:rPr>
        <w:t>previously explored horizons</w:t>
      </w:r>
      <w:r w:rsidR="008B68C1" w:rsidRPr="00EB36F1">
        <w:rPr>
          <w:rFonts w:asciiTheme="minorHAnsi" w:hAnsiTheme="minorHAnsi"/>
          <w:szCs w:val="24"/>
        </w:rPr>
        <w:t>. That said</w:t>
      </w:r>
      <w:r w:rsidR="00EB36F1">
        <w:rPr>
          <w:rFonts w:asciiTheme="minorHAnsi" w:hAnsiTheme="minorHAnsi"/>
          <w:szCs w:val="24"/>
        </w:rPr>
        <w:t>,</w:t>
      </w:r>
      <w:r w:rsidR="0053093F">
        <w:rPr>
          <w:rFonts w:asciiTheme="minorHAnsi" w:hAnsiTheme="minorHAnsi"/>
          <w:szCs w:val="24"/>
        </w:rPr>
        <w:t xml:space="preserve"> exploration</w:t>
      </w:r>
      <w:r w:rsidR="00EB36F1">
        <w:rPr>
          <w:rFonts w:asciiTheme="minorHAnsi" w:hAnsiTheme="minorHAnsi"/>
          <w:szCs w:val="24"/>
        </w:rPr>
        <w:t xml:space="preserve"> </w:t>
      </w:r>
      <w:r w:rsidR="008B68C1" w:rsidRPr="000E2F99">
        <w:rPr>
          <w:rFonts w:asciiTheme="minorHAnsi" w:hAnsiTheme="minorHAnsi"/>
          <w:b/>
          <w:szCs w:val="24"/>
          <w:lang w:val="en-AU"/>
        </w:rPr>
        <w:t>licencing</w:t>
      </w:r>
      <w:r w:rsidR="008B68C1" w:rsidRPr="000E2F99">
        <w:rPr>
          <w:rFonts w:asciiTheme="minorHAnsi" w:hAnsiTheme="minorHAnsi"/>
          <w:szCs w:val="24"/>
          <w:lang w:val="en-AU"/>
        </w:rPr>
        <w:t xml:space="preserve"> </w:t>
      </w:r>
      <w:r w:rsidR="008B68C1" w:rsidRPr="00EB36F1">
        <w:rPr>
          <w:rFonts w:asciiTheme="minorHAnsi" w:hAnsiTheme="minorHAnsi"/>
          <w:szCs w:val="24"/>
        </w:rPr>
        <w:t>needs to reflect the</w:t>
      </w:r>
      <w:r w:rsidR="0053093F">
        <w:rPr>
          <w:rFonts w:asciiTheme="minorHAnsi" w:hAnsiTheme="minorHAnsi"/>
          <w:szCs w:val="24"/>
        </w:rPr>
        <w:t>se</w:t>
      </w:r>
      <w:r w:rsidR="008B68C1" w:rsidRPr="00EB36F1">
        <w:rPr>
          <w:rFonts w:asciiTheme="minorHAnsi" w:hAnsiTheme="minorHAnsi"/>
          <w:szCs w:val="24"/>
        </w:rPr>
        <w:t xml:space="preserve"> </w:t>
      </w:r>
      <w:r w:rsidR="00F41D7C" w:rsidRPr="00EB36F1">
        <w:rPr>
          <w:rFonts w:asciiTheme="minorHAnsi" w:hAnsiTheme="minorHAnsi"/>
          <w:szCs w:val="24"/>
        </w:rPr>
        <w:t xml:space="preserve">issues associated with the </w:t>
      </w:r>
      <w:r w:rsidR="008B68C1" w:rsidRPr="00EB36F1">
        <w:rPr>
          <w:rFonts w:asciiTheme="minorHAnsi" w:hAnsiTheme="minorHAnsi"/>
          <w:szCs w:val="24"/>
        </w:rPr>
        <w:t>above</w:t>
      </w:r>
      <w:r w:rsidR="00F41D7C" w:rsidRPr="00EB36F1">
        <w:rPr>
          <w:rFonts w:asciiTheme="minorHAnsi" w:hAnsiTheme="minorHAnsi"/>
          <w:szCs w:val="24"/>
        </w:rPr>
        <w:t>,</w:t>
      </w:r>
      <w:r w:rsidR="008B68C1" w:rsidRPr="00EB36F1">
        <w:rPr>
          <w:rFonts w:asciiTheme="minorHAnsi" w:hAnsiTheme="minorHAnsi"/>
          <w:szCs w:val="24"/>
        </w:rPr>
        <w:t xml:space="preserve"> as currently it does not</w:t>
      </w:r>
      <w:r w:rsidR="0053093F">
        <w:rPr>
          <w:rFonts w:asciiTheme="minorHAnsi" w:hAnsiTheme="minorHAnsi"/>
          <w:szCs w:val="24"/>
        </w:rPr>
        <w:t>.</w:t>
      </w:r>
    </w:p>
    <w:p w:rsidR="002F6110" w:rsidRDefault="0053093F" w:rsidP="000E2F99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For example; </w:t>
      </w:r>
      <w:r w:rsidR="002F6110" w:rsidRPr="009A7885">
        <w:rPr>
          <w:rFonts w:asciiTheme="minorHAnsi" w:hAnsiTheme="minorHAnsi"/>
          <w:szCs w:val="24"/>
        </w:rPr>
        <w:t>Increase title periods commensurate with lead times for the necessary (?ambitious) exploration programs</w:t>
      </w:r>
    </w:p>
    <w:p w:rsidR="00EB36F1" w:rsidRDefault="00EB36F1" w:rsidP="000E2F99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‘First come first served’ approach to issuing </w:t>
      </w:r>
      <w:r w:rsidR="0053093F">
        <w:rPr>
          <w:rFonts w:asciiTheme="minorHAnsi" w:hAnsiTheme="minorHAnsi"/>
          <w:szCs w:val="24"/>
        </w:rPr>
        <w:t xml:space="preserve">mineral </w:t>
      </w:r>
      <w:proofErr w:type="spellStart"/>
      <w:r>
        <w:rPr>
          <w:rFonts w:asciiTheme="minorHAnsi" w:hAnsiTheme="minorHAnsi"/>
          <w:szCs w:val="24"/>
        </w:rPr>
        <w:t>licences</w:t>
      </w:r>
      <w:proofErr w:type="spellEnd"/>
      <w:r>
        <w:rPr>
          <w:rFonts w:asciiTheme="minorHAnsi" w:hAnsiTheme="minorHAnsi"/>
          <w:szCs w:val="24"/>
        </w:rPr>
        <w:t xml:space="preserve"> is good/currently works and removes the latitude for corruption in any work bidding or cash bidding process</w:t>
      </w:r>
      <w:r w:rsidR="007C77A8">
        <w:rPr>
          <w:rFonts w:asciiTheme="minorHAnsi" w:hAnsiTheme="minorHAnsi"/>
          <w:szCs w:val="24"/>
        </w:rPr>
        <w:t>.</w:t>
      </w:r>
    </w:p>
    <w:p w:rsidR="001E0208" w:rsidRDefault="00EB36F1" w:rsidP="000E2F99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relation to any </w:t>
      </w:r>
      <w:proofErr w:type="spellStart"/>
      <w:r>
        <w:rPr>
          <w:rFonts w:asciiTheme="minorHAnsi" w:hAnsiTheme="minorHAnsi"/>
          <w:szCs w:val="24"/>
        </w:rPr>
        <w:t>licence</w:t>
      </w:r>
      <w:proofErr w:type="spellEnd"/>
      <w:r>
        <w:rPr>
          <w:rFonts w:asciiTheme="minorHAnsi" w:hAnsiTheme="minorHAnsi"/>
          <w:szCs w:val="24"/>
        </w:rPr>
        <w:t xml:space="preserve"> renewals the onus</w:t>
      </w:r>
      <w:r w:rsidR="007C77A8">
        <w:rPr>
          <w:rFonts w:asciiTheme="minorHAnsi" w:hAnsiTheme="minorHAnsi"/>
          <w:szCs w:val="24"/>
        </w:rPr>
        <w:t xml:space="preserve"> should be on the government to ensure prompt turn around </w:t>
      </w:r>
      <w:r w:rsidR="0053093F">
        <w:rPr>
          <w:rFonts w:asciiTheme="minorHAnsi" w:hAnsiTheme="minorHAnsi"/>
          <w:szCs w:val="24"/>
        </w:rPr>
        <w:t>for exploration license decisions</w:t>
      </w:r>
      <w:r w:rsidR="007C77A8">
        <w:rPr>
          <w:rFonts w:asciiTheme="minorHAnsi" w:hAnsiTheme="minorHAnsi"/>
          <w:szCs w:val="24"/>
        </w:rPr>
        <w:t xml:space="preserve">. It would be good if there was a fixed period for such considerations as certainty in an otherwise uncertain industry is a plus. </w:t>
      </w:r>
    </w:p>
    <w:p w:rsidR="00EB36F1" w:rsidRDefault="007C77A8" w:rsidP="000E2F99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Furthermore, any </w:t>
      </w:r>
      <w:proofErr w:type="spellStart"/>
      <w:r>
        <w:rPr>
          <w:rFonts w:asciiTheme="minorHAnsi" w:hAnsiTheme="minorHAnsi"/>
          <w:szCs w:val="24"/>
        </w:rPr>
        <w:t>licence</w:t>
      </w:r>
      <w:proofErr w:type="spellEnd"/>
      <w:r>
        <w:rPr>
          <w:rFonts w:asciiTheme="minorHAnsi" w:hAnsiTheme="minorHAnsi"/>
          <w:szCs w:val="24"/>
        </w:rPr>
        <w:t xml:space="preserve"> should be </w:t>
      </w:r>
      <w:proofErr w:type="spellStart"/>
      <w:r>
        <w:rPr>
          <w:rFonts w:asciiTheme="minorHAnsi" w:hAnsiTheme="minorHAnsi"/>
          <w:szCs w:val="24"/>
        </w:rPr>
        <w:t>reaward</w:t>
      </w:r>
      <w:r w:rsidR="000E2F99">
        <w:rPr>
          <w:rFonts w:asciiTheme="minorHAnsi" w:hAnsiTheme="minorHAnsi"/>
          <w:szCs w:val="24"/>
        </w:rPr>
        <w:t>ed</w:t>
      </w:r>
      <w:proofErr w:type="spellEnd"/>
      <w:r>
        <w:rPr>
          <w:rFonts w:asciiTheme="minorHAnsi" w:hAnsiTheme="minorHAnsi"/>
          <w:szCs w:val="24"/>
        </w:rPr>
        <w:t xml:space="preserve"> from the date any decision is made (as opposed to backdating a renewal to any anniversary date.</w:t>
      </w:r>
      <w:r w:rsidR="0053093F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 xml:space="preserve"> Backdating results in often significant periods of ambiguity</w:t>
      </w:r>
      <w:r w:rsidR="001E0208">
        <w:rPr>
          <w:rFonts w:asciiTheme="minorHAnsi" w:hAnsiTheme="minorHAnsi"/>
          <w:szCs w:val="24"/>
        </w:rPr>
        <w:t>, (often greater than 6 months from initial renewal application to signed title deed)</w:t>
      </w:r>
      <w:r>
        <w:rPr>
          <w:rFonts w:asciiTheme="minorHAnsi" w:hAnsiTheme="minorHAnsi"/>
          <w:szCs w:val="24"/>
        </w:rPr>
        <w:t>arising and inevitably impacts on investment</w:t>
      </w:r>
      <w:r w:rsidR="00BA4159">
        <w:rPr>
          <w:rFonts w:asciiTheme="minorHAnsi" w:hAnsiTheme="minorHAnsi"/>
          <w:szCs w:val="24"/>
        </w:rPr>
        <w:t>. Governments can</w:t>
      </w:r>
      <w:r w:rsidR="0053093F">
        <w:rPr>
          <w:rFonts w:asciiTheme="minorHAnsi" w:hAnsiTheme="minorHAnsi"/>
          <w:szCs w:val="24"/>
        </w:rPr>
        <w:t>’</w:t>
      </w:r>
      <w:r w:rsidR="00BA4159">
        <w:rPr>
          <w:rFonts w:asciiTheme="minorHAnsi" w:hAnsiTheme="minorHAnsi"/>
          <w:szCs w:val="24"/>
        </w:rPr>
        <w:t>t have it both ways, i</w:t>
      </w:r>
      <w:r w:rsidR="0053093F">
        <w:rPr>
          <w:rFonts w:asciiTheme="minorHAnsi" w:hAnsiTheme="minorHAnsi"/>
          <w:szCs w:val="24"/>
        </w:rPr>
        <w:t>.</w:t>
      </w:r>
      <w:r w:rsidR="00BA4159">
        <w:rPr>
          <w:rFonts w:asciiTheme="minorHAnsi" w:hAnsiTheme="minorHAnsi"/>
          <w:szCs w:val="24"/>
        </w:rPr>
        <w:t>e</w:t>
      </w:r>
      <w:r w:rsidR="0053093F">
        <w:rPr>
          <w:rFonts w:asciiTheme="minorHAnsi" w:hAnsiTheme="minorHAnsi"/>
          <w:szCs w:val="24"/>
        </w:rPr>
        <w:t>.</w:t>
      </w:r>
      <w:r w:rsidR="00BA4159">
        <w:rPr>
          <w:rFonts w:asciiTheme="minorHAnsi" w:hAnsiTheme="minorHAnsi"/>
          <w:szCs w:val="24"/>
        </w:rPr>
        <w:t xml:space="preserve"> request regular</w:t>
      </w:r>
      <w:r w:rsidR="000E2F99">
        <w:rPr>
          <w:rFonts w:asciiTheme="minorHAnsi" w:hAnsiTheme="minorHAnsi"/>
          <w:szCs w:val="24"/>
        </w:rPr>
        <w:t xml:space="preserve"> </w:t>
      </w:r>
      <w:r w:rsidR="00BA4159">
        <w:rPr>
          <w:rFonts w:asciiTheme="minorHAnsi" w:hAnsiTheme="minorHAnsi"/>
          <w:szCs w:val="24"/>
        </w:rPr>
        <w:t xml:space="preserve">quarterly reports </w:t>
      </w:r>
      <w:r w:rsidR="001E0208">
        <w:rPr>
          <w:rFonts w:asciiTheme="minorHAnsi" w:hAnsiTheme="minorHAnsi"/>
          <w:szCs w:val="24"/>
        </w:rPr>
        <w:t xml:space="preserve">on exploration projects </w:t>
      </w:r>
      <w:r w:rsidR="00BA4159">
        <w:rPr>
          <w:rFonts w:asciiTheme="minorHAnsi" w:hAnsiTheme="minorHAnsi"/>
          <w:szCs w:val="24"/>
        </w:rPr>
        <w:t xml:space="preserve">then take onerous periods to reflect on </w:t>
      </w:r>
      <w:r w:rsidR="001E0208">
        <w:rPr>
          <w:rFonts w:asciiTheme="minorHAnsi" w:hAnsiTheme="minorHAnsi"/>
          <w:szCs w:val="24"/>
        </w:rPr>
        <w:t xml:space="preserve">these </w:t>
      </w:r>
      <w:r w:rsidR="00BA4159">
        <w:rPr>
          <w:rFonts w:asciiTheme="minorHAnsi" w:hAnsiTheme="minorHAnsi"/>
          <w:szCs w:val="24"/>
        </w:rPr>
        <w:t>reports.</w:t>
      </w:r>
    </w:p>
    <w:p w:rsidR="00BA4159" w:rsidRDefault="00BA4159" w:rsidP="00BA4159">
      <w:pPr>
        <w:jc w:val="both"/>
        <w:rPr>
          <w:rFonts w:asciiTheme="minorHAnsi" w:hAnsiTheme="minorHAnsi"/>
          <w:szCs w:val="24"/>
        </w:rPr>
      </w:pPr>
    </w:p>
    <w:p w:rsidR="00BA4159" w:rsidRPr="00BA4159" w:rsidRDefault="00BA4159" w:rsidP="00BA4159">
      <w:pPr>
        <w:jc w:val="both"/>
        <w:rPr>
          <w:rFonts w:asciiTheme="minorHAnsi" w:hAnsiTheme="minorHAnsi"/>
          <w:szCs w:val="24"/>
        </w:rPr>
      </w:pPr>
    </w:p>
    <w:p w:rsidR="00BE4D1B" w:rsidRDefault="002F6110" w:rsidP="009A7885">
      <w:pPr>
        <w:pStyle w:val="ListParagraph"/>
        <w:numPr>
          <w:ilvl w:val="0"/>
          <w:numId w:val="25"/>
        </w:numPr>
        <w:jc w:val="both"/>
        <w:rPr>
          <w:rFonts w:asciiTheme="minorHAnsi" w:hAnsiTheme="minorHAnsi"/>
          <w:szCs w:val="24"/>
        </w:rPr>
      </w:pPr>
      <w:r w:rsidRPr="009A7885">
        <w:rPr>
          <w:rFonts w:asciiTheme="minorHAnsi" w:hAnsiTheme="minorHAnsi"/>
          <w:szCs w:val="24"/>
        </w:rPr>
        <w:t>For large scale low impact exploration surveys (in particularly groun</w:t>
      </w:r>
      <w:r w:rsidR="00BE4D1B">
        <w:rPr>
          <w:rFonts w:asciiTheme="minorHAnsi" w:hAnsiTheme="minorHAnsi"/>
          <w:szCs w:val="24"/>
        </w:rPr>
        <w:t>d based geophysical techniques)</w:t>
      </w:r>
    </w:p>
    <w:p w:rsidR="002F6110" w:rsidRDefault="005442E1" w:rsidP="00BE4D1B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 w:rsidRPr="009A7885">
        <w:rPr>
          <w:rFonts w:asciiTheme="minorHAnsi" w:hAnsiTheme="minorHAnsi"/>
          <w:szCs w:val="24"/>
        </w:rPr>
        <w:t>Issue</w:t>
      </w:r>
      <w:r w:rsidR="002F6110" w:rsidRPr="009A7885">
        <w:rPr>
          <w:rFonts w:asciiTheme="minorHAnsi" w:hAnsiTheme="minorHAnsi"/>
          <w:szCs w:val="24"/>
        </w:rPr>
        <w:t xml:space="preserve"> </w:t>
      </w:r>
      <w:proofErr w:type="spellStart"/>
      <w:r w:rsidR="009A7885" w:rsidRPr="009A7885">
        <w:rPr>
          <w:rFonts w:asciiTheme="minorHAnsi" w:hAnsiTheme="minorHAnsi"/>
          <w:szCs w:val="24"/>
        </w:rPr>
        <w:t>bonafide</w:t>
      </w:r>
      <w:proofErr w:type="spellEnd"/>
      <w:r w:rsidR="002F6110" w:rsidRPr="009A7885">
        <w:rPr>
          <w:rFonts w:asciiTheme="minorHAnsi" w:hAnsiTheme="minorHAnsi"/>
          <w:szCs w:val="24"/>
        </w:rPr>
        <w:t xml:space="preserve"> explorers with a social </w:t>
      </w:r>
      <w:r w:rsidRPr="009A7885">
        <w:rPr>
          <w:rFonts w:asciiTheme="minorHAnsi" w:hAnsiTheme="minorHAnsi"/>
          <w:szCs w:val="24"/>
        </w:rPr>
        <w:t>license</w:t>
      </w:r>
      <w:r w:rsidR="002F6110" w:rsidRPr="009A7885">
        <w:rPr>
          <w:rFonts w:asciiTheme="minorHAnsi" w:hAnsiTheme="minorHAnsi"/>
          <w:szCs w:val="24"/>
        </w:rPr>
        <w:t xml:space="preserve"> </w:t>
      </w:r>
      <w:r w:rsidR="009A7885" w:rsidRPr="009A7885">
        <w:rPr>
          <w:rFonts w:asciiTheme="minorHAnsi" w:hAnsiTheme="minorHAnsi"/>
          <w:szCs w:val="24"/>
        </w:rPr>
        <w:t xml:space="preserve">to operate. The above would reduce the administrative hurdles </w:t>
      </w:r>
      <w:r w:rsidR="00BE4D1B">
        <w:rPr>
          <w:rFonts w:asciiTheme="minorHAnsi" w:hAnsiTheme="minorHAnsi"/>
          <w:szCs w:val="24"/>
        </w:rPr>
        <w:t xml:space="preserve">(time and cost) </w:t>
      </w:r>
      <w:r w:rsidR="009A7885" w:rsidRPr="009A7885">
        <w:rPr>
          <w:rFonts w:asciiTheme="minorHAnsi" w:hAnsiTheme="minorHAnsi"/>
          <w:szCs w:val="24"/>
        </w:rPr>
        <w:t>of dealing with large numbers of landowners (i</w:t>
      </w:r>
      <w:r w:rsidR="001E0208">
        <w:rPr>
          <w:rFonts w:asciiTheme="minorHAnsi" w:hAnsiTheme="minorHAnsi"/>
          <w:szCs w:val="24"/>
        </w:rPr>
        <w:t>.</w:t>
      </w:r>
      <w:r w:rsidR="009A7885" w:rsidRPr="009A7885">
        <w:rPr>
          <w:rFonts w:asciiTheme="minorHAnsi" w:hAnsiTheme="minorHAnsi"/>
          <w:szCs w:val="24"/>
        </w:rPr>
        <w:t>e</w:t>
      </w:r>
      <w:r w:rsidR="001E0208">
        <w:rPr>
          <w:rFonts w:asciiTheme="minorHAnsi" w:hAnsiTheme="minorHAnsi"/>
          <w:szCs w:val="24"/>
        </w:rPr>
        <w:t>.</w:t>
      </w:r>
      <w:r w:rsidR="009A7885" w:rsidRPr="009A7885">
        <w:rPr>
          <w:rFonts w:asciiTheme="minorHAnsi" w:hAnsiTheme="minorHAnsi"/>
          <w:szCs w:val="24"/>
        </w:rPr>
        <w:t xml:space="preserve"> consider allowing explorers the right to collect data relating to resources </w:t>
      </w:r>
      <w:r w:rsidR="001E0208">
        <w:rPr>
          <w:rFonts w:asciiTheme="minorHAnsi" w:hAnsiTheme="minorHAnsi"/>
          <w:szCs w:val="24"/>
        </w:rPr>
        <w:t>(</w:t>
      </w:r>
      <w:r w:rsidR="009A7885" w:rsidRPr="009A7885">
        <w:rPr>
          <w:rFonts w:asciiTheme="minorHAnsi" w:hAnsiTheme="minorHAnsi"/>
          <w:szCs w:val="24"/>
        </w:rPr>
        <w:t>that belong to the people of the country</w:t>
      </w:r>
      <w:r w:rsidR="001E0208">
        <w:rPr>
          <w:rFonts w:asciiTheme="minorHAnsi" w:hAnsiTheme="minorHAnsi"/>
          <w:szCs w:val="24"/>
        </w:rPr>
        <w:t>)</w:t>
      </w:r>
      <w:r w:rsidR="001E0208" w:rsidRPr="009A7885">
        <w:rPr>
          <w:rFonts w:asciiTheme="minorHAnsi" w:hAnsiTheme="minorHAnsi"/>
          <w:szCs w:val="24"/>
        </w:rPr>
        <w:t xml:space="preserve"> </w:t>
      </w:r>
      <w:r w:rsidR="009A7885" w:rsidRPr="009A7885">
        <w:rPr>
          <w:rFonts w:asciiTheme="minorHAnsi" w:hAnsiTheme="minorHAnsi"/>
          <w:szCs w:val="24"/>
        </w:rPr>
        <w:t xml:space="preserve">similarly to how Telstra, gas, water and power employees are allowed to collect data on </w:t>
      </w:r>
      <w:r w:rsidR="001E0208">
        <w:rPr>
          <w:rFonts w:asciiTheme="minorHAnsi" w:hAnsiTheme="minorHAnsi"/>
          <w:szCs w:val="24"/>
        </w:rPr>
        <w:t>individual</w:t>
      </w:r>
      <w:r w:rsidR="001E0208" w:rsidRPr="009A7885">
        <w:rPr>
          <w:rFonts w:asciiTheme="minorHAnsi" w:hAnsiTheme="minorHAnsi"/>
          <w:szCs w:val="24"/>
        </w:rPr>
        <w:t xml:space="preserve"> </w:t>
      </w:r>
      <w:r w:rsidR="009A7885" w:rsidRPr="009A7885">
        <w:rPr>
          <w:rFonts w:asciiTheme="minorHAnsi" w:hAnsiTheme="minorHAnsi"/>
          <w:szCs w:val="24"/>
        </w:rPr>
        <w:t>properties.</w:t>
      </w:r>
      <w:r w:rsidR="001E0208">
        <w:rPr>
          <w:rFonts w:asciiTheme="minorHAnsi" w:hAnsiTheme="minorHAnsi"/>
          <w:szCs w:val="24"/>
        </w:rPr>
        <w:t xml:space="preserve">  For low disturbance exploration, where there is no more disturbance than simply walking across properties, it is illogical to have to go through the costly process of negotiating a full land access agreement.  Particularly when the explorer is simply determining if there is potential for </w:t>
      </w:r>
      <w:proofErr w:type="spellStart"/>
      <w:r w:rsidR="001E0208">
        <w:rPr>
          <w:rFonts w:asciiTheme="minorHAnsi" w:hAnsiTheme="minorHAnsi"/>
          <w:szCs w:val="24"/>
        </w:rPr>
        <w:t>mineralisation</w:t>
      </w:r>
      <w:proofErr w:type="spellEnd"/>
      <w:r w:rsidR="001E0208">
        <w:rPr>
          <w:rFonts w:asciiTheme="minorHAnsi" w:hAnsiTheme="minorHAnsi"/>
          <w:szCs w:val="24"/>
        </w:rPr>
        <w:t xml:space="preserve"> in that area, and does not necessarily lead to further drilling.</w:t>
      </w:r>
    </w:p>
    <w:p w:rsidR="000A4F26" w:rsidRDefault="000A4F26" w:rsidP="00BE4D1B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Reduce the time taken to have any resulting arbitration or Land &amp; Environment Court matters addressed</w:t>
      </w:r>
    </w:p>
    <w:p w:rsidR="000A4F26" w:rsidRDefault="000A4F26" w:rsidP="00BE4D1B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cases, like gradient array induced polarization surveys, where infrastructure may need to be placed on adjacent </w:t>
      </w:r>
      <w:proofErr w:type="spellStart"/>
      <w:r>
        <w:rPr>
          <w:rFonts w:asciiTheme="minorHAnsi" w:hAnsiTheme="minorHAnsi"/>
          <w:szCs w:val="24"/>
        </w:rPr>
        <w:t>licence</w:t>
      </w:r>
      <w:proofErr w:type="spellEnd"/>
      <w:r>
        <w:rPr>
          <w:rFonts w:asciiTheme="minorHAnsi" w:hAnsiTheme="minorHAnsi"/>
          <w:szCs w:val="24"/>
        </w:rPr>
        <w:t xml:space="preserve"> holders ground (</w:t>
      </w:r>
      <w:proofErr w:type="spellStart"/>
      <w:r>
        <w:rPr>
          <w:rFonts w:asciiTheme="minorHAnsi" w:hAnsiTheme="minorHAnsi"/>
          <w:szCs w:val="24"/>
        </w:rPr>
        <w:t>eg</w:t>
      </w:r>
      <w:proofErr w:type="spellEnd"/>
      <w:r>
        <w:rPr>
          <w:rFonts w:asciiTheme="minorHAnsi" w:hAnsiTheme="minorHAnsi"/>
          <w:szCs w:val="24"/>
        </w:rPr>
        <w:t xml:space="preserve"> Company B) in to collect data on ground held by Company A</w:t>
      </w:r>
      <w:r w:rsidR="001E0208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</w:t>
      </w:r>
      <w:r w:rsidR="001E0208">
        <w:rPr>
          <w:rFonts w:asciiTheme="minorHAnsi" w:hAnsiTheme="minorHAnsi"/>
          <w:szCs w:val="24"/>
        </w:rPr>
        <w:t>g</w:t>
      </w:r>
      <w:r w:rsidR="005E306B">
        <w:rPr>
          <w:rFonts w:asciiTheme="minorHAnsi" w:hAnsiTheme="minorHAnsi"/>
          <w:szCs w:val="24"/>
        </w:rPr>
        <w:t>overnments</w:t>
      </w:r>
      <w:r>
        <w:rPr>
          <w:rFonts w:asciiTheme="minorHAnsi" w:hAnsiTheme="minorHAnsi"/>
          <w:szCs w:val="24"/>
        </w:rPr>
        <w:t xml:space="preserve"> should ensure th</w:t>
      </w:r>
      <w:r w:rsidR="005E306B">
        <w:rPr>
          <w:rFonts w:asciiTheme="minorHAnsi" w:hAnsiTheme="minorHAnsi"/>
          <w:szCs w:val="24"/>
        </w:rPr>
        <w:t>e above can</w:t>
      </w:r>
      <w:r>
        <w:rPr>
          <w:rFonts w:asciiTheme="minorHAnsi" w:hAnsiTheme="minorHAnsi"/>
          <w:szCs w:val="24"/>
        </w:rPr>
        <w:t xml:space="preserve"> happen (</w:t>
      </w:r>
      <w:proofErr w:type="spellStart"/>
      <w:r>
        <w:rPr>
          <w:rFonts w:asciiTheme="minorHAnsi" w:hAnsiTheme="minorHAnsi"/>
          <w:szCs w:val="24"/>
        </w:rPr>
        <w:t>ie</w:t>
      </w:r>
      <w:proofErr w:type="spellEnd"/>
      <w:r>
        <w:rPr>
          <w:rFonts w:asciiTheme="minorHAnsi" w:hAnsiTheme="minorHAnsi"/>
          <w:szCs w:val="24"/>
        </w:rPr>
        <w:t xml:space="preserve"> remove the possibility that Company B could stall Company A</w:t>
      </w:r>
      <w:r w:rsidR="005E306B">
        <w:rPr>
          <w:rFonts w:asciiTheme="minorHAnsi" w:hAnsiTheme="minorHAnsi"/>
          <w:szCs w:val="24"/>
        </w:rPr>
        <w:t>’s</w:t>
      </w:r>
      <w:r>
        <w:rPr>
          <w:rFonts w:asciiTheme="minorHAnsi" w:hAnsiTheme="minorHAnsi"/>
          <w:szCs w:val="24"/>
        </w:rPr>
        <w:t xml:space="preserve"> progress</w:t>
      </w:r>
      <w:r w:rsidR="005E306B">
        <w:rPr>
          <w:rFonts w:asciiTheme="minorHAnsi" w:hAnsiTheme="minorHAnsi"/>
          <w:szCs w:val="24"/>
        </w:rPr>
        <w:t>)</w:t>
      </w:r>
    </w:p>
    <w:p w:rsidR="000A4F26" w:rsidRPr="009A7885" w:rsidRDefault="000A4F26" w:rsidP="00BE4D1B">
      <w:pPr>
        <w:pStyle w:val="ListParagraph"/>
        <w:numPr>
          <w:ilvl w:val="1"/>
          <w:numId w:val="25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As a minimum </w:t>
      </w:r>
      <w:r w:rsidR="005E306B">
        <w:rPr>
          <w:rFonts w:asciiTheme="minorHAnsi" w:hAnsiTheme="minorHAnsi"/>
          <w:szCs w:val="24"/>
        </w:rPr>
        <w:t>the A</w:t>
      </w:r>
      <w:r>
        <w:rPr>
          <w:rFonts w:asciiTheme="minorHAnsi" w:hAnsiTheme="minorHAnsi"/>
          <w:szCs w:val="24"/>
        </w:rPr>
        <w:t xml:space="preserve">ustralian </w:t>
      </w:r>
      <w:r w:rsidR="005442E1">
        <w:rPr>
          <w:rFonts w:asciiTheme="minorHAnsi" w:hAnsiTheme="minorHAnsi"/>
          <w:szCs w:val="24"/>
        </w:rPr>
        <w:t>Government</w:t>
      </w:r>
      <w:r>
        <w:rPr>
          <w:rFonts w:asciiTheme="minorHAnsi" w:hAnsiTheme="minorHAnsi"/>
          <w:szCs w:val="24"/>
        </w:rPr>
        <w:t xml:space="preserve"> should ensure various peak bodies come up with mutually agreed to land access agreements (this </w:t>
      </w:r>
      <w:r w:rsidR="005E306B">
        <w:rPr>
          <w:rFonts w:asciiTheme="minorHAnsi" w:hAnsiTheme="minorHAnsi"/>
          <w:szCs w:val="24"/>
        </w:rPr>
        <w:t xml:space="preserve">comment is made in </w:t>
      </w:r>
      <w:r>
        <w:rPr>
          <w:rFonts w:asciiTheme="minorHAnsi" w:hAnsiTheme="minorHAnsi"/>
          <w:szCs w:val="24"/>
        </w:rPr>
        <w:t>relat</w:t>
      </w:r>
      <w:r w:rsidR="005E306B">
        <w:rPr>
          <w:rFonts w:asciiTheme="minorHAnsi" w:hAnsiTheme="minorHAnsi"/>
          <w:szCs w:val="24"/>
        </w:rPr>
        <w:t xml:space="preserve">ion </w:t>
      </w:r>
      <w:r>
        <w:rPr>
          <w:rFonts w:asciiTheme="minorHAnsi" w:hAnsiTheme="minorHAnsi"/>
          <w:szCs w:val="24"/>
        </w:rPr>
        <w:t>to the break down</w:t>
      </w:r>
      <w:r w:rsidR="005E306B">
        <w:rPr>
          <w:rFonts w:asciiTheme="minorHAnsi" w:hAnsiTheme="minorHAnsi"/>
          <w:szCs w:val="24"/>
        </w:rPr>
        <w:t xml:space="preserve"> in communications between the NSW Farmers Federation and the NSW Mineral Council</w:t>
      </w:r>
      <w:r w:rsidR="005442E1">
        <w:rPr>
          <w:rFonts w:asciiTheme="minorHAnsi" w:hAnsiTheme="minorHAnsi"/>
          <w:szCs w:val="24"/>
        </w:rPr>
        <w:t xml:space="preserve"> which again costs explorers time and therefore money</w:t>
      </w:r>
      <w:r w:rsidR="005E306B">
        <w:rPr>
          <w:rFonts w:asciiTheme="minorHAnsi" w:hAnsiTheme="minorHAnsi"/>
          <w:szCs w:val="24"/>
        </w:rPr>
        <w:t>)</w:t>
      </w:r>
    </w:p>
    <w:p w:rsidR="002F6110" w:rsidRDefault="002F6110" w:rsidP="002F6110">
      <w:pPr>
        <w:jc w:val="both"/>
        <w:rPr>
          <w:rFonts w:asciiTheme="minorHAnsi" w:hAnsiTheme="minorHAnsi"/>
          <w:szCs w:val="24"/>
        </w:rPr>
      </w:pPr>
    </w:p>
    <w:p w:rsidR="002F6110" w:rsidRDefault="008252DD" w:rsidP="000A4F26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Cs w:val="24"/>
        </w:rPr>
      </w:pPr>
      <w:r w:rsidRPr="000A4F26">
        <w:rPr>
          <w:rFonts w:asciiTheme="minorHAnsi" w:hAnsiTheme="minorHAnsi"/>
          <w:szCs w:val="24"/>
        </w:rPr>
        <w:t xml:space="preserve">Ensure when a </w:t>
      </w:r>
      <w:r w:rsidR="008C7651" w:rsidRPr="00F41D7C">
        <w:rPr>
          <w:rFonts w:asciiTheme="minorHAnsi" w:hAnsiTheme="minorHAnsi"/>
          <w:b/>
          <w:szCs w:val="24"/>
        </w:rPr>
        <w:t>water bore</w:t>
      </w:r>
      <w:r w:rsidRPr="000A4F26">
        <w:rPr>
          <w:rFonts w:asciiTheme="minorHAnsi" w:hAnsiTheme="minorHAnsi"/>
          <w:szCs w:val="24"/>
        </w:rPr>
        <w:t xml:space="preserve"> is </w:t>
      </w:r>
      <w:r w:rsidR="005E306B">
        <w:rPr>
          <w:rFonts w:asciiTheme="minorHAnsi" w:hAnsiTheme="minorHAnsi"/>
          <w:szCs w:val="24"/>
        </w:rPr>
        <w:t xml:space="preserve">approved for </w:t>
      </w:r>
      <w:r w:rsidRPr="000A4F26">
        <w:rPr>
          <w:rFonts w:asciiTheme="minorHAnsi" w:hAnsiTheme="minorHAnsi"/>
          <w:szCs w:val="24"/>
        </w:rPr>
        <w:t>drill</w:t>
      </w:r>
      <w:r w:rsidR="005E306B">
        <w:rPr>
          <w:rFonts w:asciiTheme="minorHAnsi" w:hAnsiTheme="minorHAnsi"/>
          <w:szCs w:val="24"/>
        </w:rPr>
        <w:t>ing</w:t>
      </w:r>
      <w:r w:rsidRPr="000A4F26">
        <w:rPr>
          <w:rFonts w:asciiTheme="minorHAnsi" w:hAnsiTheme="minorHAnsi"/>
          <w:szCs w:val="24"/>
        </w:rPr>
        <w:t xml:space="preserve"> the </w:t>
      </w:r>
      <w:r w:rsidR="005E306B">
        <w:rPr>
          <w:rFonts w:asciiTheme="minorHAnsi" w:hAnsiTheme="minorHAnsi"/>
          <w:szCs w:val="24"/>
        </w:rPr>
        <w:t xml:space="preserve">relevant </w:t>
      </w:r>
      <w:r w:rsidRPr="000A4F26">
        <w:rPr>
          <w:rFonts w:asciiTheme="minorHAnsi" w:hAnsiTheme="minorHAnsi"/>
          <w:szCs w:val="24"/>
        </w:rPr>
        <w:t xml:space="preserve">EL owner is notified so they can (at their expense) log/sample the geology etc. </w:t>
      </w:r>
    </w:p>
    <w:p w:rsidR="000A4F26" w:rsidRDefault="000A4F26" w:rsidP="000A4F26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Ensure when </w:t>
      </w:r>
      <w:r w:rsidRPr="00F41D7C">
        <w:rPr>
          <w:rFonts w:asciiTheme="minorHAnsi" w:hAnsiTheme="minorHAnsi"/>
          <w:b/>
          <w:szCs w:val="24"/>
        </w:rPr>
        <w:t>earthworks</w:t>
      </w:r>
      <w:r>
        <w:rPr>
          <w:rFonts w:asciiTheme="minorHAnsi" w:hAnsiTheme="minorHAnsi"/>
          <w:szCs w:val="24"/>
        </w:rPr>
        <w:t xml:space="preserve"> are being carried out </w:t>
      </w:r>
      <w:r w:rsidR="00F41D7C">
        <w:rPr>
          <w:rFonts w:asciiTheme="minorHAnsi" w:hAnsiTheme="minorHAnsi"/>
          <w:szCs w:val="24"/>
        </w:rPr>
        <w:t>(and new /fresh geology is being exposed)</w:t>
      </w:r>
      <w:r>
        <w:rPr>
          <w:rFonts w:asciiTheme="minorHAnsi" w:hAnsiTheme="minorHAnsi"/>
          <w:szCs w:val="24"/>
        </w:rPr>
        <w:t xml:space="preserve"> </w:t>
      </w:r>
      <w:r w:rsidRPr="000A4F26">
        <w:rPr>
          <w:rFonts w:asciiTheme="minorHAnsi" w:hAnsiTheme="minorHAnsi"/>
          <w:szCs w:val="24"/>
        </w:rPr>
        <w:t xml:space="preserve">the </w:t>
      </w:r>
      <w:r w:rsidR="00F41D7C">
        <w:rPr>
          <w:rFonts w:asciiTheme="minorHAnsi" w:hAnsiTheme="minorHAnsi"/>
          <w:szCs w:val="24"/>
        </w:rPr>
        <w:t xml:space="preserve">relevant </w:t>
      </w:r>
      <w:r w:rsidRPr="000A4F26">
        <w:rPr>
          <w:rFonts w:asciiTheme="minorHAnsi" w:hAnsiTheme="minorHAnsi"/>
          <w:szCs w:val="24"/>
        </w:rPr>
        <w:t xml:space="preserve">EL owner is notified </w:t>
      </w:r>
      <w:r w:rsidR="005442E1">
        <w:rPr>
          <w:rFonts w:asciiTheme="minorHAnsi" w:hAnsiTheme="minorHAnsi"/>
          <w:szCs w:val="24"/>
        </w:rPr>
        <w:t>and a suitably qualified geologist can</w:t>
      </w:r>
      <w:r w:rsidRPr="000A4F26">
        <w:rPr>
          <w:rFonts w:asciiTheme="minorHAnsi" w:hAnsiTheme="minorHAnsi"/>
          <w:szCs w:val="24"/>
        </w:rPr>
        <w:t xml:space="preserve"> (at their expense) log/sample the geology etc.</w:t>
      </w:r>
    </w:p>
    <w:p w:rsidR="004B32E5" w:rsidRDefault="004B32E5" w:rsidP="000A4F26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the area of </w:t>
      </w:r>
      <w:r w:rsidRPr="004B32E5">
        <w:rPr>
          <w:rFonts w:asciiTheme="minorHAnsi" w:hAnsiTheme="minorHAnsi"/>
          <w:b/>
          <w:szCs w:val="24"/>
        </w:rPr>
        <w:t>planning</w:t>
      </w:r>
      <w:r w:rsidR="00F41D7C">
        <w:rPr>
          <w:rFonts w:asciiTheme="minorHAnsi" w:hAnsiTheme="minorHAnsi"/>
          <w:szCs w:val="24"/>
        </w:rPr>
        <w:t>, governments need to put ‘boundaries’ around</w:t>
      </w:r>
      <w:r>
        <w:rPr>
          <w:rFonts w:asciiTheme="minorHAnsi" w:hAnsiTheme="minorHAnsi"/>
          <w:szCs w:val="24"/>
        </w:rPr>
        <w:t xml:space="preserve"> geologically</w:t>
      </w:r>
      <w:r w:rsidR="00F41D7C">
        <w:rPr>
          <w:rFonts w:asciiTheme="minorHAnsi" w:hAnsiTheme="minorHAnsi"/>
          <w:szCs w:val="24"/>
        </w:rPr>
        <w:t>/</w:t>
      </w:r>
      <w:proofErr w:type="spellStart"/>
      <w:r w:rsidR="00F41D7C">
        <w:rPr>
          <w:rFonts w:asciiTheme="minorHAnsi" w:hAnsiTheme="minorHAnsi"/>
          <w:szCs w:val="24"/>
        </w:rPr>
        <w:t>minerally</w:t>
      </w:r>
      <w:proofErr w:type="spellEnd"/>
      <w:r>
        <w:rPr>
          <w:rFonts w:asciiTheme="minorHAnsi" w:hAnsiTheme="minorHAnsi"/>
          <w:szCs w:val="24"/>
        </w:rPr>
        <w:t xml:space="preserve"> endowed and historically prospected ground </w:t>
      </w:r>
      <w:r w:rsidR="00F41D7C">
        <w:rPr>
          <w:rFonts w:asciiTheme="minorHAnsi" w:hAnsiTheme="minorHAnsi"/>
          <w:szCs w:val="24"/>
        </w:rPr>
        <w:t>in order to give some priority to those areas</w:t>
      </w:r>
      <w:r w:rsidR="003F11E4">
        <w:rPr>
          <w:rFonts w:asciiTheme="minorHAnsi" w:hAnsiTheme="minorHAnsi"/>
          <w:szCs w:val="24"/>
        </w:rPr>
        <w:t xml:space="preserve">. </w:t>
      </w:r>
    </w:p>
    <w:p w:rsidR="003F11E4" w:rsidRDefault="003F11E4" w:rsidP="000A4F26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Ensure where ‘significant’ developments are being planned that a suitable ‘</w:t>
      </w:r>
      <w:proofErr w:type="spellStart"/>
      <w:r>
        <w:rPr>
          <w:rFonts w:asciiTheme="minorHAnsi" w:hAnsiTheme="minorHAnsi"/>
          <w:szCs w:val="24"/>
        </w:rPr>
        <w:t>sterilisation</w:t>
      </w:r>
      <w:proofErr w:type="spellEnd"/>
      <w:r>
        <w:rPr>
          <w:rFonts w:asciiTheme="minorHAnsi" w:hAnsiTheme="minorHAnsi"/>
          <w:szCs w:val="24"/>
        </w:rPr>
        <w:t xml:space="preserve">’ program including drilling is carried out as part of any assessment and the results are looked at by an independent body (include gas pipelines, </w:t>
      </w:r>
      <w:r w:rsidR="000E2F99">
        <w:rPr>
          <w:rFonts w:asciiTheme="minorHAnsi" w:hAnsiTheme="minorHAnsi"/>
          <w:szCs w:val="24"/>
        </w:rPr>
        <w:t>wind farms</w:t>
      </w:r>
      <w:r>
        <w:rPr>
          <w:rFonts w:asciiTheme="minorHAnsi" w:hAnsiTheme="minorHAnsi"/>
          <w:szCs w:val="24"/>
        </w:rPr>
        <w:t xml:space="preserve"> and environmental offset areas related to other planned developments) </w:t>
      </w:r>
    </w:p>
    <w:p w:rsidR="000A4F26" w:rsidRDefault="005442E1" w:rsidP="000A4F26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the area of </w:t>
      </w:r>
      <w:r w:rsidRPr="005442E1">
        <w:rPr>
          <w:rFonts w:asciiTheme="minorHAnsi" w:hAnsiTheme="minorHAnsi"/>
          <w:b/>
          <w:szCs w:val="24"/>
        </w:rPr>
        <w:t>education</w:t>
      </w:r>
      <w:r>
        <w:rPr>
          <w:rFonts w:asciiTheme="minorHAnsi" w:hAnsiTheme="minorHAnsi"/>
          <w:szCs w:val="24"/>
        </w:rPr>
        <w:t>, governments should a</w:t>
      </w:r>
      <w:r w:rsidR="000A4F26">
        <w:rPr>
          <w:rFonts w:asciiTheme="minorHAnsi" w:hAnsiTheme="minorHAnsi"/>
          <w:szCs w:val="24"/>
        </w:rPr>
        <w:t>ddress issue</w:t>
      </w:r>
      <w:r>
        <w:rPr>
          <w:rFonts w:asciiTheme="minorHAnsi" w:hAnsiTheme="minorHAnsi"/>
          <w:szCs w:val="24"/>
        </w:rPr>
        <w:t>s</w:t>
      </w:r>
      <w:r w:rsidR="000A4F26">
        <w:rPr>
          <w:rFonts w:asciiTheme="minorHAnsi" w:hAnsiTheme="minorHAnsi"/>
          <w:szCs w:val="24"/>
        </w:rPr>
        <w:t xml:space="preserve"> of misinformation </w:t>
      </w:r>
      <w:r w:rsidR="003F0A00">
        <w:rPr>
          <w:rFonts w:asciiTheme="minorHAnsi" w:hAnsiTheme="minorHAnsi"/>
          <w:szCs w:val="24"/>
        </w:rPr>
        <w:t xml:space="preserve">(generally </w:t>
      </w:r>
      <w:r w:rsidR="000A4F26">
        <w:rPr>
          <w:rFonts w:asciiTheme="minorHAnsi" w:hAnsiTheme="minorHAnsi"/>
          <w:szCs w:val="24"/>
        </w:rPr>
        <w:t>in the media</w:t>
      </w:r>
      <w:r w:rsidR="003F0A00">
        <w:rPr>
          <w:rFonts w:asciiTheme="minorHAnsi" w:hAnsiTheme="minorHAnsi"/>
          <w:szCs w:val="24"/>
        </w:rPr>
        <w:t>)</w:t>
      </w:r>
      <w:r w:rsidR="001E0208">
        <w:rPr>
          <w:rFonts w:asciiTheme="minorHAnsi" w:hAnsiTheme="minorHAnsi"/>
          <w:szCs w:val="24"/>
        </w:rPr>
        <w:t>.  For</w:t>
      </w:r>
      <w:r w:rsidR="000A4F26">
        <w:rPr>
          <w:rFonts w:asciiTheme="minorHAnsi" w:hAnsiTheme="minorHAnsi"/>
          <w:szCs w:val="24"/>
        </w:rPr>
        <w:t xml:space="preserve">  </w:t>
      </w:r>
      <w:r w:rsidR="001E0208">
        <w:rPr>
          <w:rFonts w:asciiTheme="minorHAnsi" w:hAnsiTheme="minorHAnsi"/>
          <w:szCs w:val="24"/>
        </w:rPr>
        <w:t xml:space="preserve">example </w:t>
      </w:r>
      <w:r w:rsidR="000A4F26">
        <w:rPr>
          <w:rFonts w:asciiTheme="minorHAnsi" w:hAnsiTheme="minorHAnsi"/>
          <w:szCs w:val="24"/>
        </w:rPr>
        <w:t>issues being argued/</w:t>
      </w:r>
      <w:r>
        <w:rPr>
          <w:rFonts w:asciiTheme="minorHAnsi" w:hAnsiTheme="minorHAnsi"/>
          <w:szCs w:val="24"/>
        </w:rPr>
        <w:t>resolved</w:t>
      </w:r>
      <w:r w:rsidR="000A4F26">
        <w:rPr>
          <w:rFonts w:asciiTheme="minorHAnsi" w:hAnsiTheme="minorHAnsi"/>
          <w:szCs w:val="24"/>
        </w:rPr>
        <w:t xml:space="preserve"> in </w:t>
      </w:r>
      <w:r>
        <w:rPr>
          <w:rFonts w:asciiTheme="minorHAnsi" w:hAnsiTheme="minorHAnsi"/>
          <w:szCs w:val="24"/>
        </w:rPr>
        <w:t xml:space="preserve">NSW, </w:t>
      </w:r>
      <w:r w:rsidR="001E0208">
        <w:rPr>
          <w:rFonts w:asciiTheme="minorHAnsi" w:hAnsiTheme="minorHAnsi"/>
          <w:szCs w:val="24"/>
        </w:rPr>
        <w:t>Coal</w:t>
      </w:r>
      <w:r w:rsidR="003F0A00">
        <w:rPr>
          <w:rFonts w:asciiTheme="minorHAnsi" w:hAnsiTheme="minorHAnsi"/>
          <w:szCs w:val="24"/>
        </w:rPr>
        <w:t xml:space="preserve"> seam gas (</w:t>
      </w:r>
      <w:r w:rsidR="000A4F26">
        <w:rPr>
          <w:rFonts w:asciiTheme="minorHAnsi" w:hAnsiTheme="minorHAnsi"/>
          <w:szCs w:val="24"/>
        </w:rPr>
        <w:t>CSG</w:t>
      </w:r>
      <w:r w:rsidR="003F0A00">
        <w:rPr>
          <w:rFonts w:asciiTheme="minorHAnsi" w:hAnsiTheme="minorHAnsi"/>
          <w:szCs w:val="24"/>
        </w:rPr>
        <w:t>)</w:t>
      </w:r>
      <w:r w:rsidR="000A4F26">
        <w:rPr>
          <w:rFonts w:asciiTheme="minorHAnsi" w:hAnsiTheme="minorHAnsi"/>
          <w:szCs w:val="24"/>
        </w:rPr>
        <w:t xml:space="preserve"> </w:t>
      </w:r>
      <w:r w:rsidR="001E0208">
        <w:rPr>
          <w:rFonts w:asciiTheme="minorHAnsi" w:hAnsiTheme="minorHAnsi"/>
          <w:szCs w:val="24"/>
        </w:rPr>
        <w:t xml:space="preserve">issues are </w:t>
      </w:r>
      <w:r w:rsidR="000A4F26">
        <w:rPr>
          <w:rFonts w:asciiTheme="minorHAnsi" w:hAnsiTheme="minorHAnsi"/>
          <w:szCs w:val="24"/>
        </w:rPr>
        <w:t xml:space="preserve">being </w:t>
      </w:r>
      <w:r w:rsidR="003F0A00">
        <w:rPr>
          <w:rFonts w:asciiTheme="minorHAnsi" w:hAnsiTheme="minorHAnsi"/>
          <w:szCs w:val="24"/>
        </w:rPr>
        <w:t>‘</w:t>
      </w:r>
      <w:r w:rsidR="000A4F26">
        <w:rPr>
          <w:rFonts w:asciiTheme="minorHAnsi" w:hAnsiTheme="minorHAnsi"/>
          <w:szCs w:val="24"/>
        </w:rPr>
        <w:t>allowed</w:t>
      </w:r>
      <w:r w:rsidR="003F0A00">
        <w:rPr>
          <w:rFonts w:asciiTheme="minorHAnsi" w:hAnsiTheme="minorHAnsi"/>
          <w:szCs w:val="24"/>
        </w:rPr>
        <w:t>’</w:t>
      </w:r>
      <w:r w:rsidR="000A4F26">
        <w:rPr>
          <w:rFonts w:asciiTheme="minorHAnsi" w:hAnsiTheme="minorHAnsi"/>
          <w:szCs w:val="24"/>
        </w:rPr>
        <w:t xml:space="preserve"> to affect areas where the same issues are not present (i</w:t>
      </w:r>
      <w:r w:rsidR="001E0208">
        <w:rPr>
          <w:rFonts w:asciiTheme="minorHAnsi" w:hAnsiTheme="minorHAnsi"/>
          <w:szCs w:val="24"/>
        </w:rPr>
        <w:t>.</w:t>
      </w:r>
      <w:r w:rsidR="000A4F26">
        <w:rPr>
          <w:rFonts w:asciiTheme="minorHAnsi" w:hAnsiTheme="minorHAnsi"/>
          <w:szCs w:val="24"/>
        </w:rPr>
        <w:t>e</w:t>
      </w:r>
      <w:r w:rsidR="001E0208">
        <w:rPr>
          <w:rFonts w:asciiTheme="minorHAnsi" w:hAnsiTheme="minorHAnsi"/>
          <w:szCs w:val="24"/>
        </w:rPr>
        <w:t>.</w:t>
      </w:r>
      <w:r w:rsidR="000A4F26">
        <w:rPr>
          <w:rFonts w:asciiTheme="minorHAnsi" w:hAnsiTheme="minorHAnsi"/>
          <w:szCs w:val="24"/>
        </w:rPr>
        <w:t xml:space="preserve"> the geological environment is diffe</w:t>
      </w:r>
      <w:r w:rsidR="003F0A00">
        <w:rPr>
          <w:rFonts w:asciiTheme="minorHAnsi" w:hAnsiTheme="minorHAnsi"/>
          <w:szCs w:val="24"/>
        </w:rPr>
        <w:t>ren</w:t>
      </w:r>
      <w:r w:rsidR="000A4F26">
        <w:rPr>
          <w:rFonts w:asciiTheme="minorHAnsi" w:hAnsiTheme="minorHAnsi"/>
          <w:szCs w:val="24"/>
        </w:rPr>
        <w:t>t)</w:t>
      </w:r>
    </w:p>
    <w:p w:rsidR="003F0A00" w:rsidRDefault="003F0A00" w:rsidP="000A4F26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areas </w:t>
      </w:r>
      <w:r w:rsidR="00F41D7C">
        <w:rPr>
          <w:rFonts w:asciiTheme="minorHAnsi" w:hAnsiTheme="minorHAnsi"/>
          <w:szCs w:val="24"/>
        </w:rPr>
        <w:t xml:space="preserve">of </w:t>
      </w:r>
      <w:r w:rsidR="00F41D7C" w:rsidRPr="00F41D7C">
        <w:rPr>
          <w:rFonts w:asciiTheme="minorHAnsi" w:hAnsiTheme="minorHAnsi"/>
          <w:b/>
          <w:szCs w:val="24"/>
        </w:rPr>
        <w:t>competing</w:t>
      </w:r>
      <w:r w:rsidRPr="00F41D7C">
        <w:rPr>
          <w:rFonts w:asciiTheme="minorHAnsi" w:hAnsiTheme="minorHAnsi"/>
          <w:b/>
          <w:szCs w:val="24"/>
        </w:rPr>
        <w:t xml:space="preserve"> land uses</w:t>
      </w:r>
      <w:r>
        <w:rPr>
          <w:rFonts w:asciiTheme="minorHAnsi" w:hAnsiTheme="minorHAnsi"/>
          <w:szCs w:val="24"/>
        </w:rPr>
        <w:t xml:space="preserve"> governments should </w:t>
      </w:r>
      <w:proofErr w:type="spellStart"/>
      <w:r>
        <w:rPr>
          <w:rFonts w:asciiTheme="minorHAnsi" w:hAnsiTheme="minorHAnsi"/>
          <w:szCs w:val="24"/>
        </w:rPr>
        <w:t>prioritise</w:t>
      </w:r>
      <w:proofErr w:type="spellEnd"/>
      <w:r>
        <w:rPr>
          <w:rFonts w:asciiTheme="minorHAnsi" w:hAnsiTheme="minorHAnsi"/>
          <w:szCs w:val="24"/>
        </w:rPr>
        <w:t xml:space="preserve"> exploration </w:t>
      </w:r>
      <w:r w:rsidR="001E0208">
        <w:rPr>
          <w:rFonts w:asciiTheme="minorHAnsi" w:hAnsiTheme="minorHAnsi"/>
          <w:szCs w:val="24"/>
        </w:rPr>
        <w:t xml:space="preserve">strategies </w:t>
      </w:r>
      <w:r>
        <w:rPr>
          <w:rFonts w:asciiTheme="minorHAnsi" w:hAnsiTheme="minorHAnsi"/>
          <w:szCs w:val="24"/>
        </w:rPr>
        <w:t>that offer a holistic assessment of an area (</w:t>
      </w:r>
      <w:proofErr w:type="spellStart"/>
      <w:r>
        <w:rPr>
          <w:rFonts w:asciiTheme="minorHAnsi" w:hAnsiTheme="minorHAnsi"/>
          <w:szCs w:val="24"/>
        </w:rPr>
        <w:t>ie</w:t>
      </w:r>
      <w:proofErr w:type="spellEnd"/>
      <w:r>
        <w:rPr>
          <w:rFonts w:asciiTheme="minorHAnsi" w:hAnsiTheme="minorHAnsi"/>
          <w:szCs w:val="24"/>
        </w:rPr>
        <w:t xml:space="preserve"> large scale low impact geophysical surveys </w:t>
      </w:r>
      <w:proofErr w:type="spellStart"/>
      <w:r>
        <w:rPr>
          <w:rFonts w:asciiTheme="minorHAnsi" w:hAnsiTheme="minorHAnsi"/>
          <w:szCs w:val="24"/>
        </w:rPr>
        <w:t>vs</w:t>
      </w:r>
      <w:proofErr w:type="spellEnd"/>
      <w:r>
        <w:rPr>
          <w:rFonts w:asciiTheme="minorHAnsi" w:hAnsiTheme="minorHAnsi"/>
          <w:szCs w:val="24"/>
        </w:rPr>
        <w:t xml:space="preserve"> drilling)</w:t>
      </w:r>
    </w:p>
    <w:p w:rsidR="003F11E4" w:rsidRPr="000A4F26" w:rsidRDefault="003F11E4" w:rsidP="000A4F26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the area of providing </w:t>
      </w:r>
      <w:r w:rsidRPr="003F11E4">
        <w:rPr>
          <w:rFonts w:asciiTheme="minorHAnsi" w:hAnsiTheme="minorHAnsi"/>
          <w:b/>
          <w:szCs w:val="24"/>
        </w:rPr>
        <w:t>precompetitive</w:t>
      </w:r>
      <w:r>
        <w:rPr>
          <w:rFonts w:asciiTheme="minorHAnsi" w:hAnsiTheme="minorHAnsi"/>
          <w:szCs w:val="24"/>
        </w:rPr>
        <w:t xml:space="preserve"> </w:t>
      </w:r>
      <w:r w:rsidRPr="003F11E4">
        <w:rPr>
          <w:rFonts w:asciiTheme="minorHAnsi" w:hAnsiTheme="minorHAnsi"/>
          <w:b/>
          <w:szCs w:val="24"/>
        </w:rPr>
        <w:t>data</w:t>
      </w:r>
      <w:r>
        <w:rPr>
          <w:rFonts w:asciiTheme="minorHAnsi" w:hAnsiTheme="minorHAnsi"/>
          <w:szCs w:val="24"/>
        </w:rPr>
        <w:t xml:space="preserve"> governments should compliment previously completed geological and geophysical surveys (</w:t>
      </w:r>
      <w:r w:rsidR="00EB36F1">
        <w:rPr>
          <w:rFonts w:asciiTheme="minorHAnsi" w:hAnsiTheme="minorHAnsi"/>
          <w:szCs w:val="24"/>
        </w:rPr>
        <w:t>principally</w:t>
      </w:r>
      <w:r>
        <w:rPr>
          <w:rFonts w:asciiTheme="minorHAnsi" w:hAnsiTheme="minorHAnsi"/>
          <w:szCs w:val="24"/>
        </w:rPr>
        <w:t xml:space="preserve"> magnetics, </w:t>
      </w:r>
      <w:proofErr w:type="spellStart"/>
      <w:r>
        <w:rPr>
          <w:rFonts w:asciiTheme="minorHAnsi" w:hAnsiTheme="minorHAnsi"/>
          <w:szCs w:val="24"/>
        </w:rPr>
        <w:t>radiometrics</w:t>
      </w:r>
      <w:proofErr w:type="spellEnd"/>
      <w:r>
        <w:rPr>
          <w:rFonts w:asciiTheme="minorHAnsi" w:hAnsiTheme="minorHAnsi"/>
          <w:szCs w:val="24"/>
        </w:rPr>
        <w:t xml:space="preserve"> and broad scale gravity) with higher resolution datasets including airborne EM and FALCON gravity.</w:t>
      </w:r>
    </w:p>
    <w:p w:rsidR="002F6110" w:rsidRDefault="002F6110" w:rsidP="002F6110">
      <w:pPr>
        <w:jc w:val="both"/>
        <w:rPr>
          <w:rFonts w:asciiTheme="minorHAnsi" w:hAnsiTheme="minorHAnsi"/>
          <w:szCs w:val="24"/>
        </w:rPr>
      </w:pPr>
    </w:p>
    <w:p w:rsidR="002F6110" w:rsidRDefault="003F11E4" w:rsidP="002F6110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Any questions related to the above should be directed to </w:t>
      </w:r>
      <w:r w:rsidR="00EB36F1">
        <w:rPr>
          <w:rFonts w:asciiTheme="minorHAnsi" w:hAnsiTheme="minorHAnsi"/>
          <w:szCs w:val="24"/>
        </w:rPr>
        <w:t>me</w:t>
      </w:r>
      <w:r>
        <w:rPr>
          <w:rFonts w:asciiTheme="minorHAnsi" w:hAnsiTheme="minorHAnsi"/>
          <w:szCs w:val="24"/>
        </w:rPr>
        <w:t>,</w:t>
      </w:r>
    </w:p>
    <w:p w:rsidR="003F11E4" w:rsidRDefault="003F11E4" w:rsidP="002F6110">
      <w:pPr>
        <w:jc w:val="both"/>
        <w:rPr>
          <w:rFonts w:asciiTheme="minorHAnsi" w:hAnsiTheme="minorHAnsi"/>
          <w:szCs w:val="24"/>
        </w:rPr>
      </w:pPr>
    </w:p>
    <w:p w:rsidR="003F11E4" w:rsidRDefault="003F11E4" w:rsidP="002F6110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Tully Richards</w:t>
      </w:r>
    </w:p>
    <w:p w:rsidR="003F11E4" w:rsidRDefault="003F11E4" w:rsidP="002F6110">
      <w:pPr>
        <w:jc w:val="both"/>
        <w:rPr>
          <w:rFonts w:asciiTheme="minorHAnsi" w:hAnsiTheme="minorHAnsi"/>
          <w:szCs w:val="24"/>
        </w:rPr>
      </w:pPr>
    </w:p>
    <w:sectPr w:rsidR="003F11E4" w:rsidSect="003B475A">
      <w:headerReference w:type="first" r:id="rId8"/>
      <w:footerReference w:type="first" r:id="rId9"/>
      <w:type w:val="continuous"/>
      <w:pgSz w:w="11900" w:h="16840"/>
      <w:pgMar w:top="2955" w:right="985" w:bottom="284" w:left="1134" w:header="426" w:footer="8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59" w:rsidRDefault="00BA4159">
      <w:r>
        <w:separator/>
      </w:r>
    </w:p>
  </w:endnote>
  <w:endnote w:type="continuationSeparator" w:id="0">
    <w:p w:rsidR="00BA4159" w:rsidRDefault="00BA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59" w:rsidRDefault="00BA4159">
    <w:pPr>
      <w:pStyle w:val="Foot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189C1B" wp14:editId="17299A31">
              <wp:simplePos x="0" y="0"/>
              <wp:positionH relativeFrom="column">
                <wp:posOffset>-701040</wp:posOffset>
              </wp:positionH>
              <wp:positionV relativeFrom="paragraph">
                <wp:posOffset>-4445</wp:posOffset>
              </wp:positionV>
              <wp:extent cx="7543800" cy="0"/>
              <wp:effectExtent l="13335" t="5080" r="5715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55.2pt;margin-top:-.35pt;width:59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Y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OZhPINxBURVamtDg/SoXs2Lpt8dUrrqiGp5DH47GcjNQkbyLiVcnIEiu+GzZhBDAD/O&#10;6tjYPkDCFNAxSnK6ScKPHlH4+DjNH+Y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59" w:rsidRDefault="00BA4159">
      <w:r>
        <w:separator/>
      </w:r>
    </w:p>
  </w:footnote>
  <w:footnote w:type="continuationSeparator" w:id="0">
    <w:p w:rsidR="00BA4159" w:rsidRDefault="00BA4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59" w:rsidRDefault="00BA4159" w:rsidP="00497FB8">
    <w:pPr>
      <w:pStyle w:val="Heading1"/>
      <w:ind w:left="1440" w:hanging="1866"/>
    </w:pPr>
    <w:r>
      <w:rPr>
        <w:rFonts w:ascii="Verdana" w:hAnsi="Verdana" w:cs="Arial"/>
        <w:noProof/>
        <w:color w:val="000000"/>
        <w:sz w:val="20"/>
        <w:lang w:val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990DE5" wp14:editId="78B6F483">
              <wp:simplePos x="0" y="0"/>
              <wp:positionH relativeFrom="column">
                <wp:posOffset>3651885</wp:posOffset>
              </wp:positionH>
              <wp:positionV relativeFrom="paragraph">
                <wp:posOffset>567055</wp:posOffset>
              </wp:positionV>
              <wp:extent cx="2638425" cy="1038860"/>
              <wp:effectExtent l="13335" t="5080" r="571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1038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4159" w:rsidRPr="00DC0FDC" w:rsidRDefault="00BA4159" w:rsidP="00DC0FDC">
                          <w:pPr>
                            <w:tabs>
                              <w:tab w:val="left" w:pos="709"/>
                              <w:tab w:val="right" w:pos="9781"/>
                            </w:tabs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</w:pPr>
                          <w:r w:rsidRPr="00DC0FDC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  <w:t xml:space="preserve">4622 Mitchell Highway • </w:t>
                          </w:r>
                          <w:proofErr w:type="spellStart"/>
                          <w:r w:rsidRPr="00DC0FDC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  <w:t>Lucknow</w:t>
                          </w:r>
                          <w:proofErr w:type="spellEnd"/>
                          <w:r w:rsidRPr="00DC0FDC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  <w:t xml:space="preserve">  NSW 2800</w:t>
                          </w:r>
                        </w:p>
                        <w:p w:rsidR="00BA4159" w:rsidRPr="00DC0FDC" w:rsidRDefault="00BA4159" w:rsidP="00DC0FDC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709"/>
                              <w:tab w:val="right" w:pos="9781"/>
                            </w:tabs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</w:pPr>
                          <w:r w:rsidRPr="00DC0FDC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  <w:t>P: +61 (2) 636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  <w:t>3</w:t>
                          </w:r>
                          <w:r w:rsidRPr="00DC0FDC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  <w:t>2000</w:t>
                          </w:r>
                          <w:r w:rsidRPr="00DC0FDC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0"/>
                            </w:rPr>
                            <w:t xml:space="preserve">  •  F: +61 (2) 6365 5420</w:t>
                          </w:r>
                        </w:p>
                        <w:p w:rsidR="00BA4159" w:rsidRPr="00DC0FDC" w:rsidRDefault="00BA4159" w:rsidP="00DC0FDC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709"/>
                              <w:tab w:val="right" w:pos="9781"/>
                            </w:tabs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</w:pPr>
                        </w:p>
                        <w:p w:rsidR="00BA4159" w:rsidRPr="00DC0FDC" w:rsidRDefault="00BA4159" w:rsidP="00DC0FDC">
                          <w:pPr>
                            <w:tabs>
                              <w:tab w:val="left" w:pos="709"/>
                              <w:tab w:val="right" w:pos="9781"/>
                            </w:tabs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</w:pPr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 xml:space="preserve">Suite </w:t>
                          </w:r>
                          <w:proofErr w:type="spellStart"/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>22B</w:t>
                          </w:r>
                          <w:proofErr w:type="spellEnd"/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 xml:space="preserve"> • The </w:t>
                          </w:r>
                          <w:proofErr w:type="spellStart"/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>Lindfield</w:t>
                          </w:r>
                          <w:proofErr w:type="spellEnd"/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 xml:space="preserve"> Centre</w:t>
                          </w:r>
                        </w:p>
                        <w:p w:rsidR="00BA4159" w:rsidRPr="00DC0FDC" w:rsidRDefault="00BA4159" w:rsidP="00DC0FDC">
                          <w:pPr>
                            <w:tabs>
                              <w:tab w:val="left" w:pos="709"/>
                              <w:tab w:val="right" w:pos="9781"/>
                            </w:tabs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</w:pPr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 xml:space="preserve">12 Tryon Road • </w:t>
                          </w:r>
                          <w:proofErr w:type="spellStart"/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>Lindfield</w:t>
                          </w:r>
                          <w:proofErr w:type="spellEnd"/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 xml:space="preserve">  NSW  2070</w:t>
                          </w:r>
                        </w:p>
                        <w:p w:rsidR="00BA4159" w:rsidRPr="00DC0FDC" w:rsidRDefault="00BA4159" w:rsidP="00DC0FDC">
                          <w:pPr>
                            <w:tabs>
                              <w:tab w:val="left" w:pos="709"/>
                              <w:tab w:val="right" w:pos="9781"/>
                            </w:tabs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</w:pPr>
                          <w:r w:rsidRPr="00DC0FDC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>P: +61 (2) 9880 8164  •  F: +61 (2) 9416 2525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7.55pt;margin-top:44.65pt;width:207.75pt;height:8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" strokecolor="white">
              <v:textbox>
                <w:txbxContent>
                  <w:p w:rsidR="00BA4159" w:rsidRPr="00DC0FDC" w:rsidRDefault="00BA4159" w:rsidP="00DC0FDC">
                    <w:pPr>
                      <w:tabs>
                        <w:tab w:val="left" w:pos="709"/>
                        <w:tab w:val="right" w:pos="9781"/>
                      </w:tabs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</w:pPr>
                    <w:r w:rsidRPr="00DC0FDC"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 xml:space="preserve">4622 Mitchell Highway • </w:t>
                    </w:r>
                    <w:proofErr w:type="spellStart"/>
                    <w:proofErr w:type="gramStart"/>
                    <w:r w:rsidRPr="00DC0FDC"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>Lucknow</w:t>
                    </w:r>
                    <w:proofErr w:type="spellEnd"/>
                    <w:r w:rsidRPr="00DC0FDC"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 xml:space="preserve">  NSW</w:t>
                    </w:r>
                    <w:proofErr w:type="gramEnd"/>
                    <w:r w:rsidRPr="00DC0FDC"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 xml:space="preserve"> 2800</w:t>
                    </w:r>
                  </w:p>
                  <w:p w:rsidR="00BA4159" w:rsidRPr="00DC0FDC" w:rsidRDefault="00BA4159" w:rsidP="00DC0FDC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709"/>
                        <w:tab w:val="right" w:pos="9781"/>
                      </w:tabs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</w:pPr>
                    <w:r w:rsidRPr="00DC0FDC"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>P: +61 (2) 636</w:t>
                    </w:r>
                    <w:r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>3</w:t>
                    </w:r>
                    <w:r w:rsidRPr="00DC0FDC"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>2000</w:t>
                    </w:r>
                    <w:r w:rsidRPr="00DC0FDC"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 xml:space="preserve">  •</w:t>
                    </w:r>
                    <w:proofErr w:type="gramEnd"/>
                    <w:r w:rsidRPr="00DC0FDC">
                      <w:rPr>
                        <w:rFonts w:asciiTheme="minorHAnsi" w:hAnsiTheme="minorHAnsi" w:cstheme="minorHAnsi"/>
                        <w:b/>
                        <w:color w:val="000000"/>
                        <w:sz w:val="20"/>
                      </w:rPr>
                      <w:t xml:space="preserve">  F: +61 (2) 6365 5420</w:t>
                    </w:r>
                  </w:p>
                  <w:p w:rsidR="00BA4159" w:rsidRPr="00DC0FDC" w:rsidRDefault="00BA4159" w:rsidP="00DC0FDC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709"/>
                        <w:tab w:val="right" w:pos="9781"/>
                      </w:tabs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</w:pPr>
                  </w:p>
                  <w:p w:rsidR="00BA4159" w:rsidRPr="00DC0FDC" w:rsidRDefault="00BA4159" w:rsidP="00DC0FDC">
                    <w:pPr>
                      <w:tabs>
                        <w:tab w:val="left" w:pos="709"/>
                        <w:tab w:val="right" w:pos="9781"/>
                      </w:tabs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</w:pPr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 xml:space="preserve">Suite 22B • </w:t>
                    </w:r>
                    <w:proofErr w:type="gramStart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>The</w:t>
                    </w:r>
                    <w:proofErr w:type="gramEnd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 xml:space="preserve"> </w:t>
                    </w:r>
                    <w:proofErr w:type="spellStart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>Lindfield</w:t>
                    </w:r>
                    <w:proofErr w:type="spellEnd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 xml:space="preserve"> Centre</w:t>
                    </w:r>
                  </w:p>
                  <w:p w:rsidR="00BA4159" w:rsidRPr="00DC0FDC" w:rsidRDefault="00BA4159" w:rsidP="00DC0FDC">
                    <w:pPr>
                      <w:tabs>
                        <w:tab w:val="left" w:pos="709"/>
                        <w:tab w:val="right" w:pos="9781"/>
                      </w:tabs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</w:pPr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 xml:space="preserve">12 Tryon Road • </w:t>
                    </w:r>
                    <w:proofErr w:type="spellStart"/>
                    <w:proofErr w:type="gramStart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>Lindfield</w:t>
                    </w:r>
                    <w:proofErr w:type="spellEnd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 xml:space="preserve">  NSW</w:t>
                    </w:r>
                    <w:proofErr w:type="gramEnd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 xml:space="preserve">  2070</w:t>
                    </w:r>
                  </w:p>
                  <w:p w:rsidR="00BA4159" w:rsidRPr="00DC0FDC" w:rsidRDefault="00BA4159" w:rsidP="00DC0FDC">
                    <w:pPr>
                      <w:tabs>
                        <w:tab w:val="left" w:pos="709"/>
                        <w:tab w:val="right" w:pos="9781"/>
                      </w:tabs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</w:pPr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 xml:space="preserve">P: +61 (2) 9880 </w:t>
                    </w:r>
                    <w:proofErr w:type="gramStart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>8164  •</w:t>
                    </w:r>
                    <w:proofErr w:type="gramEnd"/>
                    <w:r w:rsidRPr="00DC0FDC">
                      <w:rPr>
                        <w:rFonts w:asciiTheme="minorHAnsi" w:hAnsiTheme="minorHAnsi" w:cstheme="minorHAnsi"/>
                        <w:color w:val="000000"/>
                        <w:sz w:val="20"/>
                      </w:rPr>
                      <w:t xml:space="preserve">  F: +61 (2) 9416 2525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 w:cs="Arial"/>
        <w:noProof/>
        <w:color w:val="000000"/>
        <w:sz w:val="20"/>
        <w:lang w:val="en-AU"/>
      </w:rPr>
      <w:drawing>
        <wp:anchor distT="0" distB="0" distL="114300" distR="114300" simplePos="0" relativeHeight="251661312" behindDoc="1" locked="0" layoutInCell="1" allowOverlap="1" wp14:anchorId="1DCF3C21" wp14:editId="32427F41">
          <wp:simplePos x="0" y="0"/>
          <wp:positionH relativeFrom="column">
            <wp:posOffset>13335</wp:posOffset>
          </wp:positionH>
          <wp:positionV relativeFrom="paragraph">
            <wp:posOffset>139065</wp:posOffset>
          </wp:positionV>
          <wp:extent cx="3228975" cy="602615"/>
          <wp:effectExtent l="19050" t="0" r="9525" b="0"/>
          <wp:wrapTight wrapText="bothSides">
            <wp:wrapPolygon edited="0">
              <wp:start x="-127" y="0"/>
              <wp:lineTo x="-127" y="21168"/>
              <wp:lineTo x="21664" y="21168"/>
              <wp:lineTo x="21664" y="0"/>
              <wp:lineTo x="-127" y="0"/>
            </wp:wrapPolygon>
          </wp:wrapTight>
          <wp:docPr id="4" name="Picture 1" descr="GC_Logo_4_150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_Logo_4_150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897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7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49A"/>
    <w:multiLevelType w:val="hybridMultilevel"/>
    <w:tmpl w:val="FAC881A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4160E21"/>
    <w:multiLevelType w:val="singleLevel"/>
    <w:tmpl w:val="7B944D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D607ACE"/>
    <w:multiLevelType w:val="hybridMultilevel"/>
    <w:tmpl w:val="E4229FC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7253F4"/>
    <w:multiLevelType w:val="hybridMultilevel"/>
    <w:tmpl w:val="DF8A7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1030B"/>
    <w:multiLevelType w:val="hybridMultilevel"/>
    <w:tmpl w:val="3C808B6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BA0BDC"/>
    <w:multiLevelType w:val="multilevel"/>
    <w:tmpl w:val="95EE5EF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8F5C5D"/>
    <w:multiLevelType w:val="hybridMultilevel"/>
    <w:tmpl w:val="2DE6512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EB701F"/>
    <w:multiLevelType w:val="hybridMultilevel"/>
    <w:tmpl w:val="6910FC88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B946935"/>
    <w:multiLevelType w:val="hybridMultilevel"/>
    <w:tmpl w:val="DD64E43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B215F"/>
    <w:multiLevelType w:val="hybridMultilevel"/>
    <w:tmpl w:val="E0F81EA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7814"/>
    <w:multiLevelType w:val="hybridMultilevel"/>
    <w:tmpl w:val="BEC62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D33A9"/>
    <w:multiLevelType w:val="singleLevel"/>
    <w:tmpl w:val="7B944D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FD8137E"/>
    <w:multiLevelType w:val="hybridMultilevel"/>
    <w:tmpl w:val="D5EC49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728F8"/>
    <w:multiLevelType w:val="hybridMultilevel"/>
    <w:tmpl w:val="FE42EE58"/>
    <w:lvl w:ilvl="0" w:tplc="0C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9612205"/>
    <w:multiLevelType w:val="multilevel"/>
    <w:tmpl w:val="B3AC400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D3D404C"/>
    <w:multiLevelType w:val="hybridMultilevel"/>
    <w:tmpl w:val="CDAE32A6"/>
    <w:lvl w:ilvl="0" w:tplc="0C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DB65FA0"/>
    <w:multiLevelType w:val="hybridMultilevel"/>
    <w:tmpl w:val="B3AC4006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E8D1D20"/>
    <w:multiLevelType w:val="hybridMultilevel"/>
    <w:tmpl w:val="F2101390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F691AC4"/>
    <w:multiLevelType w:val="hybridMultilevel"/>
    <w:tmpl w:val="2B26B73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733F3"/>
    <w:multiLevelType w:val="hybridMultilevel"/>
    <w:tmpl w:val="7F56831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04C95"/>
    <w:multiLevelType w:val="hybridMultilevel"/>
    <w:tmpl w:val="55B0AC82"/>
    <w:lvl w:ilvl="0" w:tplc="0C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69BA3F96"/>
    <w:multiLevelType w:val="hybridMultilevel"/>
    <w:tmpl w:val="51DE3D5C"/>
    <w:lvl w:ilvl="0" w:tplc="0C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6BEA44FE"/>
    <w:multiLevelType w:val="singleLevel"/>
    <w:tmpl w:val="1ECE14EE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23">
    <w:nsid w:val="771B1A69"/>
    <w:multiLevelType w:val="hybridMultilevel"/>
    <w:tmpl w:val="E8886ACE"/>
    <w:lvl w:ilvl="0" w:tplc="0C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7C46528"/>
    <w:multiLevelType w:val="hybridMultilevel"/>
    <w:tmpl w:val="1556DEBE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7AD45BF2"/>
    <w:multiLevelType w:val="hybridMultilevel"/>
    <w:tmpl w:val="5726E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14"/>
  </w:num>
  <w:num w:numId="9">
    <w:abstractNumId w:val="17"/>
  </w:num>
  <w:num w:numId="10">
    <w:abstractNumId w:val="23"/>
  </w:num>
  <w:num w:numId="11">
    <w:abstractNumId w:val="24"/>
  </w:num>
  <w:num w:numId="12">
    <w:abstractNumId w:val="20"/>
  </w:num>
  <w:num w:numId="13">
    <w:abstractNumId w:val="7"/>
  </w:num>
  <w:num w:numId="14">
    <w:abstractNumId w:val="13"/>
  </w:num>
  <w:num w:numId="15">
    <w:abstractNumId w:val="10"/>
  </w:num>
  <w:num w:numId="16">
    <w:abstractNumId w:val="3"/>
  </w:num>
  <w:num w:numId="17">
    <w:abstractNumId w:val="25"/>
  </w:num>
  <w:num w:numId="18">
    <w:abstractNumId w:val="19"/>
  </w:num>
  <w:num w:numId="19">
    <w:abstractNumId w:val="0"/>
  </w:num>
  <w:num w:numId="20">
    <w:abstractNumId w:val="4"/>
  </w:num>
  <w:num w:numId="21">
    <w:abstractNumId w:val="6"/>
  </w:num>
  <w:num w:numId="22">
    <w:abstractNumId w:val="12"/>
  </w:num>
  <w:num w:numId="23">
    <w:abstractNumId w:val="8"/>
  </w:num>
  <w:num w:numId="24">
    <w:abstractNumId w:val="18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B9"/>
    <w:rsid w:val="00002452"/>
    <w:rsid w:val="00014C95"/>
    <w:rsid w:val="000261AF"/>
    <w:rsid w:val="000460CA"/>
    <w:rsid w:val="0004783B"/>
    <w:rsid w:val="000517E3"/>
    <w:rsid w:val="00057E2C"/>
    <w:rsid w:val="000A4F26"/>
    <w:rsid w:val="000B152B"/>
    <w:rsid w:val="000D4555"/>
    <w:rsid w:val="000E2F99"/>
    <w:rsid w:val="000F20E4"/>
    <w:rsid w:val="000F2252"/>
    <w:rsid w:val="00113FA5"/>
    <w:rsid w:val="001141C6"/>
    <w:rsid w:val="0014017F"/>
    <w:rsid w:val="001731FB"/>
    <w:rsid w:val="001B2AD3"/>
    <w:rsid w:val="001B5DDC"/>
    <w:rsid w:val="001C0B7E"/>
    <w:rsid w:val="001C2CB1"/>
    <w:rsid w:val="001E0208"/>
    <w:rsid w:val="001E2CA4"/>
    <w:rsid w:val="001E3315"/>
    <w:rsid w:val="002111B1"/>
    <w:rsid w:val="00216EB1"/>
    <w:rsid w:val="00227771"/>
    <w:rsid w:val="00231C99"/>
    <w:rsid w:val="00237F45"/>
    <w:rsid w:val="00267BCF"/>
    <w:rsid w:val="002710DA"/>
    <w:rsid w:val="00291FCE"/>
    <w:rsid w:val="002967EC"/>
    <w:rsid w:val="00297A5D"/>
    <w:rsid w:val="002A22F9"/>
    <w:rsid w:val="002A7B71"/>
    <w:rsid w:val="002B60C5"/>
    <w:rsid w:val="002C2A12"/>
    <w:rsid w:val="002F314E"/>
    <w:rsid w:val="002F6110"/>
    <w:rsid w:val="00301CC6"/>
    <w:rsid w:val="0030314D"/>
    <w:rsid w:val="00303748"/>
    <w:rsid w:val="00303769"/>
    <w:rsid w:val="00325FC6"/>
    <w:rsid w:val="00365459"/>
    <w:rsid w:val="003B475A"/>
    <w:rsid w:val="003B56E9"/>
    <w:rsid w:val="003B6883"/>
    <w:rsid w:val="003D1DFB"/>
    <w:rsid w:val="003D1E7A"/>
    <w:rsid w:val="003D5B4D"/>
    <w:rsid w:val="003E2634"/>
    <w:rsid w:val="003E6747"/>
    <w:rsid w:val="003F0A00"/>
    <w:rsid w:val="003F0CF4"/>
    <w:rsid w:val="003F11E4"/>
    <w:rsid w:val="003F7902"/>
    <w:rsid w:val="004258B9"/>
    <w:rsid w:val="00431C59"/>
    <w:rsid w:val="00431FF8"/>
    <w:rsid w:val="00436F04"/>
    <w:rsid w:val="00446104"/>
    <w:rsid w:val="00464369"/>
    <w:rsid w:val="0049066E"/>
    <w:rsid w:val="00496B36"/>
    <w:rsid w:val="00497FB8"/>
    <w:rsid w:val="004B32E5"/>
    <w:rsid w:val="004B6124"/>
    <w:rsid w:val="004D2FA8"/>
    <w:rsid w:val="0050293D"/>
    <w:rsid w:val="005029B8"/>
    <w:rsid w:val="0053093F"/>
    <w:rsid w:val="00540C12"/>
    <w:rsid w:val="005442E1"/>
    <w:rsid w:val="005633C3"/>
    <w:rsid w:val="00572C67"/>
    <w:rsid w:val="005A52C4"/>
    <w:rsid w:val="005B2ADC"/>
    <w:rsid w:val="005B42A9"/>
    <w:rsid w:val="005B78F9"/>
    <w:rsid w:val="005C5CC3"/>
    <w:rsid w:val="005E306B"/>
    <w:rsid w:val="005E7F89"/>
    <w:rsid w:val="005F2C2E"/>
    <w:rsid w:val="005F5136"/>
    <w:rsid w:val="0060752A"/>
    <w:rsid w:val="00613BB5"/>
    <w:rsid w:val="0061631C"/>
    <w:rsid w:val="006204D6"/>
    <w:rsid w:val="0062731D"/>
    <w:rsid w:val="006B7445"/>
    <w:rsid w:val="006C54FE"/>
    <w:rsid w:val="006C670D"/>
    <w:rsid w:val="006C7E4D"/>
    <w:rsid w:val="006D6D3B"/>
    <w:rsid w:val="006F40E6"/>
    <w:rsid w:val="00717CEC"/>
    <w:rsid w:val="00722FE2"/>
    <w:rsid w:val="00725CE9"/>
    <w:rsid w:val="00731D0A"/>
    <w:rsid w:val="00777D64"/>
    <w:rsid w:val="007B72E9"/>
    <w:rsid w:val="007C28DD"/>
    <w:rsid w:val="007C77A8"/>
    <w:rsid w:val="007D357B"/>
    <w:rsid w:val="007D429F"/>
    <w:rsid w:val="007E3BDC"/>
    <w:rsid w:val="007E6C84"/>
    <w:rsid w:val="00812D2F"/>
    <w:rsid w:val="00815CF6"/>
    <w:rsid w:val="00820DBC"/>
    <w:rsid w:val="008252DD"/>
    <w:rsid w:val="00836993"/>
    <w:rsid w:val="0084171D"/>
    <w:rsid w:val="008624DF"/>
    <w:rsid w:val="00870E5B"/>
    <w:rsid w:val="008775B8"/>
    <w:rsid w:val="008A2AB7"/>
    <w:rsid w:val="008B68C1"/>
    <w:rsid w:val="008C5485"/>
    <w:rsid w:val="008C65A6"/>
    <w:rsid w:val="008C7651"/>
    <w:rsid w:val="008D0C8A"/>
    <w:rsid w:val="008F26ED"/>
    <w:rsid w:val="008F3E3F"/>
    <w:rsid w:val="00900394"/>
    <w:rsid w:val="0090051D"/>
    <w:rsid w:val="0093673A"/>
    <w:rsid w:val="00937BEC"/>
    <w:rsid w:val="009423EB"/>
    <w:rsid w:val="009448A7"/>
    <w:rsid w:val="00952E11"/>
    <w:rsid w:val="0095506E"/>
    <w:rsid w:val="00963CA3"/>
    <w:rsid w:val="00991C25"/>
    <w:rsid w:val="009A4870"/>
    <w:rsid w:val="009A7885"/>
    <w:rsid w:val="009B0476"/>
    <w:rsid w:val="009B0F1B"/>
    <w:rsid w:val="009E451E"/>
    <w:rsid w:val="009F0137"/>
    <w:rsid w:val="009F5151"/>
    <w:rsid w:val="00A12DDF"/>
    <w:rsid w:val="00A2507C"/>
    <w:rsid w:val="00A31548"/>
    <w:rsid w:val="00A37A35"/>
    <w:rsid w:val="00A46321"/>
    <w:rsid w:val="00A46C64"/>
    <w:rsid w:val="00A741C5"/>
    <w:rsid w:val="00A83B4F"/>
    <w:rsid w:val="00A8787B"/>
    <w:rsid w:val="00A95294"/>
    <w:rsid w:val="00AA164B"/>
    <w:rsid w:val="00AC0914"/>
    <w:rsid w:val="00AC2AF6"/>
    <w:rsid w:val="00AD08FB"/>
    <w:rsid w:val="00AD7E6F"/>
    <w:rsid w:val="00AF6A2F"/>
    <w:rsid w:val="00B17B81"/>
    <w:rsid w:val="00B225CA"/>
    <w:rsid w:val="00B226DF"/>
    <w:rsid w:val="00B3178F"/>
    <w:rsid w:val="00B53778"/>
    <w:rsid w:val="00B940A6"/>
    <w:rsid w:val="00BA4159"/>
    <w:rsid w:val="00BD6819"/>
    <w:rsid w:val="00BE120D"/>
    <w:rsid w:val="00BE4D1B"/>
    <w:rsid w:val="00BE726C"/>
    <w:rsid w:val="00BE78A1"/>
    <w:rsid w:val="00C04DD6"/>
    <w:rsid w:val="00C373A0"/>
    <w:rsid w:val="00C667CD"/>
    <w:rsid w:val="00C74639"/>
    <w:rsid w:val="00C7587E"/>
    <w:rsid w:val="00C776A1"/>
    <w:rsid w:val="00C879EE"/>
    <w:rsid w:val="00CB4740"/>
    <w:rsid w:val="00D12B29"/>
    <w:rsid w:val="00D57F06"/>
    <w:rsid w:val="00D72296"/>
    <w:rsid w:val="00DA19BA"/>
    <w:rsid w:val="00DC0FDC"/>
    <w:rsid w:val="00DD31F9"/>
    <w:rsid w:val="00E02DF5"/>
    <w:rsid w:val="00E13AC0"/>
    <w:rsid w:val="00E269B3"/>
    <w:rsid w:val="00E3220E"/>
    <w:rsid w:val="00E47753"/>
    <w:rsid w:val="00E836BA"/>
    <w:rsid w:val="00E95ED6"/>
    <w:rsid w:val="00EB332C"/>
    <w:rsid w:val="00EB36F1"/>
    <w:rsid w:val="00EB579A"/>
    <w:rsid w:val="00EB69A5"/>
    <w:rsid w:val="00EE56D3"/>
    <w:rsid w:val="00EE653A"/>
    <w:rsid w:val="00F05995"/>
    <w:rsid w:val="00F371E3"/>
    <w:rsid w:val="00F41D7C"/>
    <w:rsid w:val="00F44CC6"/>
    <w:rsid w:val="00F61B3D"/>
    <w:rsid w:val="00F644BE"/>
    <w:rsid w:val="00F847F0"/>
    <w:rsid w:val="00F95A59"/>
    <w:rsid w:val="00FA1305"/>
    <w:rsid w:val="00FE0B28"/>
    <w:rsid w:val="00FE38D5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FA5"/>
    <w:rPr>
      <w:rFonts w:ascii="Times" w:hAnsi="Times"/>
      <w:sz w:val="24"/>
      <w:lang w:val="en-US"/>
    </w:rPr>
  </w:style>
  <w:style w:type="paragraph" w:styleId="Heading1">
    <w:name w:val="heading 1"/>
    <w:basedOn w:val="Normal"/>
    <w:next w:val="Normal"/>
    <w:qFormat/>
    <w:rsid w:val="00113FA5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113FA5"/>
    <w:pPr>
      <w:keepNext/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FA5"/>
    <w:pPr>
      <w:tabs>
        <w:tab w:val="center" w:pos="4320"/>
        <w:tab w:val="right" w:pos="8640"/>
      </w:tabs>
    </w:pPr>
  </w:style>
  <w:style w:type="paragraph" w:customStyle="1" w:styleId="Condensed">
    <w:name w:val="Condensed"/>
    <w:basedOn w:val="Normal"/>
    <w:rsid w:val="00113FA5"/>
    <w:pPr>
      <w:jc w:val="center"/>
    </w:pPr>
    <w:rPr>
      <w:b/>
      <w:spacing w:val="-40"/>
      <w:sz w:val="48"/>
    </w:rPr>
  </w:style>
  <w:style w:type="paragraph" w:styleId="Footer">
    <w:name w:val="footer"/>
    <w:basedOn w:val="Normal"/>
    <w:rsid w:val="00113F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57E2C"/>
    <w:rPr>
      <w:rFonts w:ascii="Arial" w:eastAsia="Times" w:hAnsi="Arial"/>
      <w:sz w:val="20"/>
      <w:lang w:val="en-AU" w:eastAsia="en-US"/>
    </w:rPr>
  </w:style>
  <w:style w:type="paragraph" w:styleId="BalloonText">
    <w:name w:val="Balloon Text"/>
    <w:basedOn w:val="Normal"/>
    <w:link w:val="BalloonTextChar"/>
    <w:rsid w:val="003E2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2634"/>
    <w:rPr>
      <w:rFonts w:ascii="Tahoma" w:hAnsi="Tahoma" w:cs="Tahoma"/>
      <w:sz w:val="16"/>
      <w:szCs w:val="16"/>
      <w:lang w:val="en-US"/>
    </w:rPr>
  </w:style>
  <w:style w:type="paragraph" w:styleId="DocumentMap">
    <w:name w:val="Document Map"/>
    <w:basedOn w:val="Normal"/>
    <w:semiHidden/>
    <w:rsid w:val="00216EB1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erChar">
    <w:name w:val="Header Char"/>
    <w:basedOn w:val="DefaultParagraphFont"/>
    <w:link w:val="Header"/>
    <w:rsid w:val="00EE653A"/>
    <w:rPr>
      <w:rFonts w:ascii="Times" w:hAnsi="Times"/>
      <w:sz w:val="24"/>
      <w:lang w:val="en-US"/>
    </w:rPr>
  </w:style>
  <w:style w:type="paragraph" w:customStyle="1" w:styleId="Fax">
    <w:name w:val="Fax"/>
    <w:basedOn w:val="Normal"/>
    <w:rsid w:val="00301CC6"/>
    <w:pPr>
      <w:framePr w:hSpace="187" w:wrap="around" w:vAnchor="page" w:hAnchor="page" w:xAlign="center" w:y="1441"/>
      <w:suppressOverlap/>
    </w:pPr>
    <w:rPr>
      <w:rFonts w:ascii="Century Gothic" w:hAnsi="Century Gothic"/>
      <w:caps/>
      <w:color w:val="993300"/>
      <w:sz w:val="80"/>
      <w:szCs w:val="44"/>
      <w:lang w:eastAsia="en-US"/>
    </w:rPr>
  </w:style>
  <w:style w:type="paragraph" w:styleId="ListParagraph">
    <w:name w:val="List Paragraph"/>
    <w:basedOn w:val="Normal"/>
    <w:uiPriority w:val="34"/>
    <w:qFormat/>
    <w:rsid w:val="000460CA"/>
    <w:pPr>
      <w:ind w:left="720"/>
      <w:contextualSpacing/>
    </w:pPr>
  </w:style>
  <w:style w:type="character" w:styleId="Hyperlink">
    <w:name w:val="Hyperlink"/>
    <w:basedOn w:val="DefaultParagraphFont"/>
    <w:rsid w:val="00AF6A2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C09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9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914"/>
    <w:rPr>
      <w:rFonts w:ascii="Times" w:hAnsi="Times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C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914"/>
    <w:rPr>
      <w:rFonts w:ascii="Times" w:hAnsi="Times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FA5"/>
    <w:rPr>
      <w:rFonts w:ascii="Times" w:hAnsi="Times"/>
      <w:sz w:val="24"/>
      <w:lang w:val="en-US"/>
    </w:rPr>
  </w:style>
  <w:style w:type="paragraph" w:styleId="Heading1">
    <w:name w:val="heading 1"/>
    <w:basedOn w:val="Normal"/>
    <w:next w:val="Normal"/>
    <w:qFormat/>
    <w:rsid w:val="00113FA5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113FA5"/>
    <w:pPr>
      <w:keepNext/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FA5"/>
    <w:pPr>
      <w:tabs>
        <w:tab w:val="center" w:pos="4320"/>
        <w:tab w:val="right" w:pos="8640"/>
      </w:tabs>
    </w:pPr>
  </w:style>
  <w:style w:type="paragraph" w:customStyle="1" w:styleId="Condensed">
    <w:name w:val="Condensed"/>
    <w:basedOn w:val="Normal"/>
    <w:rsid w:val="00113FA5"/>
    <w:pPr>
      <w:jc w:val="center"/>
    </w:pPr>
    <w:rPr>
      <w:b/>
      <w:spacing w:val="-40"/>
      <w:sz w:val="48"/>
    </w:rPr>
  </w:style>
  <w:style w:type="paragraph" w:styleId="Footer">
    <w:name w:val="footer"/>
    <w:basedOn w:val="Normal"/>
    <w:rsid w:val="00113F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57E2C"/>
    <w:rPr>
      <w:rFonts w:ascii="Arial" w:eastAsia="Times" w:hAnsi="Arial"/>
      <w:sz w:val="20"/>
      <w:lang w:val="en-AU" w:eastAsia="en-US"/>
    </w:rPr>
  </w:style>
  <w:style w:type="paragraph" w:styleId="BalloonText">
    <w:name w:val="Balloon Text"/>
    <w:basedOn w:val="Normal"/>
    <w:link w:val="BalloonTextChar"/>
    <w:rsid w:val="003E2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2634"/>
    <w:rPr>
      <w:rFonts w:ascii="Tahoma" w:hAnsi="Tahoma" w:cs="Tahoma"/>
      <w:sz w:val="16"/>
      <w:szCs w:val="16"/>
      <w:lang w:val="en-US"/>
    </w:rPr>
  </w:style>
  <w:style w:type="paragraph" w:styleId="DocumentMap">
    <w:name w:val="Document Map"/>
    <w:basedOn w:val="Normal"/>
    <w:semiHidden/>
    <w:rsid w:val="00216EB1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erChar">
    <w:name w:val="Header Char"/>
    <w:basedOn w:val="DefaultParagraphFont"/>
    <w:link w:val="Header"/>
    <w:rsid w:val="00EE653A"/>
    <w:rPr>
      <w:rFonts w:ascii="Times" w:hAnsi="Times"/>
      <w:sz w:val="24"/>
      <w:lang w:val="en-US"/>
    </w:rPr>
  </w:style>
  <w:style w:type="paragraph" w:customStyle="1" w:styleId="Fax">
    <w:name w:val="Fax"/>
    <w:basedOn w:val="Normal"/>
    <w:rsid w:val="00301CC6"/>
    <w:pPr>
      <w:framePr w:hSpace="187" w:wrap="around" w:vAnchor="page" w:hAnchor="page" w:xAlign="center" w:y="1441"/>
      <w:suppressOverlap/>
    </w:pPr>
    <w:rPr>
      <w:rFonts w:ascii="Century Gothic" w:hAnsi="Century Gothic"/>
      <w:caps/>
      <w:color w:val="993300"/>
      <w:sz w:val="80"/>
      <w:szCs w:val="44"/>
      <w:lang w:eastAsia="en-US"/>
    </w:rPr>
  </w:style>
  <w:style w:type="paragraph" w:styleId="ListParagraph">
    <w:name w:val="List Paragraph"/>
    <w:basedOn w:val="Normal"/>
    <w:uiPriority w:val="34"/>
    <w:qFormat/>
    <w:rsid w:val="000460CA"/>
    <w:pPr>
      <w:ind w:left="720"/>
      <w:contextualSpacing/>
    </w:pPr>
  </w:style>
  <w:style w:type="character" w:styleId="Hyperlink">
    <w:name w:val="Hyperlink"/>
    <w:basedOn w:val="DefaultParagraphFont"/>
    <w:rsid w:val="00AF6A2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C09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9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914"/>
    <w:rPr>
      <w:rFonts w:ascii="Times" w:hAnsi="Times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C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914"/>
    <w:rPr>
      <w:rFonts w:ascii="Times" w:hAnsi="Times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DR69 - Gold and Copper Resources Pty Ltd - Mineral and Energy Resouce Exploration - Public inquiry</vt:lpstr>
    </vt:vector>
  </TitlesOfParts>
  <Company>Gold and Copper Resources Pty Ltd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DR69 - Gold and Copper Resources Pty Ltd - Mineral and Energy Resouce Exploration - Public inquiry</dc:title>
  <dc:creator>Gold and Copper Resources Pty Ltd</dc:creator>
  <cp:lastModifiedBy>Productivity Commission</cp:lastModifiedBy>
  <cp:revision>2</cp:revision>
  <cp:lastPrinted>2013-07-19T06:12:00Z</cp:lastPrinted>
  <dcterms:created xsi:type="dcterms:W3CDTF">2013-07-22T00:22:00Z</dcterms:created>
  <dcterms:modified xsi:type="dcterms:W3CDTF">2013-07-22T00:22:00Z</dcterms:modified>
</cp:coreProperties>
</file>