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2D3" w:rsidRPr="0058361F" w:rsidRDefault="000B267E" w:rsidP="004C1E63">
      <w:pPr>
        <w:autoSpaceDE w:val="0"/>
        <w:autoSpaceDN w:val="0"/>
        <w:adjustRightInd w:val="0"/>
        <w:spacing w:after="0" w:line="240" w:lineRule="auto"/>
        <w:rPr>
          <w:rFonts w:ascii="Times New Roman" w:hAnsi="Times New Roman" w:cs="Times New Roman"/>
        </w:rPr>
      </w:pPr>
      <w:bookmarkStart w:id="0" w:name="_GoBack"/>
      <w:bookmarkEnd w:id="0"/>
      <w:r w:rsidRPr="0058361F">
        <w:rPr>
          <w:rFonts w:ascii="Times New Roman" w:hAnsi="Times New Roman" w:cs="Times New Roman"/>
          <w:noProof/>
          <w:lang w:eastAsia="en-AU"/>
        </w:rPr>
        <w:drawing>
          <wp:anchor distT="0" distB="0" distL="114300" distR="114300" simplePos="0" relativeHeight="251662336" behindDoc="0" locked="0" layoutInCell="1" allowOverlap="1" wp14:anchorId="7DF887BD" wp14:editId="427C625C">
            <wp:simplePos x="0" y="0"/>
            <wp:positionH relativeFrom="column">
              <wp:posOffset>742950</wp:posOffset>
            </wp:positionH>
            <wp:positionV relativeFrom="paragraph">
              <wp:posOffset>-238125</wp:posOffset>
            </wp:positionV>
            <wp:extent cx="3819525" cy="1133475"/>
            <wp:effectExtent l="19050" t="0" r="9525" b="0"/>
            <wp:wrapNone/>
            <wp:docPr id="6" name="Picture 6" descr="COSBOA-22Au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SBOA-22Aug-1"/>
                    <pic:cNvPicPr>
                      <a:picLocks noChangeAspect="1" noChangeArrowheads="1"/>
                    </pic:cNvPicPr>
                  </pic:nvPicPr>
                  <pic:blipFill>
                    <a:blip r:embed="rId9" cstate="print"/>
                    <a:srcRect/>
                    <a:stretch>
                      <a:fillRect/>
                    </a:stretch>
                  </pic:blipFill>
                  <pic:spPr bwMode="auto">
                    <a:xfrm>
                      <a:off x="0" y="0"/>
                      <a:ext cx="3819525" cy="1133475"/>
                    </a:xfrm>
                    <a:prstGeom prst="rect">
                      <a:avLst/>
                    </a:prstGeom>
                    <a:noFill/>
                    <a:ln w="9525">
                      <a:noFill/>
                      <a:miter lim="800000"/>
                      <a:headEnd/>
                      <a:tailEnd/>
                    </a:ln>
                  </pic:spPr>
                </pic:pic>
              </a:graphicData>
            </a:graphic>
          </wp:anchor>
        </w:drawing>
      </w:r>
    </w:p>
    <w:p w:rsidR="000B267E" w:rsidRDefault="000B267E" w:rsidP="004C1E63">
      <w:pPr>
        <w:autoSpaceDE w:val="0"/>
        <w:autoSpaceDN w:val="0"/>
        <w:adjustRightInd w:val="0"/>
        <w:spacing w:after="0" w:line="240" w:lineRule="auto"/>
        <w:rPr>
          <w:rFonts w:ascii="Times New Roman" w:hAnsi="Times New Roman" w:cs="Times New Roman"/>
        </w:rPr>
      </w:pPr>
    </w:p>
    <w:p w:rsidR="00551CB2" w:rsidRPr="0058361F" w:rsidRDefault="00551CB2" w:rsidP="004C1E63">
      <w:pPr>
        <w:autoSpaceDE w:val="0"/>
        <w:autoSpaceDN w:val="0"/>
        <w:adjustRightInd w:val="0"/>
        <w:spacing w:after="0" w:line="240" w:lineRule="auto"/>
        <w:rPr>
          <w:rFonts w:ascii="Times New Roman" w:hAnsi="Times New Roman" w:cs="Times New Roman"/>
        </w:rPr>
      </w:pPr>
    </w:p>
    <w:p w:rsidR="000B267E" w:rsidRPr="0058361F" w:rsidRDefault="000B267E" w:rsidP="004C1E63">
      <w:pPr>
        <w:autoSpaceDE w:val="0"/>
        <w:autoSpaceDN w:val="0"/>
        <w:adjustRightInd w:val="0"/>
        <w:spacing w:after="0" w:line="240" w:lineRule="auto"/>
        <w:rPr>
          <w:rFonts w:ascii="Times New Roman" w:hAnsi="Times New Roman" w:cs="Times New Roman"/>
        </w:rPr>
      </w:pPr>
    </w:p>
    <w:p w:rsidR="000B267E" w:rsidRPr="0058361F" w:rsidRDefault="000B267E" w:rsidP="004C1E63">
      <w:pPr>
        <w:autoSpaceDE w:val="0"/>
        <w:autoSpaceDN w:val="0"/>
        <w:adjustRightInd w:val="0"/>
        <w:spacing w:after="0" w:line="240" w:lineRule="auto"/>
        <w:rPr>
          <w:rFonts w:ascii="Times New Roman" w:hAnsi="Times New Roman" w:cs="Times New Roman"/>
        </w:rPr>
      </w:pPr>
    </w:p>
    <w:p w:rsidR="004C1E63" w:rsidRPr="0058361F" w:rsidRDefault="004C1E63" w:rsidP="004C1E63">
      <w:pPr>
        <w:autoSpaceDE w:val="0"/>
        <w:autoSpaceDN w:val="0"/>
        <w:adjustRightInd w:val="0"/>
        <w:spacing w:after="0" w:line="240" w:lineRule="auto"/>
        <w:rPr>
          <w:rFonts w:ascii="Times New Roman" w:hAnsi="Times New Roman" w:cs="Times New Roman"/>
        </w:rPr>
      </w:pPr>
    </w:p>
    <w:p w:rsidR="000B267E" w:rsidRPr="0058361F" w:rsidRDefault="000B267E" w:rsidP="004C1E63">
      <w:pPr>
        <w:autoSpaceDE w:val="0"/>
        <w:autoSpaceDN w:val="0"/>
        <w:adjustRightInd w:val="0"/>
        <w:spacing w:after="0" w:line="240" w:lineRule="auto"/>
        <w:rPr>
          <w:rFonts w:ascii="Times New Roman" w:hAnsi="Times New Roman" w:cs="Times New Roman"/>
        </w:rPr>
      </w:pPr>
    </w:p>
    <w:p w:rsidR="00CD34A1" w:rsidRPr="0058361F" w:rsidRDefault="00CD34A1" w:rsidP="00C923DC">
      <w:pPr>
        <w:jc w:val="center"/>
        <w:rPr>
          <w:rFonts w:ascii="Times New Roman" w:hAnsi="Times New Roman" w:cs="Times New Roman"/>
          <w:b/>
          <w:sz w:val="36"/>
          <w:szCs w:val="36"/>
        </w:rPr>
      </w:pPr>
      <w:r w:rsidRPr="0058361F">
        <w:rPr>
          <w:rFonts w:ascii="Times New Roman" w:hAnsi="Times New Roman" w:cs="Times New Roman"/>
          <w:b/>
          <w:sz w:val="36"/>
          <w:szCs w:val="36"/>
        </w:rPr>
        <w:t>Costs of Doing Business: Retail Trade Industry</w:t>
      </w:r>
    </w:p>
    <w:p w:rsidR="000B267E" w:rsidRPr="0058361F" w:rsidRDefault="000B267E" w:rsidP="000B267E">
      <w:pPr>
        <w:rPr>
          <w:rFonts w:ascii="Times New Roman" w:hAnsi="Times New Roman" w:cs="Times New Roman"/>
        </w:rPr>
      </w:pPr>
    </w:p>
    <w:p w:rsidR="000B267E" w:rsidRDefault="00CD34A1" w:rsidP="00551CB2">
      <w:pPr>
        <w:jc w:val="center"/>
        <w:rPr>
          <w:rFonts w:ascii="Times New Roman" w:hAnsi="Times New Roman" w:cs="Times New Roman"/>
          <w:b/>
          <w:sz w:val="28"/>
          <w:szCs w:val="28"/>
        </w:rPr>
      </w:pPr>
      <w:r w:rsidRPr="0058361F">
        <w:rPr>
          <w:rFonts w:ascii="Times New Roman" w:hAnsi="Times New Roman" w:cs="Times New Roman"/>
          <w:b/>
          <w:sz w:val="28"/>
          <w:szCs w:val="28"/>
        </w:rPr>
        <w:t>June</w:t>
      </w:r>
      <w:r w:rsidR="000B267E" w:rsidRPr="0058361F">
        <w:rPr>
          <w:rFonts w:ascii="Times New Roman" w:hAnsi="Times New Roman" w:cs="Times New Roman"/>
          <w:b/>
          <w:sz w:val="28"/>
          <w:szCs w:val="28"/>
        </w:rPr>
        <w:t xml:space="preserve"> 201</w:t>
      </w:r>
      <w:r w:rsidRPr="0058361F">
        <w:rPr>
          <w:rFonts w:ascii="Times New Roman" w:hAnsi="Times New Roman" w:cs="Times New Roman"/>
          <w:b/>
          <w:sz w:val="28"/>
          <w:szCs w:val="28"/>
        </w:rPr>
        <w:t>4</w:t>
      </w:r>
    </w:p>
    <w:p w:rsidR="00463FA1" w:rsidRPr="0058361F" w:rsidRDefault="00463FA1" w:rsidP="00551CB2">
      <w:pPr>
        <w:jc w:val="center"/>
        <w:rPr>
          <w:rFonts w:ascii="Times New Roman" w:hAnsi="Times New Roman" w:cs="Times New Roman"/>
        </w:rPr>
      </w:pPr>
    </w:p>
    <w:sdt>
      <w:sdtPr>
        <w:rPr>
          <w:rFonts w:ascii="Times New Roman" w:eastAsiaTheme="minorHAnsi" w:hAnsi="Times New Roman" w:cs="Times New Roman"/>
          <w:b w:val="0"/>
          <w:bCs w:val="0"/>
          <w:color w:val="auto"/>
          <w:sz w:val="22"/>
          <w:szCs w:val="22"/>
          <w:lang w:val="en-AU"/>
        </w:rPr>
        <w:id w:val="13148985"/>
        <w:docPartObj>
          <w:docPartGallery w:val="Table of Contents"/>
          <w:docPartUnique/>
        </w:docPartObj>
      </w:sdtPr>
      <w:sdtEndPr>
        <w:rPr>
          <w:sz w:val="24"/>
          <w:szCs w:val="24"/>
        </w:rPr>
      </w:sdtEndPr>
      <w:sdtContent>
        <w:p w:rsidR="002E5861" w:rsidRPr="0058361F" w:rsidRDefault="002E5861">
          <w:pPr>
            <w:pStyle w:val="TOCHeading"/>
            <w:rPr>
              <w:rFonts w:ascii="Times New Roman" w:hAnsi="Times New Roman" w:cs="Times New Roman"/>
            </w:rPr>
          </w:pPr>
          <w:r w:rsidRPr="0058361F">
            <w:rPr>
              <w:rFonts w:ascii="Times New Roman" w:hAnsi="Times New Roman" w:cs="Times New Roman"/>
            </w:rPr>
            <w:t>Contents</w:t>
          </w:r>
        </w:p>
        <w:p w:rsidR="00551CB2" w:rsidRPr="00551CB2" w:rsidRDefault="00C849DC">
          <w:pPr>
            <w:pStyle w:val="TOC2"/>
            <w:tabs>
              <w:tab w:val="right" w:pos="9016"/>
            </w:tabs>
            <w:rPr>
              <w:rFonts w:eastAsiaTheme="minorEastAsia"/>
              <w:b w:val="0"/>
              <w:bCs w:val="0"/>
              <w:noProof/>
              <w:sz w:val="24"/>
              <w:szCs w:val="24"/>
              <w:lang w:val="en-US"/>
            </w:rPr>
          </w:pPr>
          <w:r w:rsidRPr="00551CB2">
            <w:rPr>
              <w:rFonts w:ascii="Times New Roman" w:hAnsi="Times New Roman" w:cs="Times New Roman"/>
              <w:b w:val="0"/>
              <w:bCs w:val="0"/>
              <w:caps/>
              <w:smallCaps/>
              <w:sz w:val="24"/>
              <w:szCs w:val="24"/>
            </w:rPr>
            <w:fldChar w:fldCharType="begin"/>
          </w:r>
          <w:r w:rsidR="00551CB2" w:rsidRPr="00551CB2">
            <w:rPr>
              <w:rFonts w:ascii="Times New Roman" w:hAnsi="Times New Roman" w:cs="Times New Roman"/>
              <w:b w:val="0"/>
              <w:bCs w:val="0"/>
              <w:caps/>
              <w:smallCaps/>
              <w:sz w:val="24"/>
              <w:szCs w:val="24"/>
            </w:rPr>
            <w:instrText xml:space="preserve"> TOC \o "1-3" \h \z \u </w:instrText>
          </w:r>
          <w:r w:rsidRPr="00551CB2">
            <w:rPr>
              <w:rFonts w:ascii="Times New Roman" w:hAnsi="Times New Roman" w:cs="Times New Roman"/>
              <w:b w:val="0"/>
              <w:bCs w:val="0"/>
              <w:caps/>
              <w:smallCaps/>
              <w:sz w:val="24"/>
              <w:szCs w:val="24"/>
            </w:rPr>
            <w:fldChar w:fldCharType="separate"/>
          </w:r>
          <w:hyperlink w:anchor="_Toc390762405" w:history="1">
            <w:r w:rsidR="00551CB2" w:rsidRPr="00551CB2">
              <w:rPr>
                <w:rStyle w:val="Hyperlink"/>
                <w:noProof/>
                <w:sz w:val="24"/>
                <w:szCs w:val="24"/>
              </w:rPr>
              <w:t>Introduction</w:t>
            </w:r>
            <w:r w:rsidR="00551CB2" w:rsidRPr="00551CB2">
              <w:rPr>
                <w:noProof/>
                <w:webHidden/>
                <w:sz w:val="24"/>
                <w:szCs w:val="24"/>
              </w:rPr>
              <w:tab/>
            </w:r>
            <w:r w:rsidRPr="00551CB2">
              <w:rPr>
                <w:noProof/>
                <w:webHidden/>
                <w:sz w:val="24"/>
                <w:szCs w:val="24"/>
              </w:rPr>
              <w:fldChar w:fldCharType="begin"/>
            </w:r>
            <w:r w:rsidR="00551CB2" w:rsidRPr="00551CB2">
              <w:rPr>
                <w:noProof/>
                <w:webHidden/>
                <w:sz w:val="24"/>
                <w:szCs w:val="24"/>
              </w:rPr>
              <w:instrText xml:space="preserve"> PAGEREF _Toc390762405 \h </w:instrText>
            </w:r>
            <w:r w:rsidRPr="00551CB2">
              <w:rPr>
                <w:noProof/>
                <w:webHidden/>
                <w:sz w:val="24"/>
                <w:szCs w:val="24"/>
              </w:rPr>
            </w:r>
            <w:r w:rsidRPr="00551CB2">
              <w:rPr>
                <w:noProof/>
                <w:webHidden/>
                <w:sz w:val="24"/>
                <w:szCs w:val="24"/>
              </w:rPr>
              <w:fldChar w:fldCharType="separate"/>
            </w:r>
            <w:r w:rsidR="00551CB2" w:rsidRPr="00551CB2">
              <w:rPr>
                <w:noProof/>
                <w:webHidden/>
                <w:sz w:val="24"/>
                <w:szCs w:val="24"/>
              </w:rPr>
              <w:t>1</w:t>
            </w:r>
            <w:r w:rsidRPr="00551CB2">
              <w:rPr>
                <w:noProof/>
                <w:webHidden/>
                <w:sz w:val="24"/>
                <w:szCs w:val="24"/>
              </w:rPr>
              <w:fldChar w:fldCharType="end"/>
            </w:r>
          </w:hyperlink>
        </w:p>
        <w:p w:rsidR="00551CB2" w:rsidRPr="00551CB2" w:rsidRDefault="005501E9">
          <w:pPr>
            <w:pStyle w:val="TOC2"/>
            <w:tabs>
              <w:tab w:val="right" w:pos="9016"/>
            </w:tabs>
            <w:rPr>
              <w:rFonts w:eastAsiaTheme="minorEastAsia"/>
              <w:b w:val="0"/>
              <w:bCs w:val="0"/>
              <w:noProof/>
              <w:sz w:val="24"/>
              <w:szCs w:val="24"/>
              <w:lang w:val="en-US"/>
            </w:rPr>
          </w:pPr>
          <w:hyperlink w:anchor="_Toc390762406" w:history="1">
            <w:r w:rsidR="00551CB2" w:rsidRPr="00551CB2">
              <w:rPr>
                <w:rStyle w:val="Hyperlink"/>
                <w:noProof/>
                <w:sz w:val="24"/>
                <w:szCs w:val="24"/>
                <w:lang w:eastAsia="en-AU"/>
              </w:rPr>
              <w:t>Rent</w:t>
            </w:r>
            <w:r w:rsidR="00551CB2" w:rsidRPr="00551CB2">
              <w:rPr>
                <w:noProof/>
                <w:webHidden/>
                <w:sz w:val="24"/>
                <w:szCs w:val="24"/>
              </w:rPr>
              <w:tab/>
            </w:r>
            <w:r w:rsidR="00C849DC" w:rsidRPr="00551CB2">
              <w:rPr>
                <w:noProof/>
                <w:webHidden/>
                <w:sz w:val="24"/>
                <w:szCs w:val="24"/>
              </w:rPr>
              <w:fldChar w:fldCharType="begin"/>
            </w:r>
            <w:r w:rsidR="00551CB2" w:rsidRPr="00551CB2">
              <w:rPr>
                <w:noProof/>
                <w:webHidden/>
                <w:sz w:val="24"/>
                <w:szCs w:val="24"/>
              </w:rPr>
              <w:instrText xml:space="preserve"> PAGEREF _Toc390762406 \h </w:instrText>
            </w:r>
            <w:r w:rsidR="00C849DC" w:rsidRPr="00551CB2">
              <w:rPr>
                <w:noProof/>
                <w:webHidden/>
                <w:sz w:val="24"/>
                <w:szCs w:val="24"/>
              </w:rPr>
            </w:r>
            <w:r w:rsidR="00C849DC" w:rsidRPr="00551CB2">
              <w:rPr>
                <w:noProof/>
                <w:webHidden/>
                <w:sz w:val="24"/>
                <w:szCs w:val="24"/>
              </w:rPr>
              <w:fldChar w:fldCharType="separate"/>
            </w:r>
            <w:r w:rsidR="00551CB2" w:rsidRPr="00551CB2">
              <w:rPr>
                <w:noProof/>
                <w:webHidden/>
                <w:sz w:val="24"/>
                <w:szCs w:val="24"/>
              </w:rPr>
              <w:t>2</w:t>
            </w:r>
            <w:r w:rsidR="00C849DC" w:rsidRPr="00551CB2">
              <w:rPr>
                <w:noProof/>
                <w:webHidden/>
                <w:sz w:val="24"/>
                <w:szCs w:val="24"/>
              </w:rPr>
              <w:fldChar w:fldCharType="end"/>
            </w:r>
          </w:hyperlink>
        </w:p>
        <w:p w:rsidR="00551CB2" w:rsidRPr="00551CB2" w:rsidRDefault="005501E9">
          <w:pPr>
            <w:pStyle w:val="TOC2"/>
            <w:tabs>
              <w:tab w:val="right" w:pos="9016"/>
            </w:tabs>
            <w:rPr>
              <w:rFonts w:eastAsiaTheme="minorEastAsia"/>
              <w:b w:val="0"/>
              <w:bCs w:val="0"/>
              <w:noProof/>
              <w:sz w:val="24"/>
              <w:szCs w:val="24"/>
              <w:lang w:val="en-US"/>
            </w:rPr>
          </w:pPr>
          <w:hyperlink w:anchor="_Toc390762407" w:history="1">
            <w:r w:rsidR="00551CB2" w:rsidRPr="00551CB2">
              <w:rPr>
                <w:rStyle w:val="Hyperlink"/>
                <w:noProof/>
                <w:sz w:val="24"/>
                <w:szCs w:val="24"/>
                <w:lang w:eastAsia="en-AU"/>
              </w:rPr>
              <w:t>Wages</w:t>
            </w:r>
            <w:r w:rsidR="00551CB2" w:rsidRPr="00551CB2">
              <w:rPr>
                <w:noProof/>
                <w:webHidden/>
                <w:sz w:val="24"/>
                <w:szCs w:val="24"/>
              </w:rPr>
              <w:tab/>
            </w:r>
            <w:r w:rsidR="00C849DC" w:rsidRPr="00551CB2">
              <w:rPr>
                <w:noProof/>
                <w:webHidden/>
                <w:sz w:val="24"/>
                <w:szCs w:val="24"/>
              </w:rPr>
              <w:fldChar w:fldCharType="begin"/>
            </w:r>
            <w:r w:rsidR="00551CB2" w:rsidRPr="00551CB2">
              <w:rPr>
                <w:noProof/>
                <w:webHidden/>
                <w:sz w:val="24"/>
                <w:szCs w:val="24"/>
              </w:rPr>
              <w:instrText xml:space="preserve"> PAGEREF _Toc390762407 \h </w:instrText>
            </w:r>
            <w:r w:rsidR="00C849DC" w:rsidRPr="00551CB2">
              <w:rPr>
                <w:noProof/>
                <w:webHidden/>
                <w:sz w:val="24"/>
                <w:szCs w:val="24"/>
              </w:rPr>
            </w:r>
            <w:r w:rsidR="00C849DC" w:rsidRPr="00551CB2">
              <w:rPr>
                <w:noProof/>
                <w:webHidden/>
                <w:sz w:val="24"/>
                <w:szCs w:val="24"/>
              </w:rPr>
              <w:fldChar w:fldCharType="separate"/>
            </w:r>
            <w:r w:rsidR="00551CB2" w:rsidRPr="00551CB2">
              <w:rPr>
                <w:noProof/>
                <w:webHidden/>
                <w:sz w:val="24"/>
                <w:szCs w:val="24"/>
              </w:rPr>
              <w:t>2</w:t>
            </w:r>
            <w:r w:rsidR="00C849DC" w:rsidRPr="00551CB2">
              <w:rPr>
                <w:noProof/>
                <w:webHidden/>
                <w:sz w:val="24"/>
                <w:szCs w:val="24"/>
              </w:rPr>
              <w:fldChar w:fldCharType="end"/>
            </w:r>
          </w:hyperlink>
        </w:p>
        <w:p w:rsidR="00551CB2" w:rsidRPr="00551CB2" w:rsidRDefault="005501E9">
          <w:pPr>
            <w:pStyle w:val="TOC2"/>
            <w:tabs>
              <w:tab w:val="right" w:pos="9016"/>
            </w:tabs>
            <w:rPr>
              <w:rFonts w:eastAsiaTheme="minorEastAsia"/>
              <w:b w:val="0"/>
              <w:bCs w:val="0"/>
              <w:noProof/>
              <w:sz w:val="24"/>
              <w:szCs w:val="24"/>
              <w:lang w:val="en-US"/>
            </w:rPr>
          </w:pPr>
          <w:hyperlink w:anchor="_Toc390762408" w:history="1">
            <w:r w:rsidR="00551CB2" w:rsidRPr="00551CB2">
              <w:rPr>
                <w:rStyle w:val="Hyperlink"/>
                <w:noProof/>
                <w:sz w:val="24"/>
                <w:szCs w:val="24"/>
                <w:lang w:eastAsia="en-AU"/>
              </w:rPr>
              <w:t>Training and skills development</w:t>
            </w:r>
            <w:r w:rsidR="00551CB2" w:rsidRPr="00551CB2">
              <w:rPr>
                <w:noProof/>
                <w:webHidden/>
                <w:sz w:val="24"/>
                <w:szCs w:val="24"/>
              </w:rPr>
              <w:tab/>
            </w:r>
            <w:r w:rsidR="00C849DC" w:rsidRPr="00551CB2">
              <w:rPr>
                <w:noProof/>
                <w:webHidden/>
                <w:sz w:val="24"/>
                <w:szCs w:val="24"/>
              </w:rPr>
              <w:fldChar w:fldCharType="begin"/>
            </w:r>
            <w:r w:rsidR="00551CB2" w:rsidRPr="00551CB2">
              <w:rPr>
                <w:noProof/>
                <w:webHidden/>
                <w:sz w:val="24"/>
                <w:szCs w:val="24"/>
              </w:rPr>
              <w:instrText xml:space="preserve"> PAGEREF _Toc390762408 \h </w:instrText>
            </w:r>
            <w:r w:rsidR="00C849DC" w:rsidRPr="00551CB2">
              <w:rPr>
                <w:noProof/>
                <w:webHidden/>
                <w:sz w:val="24"/>
                <w:szCs w:val="24"/>
              </w:rPr>
            </w:r>
            <w:r w:rsidR="00C849DC" w:rsidRPr="00551CB2">
              <w:rPr>
                <w:noProof/>
                <w:webHidden/>
                <w:sz w:val="24"/>
                <w:szCs w:val="24"/>
              </w:rPr>
              <w:fldChar w:fldCharType="separate"/>
            </w:r>
            <w:r w:rsidR="00551CB2" w:rsidRPr="00551CB2">
              <w:rPr>
                <w:noProof/>
                <w:webHidden/>
                <w:sz w:val="24"/>
                <w:szCs w:val="24"/>
              </w:rPr>
              <w:t>2</w:t>
            </w:r>
            <w:r w:rsidR="00C849DC" w:rsidRPr="00551CB2">
              <w:rPr>
                <w:noProof/>
                <w:webHidden/>
                <w:sz w:val="24"/>
                <w:szCs w:val="24"/>
              </w:rPr>
              <w:fldChar w:fldCharType="end"/>
            </w:r>
          </w:hyperlink>
        </w:p>
        <w:p w:rsidR="00551CB2" w:rsidRPr="00551CB2" w:rsidRDefault="005501E9">
          <w:pPr>
            <w:pStyle w:val="TOC2"/>
            <w:tabs>
              <w:tab w:val="right" w:pos="9016"/>
            </w:tabs>
            <w:rPr>
              <w:rFonts w:eastAsiaTheme="minorEastAsia"/>
              <w:b w:val="0"/>
              <w:bCs w:val="0"/>
              <w:noProof/>
              <w:sz w:val="24"/>
              <w:szCs w:val="24"/>
              <w:lang w:val="en-US"/>
            </w:rPr>
          </w:pPr>
          <w:hyperlink w:anchor="_Toc390762409" w:history="1">
            <w:r w:rsidR="00551CB2" w:rsidRPr="00551CB2">
              <w:rPr>
                <w:rStyle w:val="Hyperlink"/>
                <w:noProof/>
                <w:sz w:val="24"/>
                <w:szCs w:val="24"/>
                <w:lang w:eastAsia="en-AU"/>
              </w:rPr>
              <w:t>Compliance</w:t>
            </w:r>
            <w:r w:rsidR="00551CB2" w:rsidRPr="00551CB2">
              <w:rPr>
                <w:noProof/>
                <w:webHidden/>
                <w:sz w:val="24"/>
                <w:szCs w:val="24"/>
              </w:rPr>
              <w:tab/>
            </w:r>
            <w:r w:rsidR="00C849DC" w:rsidRPr="00551CB2">
              <w:rPr>
                <w:noProof/>
                <w:webHidden/>
                <w:sz w:val="24"/>
                <w:szCs w:val="24"/>
              </w:rPr>
              <w:fldChar w:fldCharType="begin"/>
            </w:r>
            <w:r w:rsidR="00551CB2" w:rsidRPr="00551CB2">
              <w:rPr>
                <w:noProof/>
                <w:webHidden/>
                <w:sz w:val="24"/>
                <w:szCs w:val="24"/>
              </w:rPr>
              <w:instrText xml:space="preserve"> PAGEREF _Toc390762409 \h </w:instrText>
            </w:r>
            <w:r w:rsidR="00C849DC" w:rsidRPr="00551CB2">
              <w:rPr>
                <w:noProof/>
                <w:webHidden/>
                <w:sz w:val="24"/>
                <w:szCs w:val="24"/>
              </w:rPr>
            </w:r>
            <w:r w:rsidR="00C849DC" w:rsidRPr="00551CB2">
              <w:rPr>
                <w:noProof/>
                <w:webHidden/>
                <w:sz w:val="24"/>
                <w:szCs w:val="24"/>
              </w:rPr>
              <w:fldChar w:fldCharType="separate"/>
            </w:r>
            <w:r w:rsidR="00551CB2" w:rsidRPr="00551CB2">
              <w:rPr>
                <w:noProof/>
                <w:webHidden/>
                <w:sz w:val="24"/>
                <w:szCs w:val="24"/>
              </w:rPr>
              <w:t>3</w:t>
            </w:r>
            <w:r w:rsidR="00C849DC" w:rsidRPr="00551CB2">
              <w:rPr>
                <w:noProof/>
                <w:webHidden/>
                <w:sz w:val="24"/>
                <w:szCs w:val="24"/>
              </w:rPr>
              <w:fldChar w:fldCharType="end"/>
            </w:r>
          </w:hyperlink>
        </w:p>
        <w:p w:rsidR="00551CB2" w:rsidRPr="00551CB2" w:rsidRDefault="005501E9">
          <w:pPr>
            <w:pStyle w:val="TOC2"/>
            <w:tabs>
              <w:tab w:val="right" w:pos="9016"/>
            </w:tabs>
            <w:rPr>
              <w:rFonts w:eastAsiaTheme="minorEastAsia"/>
              <w:b w:val="0"/>
              <w:bCs w:val="0"/>
              <w:noProof/>
              <w:sz w:val="24"/>
              <w:szCs w:val="24"/>
              <w:lang w:val="en-US"/>
            </w:rPr>
          </w:pPr>
          <w:hyperlink w:anchor="_Toc390762410" w:history="1">
            <w:r w:rsidR="00551CB2" w:rsidRPr="00551CB2">
              <w:rPr>
                <w:rStyle w:val="Hyperlink"/>
                <w:noProof/>
                <w:sz w:val="24"/>
                <w:szCs w:val="24"/>
              </w:rPr>
              <w:t>Remove employers from superannuation collection</w:t>
            </w:r>
            <w:r w:rsidR="00551CB2" w:rsidRPr="00551CB2">
              <w:rPr>
                <w:noProof/>
                <w:webHidden/>
                <w:sz w:val="24"/>
                <w:szCs w:val="24"/>
              </w:rPr>
              <w:tab/>
            </w:r>
            <w:r w:rsidR="00C849DC" w:rsidRPr="00551CB2">
              <w:rPr>
                <w:noProof/>
                <w:webHidden/>
                <w:sz w:val="24"/>
                <w:szCs w:val="24"/>
              </w:rPr>
              <w:fldChar w:fldCharType="begin"/>
            </w:r>
            <w:r w:rsidR="00551CB2" w:rsidRPr="00551CB2">
              <w:rPr>
                <w:noProof/>
                <w:webHidden/>
                <w:sz w:val="24"/>
                <w:szCs w:val="24"/>
              </w:rPr>
              <w:instrText xml:space="preserve"> PAGEREF _Toc390762410 \h </w:instrText>
            </w:r>
            <w:r w:rsidR="00C849DC" w:rsidRPr="00551CB2">
              <w:rPr>
                <w:noProof/>
                <w:webHidden/>
                <w:sz w:val="24"/>
                <w:szCs w:val="24"/>
              </w:rPr>
            </w:r>
            <w:r w:rsidR="00C849DC" w:rsidRPr="00551CB2">
              <w:rPr>
                <w:noProof/>
                <w:webHidden/>
                <w:sz w:val="24"/>
                <w:szCs w:val="24"/>
              </w:rPr>
              <w:fldChar w:fldCharType="separate"/>
            </w:r>
            <w:r w:rsidR="00551CB2" w:rsidRPr="00551CB2">
              <w:rPr>
                <w:noProof/>
                <w:webHidden/>
                <w:sz w:val="24"/>
                <w:szCs w:val="24"/>
              </w:rPr>
              <w:t>4</w:t>
            </w:r>
            <w:r w:rsidR="00C849DC" w:rsidRPr="00551CB2">
              <w:rPr>
                <w:noProof/>
                <w:webHidden/>
                <w:sz w:val="24"/>
                <w:szCs w:val="24"/>
              </w:rPr>
              <w:fldChar w:fldCharType="end"/>
            </w:r>
          </w:hyperlink>
        </w:p>
        <w:p w:rsidR="00551CB2" w:rsidRPr="00551CB2" w:rsidRDefault="005501E9">
          <w:pPr>
            <w:pStyle w:val="TOC2"/>
            <w:tabs>
              <w:tab w:val="right" w:pos="9016"/>
            </w:tabs>
            <w:rPr>
              <w:rFonts w:eastAsiaTheme="minorEastAsia"/>
              <w:b w:val="0"/>
              <w:bCs w:val="0"/>
              <w:noProof/>
              <w:sz w:val="24"/>
              <w:szCs w:val="24"/>
              <w:lang w:val="en-US"/>
            </w:rPr>
          </w:pPr>
          <w:hyperlink w:anchor="_Toc390762411" w:history="1">
            <w:r w:rsidR="00551CB2" w:rsidRPr="00551CB2">
              <w:rPr>
                <w:rStyle w:val="Hyperlink"/>
                <w:noProof/>
                <w:sz w:val="24"/>
                <w:szCs w:val="24"/>
                <w:lang w:eastAsia="en-AU"/>
              </w:rPr>
              <w:t>Paid Parental Leave demands that are not manageable</w:t>
            </w:r>
            <w:r w:rsidR="00551CB2" w:rsidRPr="00551CB2">
              <w:rPr>
                <w:noProof/>
                <w:webHidden/>
                <w:sz w:val="24"/>
                <w:szCs w:val="24"/>
              </w:rPr>
              <w:tab/>
            </w:r>
            <w:r w:rsidR="00C849DC" w:rsidRPr="00551CB2">
              <w:rPr>
                <w:noProof/>
                <w:webHidden/>
                <w:sz w:val="24"/>
                <w:szCs w:val="24"/>
              </w:rPr>
              <w:fldChar w:fldCharType="begin"/>
            </w:r>
            <w:r w:rsidR="00551CB2" w:rsidRPr="00551CB2">
              <w:rPr>
                <w:noProof/>
                <w:webHidden/>
                <w:sz w:val="24"/>
                <w:szCs w:val="24"/>
              </w:rPr>
              <w:instrText xml:space="preserve"> PAGEREF _Toc390762411 \h </w:instrText>
            </w:r>
            <w:r w:rsidR="00C849DC" w:rsidRPr="00551CB2">
              <w:rPr>
                <w:noProof/>
                <w:webHidden/>
                <w:sz w:val="24"/>
                <w:szCs w:val="24"/>
              </w:rPr>
            </w:r>
            <w:r w:rsidR="00C849DC" w:rsidRPr="00551CB2">
              <w:rPr>
                <w:noProof/>
                <w:webHidden/>
                <w:sz w:val="24"/>
                <w:szCs w:val="24"/>
              </w:rPr>
              <w:fldChar w:fldCharType="separate"/>
            </w:r>
            <w:r w:rsidR="00551CB2" w:rsidRPr="00551CB2">
              <w:rPr>
                <w:noProof/>
                <w:webHidden/>
                <w:sz w:val="24"/>
                <w:szCs w:val="24"/>
              </w:rPr>
              <w:t>5</w:t>
            </w:r>
            <w:r w:rsidR="00C849DC" w:rsidRPr="00551CB2">
              <w:rPr>
                <w:noProof/>
                <w:webHidden/>
                <w:sz w:val="24"/>
                <w:szCs w:val="24"/>
              </w:rPr>
              <w:fldChar w:fldCharType="end"/>
            </w:r>
          </w:hyperlink>
        </w:p>
        <w:p w:rsidR="002E5861" w:rsidRPr="00551CB2" w:rsidRDefault="00C849DC">
          <w:pPr>
            <w:rPr>
              <w:rFonts w:ascii="Times New Roman" w:hAnsi="Times New Roman" w:cs="Times New Roman"/>
              <w:sz w:val="24"/>
              <w:szCs w:val="24"/>
            </w:rPr>
          </w:pPr>
          <w:r w:rsidRPr="00551CB2">
            <w:rPr>
              <w:rFonts w:ascii="Times New Roman" w:hAnsi="Times New Roman" w:cs="Times New Roman"/>
              <w:b/>
              <w:bCs/>
              <w:caps/>
              <w:smallCaps/>
              <w:sz w:val="24"/>
              <w:szCs w:val="24"/>
            </w:rPr>
            <w:fldChar w:fldCharType="end"/>
          </w:r>
        </w:p>
      </w:sdtContent>
    </w:sdt>
    <w:p w:rsidR="00C923DC" w:rsidRDefault="00C923DC" w:rsidP="0058361F">
      <w:pPr>
        <w:pStyle w:val="Heading2"/>
      </w:pPr>
      <w:bookmarkStart w:id="1" w:name="_Toc390762405"/>
    </w:p>
    <w:p w:rsidR="002E5861" w:rsidRPr="00C923DC" w:rsidRDefault="00CD34A1" w:rsidP="0058361F">
      <w:pPr>
        <w:pStyle w:val="Heading2"/>
        <w:rPr>
          <w:sz w:val="28"/>
          <w:szCs w:val="28"/>
        </w:rPr>
      </w:pPr>
      <w:r w:rsidRPr="00C923DC">
        <w:rPr>
          <w:sz w:val="28"/>
          <w:szCs w:val="28"/>
        </w:rPr>
        <w:t>Introduction</w:t>
      </w:r>
      <w:bookmarkEnd w:id="1"/>
    </w:p>
    <w:p w:rsidR="00C923DC" w:rsidRPr="00C923DC" w:rsidRDefault="00C923DC" w:rsidP="00C923DC"/>
    <w:p w:rsidR="00CD34A1" w:rsidRPr="00C923DC" w:rsidRDefault="00EA1796" w:rsidP="00CD34A1">
      <w:pPr>
        <w:rPr>
          <w:rFonts w:ascii="Times New Roman" w:hAnsi="Times New Roman" w:cs="Times New Roman"/>
          <w:sz w:val="24"/>
          <w:szCs w:val="24"/>
          <w:lang w:eastAsia="en-AU"/>
        </w:rPr>
      </w:pPr>
      <w:proofErr w:type="spellStart"/>
      <w:r w:rsidRPr="00C923DC">
        <w:rPr>
          <w:rFonts w:ascii="Times New Roman" w:hAnsi="Times New Roman" w:cs="Times New Roman"/>
          <w:sz w:val="24"/>
          <w:szCs w:val="24"/>
          <w:lang w:eastAsia="en-AU"/>
        </w:rPr>
        <w:t>COSBOA</w:t>
      </w:r>
      <w:proofErr w:type="spellEnd"/>
      <w:r w:rsidRPr="00C923DC">
        <w:rPr>
          <w:rFonts w:ascii="Times New Roman" w:hAnsi="Times New Roman" w:cs="Times New Roman"/>
          <w:sz w:val="24"/>
          <w:szCs w:val="24"/>
          <w:lang w:eastAsia="en-AU"/>
        </w:rPr>
        <w:t xml:space="preserve"> focuses on the cost of doing business for small business.  We focus not just on dollar costs but also on costs in time and stress for the small business person.</w:t>
      </w:r>
    </w:p>
    <w:p w:rsidR="00C923DC" w:rsidRPr="00C923DC" w:rsidRDefault="00EA1796" w:rsidP="00CD34A1">
      <w:pPr>
        <w:rPr>
          <w:rFonts w:ascii="Times New Roman" w:hAnsi="Times New Roman" w:cs="Times New Roman"/>
          <w:sz w:val="24"/>
          <w:szCs w:val="24"/>
          <w:lang w:eastAsia="en-AU"/>
        </w:rPr>
      </w:pPr>
      <w:r w:rsidRPr="00C923DC">
        <w:rPr>
          <w:rFonts w:ascii="Times New Roman" w:hAnsi="Times New Roman" w:cs="Times New Roman"/>
          <w:sz w:val="24"/>
          <w:szCs w:val="24"/>
          <w:lang w:eastAsia="en-AU"/>
        </w:rPr>
        <w:t>A small business is after all a person or maybe a couple but it is inherently different from big business where everyone is an employee and everyone gets paid for what they do.</w:t>
      </w:r>
    </w:p>
    <w:p w:rsidR="00C923DC" w:rsidRPr="00C923DC" w:rsidRDefault="00C923DC" w:rsidP="00813E1C">
      <w:pPr>
        <w:rPr>
          <w:rFonts w:ascii="Times New Roman" w:hAnsi="Times New Roman" w:cs="Times New Roman"/>
          <w:sz w:val="24"/>
          <w:szCs w:val="24"/>
          <w:lang w:eastAsia="en-AU"/>
        </w:rPr>
      </w:pPr>
      <w:r w:rsidRPr="00C923DC">
        <w:rPr>
          <w:rFonts w:ascii="Times New Roman" w:hAnsi="Times New Roman" w:cs="Times New Roman"/>
          <w:sz w:val="24"/>
          <w:szCs w:val="24"/>
          <w:lang w:eastAsia="en-AU"/>
        </w:rPr>
        <w:t xml:space="preserve">There should be no expectation that a small business is just a smaller version of a big business.  There should be no expectation that a small business person is just an employee of a landlord at their beck and call.  There should be no expectation that a retailer can compete with large businesses fairly when costs are high and costs for the large businesses are low due </w:t>
      </w:r>
      <w:r w:rsidRPr="00C923DC">
        <w:rPr>
          <w:rFonts w:ascii="Times New Roman" w:hAnsi="Times New Roman" w:cs="Times New Roman"/>
          <w:sz w:val="24"/>
          <w:szCs w:val="24"/>
          <w:lang w:eastAsia="en-AU"/>
        </w:rPr>
        <w:lastRenderedPageBreak/>
        <w:t>to their capacity to use their dominance not their better management skills or their better efficiency.</w:t>
      </w:r>
    </w:p>
    <w:p w:rsidR="00C923DC" w:rsidRDefault="00C923DC" w:rsidP="00C923DC">
      <w:pPr>
        <w:rPr>
          <w:rFonts w:ascii="Times New Roman" w:hAnsi="Times New Roman" w:cs="Times New Roman"/>
          <w:sz w:val="24"/>
          <w:szCs w:val="24"/>
          <w:lang w:eastAsia="en-AU"/>
        </w:rPr>
      </w:pPr>
      <w:r w:rsidRPr="00C923DC">
        <w:rPr>
          <w:rFonts w:ascii="Times New Roman" w:hAnsi="Times New Roman" w:cs="Times New Roman"/>
          <w:sz w:val="24"/>
          <w:szCs w:val="24"/>
          <w:lang w:eastAsia="en-AU"/>
        </w:rPr>
        <w:t>Our response is short but to the point – the biggest cost to small business in retail is to be found in rent, wages, training of employees and time spent doing compliance and paperwork.</w:t>
      </w:r>
    </w:p>
    <w:p w:rsidR="00C923DC" w:rsidRPr="00C923DC" w:rsidRDefault="00C923DC" w:rsidP="00C923DC">
      <w:pPr>
        <w:rPr>
          <w:rFonts w:ascii="Times New Roman" w:hAnsi="Times New Roman" w:cs="Times New Roman"/>
          <w:sz w:val="24"/>
          <w:szCs w:val="24"/>
          <w:lang w:eastAsia="en-AU"/>
        </w:rPr>
      </w:pPr>
    </w:p>
    <w:p w:rsidR="0058361F" w:rsidRPr="00C923DC" w:rsidRDefault="0058361F" w:rsidP="0058361F">
      <w:pPr>
        <w:pStyle w:val="Heading2"/>
        <w:rPr>
          <w:sz w:val="28"/>
          <w:szCs w:val="28"/>
          <w:lang w:eastAsia="en-AU"/>
        </w:rPr>
      </w:pPr>
      <w:bookmarkStart w:id="2" w:name="_Toc390762406"/>
      <w:r w:rsidRPr="00C923DC">
        <w:rPr>
          <w:sz w:val="28"/>
          <w:szCs w:val="28"/>
          <w:lang w:eastAsia="en-AU"/>
        </w:rPr>
        <w:t>Rent</w:t>
      </w:r>
      <w:bookmarkEnd w:id="2"/>
    </w:p>
    <w:p w:rsidR="00EA1796" w:rsidRPr="00C923DC" w:rsidRDefault="00EA1796" w:rsidP="00CD34A1">
      <w:pPr>
        <w:rPr>
          <w:rFonts w:ascii="Times New Roman" w:hAnsi="Times New Roman" w:cs="Times New Roman"/>
          <w:sz w:val="24"/>
          <w:szCs w:val="24"/>
          <w:lang w:eastAsia="en-AU"/>
        </w:rPr>
      </w:pPr>
      <w:r w:rsidRPr="00C923DC">
        <w:rPr>
          <w:rFonts w:ascii="Times New Roman" w:hAnsi="Times New Roman" w:cs="Times New Roman"/>
          <w:sz w:val="24"/>
          <w:szCs w:val="24"/>
          <w:lang w:eastAsia="en-AU"/>
        </w:rPr>
        <w:t>There is no doubt that rent in Australia is too high and that is due to the domination of retail by a few large landlords combined with a failure to consider urban planning issues when assessing whether competition is fair and reasonable.  As a result we have more and more local retail monopolies around Australia where the only viable place to open a business is in the large shopping mall  and that provides the landlords with the opportunity to use their position to unfairly and unnecessarily increase rent.</w:t>
      </w:r>
    </w:p>
    <w:p w:rsidR="00EA1796" w:rsidRPr="00C923DC" w:rsidRDefault="00EA1796" w:rsidP="00CD34A1">
      <w:pPr>
        <w:rPr>
          <w:rFonts w:ascii="Times New Roman" w:hAnsi="Times New Roman" w:cs="Times New Roman"/>
          <w:sz w:val="24"/>
          <w:szCs w:val="24"/>
          <w:lang w:eastAsia="en-AU"/>
        </w:rPr>
      </w:pPr>
      <w:r w:rsidRPr="00C923DC">
        <w:rPr>
          <w:rFonts w:ascii="Times New Roman" w:hAnsi="Times New Roman" w:cs="Times New Roman"/>
          <w:sz w:val="24"/>
          <w:szCs w:val="24"/>
          <w:lang w:eastAsia="en-AU"/>
        </w:rPr>
        <w:t>The</w:t>
      </w:r>
      <w:r w:rsidR="00DD2342">
        <w:rPr>
          <w:rFonts w:ascii="Times New Roman" w:hAnsi="Times New Roman" w:cs="Times New Roman"/>
          <w:sz w:val="24"/>
          <w:szCs w:val="24"/>
          <w:lang w:eastAsia="en-AU"/>
        </w:rPr>
        <w:t xml:space="preserve"> large landlords are mainly </w:t>
      </w:r>
      <w:proofErr w:type="spellStart"/>
      <w:r w:rsidR="00DD2342">
        <w:rPr>
          <w:rFonts w:ascii="Times New Roman" w:hAnsi="Times New Roman" w:cs="Times New Roman"/>
          <w:sz w:val="24"/>
          <w:szCs w:val="24"/>
          <w:lang w:eastAsia="en-AU"/>
        </w:rPr>
        <w:t>West</w:t>
      </w:r>
      <w:r w:rsidRPr="00C923DC">
        <w:rPr>
          <w:rFonts w:ascii="Times New Roman" w:hAnsi="Times New Roman" w:cs="Times New Roman"/>
          <w:sz w:val="24"/>
          <w:szCs w:val="24"/>
          <w:lang w:eastAsia="en-AU"/>
        </w:rPr>
        <w:t>fields</w:t>
      </w:r>
      <w:proofErr w:type="spellEnd"/>
      <w:r w:rsidRPr="00C923DC">
        <w:rPr>
          <w:rFonts w:ascii="Times New Roman" w:hAnsi="Times New Roman" w:cs="Times New Roman"/>
          <w:sz w:val="24"/>
          <w:szCs w:val="24"/>
          <w:lang w:eastAsia="en-AU"/>
        </w:rPr>
        <w:t xml:space="preserve">, </w:t>
      </w:r>
      <w:proofErr w:type="spellStart"/>
      <w:r w:rsidRPr="00C923DC">
        <w:rPr>
          <w:rFonts w:ascii="Times New Roman" w:hAnsi="Times New Roman" w:cs="Times New Roman"/>
          <w:sz w:val="24"/>
          <w:szCs w:val="24"/>
          <w:lang w:eastAsia="en-AU"/>
        </w:rPr>
        <w:t>Stocklands</w:t>
      </w:r>
      <w:proofErr w:type="spellEnd"/>
      <w:r w:rsidRPr="00C923DC">
        <w:rPr>
          <w:rFonts w:ascii="Times New Roman" w:hAnsi="Times New Roman" w:cs="Times New Roman"/>
          <w:sz w:val="24"/>
          <w:szCs w:val="24"/>
          <w:lang w:eastAsia="en-AU"/>
        </w:rPr>
        <w:t>, Federation Centres (</w:t>
      </w:r>
      <w:proofErr w:type="spellStart"/>
      <w:r w:rsidRPr="00C923DC">
        <w:rPr>
          <w:rFonts w:ascii="Times New Roman" w:hAnsi="Times New Roman" w:cs="Times New Roman"/>
          <w:sz w:val="24"/>
          <w:szCs w:val="24"/>
          <w:lang w:eastAsia="en-AU"/>
        </w:rPr>
        <w:t>ex Centro</w:t>
      </w:r>
      <w:proofErr w:type="spellEnd"/>
      <w:r w:rsidRPr="00C923DC">
        <w:rPr>
          <w:rFonts w:ascii="Times New Roman" w:hAnsi="Times New Roman" w:cs="Times New Roman"/>
          <w:sz w:val="24"/>
          <w:szCs w:val="24"/>
          <w:lang w:eastAsia="en-AU"/>
        </w:rPr>
        <w:t>) and the Queensland Investment Corporation (</w:t>
      </w:r>
      <w:proofErr w:type="spellStart"/>
      <w:r w:rsidRPr="00C923DC">
        <w:rPr>
          <w:rFonts w:ascii="Times New Roman" w:hAnsi="Times New Roman" w:cs="Times New Roman"/>
          <w:sz w:val="24"/>
          <w:szCs w:val="24"/>
          <w:lang w:eastAsia="en-AU"/>
        </w:rPr>
        <w:t>QIC</w:t>
      </w:r>
      <w:proofErr w:type="spellEnd"/>
      <w:r w:rsidRPr="00C923DC">
        <w:rPr>
          <w:rFonts w:ascii="Times New Roman" w:hAnsi="Times New Roman" w:cs="Times New Roman"/>
          <w:sz w:val="24"/>
          <w:szCs w:val="24"/>
          <w:lang w:eastAsia="en-AU"/>
        </w:rPr>
        <w:t xml:space="preserve">) among others. They work closely with large developers to influence local councils to change regulations to suit </w:t>
      </w:r>
      <w:r w:rsidR="00463FA1">
        <w:rPr>
          <w:rFonts w:ascii="Times New Roman" w:hAnsi="Times New Roman" w:cs="Times New Roman"/>
          <w:sz w:val="24"/>
          <w:szCs w:val="24"/>
          <w:lang w:eastAsia="en-AU"/>
        </w:rPr>
        <w:t>their</w:t>
      </w:r>
      <w:r w:rsidRPr="00C923DC">
        <w:rPr>
          <w:rFonts w:ascii="Times New Roman" w:hAnsi="Times New Roman" w:cs="Times New Roman"/>
          <w:sz w:val="24"/>
          <w:szCs w:val="24"/>
          <w:lang w:eastAsia="en-AU"/>
        </w:rPr>
        <w:t xml:space="preserve"> needs.  If the council does not meet the needs and demands of the developers appeals will be made to state appeal tribunals and the large developers normally win.</w:t>
      </w:r>
    </w:p>
    <w:p w:rsidR="00EA1796" w:rsidRDefault="00EA1796" w:rsidP="00CD34A1">
      <w:pPr>
        <w:rPr>
          <w:rFonts w:ascii="Times New Roman" w:hAnsi="Times New Roman" w:cs="Times New Roman"/>
          <w:sz w:val="24"/>
          <w:szCs w:val="24"/>
          <w:lang w:eastAsia="en-AU"/>
        </w:rPr>
      </w:pPr>
      <w:r w:rsidRPr="00C923DC">
        <w:rPr>
          <w:rFonts w:ascii="Times New Roman" w:hAnsi="Times New Roman" w:cs="Times New Roman"/>
          <w:sz w:val="24"/>
          <w:szCs w:val="24"/>
          <w:lang w:eastAsia="en-AU"/>
        </w:rPr>
        <w:t>The partners</w:t>
      </w:r>
      <w:r w:rsidR="0058361F" w:rsidRPr="00C923DC">
        <w:rPr>
          <w:rFonts w:ascii="Times New Roman" w:hAnsi="Times New Roman" w:cs="Times New Roman"/>
          <w:sz w:val="24"/>
          <w:szCs w:val="24"/>
          <w:lang w:eastAsia="en-AU"/>
        </w:rPr>
        <w:t>hip between the landlords and C</w:t>
      </w:r>
      <w:r w:rsidRPr="00C923DC">
        <w:rPr>
          <w:rFonts w:ascii="Times New Roman" w:hAnsi="Times New Roman" w:cs="Times New Roman"/>
          <w:sz w:val="24"/>
          <w:szCs w:val="24"/>
          <w:lang w:eastAsia="en-AU"/>
        </w:rPr>
        <w:t>oles and Woolworths, who dominate retail, provides a perfect storm for sma</w:t>
      </w:r>
      <w:r w:rsidR="00C923DC">
        <w:rPr>
          <w:rFonts w:ascii="Times New Roman" w:hAnsi="Times New Roman" w:cs="Times New Roman"/>
          <w:sz w:val="24"/>
          <w:szCs w:val="24"/>
          <w:lang w:eastAsia="en-AU"/>
        </w:rPr>
        <w:t>ll business</w:t>
      </w:r>
      <w:r w:rsidR="00463FA1">
        <w:rPr>
          <w:rFonts w:ascii="Times New Roman" w:hAnsi="Times New Roman" w:cs="Times New Roman"/>
          <w:sz w:val="24"/>
          <w:szCs w:val="24"/>
          <w:lang w:eastAsia="en-AU"/>
        </w:rPr>
        <w:t xml:space="preserve"> </w:t>
      </w:r>
      <w:r w:rsidR="0058361F" w:rsidRPr="00C923DC">
        <w:rPr>
          <w:rFonts w:ascii="Times New Roman" w:hAnsi="Times New Roman" w:cs="Times New Roman"/>
          <w:sz w:val="24"/>
          <w:szCs w:val="24"/>
          <w:lang w:eastAsia="en-AU"/>
        </w:rPr>
        <w:t xml:space="preserve">who cannot compete </w:t>
      </w:r>
      <w:r w:rsidRPr="00C923DC">
        <w:rPr>
          <w:rFonts w:ascii="Times New Roman" w:hAnsi="Times New Roman" w:cs="Times New Roman"/>
          <w:sz w:val="24"/>
          <w:szCs w:val="24"/>
          <w:lang w:eastAsia="en-AU"/>
        </w:rPr>
        <w:t>giants large retailers when rents are so high.  This must change</w:t>
      </w:r>
      <w:r w:rsidR="0058361F" w:rsidRPr="00C923DC">
        <w:rPr>
          <w:rFonts w:ascii="Times New Roman" w:hAnsi="Times New Roman" w:cs="Times New Roman"/>
          <w:sz w:val="24"/>
          <w:szCs w:val="24"/>
          <w:lang w:eastAsia="en-AU"/>
        </w:rPr>
        <w:t>.</w:t>
      </w:r>
    </w:p>
    <w:p w:rsidR="00C923DC" w:rsidRPr="00C923DC" w:rsidRDefault="00C923DC" w:rsidP="00CD34A1">
      <w:pPr>
        <w:rPr>
          <w:rFonts w:ascii="Times New Roman" w:hAnsi="Times New Roman" w:cs="Times New Roman"/>
          <w:sz w:val="24"/>
          <w:szCs w:val="24"/>
          <w:lang w:eastAsia="en-AU"/>
        </w:rPr>
      </w:pPr>
    </w:p>
    <w:p w:rsidR="0058361F" w:rsidRPr="00C923DC" w:rsidRDefault="0058361F" w:rsidP="0058361F">
      <w:pPr>
        <w:pStyle w:val="Heading2"/>
        <w:rPr>
          <w:sz w:val="28"/>
          <w:szCs w:val="28"/>
          <w:lang w:eastAsia="en-AU"/>
        </w:rPr>
      </w:pPr>
      <w:bookmarkStart w:id="3" w:name="_Toc390762407"/>
      <w:r w:rsidRPr="00C923DC">
        <w:rPr>
          <w:sz w:val="28"/>
          <w:szCs w:val="28"/>
          <w:lang w:eastAsia="en-AU"/>
        </w:rPr>
        <w:t>Wages</w:t>
      </w:r>
      <w:bookmarkEnd w:id="3"/>
    </w:p>
    <w:p w:rsidR="0058361F" w:rsidRPr="00C923DC" w:rsidRDefault="0058361F" w:rsidP="00CD34A1">
      <w:pPr>
        <w:rPr>
          <w:rFonts w:ascii="Times New Roman" w:hAnsi="Times New Roman" w:cs="Times New Roman"/>
          <w:sz w:val="24"/>
          <w:szCs w:val="24"/>
          <w:lang w:eastAsia="en-AU"/>
        </w:rPr>
      </w:pPr>
      <w:r w:rsidRPr="00C923DC">
        <w:rPr>
          <w:rFonts w:ascii="Times New Roman" w:hAnsi="Times New Roman" w:cs="Times New Roman"/>
          <w:sz w:val="24"/>
          <w:szCs w:val="24"/>
          <w:lang w:eastAsia="en-AU"/>
        </w:rPr>
        <w:t xml:space="preserve">The greatest issue to do with wages is the high penalty rates.  </w:t>
      </w:r>
      <w:proofErr w:type="spellStart"/>
      <w:r w:rsidR="00463FA1">
        <w:rPr>
          <w:rFonts w:ascii="Times New Roman" w:hAnsi="Times New Roman" w:cs="Times New Roman"/>
          <w:sz w:val="24"/>
          <w:szCs w:val="24"/>
          <w:lang w:eastAsia="en-AU"/>
        </w:rPr>
        <w:t>COSBOA</w:t>
      </w:r>
      <w:proofErr w:type="spellEnd"/>
      <w:r w:rsidR="00463FA1">
        <w:rPr>
          <w:rFonts w:ascii="Times New Roman" w:hAnsi="Times New Roman" w:cs="Times New Roman"/>
          <w:sz w:val="24"/>
          <w:szCs w:val="24"/>
          <w:lang w:eastAsia="en-AU"/>
        </w:rPr>
        <w:t xml:space="preserve"> notes that recently the F</w:t>
      </w:r>
      <w:r w:rsidRPr="00C923DC">
        <w:rPr>
          <w:rFonts w:ascii="Times New Roman" w:hAnsi="Times New Roman" w:cs="Times New Roman"/>
          <w:sz w:val="24"/>
          <w:szCs w:val="24"/>
          <w:lang w:eastAsia="en-AU"/>
        </w:rPr>
        <w:t xml:space="preserve">air Work Commission decreased penalty rates in the Hospitality Industry and we hope and expect that the same will occur in the retail sector.  Currently </w:t>
      </w:r>
      <w:r w:rsidR="00463FA1" w:rsidRPr="00C923DC">
        <w:rPr>
          <w:rFonts w:ascii="Times New Roman" w:hAnsi="Times New Roman" w:cs="Times New Roman"/>
          <w:sz w:val="24"/>
          <w:szCs w:val="24"/>
          <w:lang w:eastAsia="en-AU"/>
        </w:rPr>
        <w:t>penalty rates for Sundays are</w:t>
      </w:r>
      <w:r w:rsidRPr="00C923DC">
        <w:rPr>
          <w:rFonts w:ascii="Times New Roman" w:hAnsi="Times New Roman" w:cs="Times New Roman"/>
          <w:sz w:val="24"/>
          <w:szCs w:val="24"/>
          <w:lang w:eastAsia="en-AU"/>
        </w:rPr>
        <w:t xml:space="preserve"> at least double time and </w:t>
      </w:r>
      <w:r w:rsidR="00463FA1" w:rsidRPr="00C923DC">
        <w:rPr>
          <w:rFonts w:ascii="Times New Roman" w:hAnsi="Times New Roman" w:cs="Times New Roman"/>
          <w:sz w:val="24"/>
          <w:szCs w:val="24"/>
          <w:lang w:eastAsia="en-AU"/>
        </w:rPr>
        <w:t>penalty rates for public holidays are</w:t>
      </w:r>
      <w:r w:rsidRPr="00C923DC">
        <w:rPr>
          <w:rFonts w:ascii="Times New Roman" w:hAnsi="Times New Roman" w:cs="Times New Roman"/>
          <w:sz w:val="24"/>
          <w:szCs w:val="24"/>
          <w:lang w:eastAsia="en-AU"/>
        </w:rPr>
        <w:t xml:space="preserve"> triple time.  This makes opening a shop on those days a loss making event.  Many businesses have had to close on those days.  This is compounded by the domination </w:t>
      </w:r>
      <w:proofErr w:type="spellStart"/>
      <w:r w:rsidRPr="00C923DC">
        <w:rPr>
          <w:rFonts w:ascii="Times New Roman" w:hAnsi="Times New Roman" w:cs="Times New Roman"/>
          <w:sz w:val="24"/>
          <w:szCs w:val="24"/>
          <w:lang w:eastAsia="en-AU"/>
        </w:rPr>
        <w:t>f</w:t>
      </w:r>
      <w:proofErr w:type="spellEnd"/>
      <w:r w:rsidRPr="00C923DC">
        <w:rPr>
          <w:rFonts w:ascii="Times New Roman" w:hAnsi="Times New Roman" w:cs="Times New Roman"/>
          <w:sz w:val="24"/>
          <w:szCs w:val="24"/>
          <w:lang w:eastAsia="en-AU"/>
        </w:rPr>
        <w:t xml:space="preserve"> the landlords.  These large landlords will force shop keepers to open on those days so that their shopping mall looks like it is busy.  The shopkeeper is forced to either work seven days a week with a cost to health and family </w:t>
      </w:r>
      <w:proofErr w:type="spellStart"/>
      <w:r w:rsidRPr="00C923DC">
        <w:rPr>
          <w:rFonts w:ascii="Times New Roman" w:hAnsi="Times New Roman" w:cs="Times New Roman"/>
          <w:sz w:val="24"/>
          <w:szCs w:val="24"/>
          <w:lang w:eastAsia="en-AU"/>
        </w:rPr>
        <w:t>well being</w:t>
      </w:r>
      <w:proofErr w:type="spellEnd"/>
      <w:r w:rsidRPr="00C923DC">
        <w:rPr>
          <w:rFonts w:ascii="Times New Roman" w:hAnsi="Times New Roman" w:cs="Times New Roman"/>
          <w:sz w:val="24"/>
          <w:szCs w:val="24"/>
          <w:lang w:eastAsia="en-AU"/>
        </w:rPr>
        <w:t xml:space="preserve"> or to employ someone to work the whop which creates a loss to the business and a decrease in their family income. This must change.</w:t>
      </w:r>
    </w:p>
    <w:p w:rsidR="00C923DC" w:rsidRPr="00C923DC" w:rsidRDefault="00C923DC" w:rsidP="00CD34A1">
      <w:pPr>
        <w:rPr>
          <w:rFonts w:ascii="Times New Roman" w:hAnsi="Times New Roman" w:cs="Times New Roman"/>
          <w:sz w:val="24"/>
          <w:szCs w:val="24"/>
          <w:lang w:eastAsia="en-AU"/>
        </w:rPr>
      </w:pPr>
    </w:p>
    <w:p w:rsidR="0058361F" w:rsidRPr="00C923DC" w:rsidRDefault="00813E1C" w:rsidP="00813E1C">
      <w:pPr>
        <w:pStyle w:val="Heading2"/>
        <w:rPr>
          <w:sz w:val="28"/>
          <w:szCs w:val="28"/>
          <w:lang w:eastAsia="en-AU"/>
        </w:rPr>
      </w:pPr>
      <w:bookmarkStart w:id="4" w:name="_Toc390762408"/>
      <w:r w:rsidRPr="00C923DC">
        <w:rPr>
          <w:sz w:val="28"/>
          <w:szCs w:val="28"/>
          <w:lang w:eastAsia="en-AU"/>
        </w:rPr>
        <w:t xml:space="preserve">Training </w:t>
      </w:r>
      <w:r w:rsidR="00AB4DA9" w:rsidRPr="00C923DC">
        <w:rPr>
          <w:sz w:val="28"/>
          <w:szCs w:val="28"/>
          <w:lang w:eastAsia="en-AU"/>
        </w:rPr>
        <w:t>and skills development</w:t>
      </w:r>
      <w:bookmarkEnd w:id="4"/>
    </w:p>
    <w:p w:rsidR="00813E1C" w:rsidRPr="00C923DC" w:rsidRDefault="00813E1C" w:rsidP="00CD34A1">
      <w:pPr>
        <w:rPr>
          <w:rFonts w:ascii="Times New Roman" w:hAnsi="Times New Roman" w:cs="Times New Roman"/>
          <w:sz w:val="24"/>
          <w:szCs w:val="24"/>
          <w:lang w:eastAsia="en-AU"/>
        </w:rPr>
      </w:pPr>
      <w:r w:rsidRPr="00C923DC">
        <w:rPr>
          <w:rFonts w:ascii="Times New Roman" w:hAnsi="Times New Roman" w:cs="Times New Roman"/>
          <w:sz w:val="24"/>
          <w:szCs w:val="24"/>
          <w:lang w:eastAsia="en-AU"/>
        </w:rPr>
        <w:t xml:space="preserve">In retail training of employees is a vital part of </w:t>
      </w:r>
      <w:r w:rsidR="00AB4DA9" w:rsidRPr="00C923DC">
        <w:rPr>
          <w:rFonts w:ascii="Times New Roman" w:hAnsi="Times New Roman" w:cs="Times New Roman"/>
          <w:sz w:val="24"/>
          <w:szCs w:val="24"/>
          <w:lang w:eastAsia="en-AU"/>
        </w:rPr>
        <w:t>business</w:t>
      </w:r>
      <w:r w:rsidRPr="00C923DC">
        <w:rPr>
          <w:rFonts w:ascii="Times New Roman" w:hAnsi="Times New Roman" w:cs="Times New Roman"/>
          <w:sz w:val="24"/>
          <w:szCs w:val="24"/>
          <w:lang w:eastAsia="en-AU"/>
        </w:rPr>
        <w:t xml:space="preserve">.  Customer experience is often about interaction with employees and therefore product knowledge, understanding supply processes and website activities become paramount. </w:t>
      </w:r>
    </w:p>
    <w:p w:rsidR="00813E1C" w:rsidRPr="00C923DC" w:rsidRDefault="00813E1C" w:rsidP="00CD34A1">
      <w:pPr>
        <w:rPr>
          <w:rFonts w:ascii="Times New Roman" w:hAnsi="Times New Roman" w:cs="Times New Roman"/>
          <w:sz w:val="24"/>
          <w:szCs w:val="24"/>
          <w:lang w:eastAsia="en-AU"/>
        </w:rPr>
      </w:pPr>
      <w:r w:rsidRPr="00C923DC">
        <w:rPr>
          <w:rFonts w:ascii="Times New Roman" w:hAnsi="Times New Roman" w:cs="Times New Roman"/>
          <w:sz w:val="24"/>
          <w:szCs w:val="24"/>
          <w:lang w:eastAsia="en-AU"/>
        </w:rPr>
        <w:lastRenderedPageBreak/>
        <w:t>On the important side of human resource management there is also training needed for safety, mental health issues, communications and technology usage.</w:t>
      </w:r>
    </w:p>
    <w:p w:rsidR="00813E1C" w:rsidRPr="00C923DC" w:rsidRDefault="00813E1C" w:rsidP="00CD34A1">
      <w:pPr>
        <w:rPr>
          <w:rFonts w:ascii="Times New Roman" w:hAnsi="Times New Roman" w:cs="Times New Roman"/>
          <w:sz w:val="24"/>
          <w:szCs w:val="24"/>
          <w:lang w:eastAsia="en-AU"/>
        </w:rPr>
      </w:pPr>
      <w:r w:rsidRPr="00C923DC">
        <w:rPr>
          <w:rFonts w:ascii="Times New Roman" w:hAnsi="Times New Roman" w:cs="Times New Roman"/>
          <w:sz w:val="24"/>
          <w:szCs w:val="24"/>
          <w:lang w:eastAsia="en-AU"/>
        </w:rPr>
        <w:t>The training sector in Australia is not cohesive and not consistent. Indeed many institutional training organisations provide training options that suit their needs rather than th</w:t>
      </w:r>
      <w:r w:rsidR="00AB4DA9" w:rsidRPr="00C923DC">
        <w:rPr>
          <w:rFonts w:ascii="Times New Roman" w:hAnsi="Times New Roman" w:cs="Times New Roman"/>
          <w:sz w:val="24"/>
          <w:szCs w:val="24"/>
          <w:lang w:eastAsia="en-AU"/>
        </w:rPr>
        <w:t xml:space="preserve">e needs of the small business, or they design training for big business and expect the same process and options to work for small business.  </w:t>
      </w:r>
      <w:r w:rsidRPr="00C923DC">
        <w:rPr>
          <w:rFonts w:ascii="Times New Roman" w:hAnsi="Times New Roman" w:cs="Times New Roman"/>
          <w:sz w:val="24"/>
          <w:szCs w:val="24"/>
          <w:lang w:eastAsia="en-AU"/>
        </w:rPr>
        <w:t xml:space="preserve">It is </w:t>
      </w:r>
      <w:r w:rsidR="00AB4DA9" w:rsidRPr="00C923DC">
        <w:rPr>
          <w:rFonts w:ascii="Times New Roman" w:hAnsi="Times New Roman" w:cs="Times New Roman"/>
          <w:sz w:val="24"/>
          <w:szCs w:val="24"/>
          <w:lang w:eastAsia="en-AU"/>
        </w:rPr>
        <w:t>also common for the training sector to blame the small business person if th</w:t>
      </w:r>
      <w:r w:rsidRPr="00C923DC">
        <w:rPr>
          <w:rFonts w:ascii="Times New Roman" w:hAnsi="Times New Roman" w:cs="Times New Roman"/>
          <w:sz w:val="24"/>
          <w:szCs w:val="24"/>
          <w:lang w:eastAsia="en-AU"/>
        </w:rPr>
        <w:t>e training is not suitable</w:t>
      </w:r>
      <w:r w:rsidR="00AB4DA9" w:rsidRPr="00C923DC">
        <w:rPr>
          <w:rFonts w:ascii="Times New Roman" w:hAnsi="Times New Roman" w:cs="Times New Roman"/>
          <w:sz w:val="24"/>
          <w:szCs w:val="24"/>
          <w:lang w:eastAsia="en-AU"/>
        </w:rPr>
        <w:t xml:space="preserve"> or successful.</w:t>
      </w:r>
    </w:p>
    <w:p w:rsidR="00AB4DA9" w:rsidRDefault="00AB4DA9" w:rsidP="00CD34A1">
      <w:pPr>
        <w:rPr>
          <w:rFonts w:ascii="Times New Roman" w:hAnsi="Times New Roman" w:cs="Times New Roman"/>
          <w:sz w:val="24"/>
          <w:szCs w:val="24"/>
          <w:lang w:eastAsia="en-AU"/>
        </w:rPr>
      </w:pPr>
      <w:r w:rsidRPr="00C923DC">
        <w:rPr>
          <w:rFonts w:ascii="Times New Roman" w:hAnsi="Times New Roman" w:cs="Times New Roman"/>
          <w:sz w:val="24"/>
          <w:szCs w:val="24"/>
          <w:lang w:eastAsia="en-AU"/>
        </w:rPr>
        <w:t>If the retail sector is to become more efficient than training needs to become designed for small business and more cost effective. On the job training, better use of technology, better understanding of different sectors and better support for the business owner is needed if costs are to decrease and better training experiences are to occur.</w:t>
      </w:r>
    </w:p>
    <w:p w:rsidR="00C923DC" w:rsidRPr="00C923DC" w:rsidRDefault="00C923DC" w:rsidP="00CD34A1">
      <w:pPr>
        <w:rPr>
          <w:rFonts w:ascii="Times New Roman" w:hAnsi="Times New Roman" w:cs="Times New Roman"/>
          <w:sz w:val="24"/>
          <w:szCs w:val="24"/>
          <w:lang w:eastAsia="en-AU"/>
        </w:rPr>
      </w:pPr>
    </w:p>
    <w:p w:rsidR="0058361F" w:rsidRPr="00C923DC" w:rsidRDefault="00C7415A" w:rsidP="00C7415A">
      <w:pPr>
        <w:pStyle w:val="Heading2"/>
        <w:rPr>
          <w:sz w:val="28"/>
          <w:szCs w:val="28"/>
          <w:lang w:eastAsia="en-AU"/>
        </w:rPr>
      </w:pPr>
      <w:bookmarkStart w:id="5" w:name="_Toc390762409"/>
      <w:r w:rsidRPr="00C923DC">
        <w:rPr>
          <w:sz w:val="28"/>
          <w:szCs w:val="28"/>
          <w:lang w:eastAsia="en-AU"/>
        </w:rPr>
        <w:t>Compliance</w:t>
      </w:r>
      <w:bookmarkEnd w:id="5"/>
    </w:p>
    <w:p w:rsidR="00C7415A" w:rsidRPr="00C923DC" w:rsidRDefault="00C7415A" w:rsidP="00CD34A1">
      <w:pPr>
        <w:rPr>
          <w:rFonts w:ascii="Times New Roman" w:hAnsi="Times New Roman" w:cs="Times New Roman"/>
          <w:sz w:val="24"/>
          <w:szCs w:val="24"/>
          <w:lang w:eastAsia="en-AU"/>
        </w:rPr>
      </w:pPr>
      <w:proofErr w:type="spellStart"/>
      <w:r w:rsidRPr="00C923DC">
        <w:rPr>
          <w:rFonts w:ascii="Times New Roman" w:hAnsi="Times New Roman" w:cs="Times New Roman"/>
          <w:sz w:val="24"/>
          <w:szCs w:val="24"/>
          <w:lang w:eastAsia="en-AU"/>
        </w:rPr>
        <w:t>COSBOA</w:t>
      </w:r>
      <w:proofErr w:type="spellEnd"/>
      <w:r w:rsidRPr="00C923DC">
        <w:rPr>
          <w:rFonts w:ascii="Times New Roman" w:hAnsi="Times New Roman" w:cs="Times New Roman"/>
          <w:sz w:val="24"/>
          <w:szCs w:val="24"/>
          <w:lang w:eastAsia="en-AU"/>
        </w:rPr>
        <w:t xml:space="preserve"> is working with various agencies to limit unnecessary compliance costs on small business people.  For this particular issue the difference is that a small business does not have the experts that big business possesses but systems have been designed for big business and small business has been expected to fit in, that out dated approach is changing as policy makers and regulators start to better understand our needs and the effect on productivity of poorly designed policy and process.</w:t>
      </w:r>
    </w:p>
    <w:p w:rsidR="00C923DC" w:rsidRDefault="00C7415A" w:rsidP="00CD34A1">
      <w:pPr>
        <w:rPr>
          <w:rFonts w:ascii="Times New Roman" w:hAnsi="Times New Roman" w:cs="Times New Roman"/>
          <w:sz w:val="24"/>
          <w:szCs w:val="24"/>
          <w:lang w:eastAsia="en-AU"/>
        </w:rPr>
      </w:pPr>
      <w:r w:rsidRPr="00C923DC">
        <w:rPr>
          <w:rFonts w:ascii="Times New Roman" w:hAnsi="Times New Roman" w:cs="Times New Roman"/>
          <w:sz w:val="24"/>
          <w:szCs w:val="24"/>
          <w:lang w:eastAsia="en-AU"/>
        </w:rPr>
        <w:t xml:space="preserve">But there still exists compliance that is unnecessary and detracts from good business. </w:t>
      </w:r>
    </w:p>
    <w:p w:rsidR="00C7415A" w:rsidRDefault="00C7415A" w:rsidP="00CD34A1">
      <w:pPr>
        <w:rPr>
          <w:rFonts w:ascii="Times New Roman" w:hAnsi="Times New Roman" w:cs="Times New Roman"/>
          <w:sz w:val="24"/>
          <w:szCs w:val="24"/>
          <w:lang w:eastAsia="en-AU"/>
        </w:rPr>
      </w:pPr>
      <w:r w:rsidRPr="00C923DC">
        <w:rPr>
          <w:rFonts w:ascii="Times New Roman" w:hAnsi="Times New Roman" w:cs="Times New Roman"/>
          <w:sz w:val="24"/>
          <w:szCs w:val="24"/>
          <w:lang w:eastAsia="en-AU"/>
        </w:rPr>
        <w:t xml:space="preserve"> </w:t>
      </w:r>
      <w:r w:rsidR="00C923DC">
        <w:rPr>
          <w:rFonts w:ascii="Times New Roman" w:hAnsi="Times New Roman" w:cs="Times New Roman"/>
          <w:sz w:val="24"/>
          <w:szCs w:val="24"/>
          <w:lang w:eastAsia="en-AU"/>
        </w:rPr>
        <w:t>Following</w:t>
      </w:r>
      <w:r w:rsidRPr="00C923DC">
        <w:rPr>
          <w:rFonts w:ascii="Times New Roman" w:hAnsi="Times New Roman" w:cs="Times New Roman"/>
          <w:sz w:val="24"/>
          <w:szCs w:val="24"/>
          <w:lang w:eastAsia="en-AU"/>
        </w:rPr>
        <w:t xml:space="preserve"> are two example of that based on Paid Parental leave processes and the very flawed superannuation collection process that focuses on the needs of the very lazy and compromised industry superannuation funds.</w:t>
      </w:r>
    </w:p>
    <w:p w:rsidR="00C923DC" w:rsidRPr="00C923DC" w:rsidRDefault="00C923DC" w:rsidP="00CD34A1">
      <w:pPr>
        <w:rPr>
          <w:rFonts w:ascii="Times New Roman" w:hAnsi="Times New Roman" w:cs="Times New Roman"/>
          <w:sz w:val="24"/>
          <w:szCs w:val="24"/>
          <w:lang w:eastAsia="en-AU"/>
        </w:rPr>
      </w:pPr>
      <w:r>
        <w:rPr>
          <w:rFonts w:ascii="Times New Roman" w:hAnsi="Times New Roman" w:cs="Times New Roman"/>
          <w:sz w:val="24"/>
          <w:szCs w:val="24"/>
          <w:lang w:eastAsia="en-AU"/>
        </w:rPr>
        <w:t>Removing retailers from unnecessary compliance will decrease costs.</w:t>
      </w:r>
    </w:p>
    <w:tbl>
      <w:tblPr>
        <w:tblW w:w="10335"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
        <w:gridCol w:w="9390"/>
        <w:gridCol w:w="540"/>
      </w:tblGrid>
      <w:tr w:rsidR="00C7415A" w:rsidTr="00C7415A">
        <w:trPr>
          <w:gridBefore w:val="1"/>
          <w:gridAfter w:val="1"/>
          <w:wBefore w:w="405" w:type="dxa"/>
          <w:wAfter w:w="540" w:type="dxa"/>
          <w:trHeight w:val="12840"/>
        </w:trPr>
        <w:tc>
          <w:tcPr>
            <w:tcW w:w="9390" w:type="dxa"/>
          </w:tcPr>
          <w:p w:rsidR="00C7415A" w:rsidRDefault="00C7415A" w:rsidP="00C7415A">
            <w:pPr>
              <w:pStyle w:val="Heading2"/>
              <w:jc w:val="center"/>
            </w:pPr>
            <w:bookmarkStart w:id="6" w:name="_Toc390762410"/>
            <w:r w:rsidRPr="0058361F">
              <w:lastRenderedPageBreak/>
              <w:t>Remove employers from superannuation collection</w:t>
            </w:r>
            <w:bookmarkEnd w:id="6"/>
          </w:p>
          <w:p w:rsidR="00C7415A" w:rsidRPr="0058361F" w:rsidRDefault="00C7415A" w:rsidP="00C7415A">
            <w:pPr>
              <w:ind w:left="180"/>
              <w:rPr>
                <w:rFonts w:ascii="Times New Roman" w:hAnsi="Times New Roman" w:cs="Times New Roman"/>
              </w:rPr>
            </w:pPr>
            <w:r w:rsidRPr="0058361F">
              <w:rPr>
                <w:rFonts w:ascii="Times New Roman" w:hAnsi="Times New Roman" w:cs="Times New Roman"/>
              </w:rPr>
              <w:t>In Australia there is a universal superannuation scheme where all workers have a compulsory superannuation payment taken from their pay and sent to a superannuation fund.  The employer has to collect that money and send it to the relevant fund.  If the employer does not collect the money then they are liable to a fine and penalties.</w:t>
            </w:r>
          </w:p>
          <w:p w:rsidR="00C7415A" w:rsidRPr="0058361F" w:rsidRDefault="00C7415A" w:rsidP="00C7415A">
            <w:pPr>
              <w:ind w:left="180"/>
              <w:rPr>
                <w:rFonts w:ascii="Times New Roman" w:hAnsi="Times New Roman" w:cs="Times New Roman"/>
              </w:rPr>
            </w:pPr>
            <w:r w:rsidRPr="0058361F">
              <w:rPr>
                <w:rFonts w:ascii="Times New Roman" w:hAnsi="Times New Roman" w:cs="Times New Roman"/>
              </w:rPr>
              <w:t xml:space="preserve">This imposes a great burden in time, complexity and costs on employers, particularly small businesses. </w:t>
            </w:r>
          </w:p>
          <w:p w:rsidR="00C7415A" w:rsidRPr="0058361F" w:rsidRDefault="00C7415A" w:rsidP="00C7415A">
            <w:pPr>
              <w:ind w:left="180"/>
              <w:rPr>
                <w:rFonts w:ascii="Times New Roman" w:hAnsi="Times New Roman" w:cs="Times New Roman"/>
              </w:rPr>
            </w:pPr>
            <w:proofErr w:type="spellStart"/>
            <w:r w:rsidRPr="0058361F">
              <w:rPr>
                <w:rFonts w:ascii="Times New Roman" w:hAnsi="Times New Roman" w:cs="Times New Roman"/>
              </w:rPr>
              <w:t>COSBOA</w:t>
            </w:r>
            <w:proofErr w:type="spellEnd"/>
            <w:r w:rsidRPr="0058361F">
              <w:rPr>
                <w:rFonts w:ascii="Times New Roman" w:hAnsi="Times New Roman" w:cs="Times New Roman"/>
              </w:rPr>
              <w:t xml:space="preserve"> is proposing that employers be removed from the collection of superannuation; that superannuation payments be included in </w:t>
            </w:r>
            <w:proofErr w:type="spellStart"/>
            <w:r w:rsidRPr="0058361F">
              <w:rPr>
                <w:rFonts w:ascii="Times New Roman" w:hAnsi="Times New Roman" w:cs="Times New Roman"/>
              </w:rPr>
              <w:t>PAYG</w:t>
            </w:r>
            <w:proofErr w:type="spellEnd"/>
            <w:r w:rsidRPr="0058361F">
              <w:rPr>
                <w:rFonts w:ascii="Times New Roman" w:hAnsi="Times New Roman" w:cs="Times New Roman"/>
              </w:rPr>
              <w:t xml:space="preserve"> processes and that the owner of the funds (the employee) and the Superannuation fund and the </w:t>
            </w:r>
            <w:proofErr w:type="spellStart"/>
            <w:r w:rsidRPr="0058361F">
              <w:rPr>
                <w:rFonts w:ascii="Times New Roman" w:hAnsi="Times New Roman" w:cs="Times New Roman"/>
              </w:rPr>
              <w:t>ATO</w:t>
            </w:r>
            <w:proofErr w:type="spellEnd"/>
            <w:r w:rsidRPr="0058361F">
              <w:rPr>
                <w:rFonts w:ascii="Times New Roman" w:hAnsi="Times New Roman" w:cs="Times New Roman"/>
              </w:rPr>
              <w:t xml:space="preserve"> manage the movement of funds to the fund of choice.</w:t>
            </w:r>
          </w:p>
          <w:p w:rsidR="00C7415A" w:rsidRPr="0058361F" w:rsidRDefault="00C7415A" w:rsidP="00C7415A">
            <w:pPr>
              <w:ind w:left="180"/>
              <w:rPr>
                <w:rFonts w:ascii="Times New Roman" w:hAnsi="Times New Roman" w:cs="Times New Roman"/>
              </w:rPr>
            </w:pPr>
            <w:r w:rsidRPr="0058361F">
              <w:rPr>
                <w:rFonts w:ascii="Times New Roman" w:hAnsi="Times New Roman" w:cs="Times New Roman"/>
              </w:rPr>
              <w:t>As an example (in round figures) currently if a person earns $</w:t>
            </w:r>
            <w:proofErr w:type="spellStart"/>
            <w:r w:rsidRPr="0058361F">
              <w:rPr>
                <w:rFonts w:ascii="Times New Roman" w:hAnsi="Times New Roman" w:cs="Times New Roman"/>
              </w:rPr>
              <w:t>100k</w:t>
            </w:r>
            <w:proofErr w:type="spellEnd"/>
            <w:r w:rsidRPr="0058361F">
              <w:rPr>
                <w:rFonts w:ascii="Times New Roman" w:hAnsi="Times New Roman" w:cs="Times New Roman"/>
              </w:rPr>
              <w:t xml:space="preserve"> a year then the employer will pay them $</w:t>
            </w:r>
            <w:proofErr w:type="spellStart"/>
            <w:r w:rsidRPr="0058361F">
              <w:rPr>
                <w:rFonts w:ascii="Times New Roman" w:hAnsi="Times New Roman" w:cs="Times New Roman"/>
              </w:rPr>
              <w:t>75k</w:t>
            </w:r>
            <w:proofErr w:type="spellEnd"/>
            <w:r w:rsidRPr="0058361F">
              <w:rPr>
                <w:rFonts w:ascii="Times New Roman" w:hAnsi="Times New Roman" w:cs="Times New Roman"/>
              </w:rPr>
              <w:t xml:space="preserve"> over 26 payments and send $</w:t>
            </w:r>
            <w:proofErr w:type="spellStart"/>
            <w:r w:rsidRPr="0058361F">
              <w:rPr>
                <w:rFonts w:ascii="Times New Roman" w:hAnsi="Times New Roman" w:cs="Times New Roman"/>
              </w:rPr>
              <w:t>25k</w:t>
            </w:r>
            <w:proofErr w:type="spellEnd"/>
            <w:r w:rsidRPr="0058361F">
              <w:rPr>
                <w:rFonts w:ascii="Times New Roman" w:hAnsi="Times New Roman" w:cs="Times New Roman"/>
              </w:rPr>
              <w:t xml:space="preserve"> to the </w:t>
            </w:r>
            <w:proofErr w:type="spellStart"/>
            <w:r w:rsidRPr="0058361F">
              <w:rPr>
                <w:rFonts w:ascii="Times New Roman" w:hAnsi="Times New Roman" w:cs="Times New Roman"/>
              </w:rPr>
              <w:t>ATO</w:t>
            </w:r>
            <w:proofErr w:type="spellEnd"/>
            <w:r w:rsidRPr="0058361F">
              <w:rPr>
                <w:rFonts w:ascii="Times New Roman" w:hAnsi="Times New Roman" w:cs="Times New Roman"/>
              </w:rPr>
              <w:t xml:space="preserve"> in between 4 and 12 payments, the employer will also find another $9250 and send that to a superannuation fund in between 4 and 12 payments.  Under the </w:t>
            </w:r>
            <w:proofErr w:type="spellStart"/>
            <w:r w:rsidRPr="0058361F">
              <w:rPr>
                <w:rFonts w:ascii="Times New Roman" w:hAnsi="Times New Roman" w:cs="Times New Roman"/>
              </w:rPr>
              <w:t>COSBOA</w:t>
            </w:r>
            <w:proofErr w:type="spellEnd"/>
            <w:r w:rsidRPr="0058361F">
              <w:rPr>
                <w:rFonts w:ascii="Times New Roman" w:hAnsi="Times New Roman" w:cs="Times New Roman"/>
              </w:rPr>
              <w:t xml:space="preserve"> proposal the employer will pay the employee the $</w:t>
            </w:r>
            <w:proofErr w:type="spellStart"/>
            <w:r w:rsidRPr="0058361F">
              <w:rPr>
                <w:rFonts w:ascii="Times New Roman" w:hAnsi="Times New Roman" w:cs="Times New Roman"/>
              </w:rPr>
              <w:t>75k</w:t>
            </w:r>
            <w:proofErr w:type="spellEnd"/>
            <w:r w:rsidRPr="0058361F">
              <w:rPr>
                <w:rFonts w:ascii="Times New Roman" w:hAnsi="Times New Roman" w:cs="Times New Roman"/>
              </w:rPr>
              <w:t xml:space="preserve"> and send $</w:t>
            </w:r>
            <w:proofErr w:type="spellStart"/>
            <w:r w:rsidRPr="0058361F">
              <w:rPr>
                <w:rFonts w:ascii="Times New Roman" w:hAnsi="Times New Roman" w:cs="Times New Roman"/>
              </w:rPr>
              <w:t>34.25k</w:t>
            </w:r>
            <w:proofErr w:type="spellEnd"/>
            <w:r w:rsidRPr="0058361F">
              <w:rPr>
                <w:rFonts w:ascii="Times New Roman" w:hAnsi="Times New Roman" w:cs="Times New Roman"/>
              </w:rPr>
              <w:t xml:space="preserve"> to the </w:t>
            </w:r>
            <w:proofErr w:type="spellStart"/>
            <w:r w:rsidRPr="0058361F">
              <w:rPr>
                <w:rFonts w:ascii="Times New Roman" w:hAnsi="Times New Roman" w:cs="Times New Roman"/>
              </w:rPr>
              <w:t>ATO</w:t>
            </w:r>
            <w:proofErr w:type="spellEnd"/>
            <w:r w:rsidRPr="0058361F">
              <w:rPr>
                <w:rFonts w:ascii="Times New Roman" w:hAnsi="Times New Roman" w:cs="Times New Roman"/>
              </w:rPr>
              <w:t>.  No other payment will be required.</w:t>
            </w:r>
          </w:p>
          <w:p w:rsidR="00C7415A" w:rsidRPr="0058361F" w:rsidRDefault="00C7415A" w:rsidP="00C7415A">
            <w:pPr>
              <w:ind w:left="180"/>
              <w:rPr>
                <w:rFonts w:ascii="Times New Roman" w:hAnsi="Times New Roman" w:cs="Times New Roman"/>
              </w:rPr>
            </w:pPr>
            <w:r w:rsidRPr="0058361F">
              <w:rPr>
                <w:rFonts w:ascii="Times New Roman" w:hAnsi="Times New Roman" w:cs="Times New Roman"/>
              </w:rPr>
              <w:t xml:space="preserve">The compulsory nature of the payment process has also allowed the superannuation funds, in particular the industry superannuation funds which are the largest funds, to develop inefficient communications processes and apply threats on employers that have all the traits of scams operated by fraudulent </w:t>
            </w:r>
            <w:proofErr w:type="spellStart"/>
            <w:r w:rsidRPr="0058361F">
              <w:rPr>
                <w:rFonts w:ascii="Times New Roman" w:hAnsi="Times New Roman" w:cs="Times New Roman"/>
              </w:rPr>
              <w:t>internet</w:t>
            </w:r>
            <w:proofErr w:type="spellEnd"/>
            <w:r w:rsidRPr="0058361F">
              <w:rPr>
                <w:rFonts w:ascii="Times New Roman" w:hAnsi="Times New Roman" w:cs="Times New Roman"/>
              </w:rPr>
              <w:t xml:space="preserve"> companies.</w:t>
            </w:r>
          </w:p>
          <w:p w:rsidR="00C7415A" w:rsidRPr="0058361F" w:rsidRDefault="00C7415A" w:rsidP="00C7415A">
            <w:pPr>
              <w:ind w:left="180"/>
              <w:rPr>
                <w:rFonts w:ascii="Times New Roman" w:hAnsi="Times New Roman" w:cs="Times New Roman"/>
              </w:rPr>
            </w:pPr>
            <w:r w:rsidRPr="0058361F">
              <w:rPr>
                <w:rFonts w:ascii="Times New Roman" w:hAnsi="Times New Roman" w:cs="Times New Roman"/>
              </w:rPr>
              <w:t xml:space="preserve">There are over </w:t>
            </w:r>
            <w:proofErr w:type="spellStart"/>
            <w:r w:rsidRPr="0058361F">
              <w:rPr>
                <w:rFonts w:ascii="Times New Roman" w:hAnsi="Times New Roman" w:cs="Times New Roman"/>
              </w:rPr>
              <w:t>12m</w:t>
            </w:r>
            <w:proofErr w:type="spellEnd"/>
            <w:r w:rsidRPr="0058361F">
              <w:rPr>
                <w:rFonts w:ascii="Times New Roman" w:hAnsi="Times New Roman" w:cs="Times New Roman"/>
              </w:rPr>
              <w:t xml:space="preserve"> employees and some </w:t>
            </w:r>
            <w:proofErr w:type="spellStart"/>
            <w:r w:rsidRPr="0058361F">
              <w:rPr>
                <w:rFonts w:ascii="Times New Roman" w:hAnsi="Times New Roman" w:cs="Times New Roman"/>
              </w:rPr>
              <w:t>840k</w:t>
            </w:r>
            <w:proofErr w:type="spellEnd"/>
            <w:r w:rsidRPr="0058361F">
              <w:rPr>
                <w:rFonts w:ascii="Times New Roman" w:hAnsi="Times New Roman" w:cs="Times New Roman"/>
              </w:rPr>
              <w:t xml:space="preserve"> employers in Australia.  About a third of employees in Australia have two jobs, and about a third change their job during a year.  This creates an inordinate amount of paperwork.</w:t>
            </w:r>
          </w:p>
          <w:p w:rsidR="00C7415A" w:rsidRPr="0058361F" w:rsidRDefault="00C7415A" w:rsidP="00C7415A">
            <w:pPr>
              <w:ind w:left="180"/>
              <w:rPr>
                <w:rFonts w:ascii="Times New Roman" w:hAnsi="Times New Roman" w:cs="Times New Roman"/>
              </w:rPr>
            </w:pPr>
            <w:r w:rsidRPr="0058361F">
              <w:rPr>
                <w:rFonts w:ascii="Times New Roman" w:hAnsi="Times New Roman" w:cs="Times New Roman"/>
              </w:rPr>
              <w:t xml:space="preserve">In retail there are around 130,000 employers, there are almost </w:t>
            </w:r>
            <w:proofErr w:type="spellStart"/>
            <w:r w:rsidRPr="0058361F">
              <w:rPr>
                <w:rFonts w:ascii="Times New Roman" w:hAnsi="Times New Roman" w:cs="Times New Roman"/>
              </w:rPr>
              <w:t>1.2m</w:t>
            </w:r>
            <w:proofErr w:type="spellEnd"/>
            <w:r w:rsidRPr="0058361F">
              <w:rPr>
                <w:rFonts w:ascii="Times New Roman" w:hAnsi="Times New Roman" w:cs="Times New Roman"/>
              </w:rPr>
              <w:t xml:space="preserve"> employees.</w:t>
            </w:r>
          </w:p>
          <w:p w:rsidR="00C7415A" w:rsidRPr="0058361F" w:rsidRDefault="00C7415A" w:rsidP="00C7415A">
            <w:pPr>
              <w:ind w:left="180"/>
              <w:rPr>
                <w:rFonts w:ascii="Times New Roman" w:hAnsi="Times New Roman" w:cs="Times New Roman"/>
              </w:rPr>
            </w:pPr>
            <w:r w:rsidRPr="0058361F">
              <w:rPr>
                <w:rFonts w:ascii="Times New Roman" w:hAnsi="Times New Roman" w:cs="Times New Roman"/>
              </w:rPr>
              <w:t xml:space="preserve">Payments to superannuation must be made monthly or for small businesses quarterly.  Assuming that 90% of businesses are small we see that there are at least </w:t>
            </w:r>
            <w:proofErr w:type="spellStart"/>
            <w:r w:rsidRPr="0058361F">
              <w:rPr>
                <w:rFonts w:ascii="Times New Roman" w:hAnsi="Times New Roman" w:cs="Times New Roman"/>
              </w:rPr>
              <w:t>1.5m</w:t>
            </w:r>
            <w:proofErr w:type="spellEnd"/>
            <w:r w:rsidRPr="0058361F">
              <w:rPr>
                <w:rFonts w:ascii="Times New Roman" w:hAnsi="Times New Roman" w:cs="Times New Roman"/>
              </w:rPr>
              <w:t xml:space="preserve"> employer transactions each month and over</w:t>
            </w:r>
            <w:r w:rsidR="00862368">
              <w:rPr>
                <w:rFonts w:ascii="Times New Roman" w:hAnsi="Times New Roman" w:cs="Times New Roman"/>
              </w:rPr>
              <w:t xml:space="preserve"> </w:t>
            </w:r>
            <w:proofErr w:type="spellStart"/>
            <w:r w:rsidRPr="0058361F">
              <w:rPr>
                <w:rFonts w:ascii="Times New Roman" w:hAnsi="Times New Roman" w:cs="Times New Roman"/>
              </w:rPr>
              <w:t>14m</w:t>
            </w:r>
            <w:proofErr w:type="spellEnd"/>
            <w:r w:rsidRPr="0058361F">
              <w:rPr>
                <w:rFonts w:ascii="Times New Roman" w:hAnsi="Times New Roman" w:cs="Times New Roman"/>
              </w:rPr>
              <w:t xml:space="preserve"> transactions each quarter.   If superannuation was placed into </w:t>
            </w:r>
            <w:proofErr w:type="spellStart"/>
            <w:r w:rsidRPr="0058361F">
              <w:rPr>
                <w:rFonts w:ascii="Times New Roman" w:hAnsi="Times New Roman" w:cs="Times New Roman"/>
              </w:rPr>
              <w:t>PAYG</w:t>
            </w:r>
            <w:proofErr w:type="spellEnd"/>
            <w:r w:rsidRPr="0058361F">
              <w:rPr>
                <w:rFonts w:ascii="Times New Roman" w:hAnsi="Times New Roman" w:cs="Times New Roman"/>
              </w:rPr>
              <w:t xml:space="preserve"> all this work would disappear.</w:t>
            </w:r>
          </w:p>
          <w:p w:rsidR="00C7415A" w:rsidRPr="0058361F" w:rsidRDefault="00C7415A" w:rsidP="00C7415A">
            <w:pPr>
              <w:ind w:left="180"/>
              <w:rPr>
                <w:rFonts w:ascii="Times New Roman" w:hAnsi="Times New Roman" w:cs="Times New Roman"/>
              </w:rPr>
            </w:pPr>
            <w:r w:rsidRPr="0058361F">
              <w:rPr>
                <w:rFonts w:ascii="Times New Roman" w:hAnsi="Times New Roman" w:cs="Times New Roman"/>
              </w:rPr>
              <w:t>These figures do not take into account the need to get details from each new employee of their superannuation funds and enter that information into software and lodge information with superannuation funds and government agencies.</w:t>
            </w:r>
          </w:p>
          <w:p w:rsidR="00C7415A" w:rsidRPr="0058361F" w:rsidRDefault="00C7415A" w:rsidP="00C7415A">
            <w:pPr>
              <w:ind w:left="180"/>
              <w:rPr>
                <w:rFonts w:ascii="Times New Roman" w:hAnsi="Times New Roman" w:cs="Times New Roman"/>
              </w:rPr>
            </w:pPr>
            <w:r w:rsidRPr="0058361F">
              <w:rPr>
                <w:rFonts w:ascii="Times New Roman" w:hAnsi="Times New Roman" w:cs="Times New Roman"/>
              </w:rPr>
              <w:t xml:space="preserve">The cost of processing superannuation for employers cannot be estimated but </w:t>
            </w:r>
            <w:proofErr w:type="spellStart"/>
            <w:r w:rsidRPr="0058361F">
              <w:rPr>
                <w:rFonts w:ascii="Times New Roman" w:hAnsi="Times New Roman" w:cs="Times New Roman"/>
              </w:rPr>
              <w:t>COSBOA</w:t>
            </w:r>
            <w:proofErr w:type="spellEnd"/>
            <w:r w:rsidRPr="0058361F">
              <w:rPr>
                <w:rFonts w:ascii="Times New Roman" w:hAnsi="Times New Roman" w:cs="Times New Roman"/>
              </w:rPr>
              <w:t xml:space="preserve"> has determined that the superannuation funds themselves will save over $2 billion a year if employers are taken out of the collection process.</w:t>
            </w:r>
          </w:p>
          <w:p w:rsidR="00C7415A" w:rsidRDefault="00C7415A" w:rsidP="00C7415A">
            <w:pPr>
              <w:ind w:left="180"/>
            </w:pPr>
            <w:r w:rsidRPr="0058361F">
              <w:rPr>
                <w:rFonts w:ascii="Times New Roman" w:hAnsi="Times New Roman" w:cs="Times New Roman"/>
              </w:rPr>
              <w:t>The retail trade will be more efficient if employers are removed from the superannuation collection process.</w:t>
            </w:r>
          </w:p>
        </w:tc>
      </w:tr>
      <w:tr w:rsidR="0058361F" w:rsidRPr="0058361F" w:rsidTr="00C7415A">
        <w:trPr>
          <w:trHeight w:val="12130"/>
        </w:trPr>
        <w:tc>
          <w:tcPr>
            <w:tcW w:w="10335" w:type="dxa"/>
            <w:gridSpan w:val="3"/>
          </w:tcPr>
          <w:p w:rsidR="0058361F" w:rsidRDefault="0058361F" w:rsidP="00C7415A">
            <w:pPr>
              <w:pStyle w:val="Heading2"/>
              <w:jc w:val="center"/>
              <w:rPr>
                <w:lang w:eastAsia="en-AU"/>
              </w:rPr>
            </w:pPr>
            <w:bookmarkStart w:id="7" w:name="_Toc390762411"/>
            <w:r w:rsidRPr="0058361F">
              <w:rPr>
                <w:lang w:eastAsia="en-AU"/>
              </w:rPr>
              <w:lastRenderedPageBreak/>
              <w:t>Paid Parental Leave demands that are not manageable</w:t>
            </w:r>
            <w:bookmarkEnd w:id="7"/>
          </w:p>
          <w:p w:rsidR="00C7415A" w:rsidRPr="00C7415A" w:rsidRDefault="00C7415A" w:rsidP="00C7415A">
            <w:pPr>
              <w:rPr>
                <w:lang w:eastAsia="en-AU"/>
              </w:rPr>
            </w:pPr>
          </w:p>
          <w:p w:rsidR="0058361F" w:rsidRPr="0058361F" w:rsidRDefault="0058361F" w:rsidP="0058361F">
            <w:pPr>
              <w:ind w:left="585"/>
              <w:rPr>
                <w:rFonts w:ascii="Times New Roman" w:hAnsi="Times New Roman" w:cs="Times New Roman"/>
              </w:rPr>
            </w:pPr>
            <w:r w:rsidRPr="0058361F">
              <w:rPr>
                <w:rFonts w:ascii="Times New Roman" w:hAnsi="Times New Roman" w:cs="Times New Roman"/>
              </w:rPr>
              <w:t>The current process for payment of Paid Parental Leave (</w:t>
            </w:r>
            <w:proofErr w:type="spellStart"/>
            <w:r w:rsidRPr="0058361F">
              <w:rPr>
                <w:rFonts w:ascii="Times New Roman" w:hAnsi="Times New Roman" w:cs="Times New Roman"/>
              </w:rPr>
              <w:t>PPL</w:t>
            </w:r>
            <w:proofErr w:type="spellEnd"/>
            <w:r w:rsidRPr="0058361F">
              <w:rPr>
                <w:rFonts w:ascii="Times New Roman" w:hAnsi="Times New Roman" w:cs="Times New Roman"/>
              </w:rPr>
              <w:t>) places an unnecessary demand on business people.  The current process:</w:t>
            </w:r>
          </w:p>
          <w:p w:rsidR="0058361F" w:rsidRPr="0058361F" w:rsidRDefault="0058361F" w:rsidP="0058361F">
            <w:pPr>
              <w:numPr>
                <w:ilvl w:val="0"/>
                <w:numId w:val="1"/>
              </w:numPr>
              <w:spacing w:after="60"/>
              <w:ind w:left="1305"/>
              <w:rPr>
                <w:rFonts w:ascii="Times New Roman" w:hAnsi="Times New Roman" w:cs="Times New Roman"/>
              </w:rPr>
            </w:pPr>
            <w:r w:rsidRPr="0058361F">
              <w:rPr>
                <w:rFonts w:ascii="Times New Roman" w:hAnsi="Times New Roman" w:cs="Times New Roman"/>
              </w:rPr>
              <w:t xml:space="preserve">The eligible person (an employee) applies for </w:t>
            </w:r>
            <w:proofErr w:type="spellStart"/>
            <w:r w:rsidRPr="0058361F">
              <w:rPr>
                <w:rFonts w:ascii="Times New Roman" w:hAnsi="Times New Roman" w:cs="Times New Roman"/>
              </w:rPr>
              <w:t>PPL</w:t>
            </w:r>
            <w:proofErr w:type="spellEnd"/>
          </w:p>
          <w:p w:rsidR="0058361F" w:rsidRPr="0058361F" w:rsidRDefault="0058361F" w:rsidP="0058361F">
            <w:pPr>
              <w:numPr>
                <w:ilvl w:val="0"/>
                <w:numId w:val="1"/>
              </w:numPr>
              <w:spacing w:after="60"/>
              <w:ind w:left="1305"/>
              <w:rPr>
                <w:rFonts w:ascii="Times New Roman" w:hAnsi="Times New Roman" w:cs="Times New Roman"/>
              </w:rPr>
            </w:pPr>
            <w:r w:rsidRPr="0058361F">
              <w:rPr>
                <w:rFonts w:ascii="Times New Roman" w:hAnsi="Times New Roman" w:cs="Times New Roman"/>
              </w:rPr>
              <w:t>This application is assessed by Centrelink</w:t>
            </w:r>
          </w:p>
          <w:p w:rsidR="0058361F" w:rsidRPr="0058361F" w:rsidRDefault="0058361F" w:rsidP="0058361F">
            <w:pPr>
              <w:numPr>
                <w:ilvl w:val="0"/>
                <w:numId w:val="1"/>
              </w:numPr>
              <w:spacing w:after="60"/>
              <w:ind w:left="1305"/>
              <w:rPr>
                <w:rFonts w:ascii="Times New Roman" w:hAnsi="Times New Roman" w:cs="Times New Roman"/>
              </w:rPr>
            </w:pPr>
            <w:r w:rsidRPr="0058361F">
              <w:rPr>
                <w:rFonts w:ascii="Times New Roman" w:hAnsi="Times New Roman" w:cs="Times New Roman"/>
              </w:rPr>
              <w:t xml:space="preserve">If approved the </w:t>
            </w:r>
            <w:proofErr w:type="spellStart"/>
            <w:r w:rsidRPr="0058361F">
              <w:rPr>
                <w:rFonts w:ascii="Times New Roman" w:hAnsi="Times New Roman" w:cs="Times New Roman"/>
              </w:rPr>
              <w:t>PPL</w:t>
            </w:r>
            <w:proofErr w:type="spellEnd"/>
            <w:r w:rsidRPr="0058361F">
              <w:rPr>
                <w:rFonts w:ascii="Times New Roman" w:hAnsi="Times New Roman" w:cs="Times New Roman"/>
              </w:rPr>
              <w:t xml:space="preserve"> allowance is sent to the person’s employer to then pay to the eligible person </w:t>
            </w:r>
          </w:p>
          <w:p w:rsidR="0058361F" w:rsidRPr="0058361F" w:rsidRDefault="0058361F" w:rsidP="0058361F">
            <w:pPr>
              <w:numPr>
                <w:ilvl w:val="0"/>
                <w:numId w:val="1"/>
              </w:numPr>
              <w:spacing w:after="60"/>
              <w:ind w:left="1305"/>
              <w:rPr>
                <w:rFonts w:ascii="Times New Roman" w:hAnsi="Times New Roman" w:cs="Times New Roman"/>
              </w:rPr>
            </w:pPr>
            <w:r w:rsidRPr="0058361F">
              <w:rPr>
                <w:rFonts w:ascii="Times New Roman" w:hAnsi="Times New Roman" w:cs="Times New Roman"/>
              </w:rPr>
              <w:t>A payment will appear in the employers bank account</w:t>
            </w:r>
          </w:p>
          <w:p w:rsidR="0058361F" w:rsidRPr="0058361F" w:rsidRDefault="0058361F" w:rsidP="0058361F">
            <w:pPr>
              <w:numPr>
                <w:ilvl w:val="0"/>
                <w:numId w:val="1"/>
              </w:numPr>
              <w:spacing w:after="60"/>
              <w:ind w:left="1305"/>
              <w:rPr>
                <w:rFonts w:ascii="Times New Roman" w:hAnsi="Times New Roman" w:cs="Times New Roman"/>
              </w:rPr>
            </w:pPr>
            <w:r w:rsidRPr="0058361F">
              <w:rPr>
                <w:rFonts w:ascii="Times New Roman" w:hAnsi="Times New Roman" w:cs="Times New Roman"/>
              </w:rPr>
              <w:t>That payment is for three pay periods</w:t>
            </w:r>
          </w:p>
          <w:p w:rsidR="0058361F" w:rsidRPr="0058361F" w:rsidRDefault="0058361F" w:rsidP="0058361F">
            <w:pPr>
              <w:numPr>
                <w:ilvl w:val="0"/>
                <w:numId w:val="1"/>
              </w:numPr>
              <w:spacing w:after="60"/>
              <w:ind w:left="1305"/>
              <w:rPr>
                <w:rFonts w:ascii="Times New Roman" w:hAnsi="Times New Roman" w:cs="Times New Roman"/>
              </w:rPr>
            </w:pPr>
            <w:r w:rsidRPr="0058361F">
              <w:rPr>
                <w:rFonts w:ascii="Times New Roman" w:hAnsi="Times New Roman" w:cs="Times New Roman"/>
              </w:rPr>
              <w:t xml:space="preserve">The employer has to then pay that money to the employee, who is on leave, and organise a pay advice </w:t>
            </w:r>
            <w:proofErr w:type="spellStart"/>
            <w:r w:rsidRPr="0058361F">
              <w:rPr>
                <w:rFonts w:ascii="Times New Roman" w:hAnsi="Times New Roman" w:cs="Times New Roman"/>
              </w:rPr>
              <w:t>etc</w:t>
            </w:r>
            <w:proofErr w:type="spellEnd"/>
          </w:p>
          <w:p w:rsidR="0058361F" w:rsidRPr="0058361F" w:rsidRDefault="0058361F" w:rsidP="0058361F">
            <w:pPr>
              <w:numPr>
                <w:ilvl w:val="0"/>
                <w:numId w:val="1"/>
              </w:numPr>
              <w:spacing w:after="60"/>
              <w:ind w:left="1305"/>
              <w:rPr>
                <w:rFonts w:ascii="Times New Roman" w:hAnsi="Times New Roman" w:cs="Times New Roman"/>
              </w:rPr>
            </w:pPr>
            <w:r w:rsidRPr="0058361F">
              <w:rPr>
                <w:rFonts w:ascii="Times New Roman" w:hAnsi="Times New Roman" w:cs="Times New Roman"/>
              </w:rPr>
              <w:t>Under normal accounting practices the employer has to bring that payment into the business’s financial affairs through the chart of accounts and then out of the chart of accounts in a sensible way</w:t>
            </w:r>
          </w:p>
          <w:p w:rsidR="0058361F" w:rsidRPr="0058361F" w:rsidRDefault="0058361F" w:rsidP="0058361F">
            <w:pPr>
              <w:numPr>
                <w:ilvl w:val="0"/>
                <w:numId w:val="1"/>
              </w:numPr>
              <w:spacing w:after="60"/>
              <w:ind w:left="1305"/>
              <w:rPr>
                <w:rFonts w:ascii="Times New Roman" w:hAnsi="Times New Roman" w:cs="Times New Roman"/>
              </w:rPr>
            </w:pPr>
            <w:r w:rsidRPr="0058361F">
              <w:rPr>
                <w:rFonts w:ascii="Times New Roman" w:hAnsi="Times New Roman" w:cs="Times New Roman"/>
              </w:rPr>
              <w:t xml:space="preserve">The employer has to determine how that income will be accounted for, it is not sales, a grant or a refund.  The </w:t>
            </w:r>
            <w:proofErr w:type="spellStart"/>
            <w:r w:rsidRPr="0058361F">
              <w:rPr>
                <w:rFonts w:ascii="Times New Roman" w:hAnsi="Times New Roman" w:cs="Times New Roman"/>
              </w:rPr>
              <w:t>PPL</w:t>
            </w:r>
            <w:proofErr w:type="spellEnd"/>
            <w:r w:rsidRPr="0058361F">
              <w:rPr>
                <w:rFonts w:ascii="Times New Roman" w:hAnsi="Times New Roman" w:cs="Times New Roman"/>
              </w:rPr>
              <w:t xml:space="preserve"> payment will likely be placed in the line item “other” or a new line item </w:t>
            </w:r>
            <w:proofErr w:type="spellStart"/>
            <w:r w:rsidRPr="0058361F">
              <w:rPr>
                <w:rFonts w:ascii="Times New Roman" w:hAnsi="Times New Roman" w:cs="Times New Roman"/>
              </w:rPr>
              <w:t>PPL</w:t>
            </w:r>
            <w:proofErr w:type="spellEnd"/>
            <w:r w:rsidRPr="0058361F">
              <w:rPr>
                <w:rFonts w:ascii="Times New Roman" w:hAnsi="Times New Roman" w:cs="Times New Roman"/>
              </w:rPr>
              <w:t xml:space="preserve"> will need to be created.</w:t>
            </w:r>
          </w:p>
          <w:p w:rsidR="0058361F" w:rsidRPr="0058361F" w:rsidRDefault="0058361F" w:rsidP="0058361F">
            <w:pPr>
              <w:numPr>
                <w:ilvl w:val="0"/>
                <w:numId w:val="1"/>
              </w:numPr>
              <w:spacing w:after="60"/>
              <w:ind w:left="1305"/>
              <w:rPr>
                <w:rFonts w:ascii="Times New Roman" w:hAnsi="Times New Roman" w:cs="Times New Roman"/>
                <w:lang w:eastAsia="en-AU"/>
              </w:rPr>
            </w:pPr>
            <w:r w:rsidRPr="0058361F">
              <w:rPr>
                <w:rFonts w:ascii="Times New Roman" w:hAnsi="Times New Roman" w:cs="Times New Roman"/>
              </w:rPr>
              <w:t>The employer then has to decide how to put that payment to the employee through the system.  The natural decision would be to manage it through a pay run, that way a pay advice can be produced and the payment accounted for.</w:t>
            </w:r>
          </w:p>
          <w:p w:rsidR="0058361F" w:rsidRPr="0058361F" w:rsidRDefault="0058361F" w:rsidP="0058361F">
            <w:pPr>
              <w:numPr>
                <w:ilvl w:val="0"/>
                <w:numId w:val="1"/>
              </w:numPr>
              <w:spacing w:after="60"/>
              <w:ind w:left="1305"/>
              <w:rPr>
                <w:rFonts w:ascii="Times New Roman" w:hAnsi="Times New Roman" w:cs="Times New Roman"/>
              </w:rPr>
            </w:pPr>
            <w:r w:rsidRPr="0058361F">
              <w:rPr>
                <w:rFonts w:ascii="Times New Roman" w:hAnsi="Times New Roman" w:cs="Times New Roman"/>
              </w:rPr>
              <w:t>Putting the payment through a pay run requires manipulation of the software to remove taxes, supe</w:t>
            </w:r>
            <w:r w:rsidR="00DD2342">
              <w:rPr>
                <w:rFonts w:ascii="Times New Roman" w:hAnsi="Times New Roman" w:cs="Times New Roman"/>
              </w:rPr>
              <w:t xml:space="preserve">rannuation, leave calculations </w:t>
            </w:r>
            <w:r w:rsidRPr="0058361F">
              <w:rPr>
                <w:rFonts w:ascii="Times New Roman" w:hAnsi="Times New Roman" w:cs="Times New Roman"/>
              </w:rPr>
              <w:t>etc.</w:t>
            </w:r>
          </w:p>
          <w:p w:rsidR="0058361F" w:rsidRPr="0058361F" w:rsidRDefault="0058361F" w:rsidP="0058361F">
            <w:pPr>
              <w:numPr>
                <w:ilvl w:val="0"/>
                <w:numId w:val="1"/>
              </w:numPr>
              <w:spacing w:after="60"/>
              <w:ind w:left="1305"/>
              <w:rPr>
                <w:rFonts w:ascii="Times New Roman" w:hAnsi="Times New Roman" w:cs="Times New Roman"/>
              </w:rPr>
            </w:pPr>
            <w:r w:rsidRPr="0058361F">
              <w:rPr>
                <w:rFonts w:ascii="Times New Roman" w:hAnsi="Times New Roman" w:cs="Times New Roman"/>
              </w:rPr>
              <w:t xml:space="preserve">If this is not done the Business Activity Statement (BAS) will be wrong as a BAS has an area for reporting gross wages and </w:t>
            </w:r>
            <w:proofErr w:type="spellStart"/>
            <w:r w:rsidRPr="0058361F">
              <w:rPr>
                <w:rFonts w:ascii="Times New Roman" w:hAnsi="Times New Roman" w:cs="Times New Roman"/>
              </w:rPr>
              <w:t>PAYG</w:t>
            </w:r>
            <w:proofErr w:type="spellEnd"/>
            <w:r w:rsidRPr="0058361F">
              <w:rPr>
                <w:rFonts w:ascii="Times New Roman" w:hAnsi="Times New Roman" w:cs="Times New Roman"/>
              </w:rPr>
              <w:t xml:space="preserve"> payments collected.  This also means that the end of year payment summaries for tax returns will be wrong and superannuation information will be wrong.</w:t>
            </w:r>
          </w:p>
          <w:p w:rsidR="0058361F" w:rsidRPr="0058361F" w:rsidRDefault="0058361F" w:rsidP="0058361F">
            <w:pPr>
              <w:numPr>
                <w:ilvl w:val="0"/>
                <w:numId w:val="1"/>
              </w:numPr>
              <w:spacing w:after="60"/>
              <w:ind w:left="1305"/>
              <w:rPr>
                <w:rFonts w:ascii="Times New Roman" w:hAnsi="Times New Roman" w:cs="Times New Roman"/>
              </w:rPr>
            </w:pPr>
            <w:r w:rsidRPr="0058361F">
              <w:rPr>
                <w:rFonts w:ascii="Times New Roman" w:hAnsi="Times New Roman" w:cs="Times New Roman"/>
              </w:rPr>
              <w:t xml:space="preserve">It is likely that superannuation funds will contact the employer to ask for payments.  The </w:t>
            </w:r>
            <w:proofErr w:type="spellStart"/>
            <w:r w:rsidRPr="0058361F">
              <w:rPr>
                <w:rFonts w:ascii="Times New Roman" w:hAnsi="Times New Roman" w:cs="Times New Roman"/>
              </w:rPr>
              <w:t>ATO</w:t>
            </w:r>
            <w:proofErr w:type="spellEnd"/>
            <w:r w:rsidRPr="0058361F">
              <w:rPr>
                <w:rFonts w:ascii="Times New Roman" w:hAnsi="Times New Roman" w:cs="Times New Roman"/>
              </w:rPr>
              <w:t xml:space="preserve"> may consider the </w:t>
            </w:r>
            <w:proofErr w:type="spellStart"/>
            <w:r w:rsidRPr="0058361F">
              <w:rPr>
                <w:rFonts w:ascii="Times New Roman" w:hAnsi="Times New Roman" w:cs="Times New Roman"/>
              </w:rPr>
              <w:t>PAYG</w:t>
            </w:r>
            <w:proofErr w:type="spellEnd"/>
            <w:r w:rsidRPr="0058361F">
              <w:rPr>
                <w:rFonts w:ascii="Times New Roman" w:hAnsi="Times New Roman" w:cs="Times New Roman"/>
              </w:rPr>
              <w:t xml:space="preserve"> collected differs enough from gross wages that an investigation may take place.</w:t>
            </w:r>
          </w:p>
          <w:p w:rsidR="0058361F" w:rsidRPr="0058361F" w:rsidRDefault="0058361F" w:rsidP="0058361F">
            <w:pPr>
              <w:numPr>
                <w:ilvl w:val="0"/>
                <w:numId w:val="1"/>
              </w:numPr>
              <w:spacing w:after="60"/>
              <w:ind w:left="1305"/>
              <w:rPr>
                <w:rFonts w:ascii="Times New Roman" w:hAnsi="Times New Roman" w:cs="Times New Roman"/>
              </w:rPr>
            </w:pPr>
            <w:r w:rsidRPr="0058361F">
              <w:rPr>
                <w:rFonts w:ascii="Times New Roman" w:hAnsi="Times New Roman" w:cs="Times New Roman"/>
              </w:rPr>
              <w:t xml:space="preserve">It is logical for an employer to put the payment through a pay run.  </w:t>
            </w:r>
          </w:p>
          <w:p w:rsidR="0058361F" w:rsidRPr="0058361F" w:rsidRDefault="0058361F" w:rsidP="0058361F">
            <w:pPr>
              <w:numPr>
                <w:ilvl w:val="0"/>
                <w:numId w:val="1"/>
              </w:numPr>
              <w:spacing w:after="60"/>
              <w:ind w:left="1305"/>
              <w:rPr>
                <w:rFonts w:ascii="Times New Roman" w:hAnsi="Times New Roman" w:cs="Times New Roman"/>
              </w:rPr>
            </w:pPr>
            <w:r w:rsidRPr="0058361F">
              <w:rPr>
                <w:rFonts w:ascii="Times New Roman" w:hAnsi="Times New Roman" w:cs="Times New Roman"/>
              </w:rPr>
              <w:t>This process assumes that all employers are software experts  with a high level of accountancy skills</w:t>
            </w:r>
          </w:p>
          <w:p w:rsidR="0058361F" w:rsidRPr="0058361F" w:rsidRDefault="0058361F" w:rsidP="0058361F">
            <w:pPr>
              <w:numPr>
                <w:ilvl w:val="0"/>
                <w:numId w:val="1"/>
              </w:numPr>
              <w:spacing w:after="60"/>
              <w:ind w:left="1305"/>
              <w:rPr>
                <w:rFonts w:ascii="Times New Roman" w:hAnsi="Times New Roman" w:cs="Times New Roman"/>
              </w:rPr>
            </w:pPr>
            <w:r w:rsidRPr="0058361F">
              <w:rPr>
                <w:rFonts w:ascii="Times New Roman" w:hAnsi="Times New Roman" w:cs="Times New Roman"/>
              </w:rPr>
              <w:t>This process also assumes that an accountant will quickly understand the impact of this process.</w:t>
            </w:r>
          </w:p>
          <w:p w:rsidR="0058361F" w:rsidRPr="0058361F" w:rsidRDefault="0058361F" w:rsidP="0058361F">
            <w:pPr>
              <w:ind w:left="585"/>
              <w:rPr>
                <w:rFonts w:ascii="Times New Roman" w:hAnsi="Times New Roman" w:cs="Times New Roman"/>
                <w:lang w:eastAsia="en-AU"/>
              </w:rPr>
            </w:pPr>
            <w:r w:rsidRPr="0058361F">
              <w:rPr>
                <w:rFonts w:ascii="Times New Roman" w:hAnsi="Times New Roman" w:cs="Times New Roman"/>
              </w:rPr>
              <w:t>This process is in place as those making the policy decision want the employee to feel they are still part of their workplace.</w:t>
            </w:r>
            <w:r w:rsidR="00C7415A">
              <w:rPr>
                <w:rFonts w:ascii="Times New Roman" w:hAnsi="Times New Roman" w:cs="Times New Roman"/>
              </w:rPr>
              <w:t xml:space="preserve">  In small business you are either part of the workplace or you aren’t – contrived process and government policy will not change that and indeed may alienate a person from the workplace.</w:t>
            </w:r>
          </w:p>
        </w:tc>
      </w:tr>
    </w:tbl>
    <w:p w:rsidR="0058361F" w:rsidRDefault="0058361F" w:rsidP="0058361F">
      <w:pPr>
        <w:jc w:val="center"/>
        <w:rPr>
          <w:rFonts w:ascii="Times New Roman" w:hAnsi="Times New Roman" w:cs="Times New Roman"/>
          <w:b/>
          <w:lang w:eastAsia="en-AU"/>
        </w:rPr>
      </w:pPr>
    </w:p>
    <w:p w:rsidR="00813E1C" w:rsidRPr="0058361F" w:rsidRDefault="00813E1C" w:rsidP="00813E1C">
      <w:pPr>
        <w:rPr>
          <w:rFonts w:ascii="Times New Roman" w:hAnsi="Times New Roman" w:cs="Times New Roman"/>
          <w:b/>
          <w:lang w:eastAsia="en-AU"/>
        </w:rPr>
      </w:pPr>
    </w:p>
    <w:sectPr w:rsidR="00813E1C" w:rsidRPr="0058361F" w:rsidSect="004032D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67E" w:rsidRDefault="0091167E" w:rsidP="004032D3">
      <w:pPr>
        <w:spacing w:after="0" w:line="240" w:lineRule="auto"/>
      </w:pPr>
      <w:r>
        <w:separator/>
      </w:r>
    </w:p>
  </w:endnote>
  <w:endnote w:type="continuationSeparator" w:id="0">
    <w:p w:rsidR="0091167E" w:rsidRDefault="0091167E" w:rsidP="00403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A63" w:rsidRDefault="001C7A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997185"/>
      <w:docPartObj>
        <w:docPartGallery w:val="Page Numbers (Bottom of Page)"/>
        <w:docPartUnique/>
      </w:docPartObj>
    </w:sdtPr>
    <w:sdtEndPr/>
    <w:sdtContent>
      <w:p w:rsidR="00813E1C" w:rsidRDefault="0054454D">
        <w:pPr>
          <w:pStyle w:val="Footer"/>
          <w:jc w:val="right"/>
        </w:pPr>
        <w:r>
          <w:fldChar w:fldCharType="begin"/>
        </w:r>
        <w:r>
          <w:instrText xml:space="preserve"> PAGE   \* MERGEFORMAT </w:instrText>
        </w:r>
        <w:r>
          <w:fldChar w:fldCharType="separate"/>
        </w:r>
        <w:r w:rsidR="005501E9">
          <w:rPr>
            <w:noProof/>
          </w:rPr>
          <w:t>1</w:t>
        </w:r>
        <w:r>
          <w:rPr>
            <w:noProof/>
          </w:rPr>
          <w:fldChar w:fldCharType="end"/>
        </w:r>
      </w:p>
    </w:sdtContent>
  </w:sdt>
  <w:p w:rsidR="00813E1C" w:rsidRPr="004032D3" w:rsidRDefault="00813E1C" w:rsidP="004032D3">
    <w:pPr>
      <w:pStyle w:val="Footer"/>
      <w:pBdr>
        <w:top w:val="single" w:sz="4" w:space="1" w:color="auto"/>
      </w:pBdr>
      <w:jc w:val="center"/>
      <w:rPr>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A63" w:rsidRDefault="001C7A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67E" w:rsidRDefault="0091167E" w:rsidP="004032D3">
      <w:pPr>
        <w:spacing w:after="0" w:line="240" w:lineRule="auto"/>
      </w:pPr>
      <w:r>
        <w:separator/>
      </w:r>
    </w:p>
  </w:footnote>
  <w:footnote w:type="continuationSeparator" w:id="0">
    <w:p w:rsidR="0091167E" w:rsidRDefault="0091167E" w:rsidP="004032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A63" w:rsidRDefault="001C7A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E1C" w:rsidRPr="004032D3" w:rsidRDefault="00813E1C" w:rsidP="0058361F">
    <w:pPr>
      <w:pBdr>
        <w:bottom w:val="single" w:sz="4" w:space="1" w:color="auto"/>
      </w:pBdr>
      <w:jc w:val="center"/>
      <w:rPr>
        <w:i/>
        <w:lang w:val="en-US"/>
      </w:rPr>
    </w:pPr>
    <w:proofErr w:type="spellStart"/>
    <w:r w:rsidRPr="004032D3">
      <w:rPr>
        <w:i/>
        <w:lang w:val="en-US"/>
      </w:rPr>
      <w:t>COSBOA</w:t>
    </w:r>
    <w:proofErr w:type="spellEnd"/>
    <w:r w:rsidRPr="004032D3">
      <w:rPr>
        <w:i/>
        <w:lang w:val="en-US"/>
      </w:rPr>
      <w:t xml:space="preserve"> </w:t>
    </w:r>
    <w:r>
      <w:rPr>
        <w:i/>
        <w:lang w:val="en-US"/>
      </w:rPr>
      <w:t>submission</w:t>
    </w:r>
    <w:r w:rsidRPr="004032D3">
      <w:rPr>
        <w:i/>
        <w:lang w:val="en-US"/>
      </w:rPr>
      <w:t xml:space="preserve"> – </w:t>
    </w:r>
    <w:r w:rsidRPr="00EA1796">
      <w:rPr>
        <w:i/>
        <w:lang w:val="en-US"/>
      </w:rPr>
      <w:t>Costs of Doing Business: Retail Trade Industry</w:t>
    </w:r>
    <w:r>
      <w:rPr>
        <w:i/>
        <w:lang w:val="en-US"/>
      </w:rPr>
      <w:t xml:space="preserve"> – June 2014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A63" w:rsidRDefault="001C7A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8A14C2"/>
    <w:multiLevelType w:val="hybridMultilevel"/>
    <w:tmpl w:val="F32EAF5C"/>
    <w:lvl w:ilvl="0" w:tplc="EBD046E4">
      <w:start w:val="1"/>
      <w:numFmt w:val="bullet"/>
      <w:lvlText w:val="•"/>
      <w:lvlJc w:val="left"/>
      <w:pPr>
        <w:tabs>
          <w:tab w:val="num" w:pos="720"/>
        </w:tabs>
        <w:ind w:left="720" w:hanging="360"/>
      </w:pPr>
      <w:rPr>
        <w:rFonts w:ascii="Arial" w:hAnsi="Arial" w:hint="default"/>
      </w:rPr>
    </w:lvl>
    <w:lvl w:ilvl="1" w:tplc="041606C0" w:tentative="1">
      <w:start w:val="1"/>
      <w:numFmt w:val="bullet"/>
      <w:lvlText w:val="•"/>
      <w:lvlJc w:val="left"/>
      <w:pPr>
        <w:tabs>
          <w:tab w:val="num" w:pos="1440"/>
        </w:tabs>
        <w:ind w:left="1440" w:hanging="360"/>
      </w:pPr>
      <w:rPr>
        <w:rFonts w:ascii="Arial" w:hAnsi="Arial" w:hint="default"/>
      </w:rPr>
    </w:lvl>
    <w:lvl w:ilvl="2" w:tplc="5546B634" w:tentative="1">
      <w:start w:val="1"/>
      <w:numFmt w:val="bullet"/>
      <w:lvlText w:val="•"/>
      <w:lvlJc w:val="left"/>
      <w:pPr>
        <w:tabs>
          <w:tab w:val="num" w:pos="2160"/>
        </w:tabs>
        <w:ind w:left="2160" w:hanging="360"/>
      </w:pPr>
      <w:rPr>
        <w:rFonts w:ascii="Arial" w:hAnsi="Arial" w:hint="default"/>
      </w:rPr>
    </w:lvl>
    <w:lvl w:ilvl="3" w:tplc="9ABE0ED0" w:tentative="1">
      <w:start w:val="1"/>
      <w:numFmt w:val="bullet"/>
      <w:lvlText w:val="•"/>
      <w:lvlJc w:val="left"/>
      <w:pPr>
        <w:tabs>
          <w:tab w:val="num" w:pos="2880"/>
        </w:tabs>
        <w:ind w:left="2880" w:hanging="360"/>
      </w:pPr>
      <w:rPr>
        <w:rFonts w:ascii="Arial" w:hAnsi="Arial" w:hint="default"/>
      </w:rPr>
    </w:lvl>
    <w:lvl w:ilvl="4" w:tplc="BFF0FABE" w:tentative="1">
      <w:start w:val="1"/>
      <w:numFmt w:val="bullet"/>
      <w:lvlText w:val="•"/>
      <w:lvlJc w:val="left"/>
      <w:pPr>
        <w:tabs>
          <w:tab w:val="num" w:pos="3600"/>
        </w:tabs>
        <w:ind w:left="3600" w:hanging="360"/>
      </w:pPr>
      <w:rPr>
        <w:rFonts w:ascii="Arial" w:hAnsi="Arial" w:hint="default"/>
      </w:rPr>
    </w:lvl>
    <w:lvl w:ilvl="5" w:tplc="F6E8D8F6" w:tentative="1">
      <w:start w:val="1"/>
      <w:numFmt w:val="bullet"/>
      <w:lvlText w:val="•"/>
      <w:lvlJc w:val="left"/>
      <w:pPr>
        <w:tabs>
          <w:tab w:val="num" w:pos="4320"/>
        </w:tabs>
        <w:ind w:left="4320" w:hanging="360"/>
      </w:pPr>
      <w:rPr>
        <w:rFonts w:ascii="Arial" w:hAnsi="Arial" w:hint="default"/>
      </w:rPr>
    </w:lvl>
    <w:lvl w:ilvl="6" w:tplc="CDD87BF6" w:tentative="1">
      <w:start w:val="1"/>
      <w:numFmt w:val="bullet"/>
      <w:lvlText w:val="•"/>
      <w:lvlJc w:val="left"/>
      <w:pPr>
        <w:tabs>
          <w:tab w:val="num" w:pos="5040"/>
        </w:tabs>
        <w:ind w:left="5040" w:hanging="360"/>
      </w:pPr>
      <w:rPr>
        <w:rFonts w:ascii="Arial" w:hAnsi="Arial" w:hint="default"/>
      </w:rPr>
    </w:lvl>
    <w:lvl w:ilvl="7" w:tplc="28024580" w:tentative="1">
      <w:start w:val="1"/>
      <w:numFmt w:val="bullet"/>
      <w:lvlText w:val="•"/>
      <w:lvlJc w:val="left"/>
      <w:pPr>
        <w:tabs>
          <w:tab w:val="num" w:pos="5760"/>
        </w:tabs>
        <w:ind w:left="5760" w:hanging="360"/>
      </w:pPr>
      <w:rPr>
        <w:rFonts w:ascii="Arial" w:hAnsi="Arial" w:hint="default"/>
      </w:rPr>
    </w:lvl>
    <w:lvl w:ilvl="8" w:tplc="BB2AD5DC"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948"/>
    <w:rsid w:val="000108A0"/>
    <w:rsid w:val="000155BC"/>
    <w:rsid w:val="00093948"/>
    <w:rsid w:val="000B267E"/>
    <w:rsid w:val="001075B1"/>
    <w:rsid w:val="0015109E"/>
    <w:rsid w:val="001A5610"/>
    <w:rsid w:val="001C7A63"/>
    <w:rsid w:val="001F0C5A"/>
    <w:rsid w:val="00232B72"/>
    <w:rsid w:val="002D0E0F"/>
    <w:rsid w:val="002E5861"/>
    <w:rsid w:val="00305B79"/>
    <w:rsid w:val="00353114"/>
    <w:rsid w:val="00385967"/>
    <w:rsid w:val="003D2BD4"/>
    <w:rsid w:val="004032D3"/>
    <w:rsid w:val="00463FA1"/>
    <w:rsid w:val="004C1E63"/>
    <w:rsid w:val="004F7C0E"/>
    <w:rsid w:val="00534EA2"/>
    <w:rsid w:val="0054454D"/>
    <w:rsid w:val="005501E9"/>
    <w:rsid w:val="00551CB2"/>
    <w:rsid w:val="00552475"/>
    <w:rsid w:val="0058361F"/>
    <w:rsid w:val="005A5F76"/>
    <w:rsid w:val="005C13B5"/>
    <w:rsid w:val="006708F0"/>
    <w:rsid w:val="006C1CD8"/>
    <w:rsid w:val="00730511"/>
    <w:rsid w:val="00731BE9"/>
    <w:rsid w:val="00813E1C"/>
    <w:rsid w:val="0083331F"/>
    <w:rsid w:val="0084188A"/>
    <w:rsid w:val="00853FD0"/>
    <w:rsid w:val="00862368"/>
    <w:rsid w:val="00896F3A"/>
    <w:rsid w:val="008A4E03"/>
    <w:rsid w:val="0091167E"/>
    <w:rsid w:val="00940D2E"/>
    <w:rsid w:val="00962D9B"/>
    <w:rsid w:val="009B12ED"/>
    <w:rsid w:val="00A10C56"/>
    <w:rsid w:val="00A43806"/>
    <w:rsid w:val="00A462C5"/>
    <w:rsid w:val="00A939E8"/>
    <w:rsid w:val="00AB4DA9"/>
    <w:rsid w:val="00B41E9D"/>
    <w:rsid w:val="00B42F3E"/>
    <w:rsid w:val="00B454A0"/>
    <w:rsid w:val="00B81E96"/>
    <w:rsid w:val="00B91EDB"/>
    <w:rsid w:val="00B97288"/>
    <w:rsid w:val="00C10B3B"/>
    <w:rsid w:val="00C7415A"/>
    <w:rsid w:val="00C849DC"/>
    <w:rsid w:val="00C923DC"/>
    <w:rsid w:val="00CD34A1"/>
    <w:rsid w:val="00CD4078"/>
    <w:rsid w:val="00D4453B"/>
    <w:rsid w:val="00D500C1"/>
    <w:rsid w:val="00D6362A"/>
    <w:rsid w:val="00D920E5"/>
    <w:rsid w:val="00D97AA4"/>
    <w:rsid w:val="00DD2342"/>
    <w:rsid w:val="00E11943"/>
    <w:rsid w:val="00E13A99"/>
    <w:rsid w:val="00E36E34"/>
    <w:rsid w:val="00E509B1"/>
    <w:rsid w:val="00EA1796"/>
    <w:rsid w:val="00F407AC"/>
    <w:rsid w:val="00F67492"/>
    <w:rsid w:val="00FC1C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708F0"/>
    <w:pPr>
      <w:keepNext/>
      <w:spacing w:before="240" w:after="60" w:line="240" w:lineRule="auto"/>
      <w:outlineLvl w:val="0"/>
    </w:pPr>
    <w:rPr>
      <w:rFonts w:ascii="Arial" w:eastAsia="Times New Roman" w:hAnsi="Arial" w:cs="Arial"/>
      <w:b/>
      <w:bCs/>
      <w:kern w:val="32"/>
      <w:sz w:val="32"/>
      <w:szCs w:val="32"/>
      <w:lang w:eastAsia="en-AU"/>
    </w:rPr>
  </w:style>
  <w:style w:type="paragraph" w:styleId="Heading2">
    <w:name w:val="heading 2"/>
    <w:basedOn w:val="Normal"/>
    <w:next w:val="Normal"/>
    <w:link w:val="Heading2Char"/>
    <w:uiPriority w:val="9"/>
    <w:unhideWhenUsed/>
    <w:qFormat/>
    <w:rsid w:val="0058361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7415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32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2D3"/>
    <w:rPr>
      <w:rFonts w:ascii="Tahoma" w:hAnsi="Tahoma" w:cs="Tahoma"/>
      <w:sz w:val="16"/>
      <w:szCs w:val="16"/>
    </w:rPr>
  </w:style>
  <w:style w:type="paragraph" w:styleId="Header">
    <w:name w:val="header"/>
    <w:basedOn w:val="Normal"/>
    <w:link w:val="HeaderChar"/>
    <w:uiPriority w:val="99"/>
    <w:semiHidden/>
    <w:unhideWhenUsed/>
    <w:rsid w:val="004032D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032D3"/>
  </w:style>
  <w:style w:type="paragraph" w:styleId="Footer">
    <w:name w:val="footer"/>
    <w:basedOn w:val="Normal"/>
    <w:link w:val="FooterChar"/>
    <w:uiPriority w:val="99"/>
    <w:unhideWhenUsed/>
    <w:rsid w:val="004032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2D3"/>
  </w:style>
  <w:style w:type="character" w:customStyle="1" w:styleId="Heading1Char">
    <w:name w:val="Heading 1 Char"/>
    <w:basedOn w:val="DefaultParagraphFont"/>
    <w:link w:val="Heading1"/>
    <w:rsid w:val="006708F0"/>
    <w:rPr>
      <w:rFonts w:ascii="Arial" w:eastAsia="Times New Roman" w:hAnsi="Arial" w:cs="Arial"/>
      <w:b/>
      <w:bCs/>
      <w:kern w:val="32"/>
      <w:sz w:val="32"/>
      <w:szCs w:val="32"/>
      <w:lang w:eastAsia="en-AU"/>
    </w:rPr>
  </w:style>
  <w:style w:type="character" w:styleId="Hyperlink">
    <w:name w:val="Hyperlink"/>
    <w:basedOn w:val="DefaultParagraphFont"/>
    <w:uiPriority w:val="99"/>
    <w:rsid w:val="006708F0"/>
    <w:rPr>
      <w:b/>
      <w:bCs/>
      <w:strike w:val="0"/>
      <w:dstrike w:val="0"/>
      <w:color w:val="5D9500"/>
      <w:u w:val="none"/>
      <w:effect w:val="none"/>
    </w:rPr>
  </w:style>
  <w:style w:type="paragraph" w:styleId="TOCHeading">
    <w:name w:val="TOC Heading"/>
    <w:basedOn w:val="Heading1"/>
    <w:next w:val="Normal"/>
    <w:uiPriority w:val="39"/>
    <w:semiHidden/>
    <w:unhideWhenUsed/>
    <w:qFormat/>
    <w:rsid w:val="002E5861"/>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en-US"/>
    </w:rPr>
  </w:style>
  <w:style w:type="paragraph" w:styleId="TOC1">
    <w:name w:val="toc 1"/>
    <w:basedOn w:val="Normal"/>
    <w:next w:val="Normal"/>
    <w:autoRedefine/>
    <w:uiPriority w:val="39"/>
    <w:unhideWhenUsed/>
    <w:rsid w:val="002E5861"/>
    <w:pPr>
      <w:spacing w:before="360" w:after="0"/>
    </w:pPr>
    <w:rPr>
      <w:rFonts w:asciiTheme="majorHAnsi" w:hAnsiTheme="majorHAnsi"/>
      <w:b/>
      <w:bCs/>
      <w:caps/>
      <w:sz w:val="24"/>
      <w:szCs w:val="24"/>
    </w:rPr>
  </w:style>
  <w:style w:type="paragraph" w:styleId="TOC2">
    <w:name w:val="toc 2"/>
    <w:basedOn w:val="Normal"/>
    <w:next w:val="Normal"/>
    <w:autoRedefine/>
    <w:uiPriority w:val="39"/>
    <w:unhideWhenUsed/>
    <w:rsid w:val="002E5861"/>
    <w:pPr>
      <w:spacing w:before="240" w:after="0"/>
    </w:pPr>
    <w:rPr>
      <w:b/>
      <w:bCs/>
      <w:sz w:val="20"/>
      <w:szCs w:val="20"/>
    </w:rPr>
  </w:style>
  <w:style w:type="paragraph" w:styleId="TOC3">
    <w:name w:val="toc 3"/>
    <w:basedOn w:val="Normal"/>
    <w:next w:val="Normal"/>
    <w:autoRedefine/>
    <w:uiPriority w:val="39"/>
    <w:unhideWhenUsed/>
    <w:rsid w:val="002E5861"/>
    <w:pPr>
      <w:spacing w:after="0"/>
      <w:ind w:left="220"/>
    </w:pPr>
    <w:rPr>
      <w:sz w:val="20"/>
      <w:szCs w:val="20"/>
    </w:rPr>
  </w:style>
  <w:style w:type="paragraph" w:styleId="TOC4">
    <w:name w:val="toc 4"/>
    <w:basedOn w:val="Normal"/>
    <w:next w:val="Normal"/>
    <w:autoRedefine/>
    <w:uiPriority w:val="39"/>
    <w:unhideWhenUsed/>
    <w:rsid w:val="002E5861"/>
    <w:pPr>
      <w:spacing w:after="0"/>
      <w:ind w:left="440"/>
    </w:pPr>
    <w:rPr>
      <w:sz w:val="20"/>
      <w:szCs w:val="20"/>
    </w:rPr>
  </w:style>
  <w:style w:type="paragraph" w:styleId="TOC5">
    <w:name w:val="toc 5"/>
    <w:basedOn w:val="Normal"/>
    <w:next w:val="Normal"/>
    <w:autoRedefine/>
    <w:uiPriority w:val="39"/>
    <w:unhideWhenUsed/>
    <w:rsid w:val="002E5861"/>
    <w:pPr>
      <w:spacing w:after="0"/>
      <w:ind w:left="660"/>
    </w:pPr>
    <w:rPr>
      <w:sz w:val="20"/>
      <w:szCs w:val="20"/>
    </w:rPr>
  </w:style>
  <w:style w:type="paragraph" w:styleId="TOC6">
    <w:name w:val="toc 6"/>
    <w:basedOn w:val="Normal"/>
    <w:next w:val="Normal"/>
    <w:autoRedefine/>
    <w:uiPriority w:val="39"/>
    <w:unhideWhenUsed/>
    <w:rsid w:val="002E5861"/>
    <w:pPr>
      <w:spacing w:after="0"/>
      <w:ind w:left="880"/>
    </w:pPr>
    <w:rPr>
      <w:sz w:val="20"/>
      <w:szCs w:val="20"/>
    </w:rPr>
  </w:style>
  <w:style w:type="paragraph" w:styleId="TOC7">
    <w:name w:val="toc 7"/>
    <w:basedOn w:val="Normal"/>
    <w:next w:val="Normal"/>
    <w:autoRedefine/>
    <w:uiPriority w:val="39"/>
    <w:unhideWhenUsed/>
    <w:rsid w:val="002E5861"/>
    <w:pPr>
      <w:spacing w:after="0"/>
      <w:ind w:left="1100"/>
    </w:pPr>
    <w:rPr>
      <w:sz w:val="20"/>
      <w:szCs w:val="20"/>
    </w:rPr>
  </w:style>
  <w:style w:type="paragraph" w:styleId="TOC8">
    <w:name w:val="toc 8"/>
    <w:basedOn w:val="Normal"/>
    <w:next w:val="Normal"/>
    <w:autoRedefine/>
    <w:uiPriority w:val="39"/>
    <w:unhideWhenUsed/>
    <w:rsid w:val="002E5861"/>
    <w:pPr>
      <w:spacing w:after="0"/>
      <w:ind w:left="1320"/>
    </w:pPr>
    <w:rPr>
      <w:sz w:val="20"/>
      <w:szCs w:val="20"/>
    </w:rPr>
  </w:style>
  <w:style w:type="paragraph" w:styleId="TOC9">
    <w:name w:val="toc 9"/>
    <w:basedOn w:val="Normal"/>
    <w:next w:val="Normal"/>
    <w:autoRedefine/>
    <w:uiPriority w:val="39"/>
    <w:unhideWhenUsed/>
    <w:rsid w:val="002E5861"/>
    <w:pPr>
      <w:spacing w:after="0"/>
      <w:ind w:left="1540"/>
    </w:pPr>
    <w:rPr>
      <w:sz w:val="20"/>
      <w:szCs w:val="20"/>
    </w:rPr>
  </w:style>
  <w:style w:type="character" w:customStyle="1" w:styleId="Heading2Char">
    <w:name w:val="Heading 2 Char"/>
    <w:basedOn w:val="DefaultParagraphFont"/>
    <w:link w:val="Heading2"/>
    <w:uiPriority w:val="9"/>
    <w:rsid w:val="0058361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7415A"/>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708F0"/>
    <w:pPr>
      <w:keepNext/>
      <w:spacing w:before="240" w:after="60" w:line="240" w:lineRule="auto"/>
      <w:outlineLvl w:val="0"/>
    </w:pPr>
    <w:rPr>
      <w:rFonts w:ascii="Arial" w:eastAsia="Times New Roman" w:hAnsi="Arial" w:cs="Arial"/>
      <w:b/>
      <w:bCs/>
      <w:kern w:val="32"/>
      <w:sz w:val="32"/>
      <w:szCs w:val="32"/>
      <w:lang w:eastAsia="en-AU"/>
    </w:rPr>
  </w:style>
  <w:style w:type="paragraph" w:styleId="Heading2">
    <w:name w:val="heading 2"/>
    <w:basedOn w:val="Normal"/>
    <w:next w:val="Normal"/>
    <w:link w:val="Heading2Char"/>
    <w:uiPriority w:val="9"/>
    <w:unhideWhenUsed/>
    <w:qFormat/>
    <w:rsid w:val="0058361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7415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32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2D3"/>
    <w:rPr>
      <w:rFonts w:ascii="Tahoma" w:hAnsi="Tahoma" w:cs="Tahoma"/>
      <w:sz w:val="16"/>
      <w:szCs w:val="16"/>
    </w:rPr>
  </w:style>
  <w:style w:type="paragraph" w:styleId="Header">
    <w:name w:val="header"/>
    <w:basedOn w:val="Normal"/>
    <w:link w:val="HeaderChar"/>
    <w:uiPriority w:val="99"/>
    <w:semiHidden/>
    <w:unhideWhenUsed/>
    <w:rsid w:val="004032D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032D3"/>
  </w:style>
  <w:style w:type="paragraph" w:styleId="Footer">
    <w:name w:val="footer"/>
    <w:basedOn w:val="Normal"/>
    <w:link w:val="FooterChar"/>
    <w:uiPriority w:val="99"/>
    <w:unhideWhenUsed/>
    <w:rsid w:val="004032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2D3"/>
  </w:style>
  <w:style w:type="character" w:customStyle="1" w:styleId="Heading1Char">
    <w:name w:val="Heading 1 Char"/>
    <w:basedOn w:val="DefaultParagraphFont"/>
    <w:link w:val="Heading1"/>
    <w:rsid w:val="006708F0"/>
    <w:rPr>
      <w:rFonts w:ascii="Arial" w:eastAsia="Times New Roman" w:hAnsi="Arial" w:cs="Arial"/>
      <w:b/>
      <w:bCs/>
      <w:kern w:val="32"/>
      <w:sz w:val="32"/>
      <w:szCs w:val="32"/>
      <w:lang w:eastAsia="en-AU"/>
    </w:rPr>
  </w:style>
  <w:style w:type="character" w:styleId="Hyperlink">
    <w:name w:val="Hyperlink"/>
    <w:basedOn w:val="DefaultParagraphFont"/>
    <w:uiPriority w:val="99"/>
    <w:rsid w:val="006708F0"/>
    <w:rPr>
      <w:b/>
      <w:bCs/>
      <w:strike w:val="0"/>
      <w:dstrike w:val="0"/>
      <w:color w:val="5D9500"/>
      <w:u w:val="none"/>
      <w:effect w:val="none"/>
    </w:rPr>
  </w:style>
  <w:style w:type="paragraph" w:styleId="TOCHeading">
    <w:name w:val="TOC Heading"/>
    <w:basedOn w:val="Heading1"/>
    <w:next w:val="Normal"/>
    <w:uiPriority w:val="39"/>
    <w:semiHidden/>
    <w:unhideWhenUsed/>
    <w:qFormat/>
    <w:rsid w:val="002E5861"/>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en-US"/>
    </w:rPr>
  </w:style>
  <w:style w:type="paragraph" w:styleId="TOC1">
    <w:name w:val="toc 1"/>
    <w:basedOn w:val="Normal"/>
    <w:next w:val="Normal"/>
    <w:autoRedefine/>
    <w:uiPriority w:val="39"/>
    <w:unhideWhenUsed/>
    <w:rsid w:val="002E5861"/>
    <w:pPr>
      <w:spacing w:before="360" w:after="0"/>
    </w:pPr>
    <w:rPr>
      <w:rFonts w:asciiTheme="majorHAnsi" w:hAnsiTheme="majorHAnsi"/>
      <w:b/>
      <w:bCs/>
      <w:caps/>
      <w:sz w:val="24"/>
      <w:szCs w:val="24"/>
    </w:rPr>
  </w:style>
  <w:style w:type="paragraph" w:styleId="TOC2">
    <w:name w:val="toc 2"/>
    <w:basedOn w:val="Normal"/>
    <w:next w:val="Normal"/>
    <w:autoRedefine/>
    <w:uiPriority w:val="39"/>
    <w:unhideWhenUsed/>
    <w:rsid w:val="002E5861"/>
    <w:pPr>
      <w:spacing w:before="240" w:after="0"/>
    </w:pPr>
    <w:rPr>
      <w:b/>
      <w:bCs/>
      <w:sz w:val="20"/>
      <w:szCs w:val="20"/>
    </w:rPr>
  </w:style>
  <w:style w:type="paragraph" w:styleId="TOC3">
    <w:name w:val="toc 3"/>
    <w:basedOn w:val="Normal"/>
    <w:next w:val="Normal"/>
    <w:autoRedefine/>
    <w:uiPriority w:val="39"/>
    <w:unhideWhenUsed/>
    <w:rsid w:val="002E5861"/>
    <w:pPr>
      <w:spacing w:after="0"/>
      <w:ind w:left="220"/>
    </w:pPr>
    <w:rPr>
      <w:sz w:val="20"/>
      <w:szCs w:val="20"/>
    </w:rPr>
  </w:style>
  <w:style w:type="paragraph" w:styleId="TOC4">
    <w:name w:val="toc 4"/>
    <w:basedOn w:val="Normal"/>
    <w:next w:val="Normal"/>
    <w:autoRedefine/>
    <w:uiPriority w:val="39"/>
    <w:unhideWhenUsed/>
    <w:rsid w:val="002E5861"/>
    <w:pPr>
      <w:spacing w:after="0"/>
      <w:ind w:left="440"/>
    </w:pPr>
    <w:rPr>
      <w:sz w:val="20"/>
      <w:szCs w:val="20"/>
    </w:rPr>
  </w:style>
  <w:style w:type="paragraph" w:styleId="TOC5">
    <w:name w:val="toc 5"/>
    <w:basedOn w:val="Normal"/>
    <w:next w:val="Normal"/>
    <w:autoRedefine/>
    <w:uiPriority w:val="39"/>
    <w:unhideWhenUsed/>
    <w:rsid w:val="002E5861"/>
    <w:pPr>
      <w:spacing w:after="0"/>
      <w:ind w:left="660"/>
    </w:pPr>
    <w:rPr>
      <w:sz w:val="20"/>
      <w:szCs w:val="20"/>
    </w:rPr>
  </w:style>
  <w:style w:type="paragraph" w:styleId="TOC6">
    <w:name w:val="toc 6"/>
    <w:basedOn w:val="Normal"/>
    <w:next w:val="Normal"/>
    <w:autoRedefine/>
    <w:uiPriority w:val="39"/>
    <w:unhideWhenUsed/>
    <w:rsid w:val="002E5861"/>
    <w:pPr>
      <w:spacing w:after="0"/>
      <w:ind w:left="880"/>
    </w:pPr>
    <w:rPr>
      <w:sz w:val="20"/>
      <w:szCs w:val="20"/>
    </w:rPr>
  </w:style>
  <w:style w:type="paragraph" w:styleId="TOC7">
    <w:name w:val="toc 7"/>
    <w:basedOn w:val="Normal"/>
    <w:next w:val="Normal"/>
    <w:autoRedefine/>
    <w:uiPriority w:val="39"/>
    <w:unhideWhenUsed/>
    <w:rsid w:val="002E5861"/>
    <w:pPr>
      <w:spacing w:after="0"/>
      <w:ind w:left="1100"/>
    </w:pPr>
    <w:rPr>
      <w:sz w:val="20"/>
      <w:szCs w:val="20"/>
    </w:rPr>
  </w:style>
  <w:style w:type="paragraph" w:styleId="TOC8">
    <w:name w:val="toc 8"/>
    <w:basedOn w:val="Normal"/>
    <w:next w:val="Normal"/>
    <w:autoRedefine/>
    <w:uiPriority w:val="39"/>
    <w:unhideWhenUsed/>
    <w:rsid w:val="002E5861"/>
    <w:pPr>
      <w:spacing w:after="0"/>
      <w:ind w:left="1320"/>
    </w:pPr>
    <w:rPr>
      <w:sz w:val="20"/>
      <w:szCs w:val="20"/>
    </w:rPr>
  </w:style>
  <w:style w:type="paragraph" w:styleId="TOC9">
    <w:name w:val="toc 9"/>
    <w:basedOn w:val="Normal"/>
    <w:next w:val="Normal"/>
    <w:autoRedefine/>
    <w:uiPriority w:val="39"/>
    <w:unhideWhenUsed/>
    <w:rsid w:val="002E5861"/>
    <w:pPr>
      <w:spacing w:after="0"/>
      <w:ind w:left="1540"/>
    </w:pPr>
    <w:rPr>
      <w:sz w:val="20"/>
      <w:szCs w:val="20"/>
    </w:rPr>
  </w:style>
  <w:style w:type="character" w:customStyle="1" w:styleId="Heading2Char">
    <w:name w:val="Heading 2 Char"/>
    <w:basedOn w:val="DefaultParagraphFont"/>
    <w:link w:val="Heading2"/>
    <w:uiPriority w:val="9"/>
    <w:rsid w:val="0058361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7415A"/>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828981">
      <w:bodyDiv w:val="1"/>
      <w:marLeft w:val="0"/>
      <w:marRight w:val="0"/>
      <w:marTop w:val="0"/>
      <w:marBottom w:val="0"/>
      <w:divBdr>
        <w:top w:val="none" w:sz="0" w:space="0" w:color="auto"/>
        <w:left w:val="none" w:sz="0" w:space="0" w:color="auto"/>
        <w:bottom w:val="none" w:sz="0" w:space="0" w:color="auto"/>
        <w:right w:val="none" w:sz="0" w:space="0" w:color="auto"/>
      </w:divBdr>
    </w:div>
    <w:div w:id="126984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3A627-6D1C-4692-AC72-13273EC69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1730</Words>
  <Characters>8720</Characters>
  <Application>Microsoft Office Word</Application>
  <DocSecurity>0</DocSecurity>
  <Lines>163</Lines>
  <Paragraphs>61</Paragraphs>
  <ScaleCrop>false</ScaleCrop>
  <HeadingPairs>
    <vt:vector size="2" baseType="variant">
      <vt:variant>
        <vt:lpstr>Title</vt:lpstr>
      </vt:variant>
      <vt:variant>
        <vt:i4>1</vt:i4>
      </vt:variant>
    </vt:vector>
  </HeadingPairs>
  <TitlesOfParts>
    <vt:vector size="1" baseType="lpstr">
      <vt:lpstr>Submission DR20 - Council of Small Business of Australia (COSBOA) - Costs of Doing Business: Retail Trade Industry - Public inquiry</vt:lpstr>
    </vt:vector>
  </TitlesOfParts>
  <Company>Council of Small Business of Australia (COSBOA)</Company>
  <LinksUpToDate>false</LinksUpToDate>
  <CharactersWithSpaces>10446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DR20 - Council of Small Business of Australia (COSBOA) - Costs of Doing Business: Retail Trade Industry - Public inquiry</dc:title>
  <dc:creator>Council of Small Business of Australia (COSBOA)</dc:creator>
  <cp:lastModifiedBy>Productivity Commission</cp:lastModifiedBy>
  <cp:revision>4</cp:revision>
  <dcterms:created xsi:type="dcterms:W3CDTF">2014-06-19T03:44:00Z</dcterms:created>
  <dcterms:modified xsi:type="dcterms:W3CDTF">2014-06-19T06:07:00Z</dcterms:modified>
</cp:coreProperties>
</file>