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D19" w:rsidRDefault="000B35E5" w:rsidP="00CD5E6B">
      <w:pPr>
        <w:pStyle w:val="BodyText"/>
        <w:rPr>
          <w:b/>
          <w:szCs w:val="26"/>
        </w:rPr>
      </w:pPr>
      <w:bookmarkStart w:id="0" w:name="_GoBack"/>
      <w:bookmarkEnd w:id="0"/>
      <w:r>
        <w:rPr>
          <w:noProof/>
          <w:lang w:eastAsia="en-AU"/>
        </w:rPr>
        <w:drawing>
          <wp:anchor distT="0" distB="0" distL="114300" distR="114300" simplePos="0" relativeHeight="251658240" behindDoc="1" locked="0" layoutInCell="1" allowOverlap="1">
            <wp:simplePos x="1148316" y="1052623"/>
            <wp:positionH relativeFrom="page">
              <wp:align>center</wp:align>
            </wp:positionH>
            <wp:positionV relativeFrom="page">
              <wp:align>center</wp:align>
            </wp:positionV>
            <wp:extent cx="7560000" cy="9219600"/>
            <wp:effectExtent l="0" t="0" r="3175" b="635"/>
            <wp:wrapNone/>
            <wp:docPr id="1" name="Picture 1" descr="Cover image for the Australian Government Productivity Commission draft report titled 'Regulator Engagement with Small Business'. Published June 2013.&#10;This draft report has been prepared for further public consultation and input.&#10;The Commission will finalise its report after these processes have taken pl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eb-cover-small-business-dr-study.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60000" cy="9219600"/>
                    </a:xfrm>
                    <a:prstGeom prst="rect">
                      <a:avLst/>
                    </a:prstGeom>
                  </pic:spPr>
                </pic:pic>
              </a:graphicData>
            </a:graphic>
            <wp14:sizeRelH relativeFrom="margin">
              <wp14:pctWidth>0</wp14:pctWidth>
            </wp14:sizeRelH>
            <wp14:sizeRelV relativeFrom="margin">
              <wp14:pctHeight>0</wp14:pctHeight>
            </wp14:sizeRelV>
          </wp:anchor>
        </w:drawing>
      </w:r>
      <w:r w:rsidR="00B04D19">
        <w:br w:type="page"/>
      </w:r>
    </w:p>
    <w:p w:rsidR="003E7802" w:rsidRDefault="003E7802" w:rsidP="001D4B1F">
      <w:pPr>
        <w:pStyle w:val="TOC1"/>
      </w:pPr>
      <w:r w:rsidRPr="008C305F">
        <w:lastRenderedPageBreak/>
        <w:fldChar w:fldCharType="begin" w:fldLock="1"/>
      </w:r>
      <w:r w:rsidRPr="008C305F">
        <w:instrText>SYMBOL 227 \f "Symbol"</w:instrText>
      </w:r>
      <w:r w:rsidRPr="008C305F">
        <w:fldChar w:fldCharType="end"/>
      </w:r>
      <w:r w:rsidRPr="008C305F">
        <w:t xml:space="preserve"> Commonwealth of Australia </w:t>
      </w:r>
      <w:r w:rsidR="00766DFB">
        <w:t>2013</w:t>
      </w:r>
    </w:p>
    <w:p w:rsidR="003E7802" w:rsidRPr="00F4234E" w:rsidRDefault="003E7802" w:rsidP="00F4234E">
      <w:pPr>
        <w:pStyle w:val="BodyText"/>
      </w:pPr>
      <w:bookmarkStart w:id="1" w:name="ISSN"/>
      <w:bookmarkEnd w:id="1"/>
      <w:r w:rsidRPr="00F4234E">
        <w:t>This work is copyright. Apart from any use as permitted under the</w:t>
      </w:r>
      <w:r w:rsidR="00766DFB">
        <w:rPr>
          <w:i/>
        </w:rPr>
        <w:t xml:space="preserve"> Copyright Act </w:t>
      </w:r>
      <w:r w:rsidRPr="00F4234E">
        <w:rPr>
          <w:i/>
        </w:rPr>
        <w:t>1968</w:t>
      </w:r>
      <w:r w:rsidRPr="00F4234E">
        <w:t xml:space="preserve">, the work may be reproduced in whole or in part for study or training purposes, subject to the inclusion of an acknowledgment of the source. Reproduction for commercial use or sale requires prior written permission from the </w:t>
      </w:r>
      <w:r w:rsidR="009B12EF" w:rsidRPr="00F4234E">
        <w:t>Productivity Commission</w:t>
      </w:r>
      <w:r w:rsidRPr="00F4234E">
        <w:t xml:space="preserve">. Requests and inquiries concerning reproduction and rights should be addressed to </w:t>
      </w:r>
      <w:r w:rsidR="009B12EF" w:rsidRPr="00F4234E">
        <w:t>Media and Publications (see below)</w:t>
      </w:r>
      <w:r w:rsidR="00734127" w:rsidRPr="00F4234E">
        <w:t>.</w:t>
      </w:r>
    </w:p>
    <w:p w:rsidR="003E7802" w:rsidRPr="00F4234E" w:rsidRDefault="003E7802" w:rsidP="00F4234E">
      <w:pPr>
        <w:pStyle w:val="BodyText"/>
        <w:rPr>
          <w:i/>
        </w:rPr>
      </w:pPr>
      <w:r w:rsidRPr="00F4234E">
        <w:rPr>
          <w:i/>
        </w:rPr>
        <w:t>This publication is available from the Productivity Commission website at www.pc.gov.au. If you require part or all of this publication in a different format, please contact Me</w:t>
      </w:r>
      <w:r w:rsidR="00734127" w:rsidRPr="00F4234E">
        <w:rPr>
          <w:i/>
        </w:rPr>
        <w:t>dia and Publications.</w:t>
      </w:r>
    </w:p>
    <w:p w:rsidR="003E7802" w:rsidRDefault="003E7802" w:rsidP="003E7802">
      <w:pPr>
        <w:pStyle w:val="BodyText"/>
        <w:spacing w:before="320"/>
        <w:rPr>
          <w:b/>
          <w:sz w:val="24"/>
        </w:rPr>
      </w:pPr>
      <w:r>
        <w:rPr>
          <w:b/>
          <w:sz w:val="24"/>
        </w:rPr>
        <w:t>Publications Inquiries:</w:t>
      </w:r>
    </w:p>
    <w:p w:rsidR="003E7802" w:rsidRDefault="003E7802" w:rsidP="003E7802">
      <w:pPr>
        <w:pStyle w:val="BodyText"/>
        <w:spacing w:before="0" w:line="240" w:lineRule="auto"/>
        <w:rPr>
          <w:sz w:val="24"/>
        </w:rPr>
      </w:pPr>
      <w:r>
        <w:rPr>
          <w:sz w:val="24"/>
        </w:rPr>
        <w:t xml:space="preserve">Media and </w:t>
      </w:r>
      <w:r w:rsidRPr="00FD4728">
        <w:rPr>
          <w:snapToGrid w:val="0"/>
          <w:sz w:val="24"/>
        </w:rPr>
        <w:t>Publications</w:t>
      </w:r>
    </w:p>
    <w:p w:rsidR="003E7802" w:rsidRDefault="003E7802" w:rsidP="003E7802">
      <w:pPr>
        <w:pStyle w:val="BodyText"/>
        <w:spacing w:before="0" w:line="240" w:lineRule="auto"/>
        <w:rPr>
          <w:sz w:val="24"/>
        </w:rPr>
      </w:pPr>
      <w:r>
        <w:rPr>
          <w:sz w:val="24"/>
        </w:rPr>
        <w:t xml:space="preserve">Productivity </w:t>
      </w:r>
      <w:r w:rsidRPr="00FD4728">
        <w:rPr>
          <w:snapToGrid w:val="0"/>
          <w:sz w:val="24"/>
        </w:rPr>
        <w:t>Commission</w:t>
      </w:r>
    </w:p>
    <w:p w:rsidR="003E7802" w:rsidRDefault="003E7802" w:rsidP="003E7802">
      <w:pPr>
        <w:pStyle w:val="BodyText"/>
        <w:spacing w:before="0" w:line="240" w:lineRule="auto"/>
        <w:rPr>
          <w:sz w:val="24"/>
        </w:rPr>
      </w:pPr>
      <w:r>
        <w:rPr>
          <w:sz w:val="24"/>
        </w:rPr>
        <w:t xml:space="preserve">Locked Bag </w:t>
      </w:r>
      <w:smartTag w:uri="urn:schemas-microsoft-com:office:smarttags" w:element="Street">
        <w:smartTag w:uri="urn:schemas-microsoft-com:office:smarttags" w:element="address">
          <w:r>
            <w:rPr>
              <w:sz w:val="24"/>
            </w:rPr>
            <w:t xml:space="preserve">2 Collins </w:t>
          </w:r>
          <w:r w:rsidRPr="00FD4728">
            <w:rPr>
              <w:snapToGrid w:val="0"/>
              <w:sz w:val="24"/>
            </w:rPr>
            <w:t>Street</w:t>
          </w:r>
          <w:r>
            <w:rPr>
              <w:sz w:val="24"/>
            </w:rPr>
            <w:t xml:space="preserve"> East</w:t>
          </w:r>
        </w:smartTag>
      </w:smartTag>
    </w:p>
    <w:p w:rsidR="003E7802" w:rsidRDefault="003E7802" w:rsidP="003E7802">
      <w:pPr>
        <w:pStyle w:val="BodyText"/>
        <w:spacing w:before="0" w:after="120" w:line="240" w:lineRule="auto"/>
        <w:rPr>
          <w:sz w:val="24"/>
        </w:rPr>
      </w:pPr>
      <w:smartTag w:uri="urn:schemas-microsoft-com:office:smarttags" w:element="City">
        <w:smartTag w:uri="urn:schemas-microsoft-com:office:smarttags" w:element="place">
          <w:r>
            <w:rPr>
              <w:sz w:val="24"/>
            </w:rPr>
            <w:t>Melbourne</w:t>
          </w:r>
        </w:smartTag>
      </w:smartTag>
      <w:r>
        <w:rPr>
          <w:sz w:val="24"/>
        </w:rPr>
        <w:t xml:space="preserve">    VIC    </w:t>
      </w:r>
      <w:r w:rsidRPr="00FD4728">
        <w:rPr>
          <w:snapToGrid w:val="0"/>
          <w:sz w:val="24"/>
        </w:rPr>
        <w:t>8003</w:t>
      </w:r>
    </w:p>
    <w:p w:rsidR="003E7802" w:rsidRPr="00FD4728" w:rsidRDefault="003E7802" w:rsidP="003E7802">
      <w:pPr>
        <w:pStyle w:val="BodyText"/>
        <w:tabs>
          <w:tab w:val="left" w:pos="1134"/>
        </w:tabs>
        <w:spacing w:before="0" w:line="240" w:lineRule="auto"/>
        <w:rPr>
          <w:sz w:val="24"/>
          <w:szCs w:val="24"/>
        </w:rPr>
      </w:pPr>
      <w:r w:rsidRPr="00FD4728">
        <w:rPr>
          <w:sz w:val="24"/>
          <w:szCs w:val="24"/>
        </w:rPr>
        <w:t>Tel:</w:t>
      </w:r>
      <w:r w:rsidRPr="00FD4728">
        <w:rPr>
          <w:sz w:val="24"/>
          <w:szCs w:val="24"/>
        </w:rPr>
        <w:tab/>
        <w:t>(03) 9653 2244</w:t>
      </w:r>
    </w:p>
    <w:p w:rsidR="003E7802" w:rsidRDefault="003E7802" w:rsidP="003E7802">
      <w:pPr>
        <w:pStyle w:val="BodyText"/>
        <w:tabs>
          <w:tab w:val="left" w:pos="1134"/>
        </w:tabs>
        <w:spacing w:before="0" w:line="240" w:lineRule="auto"/>
        <w:jc w:val="left"/>
      </w:pPr>
      <w:r w:rsidRPr="00FD4728">
        <w:rPr>
          <w:sz w:val="24"/>
          <w:szCs w:val="24"/>
        </w:rPr>
        <w:t>Fax:</w:t>
      </w:r>
      <w:r w:rsidRPr="00FD4728">
        <w:rPr>
          <w:sz w:val="24"/>
          <w:szCs w:val="24"/>
        </w:rPr>
        <w:tab/>
        <w:t>(03) 9653 2303</w:t>
      </w:r>
      <w:r w:rsidRPr="00FD4728">
        <w:rPr>
          <w:sz w:val="24"/>
          <w:szCs w:val="24"/>
        </w:rPr>
        <w:br/>
      </w:r>
      <w:r w:rsidRPr="008F04C9">
        <w:rPr>
          <w:sz w:val="24"/>
          <w:szCs w:val="24"/>
        </w:rPr>
        <w:t>Email:</w:t>
      </w:r>
      <w:r w:rsidRPr="008F04C9">
        <w:rPr>
          <w:sz w:val="24"/>
          <w:szCs w:val="24"/>
        </w:rPr>
        <w:tab/>
      </w:r>
      <w:proofErr w:type="spellStart"/>
      <w:r w:rsidRPr="008F04C9">
        <w:rPr>
          <w:sz w:val="24"/>
          <w:szCs w:val="24"/>
        </w:rPr>
        <w:t>maps@pc.gov.au</w:t>
      </w:r>
      <w:proofErr w:type="spellEnd"/>
    </w:p>
    <w:p w:rsidR="003E7802" w:rsidRDefault="003E7802" w:rsidP="003E7802">
      <w:pPr>
        <w:pStyle w:val="BodyText"/>
        <w:spacing w:before="320"/>
        <w:rPr>
          <w:b/>
          <w:sz w:val="24"/>
        </w:rPr>
      </w:pPr>
      <w:r>
        <w:rPr>
          <w:b/>
          <w:sz w:val="24"/>
        </w:rPr>
        <w:t>General Inquiries:</w:t>
      </w:r>
    </w:p>
    <w:p w:rsidR="003E7802" w:rsidRPr="008F04C9" w:rsidRDefault="003E7802" w:rsidP="003E7802">
      <w:pPr>
        <w:pStyle w:val="BodyText"/>
        <w:tabs>
          <w:tab w:val="left" w:pos="1134"/>
        </w:tabs>
        <w:spacing w:before="0" w:line="240" w:lineRule="auto"/>
        <w:rPr>
          <w:sz w:val="24"/>
          <w:szCs w:val="24"/>
        </w:rPr>
      </w:pPr>
      <w:r w:rsidRPr="008F04C9">
        <w:rPr>
          <w:sz w:val="24"/>
          <w:szCs w:val="24"/>
        </w:rPr>
        <w:t>Tel:</w:t>
      </w:r>
      <w:r w:rsidRPr="008F04C9">
        <w:rPr>
          <w:sz w:val="24"/>
          <w:szCs w:val="24"/>
        </w:rPr>
        <w:tab/>
        <w:t>(03) 9653 2100 or (02) 6240 3200</w:t>
      </w:r>
    </w:p>
    <w:p w:rsidR="003E7802" w:rsidRPr="008F04C9" w:rsidRDefault="003E7802" w:rsidP="003E7802">
      <w:pPr>
        <w:pStyle w:val="BodyText"/>
        <w:spacing w:before="360" w:line="240" w:lineRule="auto"/>
        <w:rPr>
          <w:b/>
          <w:sz w:val="24"/>
          <w:szCs w:val="24"/>
        </w:rPr>
      </w:pPr>
      <w:r w:rsidRPr="008F04C9">
        <w:rPr>
          <w:b/>
          <w:sz w:val="24"/>
          <w:szCs w:val="24"/>
        </w:rPr>
        <w:t>An appropriate citation for this paper is:</w:t>
      </w:r>
    </w:p>
    <w:p w:rsidR="003E7802" w:rsidRPr="00551FB8" w:rsidRDefault="00406052" w:rsidP="003E7802">
      <w:pPr>
        <w:pStyle w:val="BodyText"/>
        <w:spacing w:before="160" w:after="120" w:line="240" w:lineRule="auto"/>
        <w:rPr>
          <w:sz w:val="24"/>
          <w:szCs w:val="24"/>
        </w:rPr>
      </w:pPr>
      <w:r>
        <w:rPr>
          <w:sz w:val="24"/>
          <w:szCs w:val="24"/>
        </w:rPr>
        <w:t xml:space="preserve">Productivity Commission 2013, </w:t>
      </w:r>
      <w:r w:rsidRPr="00406052">
        <w:rPr>
          <w:i/>
          <w:sz w:val="24"/>
          <w:szCs w:val="24"/>
        </w:rPr>
        <w:t>Regulator Engagement with Small Business</w:t>
      </w:r>
      <w:r>
        <w:rPr>
          <w:sz w:val="24"/>
          <w:szCs w:val="24"/>
        </w:rPr>
        <w:t xml:space="preserve">, </w:t>
      </w:r>
      <w:r w:rsidR="005155D8">
        <w:rPr>
          <w:sz w:val="24"/>
          <w:szCs w:val="24"/>
        </w:rPr>
        <w:br/>
      </w:r>
      <w:r>
        <w:rPr>
          <w:sz w:val="24"/>
          <w:szCs w:val="24"/>
        </w:rPr>
        <w:t>Draft Research Report, Canberra.</w:t>
      </w:r>
    </w:p>
    <w:p w:rsidR="003E7802" w:rsidRPr="00551FB8" w:rsidRDefault="003E7802" w:rsidP="003E7802">
      <w:pPr>
        <w:pStyle w:val="BodyText"/>
        <w:spacing w:before="160" w:after="120" w:line="240" w:lineRule="auto"/>
        <w:rPr>
          <w:sz w:val="24"/>
          <w:szCs w:val="24"/>
        </w:rPr>
      </w:pPr>
      <w:bookmarkStart w:id="2" w:name="JEL"/>
      <w:bookmarkEnd w:id="2"/>
    </w:p>
    <w:p w:rsidR="003E7802" w:rsidRPr="00DC75C7" w:rsidRDefault="003E7802" w:rsidP="00F4234E">
      <w:pPr>
        <w:pStyle w:val="PCBoxHeading"/>
      </w:pPr>
      <w:r w:rsidRPr="00DC75C7">
        <w:t>The Productivity Commission</w:t>
      </w:r>
    </w:p>
    <w:p w:rsidR="003E7802" w:rsidRPr="00BB5DCF" w:rsidRDefault="003E7802" w:rsidP="00F4234E">
      <w:pPr>
        <w:pStyle w:val="PCBoxtext"/>
      </w:pPr>
      <w:r w:rsidRPr="00BB5DCF">
        <w:t>The Productivity Commission is the Australian Government’s independent research and advisory body on a range of economic, social and environmental issues affecting the welfare of Australians. Its role, expressed most simply, is to help governments make better policies, in the long term interest of the Australian community.</w:t>
      </w:r>
    </w:p>
    <w:p w:rsidR="003E7802" w:rsidRPr="00BB5DCF" w:rsidRDefault="003E7802" w:rsidP="00F4234E">
      <w:pPr>
        <w:pStyle w:val="PCBoxtext"/>
      </w:pPr>
      <w:r w:rsidRPr="00BB5DCF">
        <w:t>The Commission’s independence is underpinned by an Act of Parliament. Its processes and outputs are open to public scrutiny and are driven by concern for the wellbeing of the community as a whole.</w:t>
      </w:r>
    </w:p>
    <w:p w:rsidR="00735FEA" w:rsidRPr="00BB5DCF" w:rsidRDefault="003E7802" w:rsidP="003E7802">
      <w:pPr>
        <w:pStyle w:val="BodyText"/>
        <w:pBdr>
          <w:top w:val="single" w:sz="4" w:space="5" w:color="auto"/>
          <w:left w:val="single" w:sz="4" w:space="8" w:color="auto"/>
          <w:bottom w:val="single" w:sz="4" w:space="14" w:color="auto"/>
          <w:right w:val="single" w:sz="4" w:space="8" w:color="auto"/>
        </w:pBdr>
        <w:spacing w:before="160" w:line="240" w:lineRule="auto"/>
        <w:ind w:left="284" w:right="284"/>
        <w:rPr>
          <w:sz w:val="24"/>
          <w:szCs w:val="24"/>
        </w:rPr>
      </w:pPr>
      <w:r w:rsidRPr="00BB5DCF">
        <w:rPr>
          <w:sz w:val="24"/>
          <w:szCs w:val="24"/>
        </w:rPr>
        <w:t xml:space="preserve">Further information on the Productivity Commission can be obtained from the Commission’s website (www.pc.gov.au) or by contacting Media and Publications on (03) 9653 2244 or email: </w:t>
      </w:r>
      <w:proofErr w:type="spellStart"/>
      <w:r w:rsidRPr="00BB5DCF">
        <w:rPr>
          <w:sz w:val="24"/>
          <w:szCs w:val="24"/>
        </w:rPr>
        <w:t>maps@pc.gov.au</w:t>
      </w:r>
      <w:proofErr w:type="spellEnd"/>
    </w:p>
    <w:p w:rsidR="00735FEA" w:rsidRDefault="00735FEA">
      <w:pPr>
        <w:pStyle w:val="BodyText"/>
        <w:sectPr w:rsidR="00735FEA" w:rsidSect="008F7C50">
          <w:type w:val="oddPage"/>
          <w:pgSz w:w="11907" w:h="16840" w:code="9"/>
          <w:pgMar w:top="1418" w:right="1304" w:bottom="567" w:left="1814" w:header="1701" w:footer="567" w:gutter="0"/>
          <w:pgNumType w:fmt="lowerRoman" w:start="1"/>
          <w:cols w:space="720"/>
          <w:titlePg/>
        </w:sectPr>
      </w:pPr>
      <w:bookmarkStart w:id="3" w:name="cov"/>
      <w:bookmarkEnd w:id="3"/>
    </w:p>
    <w:p w:rsidR="00461BFF" w:rsidRDefault="00461BFF">
      <w:pPr>
        <w:pStyle w:val="Heading1"/>
      </w:pPr>
      <w:bookmarkStart w:id="4" w:name="_Toc358993129"/>
      <w:bookmarkStart w:id="5" w:name="_Toc358993183"/>
      <w:bookmarkStart w:id="6" w:name="_Toc359926378"/>
      <w:r>
        <w:lastRenderedPageBreak/>
        <w:t>Opportunity for further comment</w:t>
      </w:r>
      <w:bookmarkEnd w:id="4"/>
      <w:bookmarkEnd w:id="5"/>
      <w:bookmarkEnd w:id="6"/>
    </w:p>
    <w:p w:rsidR="0022690C" w:rsidRDefault="00461BFF">
      <w:pPr>
        <w:pStyle w:val="BodyText"/>
      </w:pPr>
      <w:r>
        <w:t xml:space="preserve">You are invited to examine this draft </w:t>
      </w:r>
      <w:r w:rsidR="00406052">
        <w:t>report and provide written comments to the Productivity Commission</w:t>
      </w:r>
      <w:r w:rsidR="0022690C">
        <w:t xml:space="preserve"> either by submission or through the Commission’s twitter address</w:t>
      </w:r>
      <w:r w:rsidR="00406052">
        <w:t xml:space="preserve">. </w:t>
      </w:r>
      <w:r w:rsidR="00994DC0">
        <w:t xml:space="preserve">The Commission also welcomes further responses by Commonwealth, state and territory agencies to its survey of regulators. </w:t>
      </w:r>
      <w:r w:rsidR="0022690C">
        <w:t>Any w</w:t>
      </w:r>
      <w:r w:rsidR="00406052">
        <w:t xml:space="preserve">ritten comments </w:t>
      </w:r>
      <w:r w:rsidR="0022690C">
        <w:t xml:space="preserve">on the draft report </w:t>
      </w:r>
      <w:r w:rsidR="00994DC0">
        <w:t xml:space="preserve">and additional survey responses </w:t>
      </w:r>
      <w:r w:rsidR="00406052">
        <w:t>should reach the Commission</w:t>
      </w:r>
      <w:r w:rsidR="00994DC0">
        <w:t>, preferably in electronic format,</w:t>
      </w:r>
      <w:r w:rsidR="00406052">
        <w:t xml:space="preserve"> by </w:t>
      </w:r>
      <w:r w:rsidR="007C3053" w:rsidRPr="007C3053">
        <w:rPr>
          <w:b/>
        </w:rPr>
        <w:t>Wednesday</w:t>
      </w:r>
      <w:r w:rsidR="007C3053">
        <w:t xml:space="preserve"> </w:t>
      </w:r>
      <w:r w:rsidR="00406052" w:rsidRPr="007C3053">
        <w:rPr>
          <w:b/>
        </w:rPr>
        <w:t>14 August 2013</w:t>
      </w:r>
      <w:r w:rsidR="00406052">
        <w:t xml:space="preserve">. </w:t>
      </w:r>
      <w:r w:rsidR="0022690C">
        <w:t>F</w:t>
      </w:r>
      <w:r w:rsidR="007C3053">
        <w:t xml:space="preserve">urther information on how to provide </w:t>
      </w:r>
      <w:r w:rsidR="0022690C">
        <w:t>written comments</w:t>
      </w:r>
      <w:r w:rsidR="00994DC0">
        <w:t xml:space="preserve"> and a link to the regulator survey</w:t>
      </w:r>
      <w:r w:rsidR="0022690C">
        <w:t xml:space="preserve"> is included on the study </w:t>
      </w:r>
      <w:proofErr w:type="spellStart"/>
      <w:r w:rsidR="0022690C">
        <w:t>webpage</w:t>
      </w:r>
      <w:proofErr w:type="spellEnd"/>
      <w:r w:rsidR="0022690C">
        <w:t xml:space="preserve"> listed below. </w:t>
      </w:r>
    </w:p>
    <w:p w:rsidR="005274D7" w:rsidRDefault="005274D7" w:rsidP="005274D7">
      <w:pPr>
        <w:pStyle w:val="BodyText"/>
      </w:pPr>
      <w:r>
        <w:t>The Commission is planning to hold several workshops with small businesses to get feedback on the draft report. This feedback, along with further discussions with interested parties, any written comments received, and additional survey responses will be drawn on by the Commission in preparing its final report. The final report will be presented to the Australian Government by the end of September 2013 and publicly released by the Commission shortly thereafter.</w:t>
      </w:r>
    </w:p>
    <w:p w:rsidR="00461BFF" w:rsidRPr="007151C7" w:rsidRDefault="00461BFF">
      <w:pPr>
        <w:pStyle w:val="BodyText"/>
        <w:spacing w:before="560"/>
        <w:rPr>
          <w:b/>
        </w:rPr>
      </w:pPr>
      <w:r w:rsidRPr="007151C7">
        <w:rPr>
          <w:b/>
        </w:rPr>
        <w:t>Commissioners</w:t>
      </w:r>
    </w:p>
    <w:p w:rsidR="00461BFF" w:rsidRDefault="00461BFF">
      <w:pPr>
        <w:pStyle w:val="BodyText"/>
      </w:pPr>
      <w:r w:rsidRPr="007151C7">
        <w:t xml:space="preserve">For the purposes of this inquiry and draft report, in accordance with section 40 of the </w:t>
      </w:r>
      <w:r w:rsidRPr="00297BB6">
        <w:rPr>
          <w:i/>
        </w:rPr>
        <w:t>Productivity Commission Act 1998</w:t>
      </w:r>
      <w:r w:rsidRPr="007151C7">
        <w:t xml:space="preserve"> the powers of the Productivity Commission have been exercised by</w:t>
      </w:r>
      <w:r w:rsidR="007C3053">
        <w:t xml:space="preserve"> Dr Warren Mundy, Presiding Commissioner.</w:t>
      </w:r>
    </w:p>
    <w:p w:rsidR="005274D7" w:rsidRPr="0022690C" w:rsidRDefault="002749E4" w:rsidP="005274D7">
      <w:pPr>
        <w:pStyle w:val="BodyText"/>
        <w:spacing w:before="560"/>
        <w:rPr>
          <w:b/>
        </w:rPr>
      </w:pPr>
      <w:r>
        <w:rPr>
          <w:b/>
        </w:rPr>
        <w:t>Study c</w:t>
      </w:r>
      <w:r w:rsidR="005274D7" w:rsidRPr="0022690C">
        <w:rPr>
          <w:b/>
        </w:rPr>
        <w:t>ontacts</w:t>
      </w:r>
    </w:p>
    <w:p w:rsidR="005274D7" w:rsidRDefault="002F6CE2" w:rsidP="005274D7">
      <w:pPr>
        <w:pStyle w:val="BodyText"/>
        <w:tabs>
          <w:tab w:val="left" w:pos="3261"/>
        </w:tabs>
        <w:spacing w:before="40" w:line="280" w:lineRule="atLeast"/>
        <w:jc w:val="left"/>
      </w:pPr>
      <w:proofErr w:type="spellStart"/>
      <w:r>
        <w:t>W</w:t>
      </w:r>
      <w:r w:rsidR="005274D7">
        <w:t>ebpage</w:t>
      </w:r>
      <w:proofErr w:type="spellEnd"/>
      <w:r w:rsidR="005274D7">
        <w:t>:</w:t>
      </w:r>
      <w:r w:rsidR="005274D7">
        <w:tab/>
      </w:r>
      <w:r w:rsidR="005274D7" w:rsidRPr="00F5340F">
        <w:t>http://</w:t>
      </w:r>
      <w:proofErr w:type="spellStart"/>
      <w:r w:rsidR="005274D7" w:rsidRPr="00F5340F">
        <w:t>www.pc.gov.au</w:t>
      </w:r>
      <w:proofErr w:type="spellEnd"/>
      <w:r w:rsidR="005274D7" w:rsidRPr="00F5340F">
        <w:t>/projects/study/small-business</w:t>
      </w:r>
    </w:p>
    <w:p w:rsidR="005274D7" w:rsidRDefault="002F6CE2" w:rsidP="005274D7">
      <w:pPr>
        <w:pStyle w:val="BodyText"/>
        <w:tabs>
          <w:tab w:val="left" w:pos="3261"/>
        </w:tabs>
        <w:spacing w:before="40" w:line="280" w:lineRule="atLeast"/>
        <w:jc w:val="left"/>
        <w:rPr>
          <w:color w:val="1F497D"/>
        </w:rPr>
      </w:pPr>
      <w:r>
        <w:t>T</w:t>
      </w:r>
      <w:r w:rsidR="005274D7">
        <w:t>witter:</w:t>
      </w:r>
      <w:r w:rsidR="005274D7">
        <w:tab/>
      </w:r>
      <w:r w:rsidR="00BE25BF">
        <w:t>@</w:t>
      </w:r>
      <w:proofErr w:type="spellStart"/>
      <w:r w:rsidR="00BE25BF">
        <w:t>ozprodcom</w:t>
      </w:r>
      <w:proofErr w:type="spellEnd"/>
      <w:r w:rsidR="00BE25BF">
        <w:t xml:space="preserve"> </w:t>
      </w:r>
      <w:r w:rsidR="002749E4" w:rsidRPr="00F5340F">
        <w:rPr>
          <w:rStyle w:val="Hyperlink"/>
          <w:u w:val="none"/>
        </w:rPr>
        <w:t>#</w:t>
      </w:r>
      <w:proofErr w:type="spellStart"/>
      <w:r w:rsidR="002749E4" w:rsidRPr="00F5340F">
        <w:rPr>
          <w:rStyle w:val="Hyperlink"/>
          <w:u w:val="none"/>
        </w:rPr>
        <w:t>smallbiz</w:t>
      </w:r>
      <w:proofErr w:type="spellEnd"/>
      <w:r w:rsidR="002749E4" w:rsidRPr="00F5340F">
        <w:rPr>
          <w:rStyle w:val="Hyperlink"/>
          <w:u w:val="none"/>
        </w:rPr>
        <w:t xml:space="preserve"> </w:t>
      </w:r>
    </w:p>
    <w:p w:rsidR="005274D7" w:rsidRDefault="002F6CE2" w:rsidP="005274D7">
      <w:pPr>
        <w:pStyle w:val="BodyText"/>
        <w:tabs>
          <w:tab w:val="left" w:pos="3261"/>
        </w:tabs>
        <w:spacing w:before="40" w:line="280" w:lineRule="atLeast"/>
        <w:ind w:left="142" w:hanging="142"/>
        <w:jc w:val="left"/>
      </w:pPr>
      <w:r>
        <w:t>E</w:t>
      </w:r>
      <w:r w:rsidR="003603AC">
        <w:t>mail</w:t>
      </w:r>
      <w:r w:rsidR="005274D7">
        <w:t>:</w:t>
      </w:r>
      <w:r w:rsidR="005274D7">
        <w:tab/>
      </w:r>
      <w:hyperlink r:id="rId10" w:history="1">
        <w:proofErr w:type="spellStart"/>
        <w:r w:rsidR="005274D7" w:rsidRPr="00F5340F">
          <w:rPr>
            <w:rStyle w:val="Hyperlink"/>
            <w:u w:val="none"/>
          </w:rPr>
          <w:t>small.business@pc.gov.au</w:t>
        </w:r>
        <w:proofErr w:type="spellEnd"/>
      </w:hyperlink>
    </w:p>
    <w:p w:rsidR="005274D7" w:rsidRPr="007151C7" w:rsidRDefault="005274D7">
      <w:pPr>
        <w:pStyle w:val="BodyText"/>
      </w:pPr>
    </w:p>
    <w:p w:rsidR="00461BFF" w:rsidRDefault="00461BFF" w:rsidP="0022690C">
      <w:pPr>
        <w:pStyle w:val="Heading1"/>
        <w:sectPr w:rsidR="00461BFF" w:rsidSect="0022690C">
          <w:headerReference w:type="even" r:id="rId11"/>
          <w:headerReference w:type="default" r:id="rId12"/>
          <w:footerReference w:type="even" r:id="rId13"/>
          <w:footerReference w:type="default" r:id="rId14"/>
          <w:type w:val="oddPage"/>
          <w:pgSz w:w="11907" w:h="16840" w:code="9"/>
          <w:pgMar w:top="1985" w:right="1304" w:bottom="1418" w:left="1814" w:header="1701" w:footer="567" w:gutter="0"/>
          <w:pgNumType w:fmt="lowerRoman" w:start="3"/>
          <w:cols w:space="720"/>
        </w:sectPr>
      </w:pPr>
    </w:p>
    <w:p w:rsidR="00461BFF" w:rsidRDefault="00461BFF" w:rsidP="007C3053">
      <w:pPr>
        <w:pStyle w:val="Heading1"/>
        <w:spacing w:after="1200"/>
      </w:pPr>
      <w:bookmarkStart w:id="7" w:name="_Toc358993130"/>
      <w:bookmarkStart w:id="8" w:name="_Toc358993184"/>
      <w:bookmarkStart w:id="9" w:name="_Toc359926379"/>
      <w:r>
        <w:lastRenderedPageBreak/>
        <w:t>Terms of reference</w:t>
      </w:r>
      <w:bookmarkEnd w:id="7"/>
      <w:bookmarkEnd w:id="8"/>
      <w:bookmarkEnd w:id="9"/>
    </w:p>
    <w:p w:rsidR="007C3053" w:rsidRPr="00F5340F" w:rsidRDefault="007C3053" w:rsidP="00F5340F">
      <w:pPr>
        <w:pStyle w:val="BodyText"/>
        <w:rPr>
          <w:b/>
          <w:lang w:eastAsia="en-AU"/>
        </w:rPr>
      </w:pPr>
      <w:r w:rsidRPr="00F5340F">
        <w:rPr>
          <w:b/>
          <w:lang w:eastAsia="en-AU"/>
        </w:rPr>
        <w:t xml:space="preserve">BENCHMARKING STUDY ON REGULATOR ENGAGEMENT WITH SMALL BUSINESS TERMS OF REFERENCE </w:t>
      </w:r>
    </w:p>
    <w:p w:rsidR="007C3053" w:rsidRDefault="007C3053" w:rsidP="00F5340F">
      <w:pPr>
        <w:pStyle w:val="BodyText"/>
        <w:rPr>
          <w:bCs/>
          <w:lang w:eastAsia="en-AU"/>
        </w:rPr>
      </w:pPr>
      <w:r>
        <w:rPr>
          <w:rFonts w:eastAsiaTheme="minorHAnsi"/>
        </w:rPr>
        <w:t xml:space="preserve">I, David Bradbury, Assistant Treasurer, pursuant to Parts 2 and 4 of the </w:t>
      </w:r>
      <w:r>
        <w:rPr>
          <w:rFonts w:eastAsiaTheme="minorHAnsi"/>
          <w:i/>
          <w:iCs/>
        </w:rPr>
        <w:t xml:space="preserve">Productivity Commission Act 1998 </w:t>
      </w:r>
      <w:r>
        <w:rPr>
          <w:rFonts w:eastAsiaTheme="minorHAnsi"/>
        </w:rPr>
        <w:t xml:space="preserve">hereby request that the Productivity Commission undertake a research study to </w:t>
      </w:r>
      <w:r>
        <w:rPr>
          <w:bCs/>
          <w:lang w:eastAsia="en-AU"/>
        </w:rPr>
        <w:t xml:space="preserve">benchmark the extent to which the different approaches to regulator engagement with small business have the potential to affect the costs (including time and effort) incurred by these businesses.  This request follows agreement by </w:t>
      </w:r>
      <w:proofErr w:type="spellStart"/>
      <w:r>
        <w:rPr>
          <w:bCs/>
          <w:lang w:eastAsia="en-AU"/>
        </w:rPr>
        <w:t>COAG's</w:t>
      </w:r>
      <w:proofErr w:type="spellEnd"/>
      <w:r>
        <w:rPr>
          <w:bCs/>
          <w:lang w:eastAsia="en-AU"/>
        </w:rPr>
        <w:t xml:space="preserve"> Business Regulation and Competition Working Group that the Productivity Commission undertake a study of this type.</w:t>
      </w:r>
    </w:p>
    <w:p w:rsidR="007C3053" w:rsidRDefault="007C3053" w:rsidP="00F5340F">
      <w:pPr>
        <w:pStyle w:val="BodyText"/>
        <w:rPr>
          <w:bCs/>
          <w:lang w:eastAsia="en-AU"/>
        </w:rPr>
      </w:pPr>
      <w:r>
        <w:rPr>
          <w:lang w:eastAsia="en-AU"/>
        </w:rPr>
        <w:t>Small business stakeholders consistently raise with Governments their view that compliance approaches and the regulatory posture adopted by regulators with respect to small business, and the degree to which regulators recognise and accommodate the particular circumstances of small business, can have a significant impact on regulatory burden</w:t>
      </w:r>
      <w:r>
        <w:rPr>
          <w:bCs/>
          <w:lang w:eastAsia="en-AU"/>
        </w:rPr>
        <w:t>.</w:t>
      </w:r>
    </w:p>
    <w:p w:rsidR="007C3053" w:rsidRDefault="007C3053" w:rsidP="00F5340F">
      <w:pPr>
        <w:pStyle w:val="BodyText"/>
        <w:rPr>
          <w:bCs/>
          <w:lang w:eastAsia="en-AU"/>
        </w:rPr>
      </w:pPr>
      <w:r>
        <w:rPr>
          <w:bCs/>
          <w:lang w:eastAsia="en-AU"/>
        </w:rPr>
        <w:t xml:space="preserve">Approaches to the regulation of small business can be wide ranging, with some regulators adopting a facilitative role, assisting small businesses to meet their compliance responsibilities, recognising that regulatory compliance activities impose a disproportionate cost on smaller firms.  Other regulators adopt a more traditional compliance based regulatory posture.  </w:t>
      </w:r>
    </w:p>
    <w:p w:rsidR="007C3053" w:rsidRDefault="007C3053" w:rsidP="00F5340F">
      <w:pPr>
        <w:pStyle w:val="BodyText"/>
        <w:rPr>
          <w:bCs/>
          <w:lang w:eastAsia="en-AU"/>
        </w:rPr>
      </w:pPr>
      <w:r>
        <w:rPr>
          <w:bCs/>
          <w:lang w:eastAsia="en-AU"/>
        </w:rPr>
        <w:t>In undertaking this study, the Productivity Commission is asked to:</w:t>
      </w:r>
    </w:p>
    <w:p w:rsidR="007C3053" w:rsidRDefault="007C3053" w:rsidP="00F5340F">
      <w:pPr>
        <w:pStyle w:val="ListBullet"/>
        <w:rPr>
          <w:lang w:eastAsia="en-AU"/>
        </w:rPr>
      </w:pPr>
      <w:r>
        <w:rPr>
          <w:lang w:eastAsia="en-AU"/>
        </w:rPr>
        <w:t>identify the nature of the regulatory posture of Commonwealth and state and territory regulators with respect to small business, including the extent to which facilitative and educative approaches are appropriately combined with compliance based approaches, and the extent to which approaches vary according to the nature and objectives of the regulations;</w:t>
      </w:r>
    </w:p>
    <w:p w:rsidR="007C3053" w:rsidRDefault="00F535CE" w:rsidP="00F5340F">
      <w:pPr>
        <w:pStyle w:val="ListBullet2"/>
        <w:rPr>
          <w:lang w:eastAsia="en-AU"/>
        </w:rPr>
      </w:pPr>
      <w:r>
        <w:rPr>
          <w:lang w:eastAsia="en-AU"/>
        </w:rPr>
        <w:t>i</w:t>
      </w:r>
      <w:r w:rsidR="007C3053">
        <w:rPr>
          <w:lang w:eastAsia="en-AU"/>
        </w:rPr>
        <w:t>n doing so, the Commission should draw where appropriate on examples of the various approaches that are used in shaping regulatory culture (including by incorporating regulatory objectives into legislative instruments).</w:t>
      </w:r>
    </w:p>
    <w:p w:rsidR="007C3053" w:rsidRDefault="007C3053" w:rsidP="00F5340F">
      <w:pPr>
        <w:pStyle w:val="ListBullet"/>
        <w:rPr>
          <w:lang w:eastAsia="en-AU"/>
        </w:rPr>
      </w:pPr>
      <w:r>
        <w:rPr>
          <w:lang w:eastAsia="en-AU"/>
        </w:rPr>
        <w:t xml:space="preserve">identify the levels of assistance and education that jurisdictions provide to small business and consider whether this could be better targeted; </w:t>
      </w:r>
    </w:p>
    <w:p w:rsidR="007C3053" w:rsidRDefault="007C3053" w:rsidP="00F5340F">
      <w:pPr>
        <w:pStyle w:val="ListBullet"/>
        <w:rPr>
          <w:lang w:eastAsia="en-AU"/>
        </w:rPr>
      </w:pPr>
      <w:r>
        <w:rPr>
          <w:lang w:eastAsia="en-AU"/>
        </w:rPr>
        <w:lastRenderedPageBreak/>
        <w:t xml:space="preserve">identify the extent to which regulators apply a risk based approach to enforcement and compliance, including the mandating of information requirements, in regulating small business; </w:t>
      </w:r>
    </w:p>
    <w:p w:rsidR="007C3053" w:rsidRDefault="007C3053" w:rsidP="00F5340F">
      <w:pPr>
        <w:pStyle w:val="ListBullet"/>
        <w:rPr>
          <w:lang w:eastAsia="en-AU"/>
        </w:rPr>
      </w:pPr>
      <w:r>
        <w:rPr>
          <w:lang w:eastAsia="en-AU"/>
        </w:rPr>
        <w:t xml:space="preserve">clarify the extent to which regulators consider the size and nature of a business when undertaking compliance and enforcement and compliance based information-gathering activities; </w:t>
      </w:r>
    </w:p>
    <w:p w:rsidR="007C3053" w:rsidRDefault="007C3053" w:rsidP="00F5340F">
      <w:pPr>
        <w:pStyle w:val="ListBullet"/>
        <w:rPr>
          <w:lang w:eastAsia="en-AU"/>
        </w:rPr>
      </w:pPr>
      <w:r>
        <w:rPr>
          <w:lang w:eastAsia="en-AU"/>
        </w:rPr>
        <w:t xml:space="preserve">identify whether particular approaches to the exercise of regulatory roles have the capacity to reduce unnecessary compliance costs incurred by small business, while sustaining good regulatory outcomes, and could therefore be described as best practice; and </w:t>
      </w:r>
    </w:p>
    <w:p w:rsidR="007C3053" w:rsidRDefault="007C3053" w:rsidP="00F5340F">
      <w:pPr>
        <w:pStyle w:val="ListBullet"/>
        <w:rPr>
          <w:lang w:eastAsia="en-AU"/>
        </w:rPr>
      </w:pPr>
      <w:r>
        <w:rPr>
          <w:lang w:eastAsia="en-AU"/>
        </w:rPr>
        <w:t>have regard to leading practices in overseas jurisdictions.</w:t>
      </w:r>
    </w:p>
    <w:p w:rsidR="007C3053" w:rsidRDefault="007C3053" w:rsidP="00F5340F">
      <w:pPr>
        <w:pStyle w:val="BodyText"/>
        <w:rPr>
          <w:lang w:eastAsia="en-AU"/>
        </w:rPr>
      </w:pPr>
      <w:r>
        <w:rPr>
          <w:lang w:eastAsia="en-AU"/>
        </w:rPr>
        <w:t>In order to undertake this study, the Commission will also need to consider and determine a definition of what constitutes a small business, noting that different regulators and jurisdictions use different definitions.  As a starting point, the Commission may wish to consider whether there would be benefit in broader adoption of the Australian Bureau of Statistics (ABS) definition of a small business to provide for ease of comparison with ABS data.</w:t>
      </w:r>
    </w:p>
    <w:p w:rsidR="007C3053" w:rsidRDefault="007C3053" w:rsidP="00F5340F">
      <w:pPr>
        <w:pStyle w:val="BodyText"/>
        <w:rPr>
          <w:lang w:eastAsia="en-AU"/>
        </w:rPr>
      </w:pPr>
      <w:r>
        <w:rPr>
          <w:lang w:eastAsia="en-AU"/>
        </w:rPr>
        <w:t>A report is to be completed within nine months of the receipt of this Terms of Reference.  The Commission is to provide both a draft and final report, and the reports will be published.</w:t>
      </w:r>
    </w:p>
    <w:p w:rsidR="007C3053" w:rsidRPr="007C3053" w:rsidRDefault="00F5340F" w:rsidP="00F5340F">
      <w:pPr>
        <w:pStyle w:val="BodyText"/>
        <w:jc w:val="left"/>
        <w:rPr>
          <w:lang w:eastAsia="en-AU"/>
        </w:rPr>
      </w:pPr>
      <w:r>
        <w:rPr>
          <w:lang w:eastAsia="en-AU"/>
        </w:rPr>
        <w:br/>
      </w:r>
      <w:r w:rsidR="007C3053" w:rsidRPr="007C3053">
        <w:rPr>
          <w:lang w:eastAsia="en-AU"/>
        </w:rPr>
        <w:t>D</w:t>
      </w:r>
      <w:r>
        <w:rPr>
          <w:lang w:eastAsia="en-AU"/>
        </w:rPr>
        <w:t xml:space="preserve">avid </w:t>
      </w:r>
      <w:r w:rsidR="007C3053" w:rsidRPr="007C3053">
        <w:rPr>
          <w:lang w:eastAsia="en-AU"/>
        </w:rPr>
        <w:t>B</w:t>
      </w:r>
      <w:r>
        <w:rPr>
          <w:lang w:eastAsia="en-AU"/>
        </w:rPr>
        <w:t>radbury</w:t>
      </w:r>
      <w:r w:rsidR="007C3053">
        <w:rPr>
          <w:lang w:eastAsia="en-AU"/>
        </w:rPr>
        <w:br/>
      </w:r>
      <w:r w:rsidR="007C3053" w:rsidRPr="007C3053">
        <w:rPr>
          <w:lang w:eastAsia="en-AU"/>
        </w:rPr>
        <w:t>ASSISTANT TREASURER</w:t>
      </w:r>
    </w:p>
    <w:p w:rsidR="007C3053" w:rsidRDefault="007C3053" w:rsidP="00F5340F">
      <w:pPr>
        <w:pStyle w:val="BodyText"/>
        <w:rPr>
          <w:lang w:eastAsia="en-AU"/>
        </w:rPr>
      </w:pPr>
      <w:r>
        <w:rPr>
          <w:lang w:eastAsia="en-AU"/>
        </w:rPr>
        <w:t>[</w:t>
      </w:r>
      <w:r w:rsidR="00F5340F">
        <w:rPr>
          <w:lang w:eastAsia="en-AU"/>
        </w:rPr>
        <w:t>R</w:t>
      </w:r>
      <w:r>
        <w:rPr>
          <w:lang w:eastAsia="en-AU"/>
        </w:rPr>
        <w:t>eceived 7 December 2012]</w:t>
      </w:r>
    </w:p>
    <w:p w:rsidR="007C3053" w:rsidRDefault="007C3053" w:rsidP="0022690C">
      <w:pPr>
        <w:pStyle w:val="BodyText"/>
      </w:pPr>
    </w:p>
    <w:p w:rsidR="00461BFF" w:rsidRDefault="00461BFF" w:rsidP="0022690C">
      <w:pPr>
        <w:pStyle w:val="BodyText"/>
      </w:pPr>
    </w:p>
    <w:p w:rsidR="00461BFF" w:rsidRDefault="00461BFF" w:rsidP="0022690C">
      <w:pPr>
        <w:pStyle w:val="BodyText"/>
        <w:sectPr w:rsidR="00461BFF" w:rsidSect="0022690C">
          <w:headerReference w:type="even" r:id="rId15"/>
          <w:headerReference w:type="default" r:id="rId16"/>
          <w:footerReference w:type="even" r:id="rId17"/>
          <w:footerReference w:type="default" r:id="rId18"/>
          <w:type w:val="oddPage"/>
          <w:pgSz w:w="11907" w:h="16840" w:code="9"/>
          <w:pgMar w:top="1985" w:right="1304" w:bottom="1418" w:left="1814" w:header="1701" w:footer="567" w:gutter="0"/>
          <w:pgNumType w:fmt="lowerRoman"/>
          <w:cols w:space="720"/>
        </w:sectPr>
      </w:pPr>
    </w:p>
    <w:p w:rsidR="00712BD0" w:rsidRDefault="00735FEA" w:rsidP="008206EE">
      <w:pPr>
        <w:pStyle w:val="Heading1NotTOC"/>
        <w:rPr>
          <w:noProof/>
        </w:rPr>
      </w:pPr>
      <w:bookmarkStart w:id="10" w:name="Contents"/>
      <w:bookmarkStart w:id="11" w:name="_Toc358993131"/>
      <w:bookmarkEnd w:id="10"/>
      <w:r w:rsidRPr="00B153C3">
        <w:lastRenderedPageBreak/>
        <w:t>Contents</w:t>
      </w:r>
      <w:bookmarkStart w:id="12" w:name="InsertContents"/>
      <w:bookmarkEnd w:id="12"/>
      <w:bookmarkEnd w:id="11"/>
      <w:r w:rsidR="00461BFF">
        <w:fldChar w:fldCharType="begin" w:fldLock="1"/>
      </w:r>
      <w:r w:rsidR="00461BFF">
        <w:instrText xml:space="preserve"> TOC \t "Part Title,1,Heading 1,1,chapter,1,Heading 2,2,2,3,3,Heading 2,3" </w:instrText>
      </w:r>
      <w:r w:rsidR="00461BFF">
        <w:fldChar w:fldCharType="separate"/>
      </w:r>
    </w:p>
    <w:p w:rsidR="00712BD0" w:rsidRDefault="00712BD0">
      <w:pPr>
        <w:pStyle w:val="TOC1"/>
        <w:rPr>
          <w:rFonts w:asciiTheme="minorHAnsi" w:eastAsiaTheme="minorEastAsia" w:hAnsiTheme="minorHAnsi" w:cstheme="minorBidi"/>
          <w:b w:val="0"/>
          <w:noProof/>
          <w:sz w:val="22"/>
          <w:szCs w:val="22"/>
          <w:lang w:eastAsia="en-AU"/>
        </w:rPr>
      </w:pPr>
      <w:r>
        <w:rPr>
          <w:noProof/>
        </w:rPr>
        <w:t>Opportunity for further comment</w:t>
      </w:r>
      <w:r>
        <w:rPr>
          <w:noProof/>
        </w:rPr>
        <w:tab/>
      </w:r>
      <w:r>
        <w:rPr>
          <w:noProof/>
        </w:rPr>
        <w:fldChar w:fldCharType="begin" w:fldLock="1"/>
      </w:r>
      <w:r>
        <w:rPr>
          <w:noProof/>
        </w:rPr>
        <w:instrText xml:space="preserve"> PAGEREF _Toc359926378 \h </w:instrText>
      </w:r>
      <w:r>
        <w:rPr>
          <w:noProof/>
        </w:rPr>
      </w:r>
      <w:r>
        <w:rPr>
          <w:noProof/>
        </w:rPr>
        <w:fldChar w:fldCharType="separate"/>
      </w:r>
      <w:r>
        <w:rPr>
          <w:noProof/>
        </w:rPr>
        <w:t>iii</w:t>
      </w:r>
      <w:r>
        <w:rPr>
          <w:noProof/>
        </w:rPr>
        <w:fldChar w:fldCharType="end"/>
      </w:r>
    </w:p>
    <w:p w:rsidR="00712BD0" w:rsidRDefault="00712BD0">
      <w:pPr>
        <w:pStyle w:val="TOC1"/>
        <w:rPr>
          <w:rFonts w:asciiTheme="minorHAnsi" w:eastAsiaTheme="minorEastAsia" w:hAnsiTheme="minorHAnsi" w:cstheme="minorBidi"/>
          <w:b w:val="0"/>
          <w:noProof/>
          <w:sz w:val="22"/>
          <w:szCs w:val="22"/>
          <w:lang w:eastAsia="en-AU"/>
        </w:rPr>
      </w:pPr>
      <w:r>
        <w:rPr>
          <w:noProof/>
        </w:rPr>
        <w:t>Terms of reference</w:t>
      </w:r>
      <w:r>
        <w:rPr>
          <w:noProof/>
        </w:rPr>
        <w:tab/>
      </w:r>
      <w:r>
        <w:rPr>
          <w:noProof/>
        </w:rPr>
        <w:fldChar w:fldCharType="begin" w:fldLock="1"/>
      </w:r>
      <w:r>
        <w:rPr>
          <w:noProof/>
        </w:rPr>
        <w:instrText xml:space="preserve"> PAGEREF _Toc359926379 \h </w:instrText>
      </w:r>
      <w:r>
        <w:rPr>
          <w:noProof/>
        </w:rPr>
      </w:r>
      <w:r>
        <w:rPr>
          <w:noProof/>
        </w:rPr>
        <w:fldChar w:fldCharType="separate"/>
      </w:r>
      <w:r>
        <w:rPr>
          <w:noProof/>
        </w:rPr>
        <w:t>v</w:t>
      </w:r>
      <w:r>
        <w:rPr>
          <w:noProof/>
        </w:rPr>
        <w:fldChar w:fldCharType="end"/>
      </w:r>
    </w:p>
    <w:p w:rsidR="00712BD0" w:rsidRDefault="00712BD0">
      <w:pPr>
        <w:pStyle w:val="TOC1"/>
        <w:rPr>
          <w:rFonts w:asciiTheme="minorHAnsi" w:eastAsiaTheme="minorEastAsia" w:hAnsiTheme="minorHAnsi" w:cstheme="minorBidi"/>
          <w:b w:val="0"/>
          <w:noProof/>
          <w:sz w:val="22"/>
          <w:szCs w:val="22"/>
          <w:lang w:eastAsia="en-AU"/>
        </w:rPr>
      </w:pPr>
      <w:r>
        <w:rPr>
          <w:noProof/>
        </w:rPr>
        <w:t>Overview</w:t>
      </w:r>
      <w:r>
        <w:rPr>
          <w:noProof/>
        </w:rPr>
        <w:tab/>
        <w:t>1</w:t>
      </w:r>
    </w:p>
    <w:p w:rsidR="00712BD0" w:rsidRDefault="00712BD0">
      <w:pPr>
        <w:pStyle w:val="TOC1"/>
        <w:rPr>
          <w:rFonts w:asciiTheme="minorHAnsi" w:eastAsiaTheme="minorEastAsia" w:hAnsiTheme="minorHAnsi" w:cstheme="minorBidi"/>
          <w:b w:val="0"/>
          <w:noProof/>
          <w:sz w:val="22"/>
          <w:szCs w:val="22"/>
          <w:lang w:eastAsia="en-AU"/>
        </w:rPr>
      </w:pPr>
      <w:r>
        <w:rPr>
          <w:noProof/>
        </w:rPr>
        <w:t>1</w:t>
      </w:r>
      <w:r>
        <w:rPr>
          <w:rFonts w:asciiTheme="minorHAnsi" w:eastAsiaTheme="minorEastAsia" w:hAnsiTheme="minorHAnsi" w:cstheme="minorBidi"/>
          <w:b w:val="0"/>
          <w:noProof/>
          <w:sz w:val="22"/>
          <w:szCs w:val="22"/>
          <w:lang w:eastAsia="en-AU"/>
        </w:rPr>
        <w:tab/>
      </w:r>
      <w:r>
        <w:rPr>
          <w:noProof/>
        </w:rPr>
        <w:t>Scope of the study</w:t>
      </w:r>
      <w:r>
        <w:rPr>
          <w:noProof/>
        </w:rPr>
        <w:tab/>
        <w:t>29</w:t>
      </w:r>
    </w:p>
    <w:p w:rsidR="00712BD0" w:rsidRDefault="00712BD0">
      <w:pPr>
        <w:pStyle w:val="TOC2"/>
        <w:tabs>
          <w:tab w:val="left" w:pos="1190"/>
        </w:tabs>
        <w:rPr>
          <w:rFonts w:asciiTheme="minorHAnsi" w:eastAsiaTheme="minorEastAsia" w:hAnsiTheme="minorHAnsi" w:cstheme="minorBidi"/>
          <w:noProof/>
          <w:sz w:val="22"/>
          <w:szCs w:val="22"/>
          <w:lang w:eastAsia="en-AU"/>
        </w:rPr>
      </w:pPr>
      <w:r>
        <w:rPr>
          <w:noProof/>
        </w:rPr>
        <w:t>1.1</w:t>
      </w:r>
      <w:r>
        <w:rPr>
          <w:rFonts w:asciiTheme="minorHAnsi" w:eastAsiaTheme="minorEastAsia" w:hAnsiTheme="minorHAnsi" w:cstheme="minorBidi"/>
          <w:noProof/>
          <w:sz w:val="22"/>
          <w:szCs w:val="22"/>
          <w:lang w:eastAsia="en-AU"/>
        </w:rPr>
        <w:tab/>
      </w:r>
      <w:r>
        <w:rPr>
          <w:noProof/>
        </w:rPr>
        <w:t>Background of the study</w:t>
      </w:r>
      <w:r>
        <w:rPr>
          <w:noProof/>
        </w:rPr>
        <w:tab/>
        <w:t>29</w:t>
      </w:r>
    </w:p>
    <w:p w:rsidR="00712BD0" w:rsidRDefault="00712BD0">
      <w:pPr>
        <w:pStyle w:val="TOC2"/>
        <w:tabs>
          <w:tab w:val="left" w:pos="1190"/>
        </w:tabs>
        <w:rPr>
          <w:rFonts w:asciiTheme="minorHAnsi" w:eastAsiaTheme="minorEastAsia" w:hAnsiTheme="minorHAnsi" w:cstheme="minorBidi"/>
          <w:noProof/>
          <w:sz w:val="22"/>
          <w:szCs w:val="22"/>
          <w:lang w:eastAsia="en-AU"/>
        </w:rPr>
      </w:pPr>
      <w:r>
        <w:rPr>
          <w:noProof/>
        </w:rPr>
        <w:t>1.2</w:t>
      </w:r>
      <w:r>
        <w:rPr>
          <w:rFonts w:asciiTheme="minorHAnsi" w:eastAsiaTheme="minorEastAsia" w:hAnsiTheme="minorHAnsi" w:cstheme="minorBidi"/>
          <w:noProof/>
          <w:sz w:val="22"/>
          <w:szCs w:val="22"/>
          <w:lang w:eastAsia="en-AU"/>
        </w:rPr>
        <w:tab/>
      </w:r>
      <w:r>
        <w:rPr>
          <w:noProof/>
        </w:rPr>
        <w:t>Small business in Australia</w:t>
      </w:r>
      <w:r>
        <w:rPr>
          <w:noProof/>
        </w:rPr>
        <w:tab/>
        <w:t>30</w:t>
      </w:r>
    </w:p>
    <w:p w:rsidR="00712BD0" w:rsidRDefault="00712BD0">
      <w:pPr>
        <w:pStyle w:val="TOC2"/>
        <w:tabs>
          <w:tab w:val="left" w:pos="1190"/>
        </w:tabs>
        <w:rPr>
          <w:rFonts w:asciiTheme="minorHAnsi" w:eastAsiaTheme="minorEastAsia" w:hAnsiTheme="minorHAnsi" w:cstheme="minorBidi"/>
          <w:noProof/>
          <w:sz w:val="22"/>
          <w:szCs w:val="22"/>
          <w:lang w:eastAsia="en-AU"/>
        </w:rPr>
      </w:pPr>
      <w:r>
        <w:rPr>
          <w:noProof/>
        </w:rPr>
        <w:t>1.3</w:t>
      </w:r>
      <w:r>
        <w:rPr>
          <w:rFonts w:asciiTheme="minorHAnsi" w:eastAsiaTheme="minorEastAsia" w:hAnsiTheme="minorHAnsi" w:cstheme="minorBidi"/>
          <w:noProof/>
          <w:sz w:val="22"/>
          <w:szCs w:val="22"/>
          <w:lang w:eastAsia="en-AU"/>
        </w:rPr>
        <w:tab/>
      </w:r>
      <w:r>
        <w:rPr>
          <w:noProof/>
        </w:rPr>
        <w:t>Regulators and their engagement with business</w:t>
      </w:r>
      <w:r>
        <w:rPr>
          <w:noProof/>
        </w:rPr>
        <w:tab/>
        <w:t>36</w:t>
      </w:r>
    </w:p>
    <w:p w:rsidR="00712BD0" w:rsidRDefault="00712BD0">
      <w:pPr>
        <w:pStyle w:val="TOC2"/>
        <w:tabs>
          <w:tab w:val="left" w:pos="1190"/>
        </w:tabs>
        <w:rPr>
          <w:rFonts w:asciiTheme="minorHAnsi" w:eastAsiaTheme="minorEastAsia" w:hAnsiTheme="minorHAnsi" w:cstheme="minorBidi"/>
          <w:noProof/>
          <w:sz w:val="22"/>
          <w:szCs w:val="22"/>
          <w:lang w:eastAsia="en-AU"/>
        </w:rPr>
      </w:pPr>
      <w:r>
        <w:rPr>
          <w:noProof/>
        </w:rPr>
        <w:t>1.4</w:t>
      </w:r>
      <w:r>
        <w:rPr>
          <w:rFonts w:asciiTheme="minorHAnsi" w:eastAsiaTheme="minorEastAsia" w:hAnsiTheme="minorHAnsi" w:cstheme="minorBidi"/>
          <w:noProof/>
          <w:sz w:val="22"/>
          <w:szCs w:val="22"/>
          <w:lang w:eastAsia="en-AU"/>
        </w:rPr>
        <w:tab/>
      </w:r>
      <w:r>
        <w:rPr>
          <w:noProof/>
        </w:rPr>
        <w:t>Conduct of the study</w:t>
      </w:r>
      <w:r>
        <w:rPr>
          <w:noProof/>
        </w:rPr>
        <w:tab/>
        <w:t>40</w:t>
      </w:r>
    </w:p>
    <w:p w:rsidR="00712BD0" w:rsidRDefault="00712BD0">
      <w:pPr>
        <w:pStyle w:val="TOC1"/>
        <w:rPr>
          <w:rFonts w:asciiTheme="minorHAnsi" w:eastAsiaTheme="minorEastAsia" w:hAnsiTheme="minorHAnsi" w:cstheme="minorBidi"/>
          <w:b w:val="0"/>
          <w:noProof/>
          <w:sz w:val="22"/>
          <w:szCs w:val="22"/>
          <w:lang w:eastAsia="en-AU"/>
        </w:rPr>
      </w:pPr>
      <w:r>
        <w:rPr>
          <w:noProof/>
        </w:rPr>
        <w:t>2</w:t>
      </w:r>
      <w:r>
        <w:rPr>
          <w:rFonts w:asciiTheme="minorHAnsi" w:eastAsiaTheme="minorEastAsia" w:hAnsiTheme="minorHAnsi" w:cstheme="minorBidi"/>
          <w:b w:val="0"/>
          <w:noProof/>
          <w:sz w:val="22"/>
          <w:szCs w:val="22"/>
          <w:lang w:eastAsia="en-AU"/>
        </w:rPr>
        <w:tab/>
      </w:r>
      <w:r>
        <w:rPr>
          <w:noProof/>
        </w:rPr>
        <w:t>Influences on regulator posture</w:t>
      </w:r>
      <w:r>
        <w:rPr>
          <w:noProof/>
        </w:rPr>
        <w:tab/>
        <w:t>41</w:t>
      </w:r>
    </w:p>
    <w:p w:rsidR="00712BD0" w:rsidRDefault="00712BD0">
      <w:pPr>
        <w:pStyle w:val="TOC2"/>
        <w:tabs>
          <w:tab w:val="left" w:pos="1190"/>
        </w:tabs>
        <w:rPr>
          <w:rFonts w:asciiTheme="minorHAnsi" w:eastAsiaTheme="minorEastAsia" w:hAnsiTheme="minorHAnsi" w:cstheme="minorBidi"/>
          <w:noProof/>
          <w:sz w:val="22"/>
          <w:szCs w:val="22"/>
          <w:lang w:eastAsia="en-AU"/>
        </w:rPr>
      </w:pPr>
      <w:r>
        <w:rPr>
          <w:noProof/>
        </w:rPr>
        <w:t>2.1</w:t>
      </w:r>
      <w:r>
        <w:rPr>
          <w:rFonts w:asciiTheme="minorHAnsi" w:eastAsiaTheme="minorEastAsia" w:hAnsiTheme="minorHAnsi" w:cstheme="minorBidi"/>
          <w:noProof/>
          <w:sz w:val="22"/>
          <w:szCs w:val="22"/>
          <w:lang w:eastAsia="en-AU"/>
        </w:rPr>
        <w:tab/>
      </w:r>
      <w:r>
        <w:rPr>
          <w:noProof/>
        </w:rPr>
        <w:t>Introduction</w:t>
      </w:r>
      <w:r>
        <w:rPr>
          <w:noProof/>
        </w:rPr>
        <w:tab/>
        <w:t>42</w:t>
      </w:r>
    </w:p>
    <w:p w:rsidR="00712BD0" w:rsidRDefault="00712BD0">
      <w:pPr>
        <w:pStyle w:val="TOC2"/>
        <w:tabs>
          <w:tab w:val="left" w:pos="1190"/>
        </w:tabs>
        <w:rPr>
          <w:rFonts w:asciiTheme="minorHAnsi" w:eastAsiaTheme="minorEastAsia" w:hAnsiTheme="minorHAnsi" w:cstheme="minorBidi"/>
          <w:noProof/>
          <w:sz w:val="22"/>
          <w:szCs w:val="22"/>
          <w:lang w:eastAsia="en-AU"/>
        </w:rPr>
      </w:pPr>
      <w:r>
        <w:rPr>
          <w:noProof/>
        </w:rPr>
        <w:t>2.2</w:t>
      </w:r>
      <w:r>
        <w:rPr>
          <w:rFonts w:asciiTheme="minorHAnsi" w:eastAsiaTheme="minorEastAsia" w:hAnsiTheme="minorHAnsi" w:cstheme="minorBidi"/>
          <w:noProof/>
          <w:sz w:val="22"/>
          <w:szCs w:val="22"/>
          <w:lang w:eastAsia="en-AU"/>
        </w:rPr>
        <w:tab/>
      </w:r>
      <w:r>
        <w:rPr>
          <w:noProof/>
        </w:rPr>
        <w:t>Regulation design sets bounds on posture</w:t>
      </w:r>
      <w:r>
        <w:rPr>
          <w:noProof/>
        </w:rPr>
        <w:tab/>
        <w:t>43</w:t>
      </w:r>
    </w:p>
    <w:p w:rsidR="00712BD0" w:rsidRDefault="00712BD0">
      <w:pPr>
        <w:pStyle w:val="TOC2"/>
        <w:tabs>
          <w:tab w:val="left" w:pos="1190"/>
        </w:tabs>
        <w:rPr>
          <w:rFonts w:asciiTheme="minorHAnsi" w:eastAsiaTheme="minorEastAsia" w:hAnsiTheme="minorHAnsi" w:cstheme="minorBidi"/>
          <w:noProof/>
          <w:sz w:val="22"/>
          <w:szCs w:val="22"/>
          <w:lang w:eastAsia="en-AU"/>
        </w:rPr>
      </w:pPr>
      <w:r>
        <w:rPr>
          <w:noProof/>
        </w:rPr>
        <w:t>2.3</w:t>
      </w:r>
      <w:r>
        <w:rPr>
          <w:rFonts w:asciiTheme="minorHAnsi" w:eastAsiaTheme="minorEastAsia" w:hAnsiTheme="minorHAnsi" w:cstheme="minorBidi"/>
          <w:noProof/>
          <w:sz w:val="22"/>
          <w:szCs w:val="22"/>
          <w:lang w:eastAsia="en-AU"/>
        </w:rPr>
        <w:tab/>
      </w:r>
      <w:r>
        <w:rPr>
          <w:noProof/>
        </w:rPr>
        <w:t>Regulators’ institutional environment</w:t>
      </w:r>
      <w:r>
        <w:rPr>
          <w:noProof/>
        </w:rPr>
        <w:tab/>
        <w:t>49</w:t>
      </w:r>
    </w:p>
    <w:p w:rsidR="00712BD0" w:rsidRDefault="00712BD0">
      <w:pPr>
        <w:pStyle w:val="TOC2"/>
        <w:tabs>
          <w:tab w:val="left" w:pos="1190"/>
        </w:tabs>
        <w:rPr>
          <w:rFonts w:asciiTheme="minorHAnsi" w:eastAsiaTheme="minorEastAsia" w:hAnsiTheme="minorHAnsi" w:cstheme="minorBidi"/>
          <w:noProof/>
          <w:sz w:val="22"/>
          <w:szCs w:val="22"/>
          <w:lang w:eastAsia="en-AU"/>
        </w:rPr>
      </w:pPr>
      <w:r>
        <w:rPr>
          <w:noProof/>
        </w:rPr>
        <w:t>2.4</w:t>
      </w:r>
      <w:r>
        <w:rPr>
          <w:rFonts w:asciiTheme="minorHAnsi" w:eastAsiaTheme="minorEastAsia" w:hAnsiTheme="minorHAnsi" w:cstheme="minorBidi"/>
          <w:noProof/>
          <w:sz w:val="22"/>
          <w:szCs w:val="22"/>
          <w:lang w:eastAsia="en-AU"/>
        </w:rPr>
        <w:tab/>
      </w:r>
      <w:r>
        <w:rPr>
          <w:noProof/>
        </w:rPr>
        <w:t>Ongoing influences on regulator posture</w:t>
      </w:r>
      <w:r>
        <w:rPr>
          <w:noProof/>
        </w:rPr>
        <w:tab/>
        <w:t>59</w:t>
      </w:r>
    </w:p>
    <w:p w:rsidR="00712BD0" w:rsidRDefault="00712BD0">
      <w:pPr>
        <w:pStyle w:val="TOC2"/>
        <w:tabs>
          <w:tab w:val="left" w:pos="1190"/>
        </w:tabs>
        <w:rPr>
          <w:rFonts w:asciiTheme="minorHAnsi" w:eastAsiaTheme="minorEastAsia" w:hAnsiTheme="minorHAnsi" w:cstheme="minorBidi"/>
          <w:noProof/>
          <w:sz w:val="22"/>
          <w:szCs w:val="22"/>
          <w:lang w:eastAsia="en-AU"/>
        </w:rPr>
      </w:pPr>
      <w:r>
        <w:rPr>
          <w:noProof/>
        </w:rPr>
        <w:t>2.5</w:t>
      </w:r>
      <w:r>
        <w:rPr>
          <w:rFonts w:asciiTheme="minorHAnsi" w:eastAsiaTheme="minorEastAsia" w:hAnsiTheme="minorHAnsi" w:cstheme="minorBidi"/>
          <w:noProof/>
          <w:sz w:val="22"/>
          <w:szCs w:val="22"/>
          <w:lang w:eastAsia="en-AU"/>
        </w:rPr>
        <w:tab/>
      </w:r>
      <w:r>
        <w:rPr>
          <w:noProof/>
        </w:rPr>
        <w:t>Conclusion</w:t>
      </w:r>
      <w:r>
        <w:rPr>
          <w:noProof/>
        </w:rPr>
        <w:tab/>
        <w:t>66</w:t>
      </w:r>
    </w:p>
    <w:p w:rsidR="00712BD0" w:rsidRDefault="00712BD0">
      <w:pPr>
        <w:pStyle w:val="TOC1"/>
        <w:rPr>
          <w:rFonts w:asciiTheme="minorHAnsi" w:eastAsiaTheme="minorEastAsia" w:hAnsiTheme="minorHAnsi" w:cstheme="minorBidi"/>
          <w:b w:val="0"/>
          <w:noProof/>
          <w:sz w:val="22"/>
          <w:szCs w:val="22"/>
          <w:lang w:eastAsia="en-AU"/>
        </w:rPr>
      </w:pPr>
      <w:r>
        <w:rPr>
          <w:noProof/>
        </w:rPr>
        <w:t>3</w:t>
      </w:r>
      <w:r>
        <w:rPr>
          <w:rFonts w:asciiTheme="minorHAnsi" w:eastAsiaTheme="minorEastAsia" w:hAnsiTheme="minorHAnsi" w:cstheme="minorBidi"/>
          <w:b w:val="0"/>
          <w:noProof/>
          <w:sz w:val="22"/>
          <w:szCs w:val="22"/>
          <w:lang w:eastAsia="en-AU"/>
        </w:rPr>
        <w:tab/>
      </w:r>
      <w:r>
        <w:rPr>
          <w:noProof/>
        </w:rPr>
        <w:t>Is a different approach needed f</w:t>
      </w:r>
      <w:r w:rsidR="00955D03">
        <w:rPr>
          <w:noProof/>
        </w:rPr>
        <w:t>or regulating small business?</w:t>
      </w:r>
      <w:r w:rsidR="00955D03">
        <w:rPr>
          <w:noProof/>
        </w:rPr>
        <w:tab/>
        <w:t>6</w:t>
      </w:r>
      <w:r w:rsidR="00723D98">
        <w:rPr>
          <w:noProof/>
        </w:rPr>
        <w:t>7</w:t>
      </w:r>
    </w:p>
    <w:p w:rsidR="00712BD0" w:rsidRDefault="00712BD0">
      <w:pPr>
        <w:pStyle w:val="TOC2"/>
        <w:tabs>
          <w:tab w:val="left" w:pos="1190"/>
        </w:tabs>
        <w:rPr>
          <w:rFonts w:asciiTheme="minorHAnsi" w:eastAsiaTheme="minorEastAsia" w:hAnsiTheme="minorHAnsi" w:cstheme="minorBidi"/>
          <w:noProof/>
          <w:sz w:val="22"/>
          <w:szCs w:val="22"/>
          <w:lang w:eastAsia="en-AU"/>
        </w:rPr>
      </w:pPr>
      <w:r>
        <w:rPr>
          <w:noProof/>
        </w:rPr>
        <w:t>3.1</w:t>
      </w:r>
      <w:r>
        <w:rPr>
          <w:rFonts w:asciiTheme="minorHAnsi" w:eastAsiaTheme="minorEastAsia" w:hAnsiTheme="minorHAnsi" w:cstheme="minorBidi"/>
          <w:noProof/>
          <w:sz w:val="22"/>
          <w:szCs w:val="22"/>
          <w:lang w:eastAsia="en-AU"/>
        </w:rPr>
        <w:tab/>
      </w:r>
      <w:r w:rsidR="00723D98">
        <w:rPr>
          <w:noProof/>
        </w:rPr>
        <w:t>Introduction</w:t>
      </w:r>
      <w:r w:rsidR="00723D98">
        <w:rPr>
          <w:noProof/>
        </w:rPr>
        <w:tab/>
        <w:t>68</w:t>
      </w:r>
    </w:p>
    <w:p w:rsidR="00712BD0" w:rsidRDefault="00712BD0">
      <w:pPr>
        <w:pStyle w:val="TOC2"/>
        <w:tabs>
          <w:tab w:val="left" w:pos="1190"/>
        </w:tabs>
        <w:rPr>
          <w:rFonts w:asciiTheme="minorHAnsi" w:eastAsiaTheme="minorEastAsia" w:hAnsiTheme="minorHAnsi" w:cstheme="minorBidi"/>
          <w:noProof/>
          <w:sz w:val="22"/>
          <w:szCs w:val="22"/>
          <w:lang w:eastAsia="en-AU"/>
        </w:rPr>
      </w:pPr>
      <w:r>
        <w:rPr>
          <w:noProof/>
        </w:rPr>
        <w:t>3.2</w:t>
      </w:r>
      <w:r>
        <w:rPr>
          <w:rFonts w:asciiTheme="minorHAnsi" w:eastAsiaTheme="minorEastAsia" w:hAnsiTheme="minorHAnsi" w:cstheme="minorBidi"/>
          <w:noProof/>
          <w:sz w:val="22"/>
          <w:szCs w:val="22"/>
          <w:lang w:eastAsia="en-AU"/>
        </w:rPr>
        <w:tab/>
      </w:r>
      <w:r w:rsidRPr="00410126">
        <w:rPr>
          <w:noProof/>
          <w:spacing w:val="-2"/>
        </w:rPr>
        <w:t>Why compliance is a challenge for small businesses</w:t>
      </w:r>
      <w:r w:rsidR="00723D98">
        <w:rPr>
          <w:noProof/>
        </w:rPr>
        <w:tab/>
        <w:t>68</w:t>
      </w:r>
    </w:p>
    <w:p w:rsidR="00712BD0" w:rsidRDefault="00712BD0">
      <w:pPr>
        <w:pStyle w:val="TOC2"/>
        <w:tabs>
          <w:tab w:val="left" w:pos="1190"/>
        </w:tabs>
        <w:rPr>
          <w:rFonts w:asciiTheme="minorHAnsi" w:eastAsiaTheme="minorEastAsia" w:hAnsiTheme="minorHAnsi" w:cstheme="minorBidi"/>
          <w:noProof/>
          <w:sz w:val="22"/>
          <w:szCs w:val="22"/>
          <w:lang w:eastAsia="en-AU"/>
        </w:rPr>
      </w:pPr>
      <w:r>
        <w:rPr>
          <w:noProof/>
        </w:rPr>
        <w:t>3.3</w:t>
      </w:r>
      <w:r>
        <w:rPr>
          <w:rFonts w:asciiTheme="minorHAnsi" w:eastAsiaTheme="minorEastAsia" w:hAnsiTheme="minorHAnsi" w:cstheme="minorBidi"/>
          <w:noProof/>
          <w:sz w:val="22"/>
          <w:szCs w:val="22"/>
          <w:lang w:eastAsia="en-AU"/>
        </w:rPr>
        <w:tab/>
      </w:r>
      <w:r>
        <w:rPr>
          <w:noProof/>
        </w:rPr>
        <w:t>Strategies to contain regulatory complianc</w:t>
      </w:r>
      <w:r w:rsidR="00723D98">
        <w:rPr>
          <w:noProof/>
        </w:rPr>
        <w:t>e costs</w:t>
      </w:r>
      <w:r w:rsidR="00723D98">
        <w:rPr>
          <w:noProof/>
        </w:rPr>
        <w:tab/>
        <w:t>78</w:t>
      </w:r>
    </w:p>
    <w:p w:rsidR="00712BD0" w:rsidRDefault="00712BD0">
      <w:pPr>
        <w:pStyle w:val="TOC2"/>
        <w:tabs>
          <w:tab w:val="left" w:pos="1190"/>
        </w:tabs>
        <w:rPr>
          <w:rFonts w:asciiTheme="minorHAnsi" w:eastAsiaTheme="minorEastAsia" w:hAnsiTheme="minorHAnsi" w:cstheme="minorBidi"/>
          <w:noProof/>
          <w:sz w:val="22"/>
          <w:szCs w:val="22"/>
          <w:lang w:eastAsia="en-AU"/>
        </w:rPr>
      </w:pPr>
      <w:r>
        <w:rPr>
          <w:noProof/>
        </w:rPr>
        <w:t>3.4</w:t>
      </w:r>
      <w:r>
        <w:rPr>
          <w:rFonts w:asciiTheme="minorHAnsi" w:eastAsiaTheme="minorEastAsia" w:hAnsiTheme="minorHAnsi" w:cstheme="minorBidi"/>
          <w:noProof/>
          <w:sz w:val="22"/>
          <w:szCs w:val="22"/>
          <w:lang w:eastAsia="en-AU"/>
        </w:rPr>
        <w:tab/>
      </w:r>
      <w:r>
        <w:rPr>
          <w:noProof/>
        </w:rPr>
        <w:t>Ways to implement diff</w:t>
      </w:r>
      <w:r w:rsidR="00723D98">
        <w:rPr>
          <w:noProof/>
        </w:rPr>
        <w:t>erential regulatory treatment</w:t>
      </w:r>
      <w:r w:rsidR="00723D98">
        <w:rPr>
          <w:noProof/>
        </w:rPr>
        <w:tab/>
        <w:t>86</w:t>
      </w:r>
    </w:p>
    <w:p w:rsidR="00712BD0" w:rsidRDefault="00712BD0">
      <w:pPr>
        <w:pStyle w:val="TOC2"/>
        <w:tabs>
          <w:tab w:val="left" w:pos="1190"/>
        </w:tabs>
        <w:rPr>
          <w:rFonts w:asciiTheme="minorHAnsi" w:eastAsiaTheme="minorEastAsia" w:hAnsiTheme="minorHAnsi" w:cstheme="minorBidi"/>
          <w:noProof/>
          <w:sz w:val="22"/>
          <w:szCs w:val="22"/>
          <w:lang w:eastAsia="en-AU"/>
        </w:rPr>
      </w:pPr>
      <w:r>
        <w:rPr>
          <w:noProof/>
        </w:rPr>
        <w:t>3.5</w:t>
      </w:r>
      <w:r>
        <w:rPr>
          <w:rFonts w:asciiTheme="minorHAnsi" w:eastAsiaTheme="minorEastAsia" w:hAnsiTheme="minorHAnsi" w:cstheme="minorBidi"/>
          <w:noProof/>
          <w:sz w:val="22"/>
          <w:szCs w:val="22"/>
          <w:lang w:eastAsia="en-AU"/>
        </w:rPr>
        <w:tab/>
      </w:r>
      <w:r>
        <w:rPr>
          <w:noProof/>
        </w:rPr>
        <w:t>When is different regu</w:t>
      </w:r>
      <w:r w:rsidR="00723D98">
        <w:rPr>
          <w:noProof/>
        </w:rPr>
        <w:t>latory treatment appropriate?</w:t>
      </w:r>
      <w:r w:rsidR="00723D98">
        <w:rPr>
          <w:noProof/>
        </w:rPr>
        <w:tab/>
        <w:t>91</w:t>
      </w:r>
    </w:p>
    <w:p w:rsidR="00712BD0" w:rsidRDefault="00712BD0">
      <w:pPr>
        <w:pStyle w:val="TOC2"/>
        <w:tabs>
          <w:tab w:val="left" w:pos="1190"/>
        </w:tabs>
        <w:rPr>
          <w:rFonts w:asciiTheme="minorHAnsi" w:eastAsiaTheme="minorEastAsia" w:hAnsiTheme="minorHAnsi" w:cstheme="minorBidi"/>
          <w:noProof/>
          <w:sz w:val="22"/>
          <w:szCs w:val="22"/>
          <w:lang w:eastAsia="en-AU"/>
        </w:rPr>
      </w:pPr>
      <w:r>
        <w:rPr>
          <w:noProof/>
        </w:rPr>
        <w:t>3.6</w:t>
      </w:r>
      <w:r>
        <w:rPr>
          <w:rFonts w:asciiTheme="minorHAnsi" w:eastAsiaTheme="minorEastAsia" w:hAnsiTheme="minorHAnsi" w:cstheme="minorBidi"/>
          <w:noProof/>
          <w:sz w:val="22"/>
          <w:szCs w:val="22"/>
          <w:lang w:eastAsia="en-AU"/>
        </w:rPr>
        <w:tab/>
      </w:r>
      <w:r>
        <w:rPr>
          <w:noProof/>
        </w:rPr>
        <w:t xml:space="preserve">Does a risk based approach result in the efficient </w:t>
      </w:r>
      <w:r w:rsidR="00955D03">
        <w:rPr>
          <w:noProof/>
        </w:rPr>
        <w:t>tr</w:t>
      </w:r>
      <w:r w:rsidR="00723D98">
        <w:rPr>
          <w:noProof/>
        </w:rPr>
        <w:t>eatment of small businesses?</w:t>
      </w:r>
      <w:r w:rsidR="00723D98">
        <w:rPr>
          <w:noProof/>
        </w:rPr>
        <w:tab/>
        <w:t>98</w:t>
      </w:r>
    </w:p>
    <w:p w:rsidR="00712BD0" w:rsidRDefault="00712BD0">
      <w:pPr>
        <w:pStyle w:val="TOC2"/>
        <w:tabs>
          <w:tab w:val="left" w:pos="1190"/>
        </w:tabs>
        <w:rPr>
          <w:rFonts w:asciiTheme="minorHAnsi" w:eastAsiaTheme="minorEastAsia" w:hAnsiTheme="minorHAnsi" w:cstheme="minorBidi"/>
          <w:noProof/>
          <w:sz w:val="22"/>
          <w:szCs w:val="22"/>
          <w:lang w:eastAsia="en-AU"/>
        </w:rPr>
      </w:pPr>
      <w:r>
        <w:rPr>
          <w:noProof/>
        </w:rPr>
        <w:t>3.7</w:t>
      </w:r>
      <w:r>
        <w:rPr>
          <w:rFonts w:asciiTheme="minorHAnsi" w:eastAsiaTheme="minorEastAsia" w:hAnsiTheme="minorHAnsi" w:cstheme="minorBidi"/>
          <w:noProof/>
          <w:sz w:val="22"/>
          <w:szCs w:val="22"/>
          <w:lang w:eastAsia="en-AU"/>
        </w:rPr>
        <w:tab/>
      </w:r>
      <w:r w:rsidR="00723D98">
        <w:rPr>
          <w:noProof/>
        </w:rPr>
        <w:t>Conclusion</w:t>
      </w:r>
      <w:r w:rsidR="00723D98">
        <w:rPr>
          <w:noProof/>
        </w:rPr>
        <w:tab/>
        <w:t>105</w:t>
      </w:r>
    </w:p>
    <w:p w:rsidR="00712BD0" w:rsidRDefault="00712BD0">
      <w:pPr>
        <w:rPr>
          <w:b/>
          <w:noProof/>
          <w:szCs w:val="26"/>
        </w:rPr>
      </w:pPr>
      <w:r>
        <w:rPr>
          <w:noProof/>
        </w:rPr>
        <w:br w:type="page"/>
      </w:r>
    </w:p>
    <w:p w:rsidR="00712BD0" w:rsidRDefault="00712BD0">
      <w:pPr>
        <w:pStyle w:val="TOC1"/>
        <w:rPr>
          <w:rFonts w:asciiTheme="minorHAnsi" w:eastAsiaTheme="minorEastAsia" w:hAnsiTheme="minorHAnsi" w:cstheme="minorBidi"/>
          <w:b w:val="0"/>
          <w:noProof/>
          <w:sz w:val="22"/>
          <w:szCs w:val="22"/>
          <w:lang w:eastAsia="en-AU"/>
        </w:rPr>
      </w:pPr>
      <w:r>
        <w:rPr>
          <w:noProof/>
        </w:rPr>
        <w:lastRenderedPageBreak/>
        <w:t>4</w:t>
      </w:r>
      <w:r>
        <w:rPr>
          <w:rFonts w:asciiTheme="minorHAnsi" w:eastAsiaTheme="minorEastAsia" w:hAnsiTheme="minorHAnsi" w:cstheme="minorBidi"/>
          <w:b w:val="0"/>
          <w:noProof/>
          <w:sz w:val="22"/>
          <w:szCs w:val="22"/>
          <w:lang w:eastAsia="en-AU"/>
        </w:rPr>
        <w:tab/>
      </w:r>
      <w:r>
        <w:rPr>
          <w:noProof/>
        </w:rPr>
        <w:t xml:space="preserve">Compliance and </w:t>
      </w:r>
      <w:r w:rsidR="00723D98">
        <w:rPr>
          <w:noProof/>
        </w:rPr>
        <w:t>enforcement strategies</w:t>
      </w:r>
      <w:r w:rsidR="00723D98">
        <w:rPr>
          <w:noProof/>
        </w:rPr>
        <w:tab/>
        <w:t>107</w:t>
      </w:r>
    </w:p>
    <w:p w:rsidR="00712BD0" w:rsidRDefault="00712BD0">
      <w:pPr>
        <w:pStyle w:val="TOC2"/>
        <w:tabs>
          <w:tab w:val="left" w:pos="1190"/>
        </w:tabs>
        <w:rPr>
          <w:rFonts w:asciiTheme="minorHAnsi" w:eastAsiaTheme="minorEastAsia" w:hAnsiTheme="minorHAnsi" w:cstheme="minorBidi"/>
          <w:noProof/>
          <w:sz w:val="22"/>
          <w:szCs w:val="22"/>
          <w:lang w:eastAsia="en-AU"/>
        </w:rPr>
      </w:pPr>
      <w:r>
        <w:rPr>
          <w:noProof/>
        </w:rPr>
        <w:t>4.1</w:t>
      </w:r>
      <w:r>
        <w:rPr>
          <w:rFonts w:asciiTheme="minorHAnsi" w:eastAsiaTheme="minorEastAsia" w:hAnsiTheme="minorHAnsi" w:cstheme="minorBidi"/>
          <w:noProof/>
          <w:sz w:val="22"/>
          <w:szCs w:val="22"/>
          <w:lang w:eastAsia="en-AU"/>
        </w:rPr>
        <w:tab/>
      </w:r>
      <w:r w:rsidR="00723D98">
        <w:rPr>
          <w:noProof/>
        </w:rPr>
        <w:t>Introduction</w:t>
      </w:r>
      <w:r w:rsidR="00723D98">
        <w:rPr>
          <w:noProof/>
        </w:rPr>
        <w:tab/>
        <w:t>108</w:t>
      </w:r>
    </w:p>
    <w:p w:rsidR="00712BD0" w:rsidRDefault="00712BD0">
      <w:pPr>
        <w:pStyle w:val="TOC2"/>
        <w:tabs>
          <w:tab w:val="left" w:pos="1190"/>
        </w:tabs>
        <w:rPr>
          <w:rFonts w:asciiTheme="minorHAnsi" w:eastAsiaTheme="minorEastAsia" w:hAnsiTheme="minorHAnsi" w:cstheme="minorBidi"/>
          <w:noProof/>
          <w:sz w:val="22"/>
          <w:szCs w:val="22"/>
          <w:lang w:eastAsia="en-AU"/>
        </w:rPr>
      </w:pPr>
      <w:r>
        <w:rPr>
          <w:noProof/>
        </w:rPr>
        <w:t>4.2</w:t>
      </w:r>
      <w:r>
        <w:rPr>
          <w:rFonts w:asciiTheme="minorHAnsi" w:eastAsiaTheme="minorEastAsia" w:hAnsiTheme="minorHAnsi" w:cstheme="minorBidi"/>
          <w:noProof/>
          <w:sz w:val="22"/>
          <w:szCs w:val="22"/>
          <w:lang w:eastAsia="en-AU"/>
        </w:rPr>
        <w:tab/>
      </w:r>
      <w:r>
        <w:rPr>
          <w:noProof/>
        </w:rPr>
        <w:t>A compliance and enforcement appr</w:t>
      </w:r>
      <w:r w:rsidR="00723D98">
        <w:rPr>
          <w:noProof/>
        </w:rPr>
        <w:t>oach commensurate with risks</w:t>
      </w:r>
      <w:r w:rsidR="00723D98">
        <w:rPr>
          <w:noProof/>
        </w:rPr>
        <w:tab/>
        <w:t>109</w:t>
      </w:r>
    </w:p>
    <w:p w:rsidR="00712BD0" w:rsidRDefault="00712BD0">
      <w:pPr>
        <w:pStyle w:val="TOC2"/>
        <w:tabs>
          <w:tab w:val="left" w:pos="1190"/>
        </w:tabs>
        <w:rPr>
          <w:rFonts w:asciiTheme="minorHAnsi" w:eastAsiaTheme="minorEastAsia" w:hAnsiTheme="minorHAnsi" w:cstheme="minorBidi"/>
          <w:noProof/>
          <w:sz w:val="22"/>
          <w:szCs w:val="22"/>
          <w:lang w:eastAsia="en-AU"/>
        </w:rPr>
      </w:pPr>
      <w:r>
        <w:rPr>
          <w:noProof/>
        </w:rPr>
        <w:t>4.3</w:t>
      </w:r>
      <w:r>
        <w:rPr>
          <w:rFonts w:asciiTheme="minorHAnsi" w:eastAsiaTheme="minorEastAsia" w:hAnsiTheme="minorHAnsi" w:cstheme="minorBidi"/>
          <w:noProof/>
          <w:sz w:val="22"/>
          <w:szCs w:val="22"/>
          <w:lang w:eastAsia="en-AU"/>
        </w:rPr>
        <w:tab/>
      </w:r>
      <w:r>
        <w:rPr>
          <w:noProof/>
        </w:rPr>
        <w:t>Ensuring requirements on busine</w:t>
      </w:r>
      <w:r w:rsidR="00723D98">
        <w:rPr>
          <w:noProof/>
        </w:rPr>
        <w:t>ss are the minimum necessary</w:t>
      </w:r>
      <w:r w:rsidR="00723D98">
        <w:rPr>
          <w:noProof/>
        </w:rPr>
        <w:tab/>
        <w:t>112</w:t>
      </w:r>
    </w:p>
    <w:p w:rsidR="00712BD0" w:rsidRDefault="00712BD0">
      <w:pPr>
        <w:pStyle w:val="TOC2"/>
        <w:tabs>
          <w:tab w:val="left" w:pos="1190"/>
        </w:tabs>
        <w:rPr>
          <w:rFonts w:asciiTheme="minorHAnsi" w:eastAsiaTheme="minorEastAsia" w:hAnsiTheme="minorHAnsi" w:cstheme="minorBidi"/>
          <w:noProof/>
          <w:sz w:val="22"/>
          <w:szCs w:val="22"/>
          <w:lang w:eastAsia="en-AU"/>
        </w:rPr>
      </w:pPr>
      <w:r>
        <w:rPr>
          <w:noProof/>
        </w:rPr>
        <w:t>4.4</w:t>
      </w:r>
      <w:r>
        <w:rPr>
          <w:rFonts w:asciiTheme="minorHAnsi" w:eastAsiaTheme="minorEastAsia" w:hAnsiTheme="minorHAnsi" w:cstheme="minorBidi"/>
          <w:noProof/>
          <w:sz w:val="22"/>
          <w:szCs w:val="22"/>
          <w:lang w:eastAsia="en-AU"/>
        </w:rPr>
        <w:tab/>
      </w:r>
      <w:r>
        <w:rPr>
          <w:noProof/>
        </w:rPr>
        <w:t>Ensuring enforcement responses are</w:t>
      </w:r>
      <w:r w:rsidR="00723D98">
        <w:rPr>
          <w:noProof/>
        </w:rPr>
        <w:t xml:space="preserve"> effective and proportionate</w:t>
      </w:r>
      <w:r w:rsidR="00723D98">
        <w:rPr>
          <w:noProof/>
        </w:rPr>
        <w:tab/>
        <w:t>128</w:t>
      </w:r>
    </w:p>
    <w:p w:rsidR="00712BD0" w:rsidRDefault="00712BD0">
      <w:pPr>
        <w:pStyle w:val="TOC2"/>
        <w:tabs>
          <w:tab w:val="left" w:pos="1190"/>
        </w:tabs>
        <w:rPr>
          <w:rFonts w:asciiTheme="minorHAnsi" w:eastAsiaTheme="minorEastAsia" w:hAnsiTheme="minorHAnsi" w:cstheme="minorBidi"/>
          <w:noProof/>
          <w:sz w:val="22"/>
          <w:szCs w:val="22"/>
          <w:lang w:eastAsia="en-AU"/>
        </w:rPr>
      </w:pPr>
      <w:r>
        <w:rPr>
          <w:noProof/>
        </w:rPr>
        <w:t>4.5</w:t>
      </w:r>
      <w:r>
        <w:rPr>
          <w:rFonts w:asciiTheme="minorHAnsi" w:eastAsiaTheme="minorEastAsia" w:hAnsiTheme="minorHAnsi" w:cstheme="minorBidi"/>
          <w:noProof/>
          <w:sz w:val="22"/>
          <w:szCs w:val="22"/>
          <w:lang w:eastAsia="en-AU"/>
        </w:rPr>
        <w:tab/>
      </w:r>
      <w:r>
        <w:rPr>
          <w:noProof/>
        </w:rPr>
        <w:t>Improving the quality of p</w:t>
      </w:r>
      <w:r w:rsidR="00723D98">
        <w:rPr>
          <w:noProof/>
        </w:rPr>
        <w:t>rocesses and decision making</w:t>
      </w:r>
      <w:r w:rsidR="00723D98">
        <w:rPr>
          <w:noProof/>
        </w:rPr>
        <w:tab/>
        <w:t>134</w:t>
      </w:r>
    </w:p>
    <w:p w:rsidR="00712BD0" w:rsidRDefault="00712BD0">
      <w:pPr>
        <w:pStyle w:val="TOC2"/>
        <w:tabs>
          <w:tab w:val="left" w:pos="1190"/>
        </w:tabs>
        <w:rPr>
          <w:rFonts w:asciiTheme="minorHAnsi" w:eastAsiaTheme="minorEastAsia" w:hAnsiTheme="minorHAnsi" w:cstheme="minorBidi"/>
          <w:noProof/>
          <w:sz w:val="22"/>
          <w:szCs w:val="22"/>
          <w:lang w:eastAsia="en-AU"/>
        </w:rPr>
      </w:pPr>
      <w:r>
        <w:rPr>
          <w:noProof/>
        </w:rPr>
        <w:t>4.6</w:t>
      </w:r>
      <w:r>
        <w:rPr>
          <w:rFonts w:asciiTheme="minorHAnsi" w:eastAsiaTheme="minorEastAsia" w:hAnsiTheme="minorHAnsi" w:cstheme="minorBidi"/>
          <w:noProof/>
          <w:sz w:val="22"/>
          <w:szCs w:val="22"/>
          <w:lang w:eastAsia="en-AU"/>
        </w:rPr>
        <w:tab/>
      </w:r>
      <w:r w:rsidR="00723D98">
        <w:rPr>
          <w:noProof/>
        </w:rPr>
        <w:t>Conclusion</w:t>
      </w:r>
      <w:r w:rsidR="00723D98">
        <w:rPr>
          <w:noProof/>
        </w:rPr>
        <w:tab/>
        <w:t>140</w:t>
      </w:r>
    </w:p>
    <w:p w:rsidR="00712BD0" w:rsidRDefault="00712BD0">
      <w:pPr>
        <w:pStyle w:val="TOC1"/>
        <w:rPr>
          <w:rFonts w:asciiTheme="minorHAnsi" w:eastAsiaTheme="minorEastAsia" w:hAnsiTheme="minorHAnsi" w:cstheme="minorBidi"/>
          <w:b w:val="0"/>
          <w:noProof/>
          <w:sz w:val="22"/>
          <w:szCs w:val="22"/>
          <w:lang w:eastAsia="en-AU"/>
        </w:rPr>
      </w:pPr>
      <w:r>
        <w:rPr>
          <w:noProof/>
        </w:rPr>
        <w:t>5</w:t>
      </w:r>
      <w:r>
        <w:rPr>
          <w:rFonts w:asciiTheme="minorHAnsi" w:eastAsiaTheme="minorEastAsia" w:hAnsiTheme="minorHAnsi" w:cstheme="minorBidi"/>
          <w:b w:val="0"/>
          <w:noProof/>
          <w:sz w:val="22"/>
          <w:szCs w:val="22"/>
          <w:lang w:eastAsia="en-AU"/>
        </w:rPr>
        <w:tab/>
      </w:r>
      <w:r>
        <w:rPr>
          <w:noProof/>
        </w:rPr>
        <w:t>Communication, information</w:t>
      </w:r>
      <w:r w:rsidR="00723D98">
        <w:rPr>
          <w:noProof/>
        </w:rPr>
        <w:t xml:space="preserve"> and consultation strategies</w:t>
      </w:r>
      <w:r w:rsidR="00723D98">
        <w:rPr>
          <w:noProof/>
        </w:rPr>
        <w:tab/>
        <w:t>143</w:t>
      </w:r>
    </w:p>
    <w:p w:rsidR="00712BD0" w:rsidRDefault="00712BD0">
      <w:pPr>
        <w:pStyle w:val="TOC2"/>
        <w:tabs>
          <w:tab w:val="left" w:pos="1190"/>
        </w:tabs>
        <w:rPr>
          <w:rFonts w:asciiTheme="minorHAnsi" w:eastAsiaTheme="minorEastAsia" w:hAnsiTheme="minorHAnsi" w:cstheme="minorBidi"/>
          <w:noProof/>
          <w:sz w:val="22"/>
          <w:szCs w:val="22"/>
          <w:lang w:eastAsia="en-AU"/>
        </w:rPr>
      </w:pPr>
      <w:r>
        <w:rPr>
          <w:noProof/>
        </w:rPr>
        <w:t>5.1</w:t>
      </w:r>
      <w:r>
        <w:rPr>
          <w:rFonts w:asciiTheme="minorHAnsi" w:eastAsiaTheme="minorEastAsia" w:hAnsiTheme="minorHAnsi" w:cstheme="minorBidi"/>
          <w:noProof/>
          <w:sz w:val="22"/>
          <w:szCs w:val="22"/>
          <w:lang w:eastAsia="en-AU"/>
        </w:rPr>
        <w:tab/>
      </w:r>
      <w:r w:rsidR="00723D98">
        <w:rPr>
          <w:noProof/>
        </w:rPr>
        <w:t>Introduction</w:t>
      </w:r>
      <w:r w:rsidR="00723D98">
        <w:rPr>
          <w:noProof/>
        </w:rPr>
        <w:tab/>
        <w:t>144</w:t>
      </w:r>
    </w:p>
    <w:p w:rsidR="00712BD0" w:rsidRDefault="00712BD0">
      <w:pPr>
        <w:pStyle w:val="TOC2"/>
        <w:tabs>
          <w:tab w:val="left" w:pos="1190"/>
        </w:tabs>
        <w:rPr>
          <w:rFonts w:asciiTheme="minorHAnsi" w:eastAsiaTheme="minorEastAsia" w:hAnsiTheme="minorHAnsi" w:cstheme="minorBidi"/>
          <w:noProof/>
          <w:sz w:val="22"/>
          <w:szCs w:val="22"/>
          <w:lang w:eastAsia="en-AU"/>
        </w:rPr>
      </w:pPr>
      <w:r>
        <w:rPr>
          <w:noProof/>
        </w:rPr>
        <w:t>5.2</w:t>
      </w:r>
      <w:r>
        <w:rPr>
          <w:rFonts w:asciiTheme="minorHAnsi" w:eastAsiaTheme="minorEastAsia" w:hAnsiTheme="minorHAnsi" w:cstheme="minorBidi"/>
          <w:noProof/>
          <w:sz w:val="22"/>
          <w:szCs w:val="22"/>
          <w:lang w:eastAsia="en-AU"/>
        </w:rPr>
        <w:tab/>
      </w:r>
      <w:r>
        <w:rPr>
          <w:noProof/>
        </w:rPr>
        <w:t>Ac</w:t>
      </w:r>
      <w:r w:rsidR="00723D98">
        <w:rPr>
          <w:noProof/>
        </w:rPr>
        <w:t>hieving better communication</w:t>
      </w:r>
      <w:r w:rsidR="00723D98">
        <w:rPr>
          <w:noProof/>
        </w:rPr>
        <w:tab/>
        <w:t>145</w:t>
      </w:r>
    </w:p>
    <w:p w:rsidR="00712BD0" w:rsidRDefault="00712BD0">
      <w:pPr>
        <w:pStyle w:val="TOC2"/>
        <w:tabs>
          <w:tab w:val="left" w:pos="1190"/>
        </w:tabs>
        <w:rPr>
          <w:rFonts w:asciiTheme="minorHAnsi" w:eastAsiaTheme="minorEastAsia" w:hAnsiTheme="minorHAnsi" w:cstheme="minorBidi"/>
          <w:noProof/>
          <w:sz w:val="22"/>
          <w:szCs w:val="22"/>
          <w:lang w:eastAsia="en-AU"/>
        </w:rPr>
      </w:pPr>
      <w:r>
        <w:rPr>
          <w:noProof/>
        </w:rPr>
        <w:t>5.3</w:t>
      </w:r>
      <w:r>
        <w:rPr>
          <w:rFonts w:asciiTheme="minorHAnsi" w:eastAsiaTheme="minorEastAsia" w:hAnsiTheme="minorHAnsi" w:cstheme="minorBidi"/>
          <w:noProof/>
          <w:sz w:val="22"/>
          <w:szCs w:val="22"/>
          <w:lang w:eastAsia="en-AU"/>
        </w:rPr>
        <w:tab/>
      </w:r>
      <w:r>
        <w:rPr>
          <w:noProof/>
        </w:rPr>
        <w:t>Streaml</w:t>
      </w:r>
      <w:r w:rsidR="00723D98">
        <w:rPr>
          <w:noProof/>
        </w:rPr>
        <w:t>ining reporting requirements</w:t>
      </w:r>
      <w:r w:rsidR="00723D98">
        <w:rPr>
          <w:noProof/>
        </w:rPr>
        <w:tab/>
        <w:t>161</w:t>
      </w:r>
    </w:p>
    <w:p w:rsidR="00712BD0" w:rsidRDefault="00712BD0">
      <w:pPr>
        <w:pStyle w:val="TOC2"/>
        <w:tabs>
          <w:tab w:val="left" w:pos="1190"/>
        </w:tabs>
        <w:rPr>
          <w:rFonts w:asciiTheme="minorHAnsi" w:eastAsiaTheme="minorEastAsia" w:hAnsiTheme="minorHAnsi" w:cstheme="minorBidi"/>
          <w:noProof/>
          <w:sz w:val="22"/>
          <w:szCs w:val="22"/>
          <w:lang w:eastAsia="en-AU"/>
        </w:rPr>
      </w:pPr>
      <w:r>
        <w:rPr>
          <w:noProof/>
        </w:rPr>
        <w:t>5.4</w:t>
      </w:r>
      <w:r>
        <w:rPr>
          <w:rFonts w:asciiTheme="minorHAnsi" w:eastAsiaTheme="minorEastAsia" w:hAnsiTheme="minorHAnsi" w:cstheme="minorBidi"/>
          <w:noProof/>
          <w:sz w:val="22"/>
          <w:szCs w:val="22"/>
          <w:lang w:eastAsia="en-AU"/>
        </w:rPr>
        <w:tab/>
      </w:r>
      <w:r>
        <w:rPr>
          <w:noProof/>
        </w:rPr>
        <w:t>Promoting regulator coordina</w:t>
      </w:r>
      <w:r w:rsidR="00723D98">
        <w:rPr>
          <w:noProof/>
        </w:rPr>
        <w:t>tion and information sharing</w:t>
      </w:r>
      <w:r w:rsidR="00723D98">
        <w:rPr>
          <w:noProof/>
        </w:rPr>
        <w:tab/>
        <w:t>166</w:t>
      </w:r>
    </w:p>
    <w:p w:rsidR="00712BD0" w:rsidRDefault="00712BD0">
      <w:pPr>
        <w:pStyle w:val="TOC2"/>
        <w:tabs>
          <w:tab w:val="left" w:pos="1190"/>
        </w:tabs>
        <w:rPr>
          <w:rFonts w:asciiTheme="minorHAnsi" w:eastAsiaTheme="minorEastAsia" w:hAnsiTheme="minorHAnsi" w:cstheme="minorBidi"/>
          <w:noProof/>
          <w:sz w:val="22"/>
          <w:szCs w:val="22"/>
          <w:lang w:eastAsia="en-AU"/>
        </w:rPr>
      </w:pPr>
      <w:r>
        <w:rPr>
          <w:noProof/>
        </w:rPr>
        <w:t>5.5</w:t>
      </w:r>
      <w:r>
        <w:rPr>
          <w:rFonts w:asciiTheme="minorHAnsi" w:eastAsiaTheme="minorEastAsia" w:hAnsiTheme="minorHAnsi" w:cstheme="minorBidi"/>
          <w:noProof/>
          <w:sz w:val="22"/>
          <w:szCs w:val="22"/>
          <w:lang w:eastAsia="en-AU"/>
        </w:rPr>
        <w:tab/>
      </w:r>
      <w:r>
        <w:rPr>
          <w:noProof/>
        </w:rPr>
        <w:t>Strengtheni</w:t>
      </w:r>
      <w:r w:rsidR="00723D98">
        <w:rPr>
          <w:noProof/>
        </w:rPr>
        <w:t>ng consultation and feedback</w:t>
      </w:r>
      <w:r w:rsidR="00723D98">
        <w:rPr>
          <w:noProof/>
        </w:rPr>
        <w:tab/>
        <w:t>171</w:t>
      </w:r>
    </w:p>
    <w:p w:rsidR="00712BD0" w:rsidRDefault="00712BD0">
      <w:pPr>
        <w:pStyle w:val="TOC2"/>
        <w:tabs>
          <w:tab w:val="left" w:pos="1190"/>
        </w:tabs>
        <w:rPr>
          <w:rFonts w:asciiTheme="minorHAnsi" w:eastAsiaTheme="minorEastAsia" w:hAnsiTheme="minorHAnsi" w:cstheme="minorBidi"/>
          <w:noProof/>
          <w:sz w:val="22"/>
          <w:szCs w:val="22"/>
          <w:lang w:eastAsia="en-AU"/>
        </w:rPr>
      </w:pPr>
      <w:r>
        <w:rPr>
          <w:noProof/>
        </w:rPr>
        <w:t>5.6</w:t>
      </w:r>
      <w:r>
        <w:rPr>
          <w:rFonts w:asciiTheme="minorHAnsi" w:eastAsiaTheme="minorEastAsia" w:hAnsiTheme="minorHAnsi" w:cstheme="minorBidi"/>
          <w:noProof/>
          <w:sz w:val="22"/>
          <w:szCs w:val="22"/>
          <w:lang w:eastAsia="en-AU"/>
        </w:rPr>
        <w:tab/>
      </w:r>
      <w:r>
        <w:rPr>
          <w:noProof/>
        </w:rPr>
        <w:t>Better handli</w:t>
      </w:r>
      <w:r w:rsidR="00723D98">
        <w:rPr>
          <w:noProof/>
        </w:rPr>
        <w:t>ng of complaints and appeals</w:t>
      </w:r>
      <w:r w:rsidR="00723D98">
        <w:rPr>
          <w:noProof/>
        </w:rPr>
        <w:tab/>
        <w:t>177</w:t>
      </w:r>
    </w:p>
    <w:p w:rsidR="00712BD0" w:rsidRDefault="00712BD0">
      <w:pPr>
        <w:pStyle w:val="TOC2"/>
        <w:tabs>
          <w:tab w:val="left" w:pos="1190"/>
        </w:tabs>
        <w:rPr>
          <w:rFonts w:asciiTheme="minorHAnsi" w:eastAsiaTheme="minorEastAsia" w:hAnsiTheme="minorHAnsi" w:cstheme="minorBidi"/>
          <w:noProof/>
          <w:sz w:val="22"/>
          <w:szCs w:val="22"/>
          <w:lang w:eastAsia="en-AU"/>
        </w:rPr>
      </w:pPr>
      <w:r>
        <w:rPr>
          <w:noProof/>
        </w:rPr>
        <w:t>5.7</w:t>
      </w:r>
      <w:r>
        <w:rPr>
          <w:rFonts w:asciiTheme="minorHAnsi" w:eastAsiaTheme="minorEastAsia" w:hAnsiTheme="minorHAnsi" w:cstheme="minorBidi"/>
          <w:noProof/>
          <w:sz w:val="22"/>
          <w:szCs w:val="22"/>
          <w:lang w:eastAsia="en-AU"/>
        </w:rPr>
        <w:tab/>
      </w:r>
      <w:r w:rsidR="00723D98">
        <w:rPr>
          <w:noProof/>
        </w:rPr>
        <w:t>Conclusion</w:t>
      </w:r>
      <w:r w:rsidR="00723D98">
        <w:rPr>
          <w:noProof/>
        </w:rPr>
        <w:tab/>
        <w:t>182</w:t>
      </w:r>
    </w:p>
    <w:p w:rsidR="00712BD0" w:rsidRDefault="00712BD0">
      <w:pPr>
        <w:pStyle w:val="TOC1"/>
        <w:rPr>
          <w:rFonts w:asciiTheme="minorHAnsi" w:eastAsiaTheme="minorEastAsia" w:hAnsiTheme="minorHAnsi" w:cstheme="minorBidi"/>
          <w:b w:val="0"/>
          <w:noProof/>
          <w:sz w:val="22"/>
          <w:szCs w:val="22"/>
          <w:lang w:eastAsia="en-AU"/>
        </w:rPr>
      </w:pPr>
      <w:r>
        <w:rPr>
          <w:noProof/>
        </w:rPr>
        <w:t>6</w:t>
      </w:r>
      <w:r>
        <w:rPr>
          <w:rFonts w:asciiTheme="minorHAnsi" w:eastAsiaTheme="minorEastAsia" w:hAnsiTheme="minorHAnsi" w:cstheme="minorBidi"/>
          <w:b w:val="0"/>
          <w:noProof/>
          <w:sz w:val="22"/>
          <w:szCs w:val="22"/>
          <w:lang w:eastAsia="en-AU"/>
        </w:rPr>
        <w:tab/>
      </w:r>
      <w:r>
        <w:rPr>
          <w:noProof/>
        </w:rPr>
        <w:t xml:space="preserve">Driving </w:t>
      </w:r>
      <w:r w:rsidR="00723D98">
        <w:rPr>
          <w:noProof/>
        </w:rPr>
        <w:t>better regulator performance</w:t>
      </w:r>
      <w:r w:rsidR="00723D98">
        <w:rPr>
          <w:noProof/>
        </w:rPr>
        <w:tab/>
        <w:t>185</w:t>
      </w:r>
    </w:p>
    <w:p w:rsidR="00712BD0" w:rsidRDefault="00712BD0">
      <w:pPr>
        <w:pStyle w:val="TOC2"/>
        <w:tabs>
          <w:tab w:val="left" w:pos="1190"/>
        </w:tabs>
        <w:rPr>
          <w:rFonts w:asciiTheme="minorHAnsi" w:eastAsiaTheme="minorEastAsia" w:hAnsiTheme="minorHAnsi" w:cstheme="minorBidi"/>
          <w:noProof/>
          <w:sz w:val="22"/>
          <w:szCs w:val="22"/>
          <w:lang w:eastAsia="en-AU"/>
        </w:rPr>
      </w:pPr>
      <w:r>
        <w:rPr>
          <w:noProof/>
        </w:rPr>
        <w:t>6.1</w:t>
      </w:r>
      <w:r>
        <w:rPr>
          <w:rFonts w:asciiTheme="minorHAnsi" w:eastAsiaTheme="minorEastAsia" w:hAnsiTheme="minorHAnsi" w:cstheme="minorBidi"/>
          <w:noProof/>
          <w:sz w:val="22"/>
          <w:szCs w:val="22"/>
          <w:lang w:eastAsia="en-AU"/>
        </w:rPr>
        <w:tab/>
      </w:r>
      <w:r w:rsidR="00723D98">
        <w:rPr>
          <w:noProof/>
        </w:rPr>
        <w:t>Introduction</w:t>
      </w:r>
      <w:r w:rsidR="00723D98">
        <w:rPr>
          <w:noProof/>
        </w:rPr>
        <w:tab/>
        <w:t>186</w:t>
      </w:r>
    </w:p>
    <w:p w:rsidR="00712BD0" w:rsidRDefault="00712BD0">
      <w:pPr>
        <w:pStyle w:val="TOC2"/>
        <w:tabs>
          <w:tab w:val="left" w:pos="1190"/>
        </w:tabs>
        <w:rPr>
          <w:rFonts w:asciiTheme="minorHAnsi" w:eastAsiaTheme="minorEastAsia" w:hAnsiTheme="minorHAnsi" w:cstheme="minorBidi"/>
          <w:noProof/>
          <w:sz w:val="22"/>
          <w:szCs w:val="22"/>
          <w:lang w:eastAsia="en-AU"/>
        </w:rPr>
      </w:pPr>
      <w:r>
        <w:rPr>
          <w:noProof/>
        </w:rPr>
        <w:t>6.2</w:t>
      </w:r>
      <w:r>
        <w:rPr>
          <w:rFonts w:asciiTheme="minorHAnsi" w:eastAsiaTheme="minorEastAsia" w:hAnsiTheme="minorHAnsi" w:cstheme="minorBidi"/>
          <w:noProof/>
          <w:sz w:val="22"/>
          <w:szCs w:val="22"/>
          <w:lang w:eastAsia="en-AU"/>
        </w:rPr>
        <w:tab/>
      </w:r>
      <w:r>
        <w:rPr>
          <w:noProof/>
        </w:rPr>
        <w:t xml:space="preserve">Regulator </w:t>
      </w:r>
      <w:r w:rsidR="00723D98">
        <w:rPr>
          <w:noProof/>
        </w:rPr>
        <w:t>capacities</w:t>
      </w:r>
      <w:r w:rsidR="00723D98">
        <w:rPr>
          <w:noProof/>
        </w:rPr>
        <w:tab/>
        <w:t>187</w:t>
      </w:r>
    </w:p>
    <w:p w:rsidR="00712BD0" w:rsidRDefault="00712BD0">
      <w:pPr>
        <w:pStyle w:val="TOC2"/>
        <w:tabs>
          <w:tab w:val="left" w:pos="1190"/>
        </w:tabs>
        <w:rPr>
          <w:rFonts w:asciiTheme="minorHAnsi" w:eastAsiaTheme="minorEastAsia" w:hAnsiTheme="minorHAnsi" w:cstheme="minorBidi"/>
          <w:noProof/>
          <w:sz w:val="22"/>
          <w:szCs w:val="22"/>
          <w:lang w:eastAsia="en-AU"/>
        </w:rPr>
      </w:pPr>
      <w:r>
        <w:rPr>
          <w:noProof/>
        </w:rPr>
        <w:t>6.3</w:t>
      </w:r>
      <w:r>
        <w:rPr>
          <w:rFonts w:asciiTheme="minorHAnsi" w:eastAsiaTheme="minorEastAsia" w:hAnsiTheme="minorHAnsi" w:cstheme="minorBidi"/>
          <w:noProof/>
          <w:sz w:val="22"/>
          <w:szCs w:val="22"/>
          <w:lang w:eastAsia="en-AU"/>
        </w:rPr>
        <w:tab/>
      </w:r>
      <w:r>
        <w:rPr>
          <w:noProof/>
        </w:rPr>
        <w:t>Tra</w:t>
      </w:r>
      <w:r w:rsidR="00723D98">
        <w:rPr>
          <w:noProof/>
        </w:rPr>
        <w:t>nsparency and accountability</w:t>
      </w:r>
      <w:r w:rsidR="00723D98">
        <w:rPr>
          <w:noProof/>
        </w:rPr>
        <w:tab/>
        <w:t>196</w:t>
      </w:r>
    </w:p>
    <w:p w:rsidR="00712BD0" w:rsidRDefault="00712BD0">
      <w:pPr>
        <w:pStyle w:val="TOC2"/>
        <w:tabs>
          <w:tab w:val="left" w:pos="1190"/>
        </w:tabs>
        <w:rPr>
          <w:rFonts w:asciiTheme="minorHAnsi" w:eastAsiaTheme="minorEastAsia" w:hAnsiTheme="minorHAnsi" w:cstheme="minorBidi"/>
          <w:noProof/>
          <w:sz w:val="22"/>
          <w:szCs w:val="22"/>
          <w:lang w:eastAsia="en-AU"/>
        </w:rPr>
      </w:pPr>
      <w:r>
        <w:rPr>
          <w:noProof/>
        </w:rPr>
        <w:t>6.4</w:t>
      </w:r>
      <w:r>
        <w:rPr>
          <w:rFonts w:asciiTheme="minorHAnsi" w:eastAsiaTheme="minorEastAsia" w:hAnsiTheme="minorHAnsi" w:cstheme="minorBidi"/>
          <w:noProof/>
          <w:sz w:val="22"/>
          <w:szCs w:val="22"/>
          <w:lang w:eastAsia="en-AU"/>
        </w:rPr>
        <w:tab/>
      </w:r>
      <w:r>
        <w:rPr>
          <w:noProof/>
        </w:rPr>
        <w:t>Evaluation, revie</w:t>
      </w:r>
      <w:r w:rsidR="00723D98">
        <w:rPr>
          <w:noProof/>
        </w:rPr>
        <w:t>w and performance monitoring</w:t>
      </w:r>
      <w:r w:rsidR="00723D98">
        <w:rPr>
          <w:noProof/>
        </w:rPr>
        <w:tab/>
        <w:t>199</w:t>
      </w:r>
    </w:p>
    <w:p w:rsidR="00712BD0" w:rsidRDefault="00712BD0">
      <w:pPr>
        <w:pStyle w:val="TOC2"/>
        <w:tabs>
          <w:tab w:val="left" w:pos="1190"/>
        </w:tabs>
        <w:rPr>
          <w:rFonts w:asciiTheme="minorHAnsi" w:eastAsiaTheme="minorEastAsia" w:hAnsiTheme="minorHAnsi" w:cstheme="minorBidi"/>
          <w:noProof/>
          <w:sz w:val="22"/>
          <w:szCs w:val="22"/>
          <w:lang w:eastAsia="en-AU"/>
        </w:rPr>
      </w:pPr>
      <w:r>
        <w:rPr>
          <w:noProof/>
        </w:rPr>
        <w:t>6.5</w:t>
      </w:r>
      <w:r>
        <w:rPr>
          <w:rFonts w:asciiTheme="minorHAnsi" w:eastAsiaTheme="minorEastAsia" w:hAnsiTheme="minorHAnsi" w:cstheme="minorBidi"/>
          <w:noProof/>
          <w:sz w:val="22"/>
          <w:szCs w:val="22"/>
          <w:lang w:eastAsia="en-AU"/>
        </w:rPr>
        <w:tab/>
      </w:r>
      <w:r w:rsidR="00723D98">
        <w:rPr>
          <w:noProof/>
        </w:rPr>
        <w:t>Conclusion</w:t>
      </w:r>
      <w:r w:rsidR="00723D98">
        <w:rPr>
          <w:noProof/>
        </w:rPr>
        <w:tab/>
        <w:t>218</w:t>
      </w:r>
    </w:p>
    <w:p w:rsidR="00712BD0" w:rsidRDefault="00712BD0">
      <w:pPr>
        <w:pStyle w:val="TOC1"/>
        <w:rPr>
          <w:rFonts w:asciiTheme="minorHAnsi" w:eastAsiaTheme="minorEastAsia" w:hAnsiTheme="minorHAnsi" w:cstheme="minorBidi"/>
          <w:b w:val="0"/>
          <w:noProof/>
          <w:sz w:val="22"/>
          <w:szCs w:val="22"/>
          <w:lang w:eastAsia="en-AU"/>
        </w:rPr>
      </w:pPr>
      <w:r>
        <w:rPr>
          <w:noProof/>
        </w:rPr>
        <w:t>A</w:t>
      </w:r>
      <w:r>
        <w:rPr>
          <w:rFonts w:asciiTheme="minorHAnsi" w:eastAsiaTheme="minorEastAsia" w:hAnsiTheme="minorHAnsi" w:cstheme="minorBidi"/>
          <w:b w:val="0"/>
          <w:noProof/>
          <w:sz w:val="22"/>
          <w:szCs w:val="22"/>
          <w:lang w:eastAsia="en-AU"/>
        </w:rPr>
        <w:tab/>
      </w:r>
      <w:r w:rsidR="00723D98">
        <w:rPr>
          <w:noProof/>
        </w:rPr>
        <w:t>Study participants</w:t>
      </w:r>
      <w:r w:rsidR="00723D98">
        <w:rPr>
          <w:noProof/>
        </w:rPr>
        <w:tab/>
        <w:t>223</w:t>
      </w:r>
    </w:p>
    <w:p w:rsidR="00712BD0" w:rsidRDefault="00712BD0">
      <w:pPr>
        <w:pStyle w:val="TOC1"/>
        <w:rPr>
          <w:rFonts w:asciiTheme="minorHAnsi" w:eastAsiaTheme="minorEastAsia" w:hAnsiTheme="minorHAnsi" w:cstheme="minorBidi"/>
          <w:b w:val="0"/>
          <w:noProof/>
          <w:sz w:val="22"/>
          <w:szCs w:val="22"/>
          <w:lang w:eastAsia="en-AU"/>
        </w:rPr>
      </w:pPr>
      <w:r>
        <w:rPr>
          <w:noProof/>
        </w:rPr>
        <w:t>B</w:t>
      </w:r>
      <w:r>
        <w:rPr>
          <w:rFonts w:asciiTheme="minorHAnsi" w:eastAsiaTheme="minorEastAsia" w:hAnsiTheme="minorHAnsi" w:cstheme="minorBidi"/>
          <w:b w:val="0"/>
          <w:noProof/>
          <w:sz w:val="22"/>
          <w:szCs w:val="22"/>
          <w:lang w:eastAsia="en-AU"/>
        </w:rPr>
        <w:tab/>
      </w:r>
      <w:r w:rsidR="00723D98">
        <w:rPr>
          <w:noProof/>
        </w:rPr>
        <w:t>Survey of regulators</w:t>
      </w:r>
      <w:r w:rsidR="00723D98">
        <w:rPr>
          <w:noProof/>
        </w:rPr>
        <w:tab/>
        <w:t>229</w:t>
      </w:r>
    </w:p>
    <w:p w:rsidR="00712BD0" w:rsidRDefault="00712BD0">
      <w:pPr>
        <w:pStyle w:val="TOC1"/>
        <w:rPr>
          <w:rFonts w:asciiTheme="minorHAnsi" w:eastAsiaTheme="minorEastAsia" w:hAnsiTheme="minorHAnsi" w:cstheme="minorBidi"/>
          <w:b w:val="0"/>
          <w:noProof/>
          <w:sz w:val="22"/>
          <w:szCs w:val="22"/>
          <w:lang w:eastAsia="en-AU"/>
        </w:rPr>
      </w:pPr>
      <w:r>
        <w:rPr>
          <w:noProof/>
        </w:rPr>
        <w:t>C</w:t>
      </w:r>
      <w:r>
        <w:rPr>
          <w:rFonts w:asciiTheme="minorHAnsi" w:eastAsiaTheme="minorEastAsia" w:hAnsiTheme="minorHAnsi" w:cstheme="minorBidi"/>
          <w:b w:val="0"/>
          <w:noProof/>
          <w:sz w:val="22"/>
          <w:szCs w:val="22"/>
          <w:lang w:eastAsia="en-AU"/>
        </w:rPr>
        <w:tab/>
      </w:r>
      <w:r>
        <w:rPr>
          <w:noProof/>
        </w:rPr>
        <w:t>Definitions of small business</w:t>
      </w:r>
      <w:r>
        <w:rPr>
          <w:noProof/>
        </w:rPr>
        <w:tab/>
        <w:t>26</w:t>
      </w:r>
      <w:r w:rsidR="00723D98">
        <w:rPr>
          <w:noProof/>
        </w:rPr>
        <w:t>1</w:t>
      </w:r>
    </w:p>
    <w:p w:rsidR="00712BD0" w:rsidRDefault="00712BD0">
      <w:pPr>
        <w:pStyle w:val="TOC1"/>
        <w:rPr>
          <w:rFonts w:asciiTheme="minorHAnsi" w:eastAsiaTheme="minorEastAsia" w:hAnsiTheme="minorHAnsi" w:cstheme="minorBidi"/>
          <w:b w:val="0"/>
          <w:noProof/>
          <w:sz w:val="22"/>
          <w:szCs w:val="22"/>
          <w:lang w:eastAsia="en-AU"/>
        </w:rPr>
      </w:pPr>
      <w:r>
        <w:rPr>
          <w:noProof/>
        </w:rPr>
        <w:t>D</w:t>
      </w:r>
      <w:r>
        <w:rPr>
          <w:rFonts w:asciiTheme="minorHAnsi" w:eastAsiaTheme="minorEastAsia" w:hAnsiTheme="minorHAnsi" w:cstheme="minorBidi"/>
          <w:b w:val="0"/>
          <w:noProof/>
          <w:sz w:val="22"/>
          <w:szCs w:val="22"/>
          <w:lang w:eastAsia="en-AU"/>
        </w:rPr>
        <w:tab/>
      </w:r>
      <w:r>
        <w:rPr>
          <w:noProof/>
        </w:rPr>
        <w:t xml:space="preserve">Risk </w:t>
      </w:r>
      <w:r w:rsidR="00723D98">
        <w:rPr>
          <w:noProof/>
        </w:rPr>
        <w:t>based delivery of regulation</w:t>
      </w:r>
      <w:r w:rsidR="00723D98">
        <w:rPr>
          <w:noProof/>
        </w:rPr>
        <w:tab/>
        <w:t>267</w:t>
      </w:r>
    </w:p>
    <w:p w:rsidR="00712BD0" w:rsidRDefault="00712BD0">
      <w:pPr>
        <w:pStyle w:val="TOC1"/>
        <w:rPr>
          <w:rFonts w:asciiTheme="minorHAnsi" w:eastAsiaTheme="minorEastAsia" w:hAnsiTheme="minorHAnsi" w:cstheme="minorBidi"/>
          <w:b w:val="0"/>
          <w:noProof/>
          <w:sz w:val="22"/>
          <w:szCs w:val="22"/>
          <w:lang w:eastAsia="en-AU"/>
        </w:rPr>
      </w:pPr>
      <w:r>
        <w:rPr>
          <w:noProof/>
        </w:rPr>
        <w:t>E</w:t>
      </w:r>
      <w:r>
        <w:rPr>
          <w:rFonts w:asciiTheme="minorHAnsi" w:eastAsiaTheme="minorEastAsia" w:hAnsiTheme="minorHAnsi" w:cstheme="minorBidi"/>
          <w:b w:val="0"/>
          <w:noProof/>
          <w:sz w:val="22"/>
          <w:szCs w:val="22"/>
          <w:lang w:eastAsia="en-AU"/>
        </w:rPr>
        <w:tab/>
      </w:r>
      <w:r w:rsidR="00723D98">
        <w:rPr>
          <w:noProof/>
        </w:rPr>
        <w:t>Enforcement tools</w:t>
      </w:r>
      <w:r w:rsidR="00723D98">
        <w:rPr>
          <w:noProof/>
        </w:rPr>
        <w:tab/>
        <w:t>289</w:t>
      </w:r>
    </w:p>
    <w:p w:rsidR="00712BD0" w:rsidRDefault="00712BD0">
      <w:pPr>
        <w:pStyle w:val="TOC1"/>
        <w:rPr>
          <w:noProof/>
        </w:rPr>
      </w:pPr>
      <w:r>
        <w:rPr>
          <w:noProof/>
        </w:rPr>
        <w:t>F</w:t>
      </w:r>
      <w:r>
        <w:rPr>
          <w:rFonts w:asciiTheme="minorHAnsi" w:eastAsiaTheme="minorEastAsia" w:hAnsiTheme="minorHAnsi" w:cstheme="minorBidi"/>
          <w:b w:val="0"/>
          <w:noProof/>
          <w:sz w:val="22"/>
          <w:szCs w:val="22"/>
          <w:lang w:eastAsia="en-AU"/>
        </w:rPr>
        <w:tab/>
      </w:r>
      <w:r w:rsidR="00723D98">
        <w:rPr>
          <w:noProof/>
        </w:rPr>
        <w:t>Communication modes</w:t>
      </w:r>
      <w:r w:rsidR="00723D98">
        <w:rPr>
          <w:noProof/>
        </w:rPr>
        <w:tab/>
        <w:t>301</w:t>
      </w:r>
    </w:p>
    <w:p w:rsidR="00735FEA" w:rsidRDefault="00712BD0" w:rsidP="00F5340F">
      <w:pPr>
        <w:pStyle w:val="TOC1"/>
        <w:sectPr w:rsidR="00735FEA" w:rsidSect="005537F6">
          <w:headerReference w:type="even" r:id="rId19"/>
          <w:headerReference w:type="default" r:id="rId20"/>
          <w:footerReference w:type="even" r:id="rId21"/>
          <w:footerReference w:type="default" r:id="rId22"/>
          <w:type w:val="oddPage"/>
          <w:pgSz w:w="11907" w:h="16840" w:code="9"/>
          <w:pgMar w:top="1985" w:right="1304" w:bottom="1418" w:left="1814" w:header="1701" w:footer="567" w:gutter="0"/>
          <w:pgNumType w:fmt="lowerRoman"/>
          <w:cols w:space="720"/>
        </w:sectPr>
      </w:pPr>
      <w:r w:rsidRPr="00712BD0">
        <w:rPr>
          <w:noProof/>
        </w:rPr>
        <w:t>References</w:t>
      </w:r>
      <w:r>
        <w:rPr>
          <w:rFonts w:eastAsiaTheme="minorEastAsia"/>
        </w:rPr>
        <w:tab/>
      </w:r>
      <w:r w:rsidR="00723D98">
        <w:rPr>
          <w:rFonts w:eastAsiaTheme="minorEastAsia"/>
        </w:rPr>
        <w:t>311</w:t>
      </w:r>
      <w:r w:rsidR="00461BFF">
        <w:fldChar w:fldCharType="end"/>
      </w:r>
    </w:p>
    <w:bookmarkStart w:id="13" w:name="Abbreviations"/>
    <w:bookmarkStart w:id="14" w:name="EndContents"/>
    <w:bookmarkStart w:id="15" w:name="RDnote"/>
    <w:bookmarkStart w:id="16" w:name="Glossary"/>
    <w:bookmarkEnd w:id="13"/>
    <w:bookmarkEnd w:id="14"/>
    <w:bookmarkEnd w:id="15"/>
    <w:bookmarkEnd w:id="16"/>
    <w:p w:rsidR="00461BFF" w:rsidRDefault="00461BFF" w:rsidP="00461BFF">
      <w:pPr>
        <w:pStyle w:val="BodyText"/>
        <w:rPr>
          <w:rStyle w:val="CommentReference"/>
        </w:rPr>
      </w:pPr>
      <w:r>
        <w:rPr>
          <w:rStyle w:val="CommentReference"/>
        </w:rPr>
        <w:lastRenderedPageBreak/>
        <w:fldChar w:fldCharType="begin"/>
      </w:r>
      <w:r>
        <w:rPr>
          <w:rStyle w:val="CommentReference"/>
        </w:rPr>
        <w:instrText xml:space="preserve"> RD "q:\\small business\\draftreport\\overview latest.docx" </w:instrText>
      </w:r>
      <w:r>
        <w:rPr>
          <w:rStyle w:val="CommentReference"/>
        </w:rPr>
        <w:fldChar w:fldCharType="end"/>
      </w:r>
    </w:p>
    <w:p w:rsidR="000F2F5F" w:rsidRDefault="00461BFF" w:rsidP="00743A27">
      <w:pPr>
        <w:pStyle w:val="BodyText"/>
        <w:rPr>
          <w:rStyle w:val="CommentReference"/>
        </w:rPr>
      </w:pPr>
      <w:r>
        <w:rPr>
          <w:rStyle w:val="CommentReference"/>
        </w:rPr>
        <w:fldChar w:fldCharType="begin"/>
      </w:r>
      <w:r>
        <w:rPr>
          <w:rStyle w:val="CommentReference"/>
        </w:rPr>
        <w:instrText xml:space="preserve"> RD "q:\\small business\\draftreport\\chapter 1 scope of the study.docx" </w:instrText>
      </w:r>
      <w:r>
        <w:rPr>
          <w:rStyle w:val="CommentReference"/>
        </w:rPr>
        <w:fldChar w:fldCharType="end"/>
      </w:r>
    </w:p>
    <w:p w:rsidR="00461BFF" w:rsidRDefault="00461BFF" w:rsidP="00743A27">
      <w:pPr>
        <w:pStyle w:val="BodyText"/>
        <w:rPr>
          <w:rStyle w:val="CommentReference"/>
        </w:rPr>
      </w:pPr>
      <w:r>
        <w:rPr>
          <w:rStyle w:val="CommentReference"/>
        </w:rPr>
        <w:fldChar w:fldCharType="begin"/>
      </w:r>
      <w:r>
        <w:rPr>
          <w:rStyle w:val="CommentReference"/>
        </w:rPr>
        <w:instrText xml:space="preserve"> RD "q:\\small business\\draftreport\\chapter 2 influences on regulator posture.docx" </w:instrText>
      </w:r>
      <w:r>
        <w:rPr>
          <w:rStyle w:val="CommentReference"/>
        </w:rPr>
        <w:fldChar w:fldCharType="end"/>
      </w:r>
    </w:p>
    <w:p w:rsidR="00461BFF" w:rsidRDefault="00461BFF" w:rsidP="00743A27">
      <w:pPr>
        <w:pStyle w:val="BodyText"/>
        <w:rPr>
          <w:rStyle w:val="CommentReference"/>
        </w:rPr>
      </w:pPr>
      <w:r>
        <w:rPr>
          <w:rStyle w:val="CommentReference"/>
        </w:rPr>
        <w:fldChar w:fldCharType="begin"/>
      </w:r>
      <w:r>
        <w:rPr>
          <w:rStyle w:val="CommentReference"/>
        </w:rPr>
        <w:instrText xml:space="preserve"> RD "q:\\small business\\draftreport\\chapter 3 differential treatment for small business.docx" </w:instrText>
      </w:r>
      <w:r>
        <w:rPr>
          <w:rStyle w:val="CommentReference"/>
        </w:rPr>
        <w:fldChar w:fldCharType="end"/>
      </w:r>
    </w:p>
    <w:p w:rsidR="00461BFF" w:rsidRDefault="00461BFF" w:rsidP="00743A27">
      <w:pPr>
        <w:pStyle w:val="BodyText"/>
        <w:rPr>
          <w:rStyle w:val="CommentReference"/>
        </w:rPr>
      </w:pPr>
      <w:r>
        <w:rPr>
          <w:rStyle w:val="CommentReference"/>
        </w:rPr>
        <w:fldChar w:fldCharType="begin"/>
      </w:r>
      <w:r>
        <w:rPr>
          <w:rStyle w:val="CommentReference"/>
        </w:rPr>
        <w:instrText xml:space="preserve"> RD "q:\\small business\\draftreport\\chapter 4 compliance and enforcement.docx" </w:instrText>
      </w:r>
      <w:r>
        <w:rPr>
          <w:rStyle w:val="CommentReference"/>
        </w:rPr>
        <w:fldChar w:fldCharType="end"/>
      </w:r>
    </w:p>
    <w:p w:rsidR="00461BFF" w:rsidRDefault="00461BFF" w:rsidP="00743A27">
      <w:pPr>
        <w:pStyle w:val="BodyText"/>
        <w:rPr>
          <w:rStyle w:val="CommentReference"/>
        </w:rPr>
      </w:pPr>
      <w:r>
        <w:rPr>
          <w:rStyle w:val="CommentReference"/>
        </w:rPr>
        <w:fldChar w:fldCharType="begin"/>
      </w:r>
      <w:r>
        <w:rPr>
          <w:rStyle w:val="CommentReference"/>
        </w:rPr>
        <w:instrText xml:space="preserve"> RD "q:\\small business\\draftreport\\chapter 5 communication information and consultation.docx" </w:instrText>
      </w:r>
      <w:r>
        <w:rPr>
          <w:rStyle w:val="CommentReference"/>
        </w:rPr>
        <w:fldChar w:fldCharType="end"/>
      </w:r>
    </w:p>
    <w:p w:rsidR="00461BFF" w:rsidRDefault="00461BFF" w:rsidP="00743A27">
      <w:pPr>
        <w:pStyle w:val="BodyText"/>
        <w:rPr>
          <w:rStyle w:val="CommentReference"/>
        </w:rPr>
      </w:pPr>
      <w:r>
        <w:rPr>
          <w:rStyle w:val="CommentReference"/>
        </w:rPr>
        <w:fldChar w:fldCharType="begin"/>
      </w:r>
      <w:r>
        <w:rPr>
          <w:rStyle w:val="CommentReference"/>
        </w:rPr>
        <w:instrText xml:space="preserve"> RD "q:\\small business\\draftreport\\chapter 6 driving better regulator performance.docx" </w:instrText>
      </w:r>
      <w:r>
        <w:rPr>
          <w:rStyle w:val="CommentReference"/>
        </w:rPr>
        <w:fldChar w:fldCharType="end"/>
      </w:r>
    </w:p>
    <w:p w:rsidR="00461BFF" w:rsidRDefault="00461BFF" w:rsidP="00743A27">
      <w:pPr>
        <w:pStyle w:val="BodyText"/>
        <w:rPr>
          <w:rStyle w:val="CommentReference"/>
        </w:rPr>
      </w:pPr>
      <w:r>
        <w:rPr>
          <w:rStyle w:val="CommentReference"/>
        </w:rPr>
        <w:fldChar w:fldCharType="begin"/>
      </w:r>
      <w:r>
        <w:rPr>
          <w:rStyle w:val="CommentReference"/>
        </w:rPr>
        <w:instrText xml:space="preserve"> RD "q:\\small business\\draftreport\\appendix a study participants.docx" </w:instrText>
      </w:r>
      <w:r>
        <w:rPr>
          <w:rStyle w:val="CommentReference"/>
        </w:rPr>
        <w:fldChar w:fldCharType="end"/>
      </w:r>
    </w:p>
    <w:p w:rsidR="00461BFF" w:rsidRDefault="00461BFF" w:rsidP="00743A27">
      <w:pPr>
        <w:pStyle w:val="BodyText"/>
        <w:rPr>
          <w:rStyle w:val="CommentReference"/>
        </w:rPr>
      </w:pPr>
      <w:r>
        <w:rPr>
          <w:rStyle w:val="CommentReference"/>
        </w:rPr>
        <w:fldChar w:fldCharType="begin"/>
      </w:r>
      <w:r>
        <w:rPr>
          <w:rStyle w:val="CommentReference"/>
        </w:rPr>
        <w:instrText xml:space="preserve"> RD "q:\\small business\\draftreport\\appendix b survey.docx" </w:instrText>
      </w:r>
      <w:r>
        <w:rPr>
          <w:rStyle w:val="CommentReference"/>
        </w:rPr>
        <w:fldChar w:fldCharType="end"/>
      </w:r>
    </w:p>
    <w:p w:rsidR="00461BFF" w:rsidRDefault="00461BFF" w:rsidP="00743A27">
      <w:pPr>
        <w:pStyle w:val="BodyText"/>
        <w:rPr>
          <w:rStyle w:val="CommentReference"/>
        </w:rPr>
      </w:pPr>
      <w:r>
        <w:rPr>
          <w:rStyle w:val="CommentReference"/>
        </w:rPr>
        <w:fldChar w:fldCharType="begin"/>
      </w:r>
      <w:r>
        <w:rPr>
          <w:rStyle w:val="CommentReference"/>
        </w:rPr>
        <w:instrText xml:space="preserve"> RD "q:\\small business\\draftreport\\appendix c defining a small business.docx" </w:instrText>
      </w:r>
      <w:r>
        <w:rPr>
          <w:rStyle w:val="CommentReference"/>
        </w:rPr>
        <w:fldChar w:fldCharType="end"/>
      </w:r>
    </w:p>
    <w:p w:rsidR="00461BFF" w:rsidRDefault="00461BFF" w:rsidP="00743A27">
      <w:pPr>
        <w:pStyle w:val="BodyText"/>
        <w:rPr>
          <w:rStyle w:val="CommentReference"/>
        </w:rPr>
      </w:pPr>
      <w:r>
        <w:rPr>
          <w:rStyle w:val="CommentReference"/>
        </w:rPr>
        <w:fldChar w:fldCharType="begin"/>
      </w:r>
      <w:r>
        <w:rPr>
          <w:rStyle w:val="CommentReference"/>
        </w:rPr>
        <w:instrText xml:space="preserve"> RD "q:\\small business\\draftreport\\appendix d risk.docx" </w:instrText>
      </w:r>
      <w:r>
        <w:rPr>
          <w:rStyle w:val="CommentReference"/>
        </w:rPr>
        <w:fldChar w:fldCharType="end"/>
      </w:r>
    </w:p>
    <w:p w:rsidR="00461BFF" w:rsidRDefault="00461BFF" w:rsidP="00743A27">
      <w:pPr>
        <w:pStyle w:val="BodyText"/>
        <w:rPr>
          <w:rStyle w:val="CommentReference"/>
        </w:rPr>
      </w:pPr>
      <w:r>
        <w:rPr>
          <w:rStyle w:val="CommentReference"/>
        </w:rPr>
        <w:fldChar w:fldCharType="begin"/>
      </w:r>
      <w:r>
        <w:rPr>
          <w:rStyle w:val="CommentReference"/>
        </w:rPr>
        <w:instrText xml:space="preserve"> RD "q:\\small business\\draftreport\\appendix e enforcement tools.docx" </w:instrText>
      </w:r>
      <w:r>
        <w:rPr>
          <w:rStyle w:val="CommentReference"/>
        </w:rPr>
        <w:fldChar w:fldCharType="end"/>
      </w:r>
    </w:p>
    <w:p w:rsidR="00461BFF" w:rsidRDefault="00461BFF" w:rsidP="00743A27">
      <w:pPr>
        <w:pStyle w:val="BodyText"/>
        <w:rPr>
          <w:rStyle w:val="CommentReference"/>
        </w:rPr>
      </w:pPr>
      <w:r>
        <w:rPr>
          <w:rStyle w:val="CommentReference"/>
        </w:rPr>
        <w:fldChar w:fldCharType="begin"/>
      </w:r>
      <w:r>
        <w:rPr>
          <w:rStyle w:val="CommentReference"/>
        </w:rPr>
        <w:instrText xml:space="preserve"> RD "q:\\small business\\draftreport\\appendix f communication modes.docx" </w:instrText>
      </w:r>
      <w:r>
        <w:rPr>
          <w:rStyle w:val="CommentReference"/>
        </w:rPr>
        <w:fldChar w:fldCharType="end"/>
      </w:r>
    </w:p>
    <w:p w:rsidR="00461BFF" w:rsidRPr="00461BFF" w:rsidRDefault="00461BFF" w:rsidP="00743A27">
      <w:pPr>
        <w:pStyle w:val="BodyText"/>
        <w:rPr>
          <w:rStyle w:val="CommentReference"/>
        </w:rPr>
      </w:pPr>
    </w:p>
    <w:sectPr w:rsidR="00461BFF" w:rsidRPr="00461BFF" w:rsidSect="0095152C">
      <w:headerReference w:type="even" r:id="rId23"/>
      <w:headerReference w:type="default" r:id="rId24"/>
      <w:footerReference w:type="even" r:id="rId25"/>
      <w:footerReference w:type="default" r:id="rId26"/>
      <w:pgSz w:w="11907" w:h="16840" w:code="9"/>
      <w:pgMar w:top="1332" w:right="1304" w:bottom="1418" w:left="1814" w:header="1701" w:footer="567" w:gutter="0"/>
      <w:pgNumType w:fmt="lowerRoman"/>
      <w:cols w:space="720"/>
      <w:titlePg/>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7425" w:rsidRDefault="003C7425">
      <w:r>
        <w:separator/>
      </w:r>
    </w:p>
    <w:p w:rsidR="003C7425" w:rsidRDefault="003C7425"/>
    <w:p w:rsidR="003C7425" w:rsidRDefault="003C7425"/>
  </w:endnote>
  <w:endnote w:type="continuationSeparator" w:id="0">
    <w:p w:rsidR="003C7425" w:rsidRDefault="003C7425">
      <w:r>
        <w:continuationSeparator/>
      </w:r>
    </w:p>
    <w:p w:rsidR="003C7425" w:rsidRDefault="003C7425"/>
    <w:p w:rsidR="003C7425" w:rsidRDefault="003C74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OlSt BT">
    <w:altName w:val="Georgia"/>
    <w:charset w:val="00"/>
    <w:family w:val="roman"/>
    <w:pitch w:val="variable"/>
    <w:sig w:usb0="00000087" w:usb1="00000000" w:usb2="00000000" w:usb3="00000000" w:csb0="0000001B" w:csb1="00000000"/>
  </w:font>
  <w:font w:name="Myriad Pro">
    <w:panose1 w:val="00000000000000000000"/>
    <w:charset w:val="00"/>
    <w:family w:val="swiss"/>
    <w:notTrueType/>
    <w:pitch w:val="variable"/>
    <w:sig w:usb0="20000287" w:usb1="00000001"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3C7425">
      <w:trPr>
        <w:trHeight w:hRule="exact" w:val="740"/>
      </w:trPr>
      <w:tc>
        <w:tcPr>
          <w:tcW w:w="510" w:type="dxa"/>
          <w:tcBorders>
            <w:top w:val="single" w:sz="6" w:space="0" w:color="auto"/>
          </w:tcBorders>
        </w:tcPr>
        <w:p w:rsidR="003C7425" w:rsidRPr="008206EE" w:rsidRDefault="003C7425">
          <w:pPr>
            <w:pStyle w:val="Footer"/>
            <w:rPr>
              <w:rStyle w:val="PageNumber"/>
              <w:caps w:val="0"/>
            </w:rPr>
          </w:pPr>
          <w:r w:rsidRPr="008206EE">
            <w:rPr>
              <w:rStyle w:val="PageNumber"/>
              <w:caps w:val="0"/>
            </w:rPr>
            <w:fldChar w:fldCharType="begin"/>
          </w:r>
          <w:r w:rsidRPr="008206EE">
            <w:rPr>
              <w:rStyle w:val="PageNumber"/>
              <w:caps w:val="0"/>
            </w:rPr>
            <w:instrText xml:space="preserve"> PAGE   \* MERGEFORMAT </w:instrText>
          </w:r>
          <w:r w:rsidRPr="008206EE">
            <w:rPr>
              <w:rStyle w:val="PageNumber"/>
              <w:caps w:val="0"/>
            </w:rPr>
            <w:fldChar w:fldCharType="separate"/>
          </w:r>
          <w:r>
            <w:rPr>
              <w:rStyle w:val="PageNumber"/>
              <w:caps w:val="0"/>
              <w:noProof/>
            </w:rPr>
            <w:t>iv</w:t>
          </w:r>
          <w:r w:rsidRPr="008206EE">
            <w:rPr>
              <w:rStyle w:val="PageNumber"/>
              <w:caps w:val="0"/>
              <w:noProof/>
            </w:rPr>
            <w:fldChar w:fldCharType="end"/>
          </w:r>
        </w:p>
      </w:tc>
      <w:tc>
        <w:tcPr>
          <w:tcW w:w="1644" w:type="dxa"/>
          <w:tcBorders>
            <w:top w:val="single" w:sz="6" w:space="0" w:color="auto"/>
          </w:tcBorders>
        </w:tcPr>
        <w:p w:rsidR="003C7425" w:rsidRPr="00603344" w:rsidRDefault="000B35E5" w:rsidP="0022690C">
          <w:pPr>
            <w:pStyle w:val="Footer"/>
          </w:pPr>
          <w:fldSimple w:instr=" STYLEREF &quot;Heading 1&quot; \* MERGEFORMAT ">
            <w:r w:rsidR="00B53518" w:rsidRPr="00B53518">
              <w:rPr>
                <w:bCs/>
                <w:noProof/>
                <w:lang w:val="en-US"/>
              </w:rPr>
              <w:t>Opportunity for further</w:t>
            </w:r>
            <w:r w:rsidR="00B53518">
              <w:rPr>
                <w:noProof/>
              </w:rPr>
              <w:t xml:space="preserve"> comment</w:t>
            </w:r>
          </w:fldSimple>
        </w:p>
      </w:tc>
      <w:tc>
        <w:tcPr>
          <w:tcW w:w="6634" w:type="dxa"/>
        </w:tcPr>
        <w:p w:rsidR="003C7425" w:rsidRPr="00603344" w:rsidRDefault="003C7425">
          <w:pPr>
            <w:pStyle w:val="Footer"/>
            <w:rPr>
              <w:caps w:val="0"/>
            </w:rPr>
          </w:pPr>
        </w:p>
      </w:tc>
    </w:tr>
  </w:tbl>
  <w:p w:rsidR="003C7425" w:rsidRDefault="003C7425">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3C7425" w:rsidTr="0022690C">
      <w:trPr>
        <w:trHeight w:hRule="exact" w:val="740"/>
      </w:trPr>
      <w:tc>
        <w:tcPr>
          <w:tcW w:w="6634" w:type="dxa"/>
        </w:tcPr>
        <w:p w:rsidR="003C7425" w:rsidRPr="00B3203C" w:rsidRDefault="003C7425">
          <w:pPr>
            <w:pStyle w:val="Footer"/>
          </w:pPr>
        </w:p>
      </w:tc>
      <w:tc>
        <w:tcPr>
          <w:tcW w:w="1644" w:type="dxa"/>
          <w:tcBorders>
            <w:top w:val="single" w:sz="6" w:space="0" w:color="auto"/>
          </w:tcBorders>
        </w:tcPr>
        <w:p w:rsidR="003C7425" w:rsidRPr="00B3203C" w:rsidRDefault="003C7425" w:rsidP="0022690C">
          <w:pPr>
            <w:pStyle w:val="Footer"/>
            <w:rPr>
              <w:rStyle w:val="PageNumber"/>
              <w:noProof/>
            </w:rPr>
          </w:pPr>
          <w:r w:rsidRPr="00B3203C">
            <w:rPr>
              <w:noProof/>
            </w:rPr>
            <w:fldChar w:fldCharType="begin"/>
          </w:r>
          <w:r w:rsidRPr="00B3203C">
            <w:rPr>
              <w:noProof/>
            </w:rPr>
            <w:instrText xml:space="preserve"> STYLEREF "Heading 1" \* MERGEFORMAT </w:instrText>
          </w:r>
          <w:r w:rsidRPr="00B3203C">
            <w:rPr>
              <w:noProof/>
            </w:rPr>
            <w:fldChar w:fldCharType="separate"/>
          </w:r>
          <w:r w:rsidR="00760B82" w:rsidRPr="00760B82">
            <w:rPr>
              <w:bCs/>
              <w:noProof/>
              <w:lang w:val="en-US"/>
            </w:rPr>
            <w:t>Opportunity for further</w:t>
          </w:r>
          <w:r w:rsidR="00760B82">
            <w:rPr>
              <w:noProof/>
            </w:rPr>
            <w:t xml:space="preserve"> comment</w:t>
          </w:r>
          <w:r w:rsidRPr="00B3203C">
            <w:rPr>
              <w:noProof/>
            </w:rPr>
            <w:fldChar w:fldCharType="end"/>
          </w:r>
        </w:p>
      </w:tc>
      <w:tc>
        <w:tcPr>
          <w:tcW w:w="510" w:type="dxa"/>
          <w:tcBorders>
            <w:top w:val="single" w:sz="6" w:space="0" w:color="auto"/>
          </w:tcBorders>
        </w:tcPr>
        <w:p w:rsidR="003C7425" w:rsidRPr="00C55A45" w:rsidRDefault="003C7425">
          <w:pPr>
            <w:pStyle w:val="Footer"/>
            <w:jc w:val="right"/>
            <w:rPr>
              <w:rStyle w:val="PageNumber"/>
              <w:caps w:val="0"/>
              <w:noProof/>
            </w:rPr>
          </w:pPr>
          <w:r w:rsidRPr="00C55A45">
            <w:rPr>
              <w:rStyle w:val="PageNumber"/>
              <w:caps w:val="0"/>
              <w:noProof/>
            </w:rPr>
            <w:fldChar w:fldCharType="begin"/>
          </w:r>
          <w:r w:rsidRPr="00C55A45">
            <w:rPr>
              <w:rStyle w:val="PageNumber"/>
              <w:caps w:val="0"/>
              <w:noProof/>
            </w:rPr>
            <w:instrText xml:space="preserve"> PAGE   \* MERGEFORMAT </w:instrText>
          </w:r>
          <w:r w:rsidRPr="00C55A45">
            <w:rPr>
              <w:rStyle w:val="PageNumber"/>
              <w:caps w:val="0"/>
              <w:noProof/>
            </w:rPr>
            <w:fldChar w:fldCharType="separate"/>
          </w:r>
          <w:r w:rsidR="00760B82">
            <w:rPr>
              <w:rStyle w:val="PageNumber"/>
              <w:caps w:val="0"/>
              <w:noProof/>
            </w:rPr>
            <w:t>iii</w:t>
          </w:r>
          <w:r w:rsidRPr="00C55A45">
            <w:rPr>
              <w:rStyle w:val="PageNumber"/>
              <w:caps w:val="0"/>
              <w:noProof/>
            </w:rPr>
            <w:fldChar w:fldCharType="end"/>
          </w:r>
        </w:p>
      </w:tc>
    </w:tr>
  </w:tbl>
  <w:p w:rsidR="003C7425" w:rsidRDefault="003C7425">
    <w:pPr>
      <w:pStyle w:val="FooterEn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3C7425">
      <w:trPr>
        <w:trHeight w:hRule="exact" w:val="740"/>
      </w:trPr>
      <w:tc>
        <w:tcPr>
          <w:tcW w:w="510" w:type="dxa"/>
          <w:tcBorders>
            <w:top w:val="single" w:sz="6" w:space="0" w:color="auto"/>
          </w:tcBorders>
        </w:tcPr>
        <w:p w:rsidR="003C7425" w:rsidRPr="008206EE" w:rsidRDefault="003C7425">
          <w:pPr>
            <w:pStyle w:val="Footer"/>
            <w:rPr>
              <w:rStyle w:val="PageNumber"/>
              <w:caps w:val="0"/>
            </w:rPr>
          </w:pPr>
          <w:r w:rsidRPr="008206EE">
            <w:rPr>
              <w:rStyle w:val="PageNumber"/>
              <w:caps w:val="0"/>
            </w:rPr>
            <w:fldChar w:fldCharType="begin"/>
          </w:r>
          <w:r w:rsidRPr="008206EE">
            <w:rPr>
              <w:rStyle w:val="PageNumber"/>
              <w:caps w:val="0"/>
            </w:rPr>
            <w:instrText xml:space="preserve"> PAGE   \* MERGEFORMAT </w:instrText>
          </w:r>
          <w:r w:rsidRPr="008206EE">
            <w:rPr>
              <w:rStyle w:val="PageNumber"/>
              <w:caps w:val="0"/>
            </w:rPr>
            <w:fldChar w:fldCharType="separate"/>
          </w:r>
          <w:r w:rsidR="00760B82">
            <w:rPr>
              <w:rStyle w:val="PageNumber"/>
              <w:caps w:val="0"/>
              <w:noProof/>
            </w:rPr>
            <w:t>vi</w:t>
          </w:r>
          <w:r w:rsidRPr="008206EE">
            <w:rPr>
              <w:rStyle w:val="PageNumber"/>
              <w:caps w:val="0"/>
              <w:noProof/>
            </w:rPr>
            <w:fldChar w:fldCharType="end"/>
          </w:r>
        </w:p>
      </w:tc>
      <w:tc>
        <w:tcPr>
          <w:tcW w:w="1644" w:type="dxa"/>
          <w:tcBorders>
            <w:top w:val="single" w:sz="6" w:space="0" w:color="auto"/>
          </w:tcBorders>
        </w:tcPr>
        <w:p w:rsidR="003C7425" w:rsidRPr="00603344" w:rsidRDefault="000B35E5" w:rsidP="0022690C">
          <w:pPr>
            <w:pStyle w:val="Footer"/>
          </w:pPr>
          <w:fldSimple w:instr=" STYLEREF &quot;Heading 1&quot; \* MERGEFORMAT ">
            <w:r w:rsidR="00760B82">
              <w:rPr>
                <w:noProof/>
              </w:rPr>
              <w:t>Terms of reference</w:t>
            </w:r>
          </w:fldSimple>
        </w:p>
      </w:tc>
      <w:tc>
        <w:tcPr>
          <w:tcW w:w="6634" w:type="dxa"/>
        </w:tcPr>
        <w:p w:rsidR="003C7425" w:rsidRPr="00603344" w:rsidRDefault="003C7425">
          <w:pPr>
            <w:pStyle w:val="Footer"/>
            <w:rPr>
              <w:caps w:val="0"/>
            </w:rPr>
          </w:pPr>
        </w:p>
      </w:tc>
    </w:tr>
  </w:tbl>
  <w:p w:rsidR="003C7425" w:rsidRDefault="003C7425">
    <w:pPr>
      <w:pStyle w:val="FooterEn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3C7425" w:rsidTr="0022690C">
      <w:trPr>
        <w:trHeight w:hRule="exact" w:val="740"/>
      </w:trPr>
      <w:tc>
        <w:tcPr>
          <w:tcW w:w="6634" w:type="dxa"/>
        </w:tcPr>
        <w:p w:rsidR="003C7425" w:rsidRPr="00B3203C" w:rsidRDefault="003C7425">
          <w:pPr>
            <w:pStyle w:val="Footer"/>
          </w:pPr>
        </w:p>
      </w:tc>
      <w:tc>
        <w:tcPr>
          <w:tcW w:w="1644" w:type="dxa"/>
          <w:tcBorders>
            <w:top w:val="single" w:sz="6" w:space="0" w:color="auto"/>
          </w:tcBorders>
        </w:tcPr>
        <w:p w:rsidR="003C7425" w:rsidRPr="00B3203C" w:rsidRDefault="003C7425" w:rsidP="0022690C">
          <w:pPr>
            <w:pStyle w:val="Footer"/>
            <w:rPr>
              <w:rStyle w:val="PageNumber"/>
              <w:noProof/>
            </w:rPr>
          </w:pPr>
          <w:r w:rsidRPr="00B3203C">
            <w:rPr>
              <w:noProof/>
            </w:rPr>
            <w:fldChar w:fldCharType="begin"/>
          </w:r>
          <w:r w:rsidRPr="00B3203C">
            <w:rPr>
              <w:noProof/>
            </w:rPr>
            <w:instrText xml:space="preserve"> STYLEREF "Heading 1" \* MERGEFORMAT </w:instrText>
          </w:r>
          <w:r w:rsidRPr="00B3203C">
            <w:rPr>
              <w:noProof/>
            </w:rPr>
            <w:fldChar w:fldCharType="separate"/>
          </w:r>
          <w:r w:rsidR="00A43FA1">
            <w:rPr>
              <w:noProof/>
            </w:rPr>
            <w:t>Terms of reference</w:t>
          </w:r>
          <w:r w:rsidRPr="00B3203C">
            <w:rPr>
              <w:noProof/>
            </w:rPr>
            <w:fldChar w:fldCharType="end"/>
          </w:r>
        </w:p>
      </w:tc>
      <w:tc>
        <w:tcPr>
          <w:tcW w:w="510" w:type="dxa"/>
          <w:tcBorders>
            <w:top w:val="single" w:sz="6" w:space="0" w:color="auto"/>
          </w:tcBorders>
        </w:tcPr>
        <w:p w:rsidR="003C7425" w:rsidRPr="00C55A45" w:rsidRDefault="003C7425">
          <w:pPr>
            <w:pStyle w:val="Footer"/>
            <w:jc w:val="right"/>
            <w:rPr>
              <w:rStyle w:val="PageNumber"/>
              <w:caps w:val="0"/>
              <w:noProof/>
            </w:rPr>
          </w:pPr>
          <w:r w:rsidRPr="00C55A45">
            <w:rPr>
              <w:rStyle w:val="PageNumber"/>
              <w:caps w:val="0"/>
              <w:noProof/>
            </w:rPr>
            <w:fldChar w:fldCharType="begin"/>
          </w:r>
          <w:r w:rsidRPr="00C55A45">
            <w:rPr>
              <w:rStyle w:val="PageNumber"/>
              <w:caps w:val="0"/>
              <w:noProof/>
            </w:rPr>
            <w:instrText xml:space="preserve"> PAGE   \* MERGEFORMAT </w:instrText>
          </w:r>
          <w:r w:rsidRPr="00C55A45">
            <w:rPr>
              <w:rStyle w:val="PageNumber"/>
              <w:caps w:val="0"/>
              <w:noProof/>
            </w:rPr>
            <w:fldChar w:fldCharType="separate"/>
          </w:r>
          <w:r w:rsidR="00A43FA1">
            <w:rPr>
              <w:rStyle w:val="PageNumber"/>
              <w:caps w:val="0"/>
              <w:noProof/>
            </w:rPr>
            <w:t>v</w:t>
          </w:r>
          <w:r w:rsidRPr="00C55A45">
            <w:rPr>
              <w:rStyle w:val="PageNumber"/>
              <w:caps w:val="0"/>
              <w:noProof/>
            </w:rPr>
            <w:fldChar w:fldCharType="end"/>
          </w:r>
        </w:p>
      </w:tc>
    </w:tr>
  </w:tbl>
  <w:p w:rsidR="003C7425" w:rsidRDefault="003C7425">
    <w:pPr>
      <w:pStyle w:val="FooterEn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3C7425">
      <w:trPr>
        <w:trHeight w:hRule="exact" w:val="740"/>
      </w:trPr>
      <w:tc>
        <w:tcPr>
          <w:tcW w:w="510" w:type="dxa"/>
          <w:tcBorders>
            <w:top w:val="single" w:sz="6" w:space="0" w:color="auto"/>
          </w:tcBorders>
        </w:tcPr>
        <w:p w:rsidR="003C7425" w:rsidRPr="008206EE" w:rsidRDefault="003C7425">
          <w:pPr>
            <w:pStyle w:val="Footer"/>
            <w:rPr>
              <w:rStyle w:val="PageNumber"/>
              <w:caps w:val="0"/>
            </w:rPr>
          </w:pPr>
          <w:r w:rsidRPr="008206EE">
            <w:rPr>
              <w:rStyle w:val="PageNumber"/>
              <w:caps w:val="0"/>
            </w:rPr>
            <w:fldChar w:fldCharType="begin"/>
          </w:r>
          <w:r w:rsidRPr="008206EE">
            <w:rPr>
              <w:rStyle w:val="PageNumber"/>
              <w:caps w:val="0"/>
            </w:rPr>
            <w:instrText xml:space="preserve"> PAGE   \* MERGEFORMAT </w:instrText>
          </w:r>
          <w:r w:rsidRPr="008206EE">
            <w:rPr>
              <w:rStyle w:val="PageNumber"/>
              <w:caps w:val="0"/>
            </w:rPr>
            <w:fldChar w:fldCharType="separate"/>
          </w:r>
          <w:r w:rsidR="00760B82">
            <w:rPr>
              <w:rStyle w:val="PageNumber"/>
              <w:caps w:val="0"/>
              <w:noProof/>
            </w:rPr>
            <w:t>viii</w:t>
          </w:r>
          <w:r w:rsidRPr="008206EE">
            <w:rPr>
              <w:rStyle w:val="PageNumber"/>
              <w:caps w:val="0"/>
              <w:noProof/>
            </w:rPr>
            <w:fldChar w:fldCharType="end"/>
          </w:r>
        </w:p>
      </w:tc>
      <w:tc>
        <w:tcPr>
          <w:tcW w:w="1644" w:type="dxa"/>
          <w:tcBorders>
            <w:top w:val="single" w:sz="6" w:space="0" w:color="auto"/>
          </w:tcBorders>
        </w:tcPr>
        <w:p w:rsidR="003C7425" w:rsidRDefault="000B35E5">
          <w:pPr>
            <w:pStyle w:val="Footer"/>
          </w:pPr>
          <w:fldSimple w:instr=" STYLEREF &quot;Heading 1 Not TOC&quot; \* MERGEFORMAT ">
            <w:r w:rsidR="00760B82">
              <w:rPr>
                <w:noProof/>
              </w:rPr>
              <w:t>Contents</w:t>
            </w:r>
          </w:fldSimple>
        </w:p>
      </w:tc>
      <w:tc>
        <w:tcPr>
          <w:tcW w:w="6634" w:type="dxa"/>
        </w:tcPr>
        <w:p w:rsidR="003C7425" w:rsidRDefault="003C7425">
          <w:pPr>
            <w:pStyle w:val="Footer"/>
            <w:rPr>
              <w:caps w:val="0"/>
            </w:rPr>
          </w:pPr>
        </w:p>
      </w:tc>
    </w:tr>
  </w:tbl>
  <w:p w:rsidR="003C7425" w:rsidRDefault="003C7425">
    <w:pPr>
      <w:pStyle w:val="FooterEnd"/>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3C7425" w:rsidTr="008F7DB7">
      <w:trPr>
        <w:trHeight w:hRule="exact" w:val="740"/>
      </w:trPr>
      <w:tc>
        <w:tcPr>
          <w:tcW w:w="6634" w:type="dxa"/>
        </w:tcPr>
        <w:p w:rsidR="003C7425" w:rsidRDefault="003C7425">
          <w:pPr>
            <w:pStyle w:val="Footer"/>
          </w:pPr>
        </w:p>
      </w:tc>
      <w:tc>
        <w:tcPr>
          <w:tcW w:w="1644" w:type="dxa"/>
          <w:tcBorders>
            <w:top w:val="single" w:sz="6" w:space="0" w:color="auto"/>
          </w:tcBorders>
        </w:tcPr>
        <w:p w:rsidR="003C7425" w:rsidRPr="008F7DB7" w:rsidRDefault="003C7425">
          <w:pPr>
            <w:pStyle w:val="Footer"/>
            <w:rPr>
              <w:rStyle w:val="PageNumber"/>
              <w:noProof/>
            </w:rPr>
          </w:pPr>
          <w:r w:rsidRPr="008F7DB7">
            <w:rPr>
              <w:noProof/>
            </w:rPr>
            <w:fldChar w:fldCharType="begin"/>
          </w:r>
          <w:r w:rsidRPr="008F7DB7">
            <w:rPr>
              <w:noProof/>
            </w:rPr>
            <w:instrText xml:space="preserve"> STYLEREF "Heading 1 Not TOC" \* MERGEFORMAT </w:instrText>
          </w:r>
          <w:r w:rsidRPr="008F7DB7">
            <w:rPr>
              <w:noProof/>
            </w:rPr>
            <w:fldChar w:fldCharType="separate"/>
          </w:r>
          <w:r w:rsidR="00760B82">
            <w:rPr>
              <w:noProof/>
            </w:rPr>
            <w:t>Contents</w:t>
          </w:r>
          <w:r w:rsidRPr="008F7DB7">
            <w:rPr>
              <w:noProof/>
            </w:rPr>
            <w:fldChar w:fldCharType="end"/>
          </w:r>
        </w:p>
      </w:tc>
      <w:tc>
        <w:tcPr>
          <w:tcW w:w="510" w:type="dxa"/>
          <w:tcBorders>
            <w:top w:val="single" w:sz="6" w:space="0" w:color="auto"/>
          </w:tcBorders>
        </w:tcPr>
        <w:p w:rsidR="003C7425" w:rsidRPr="00C55A45" w:rsidRDefault="003C7425">
          <w:pPr>
            <w:pStyle w:val="Footer"/>
            <w:jc w:val="right"/>
            <w:rPr>
              <w:rStyle w:val="PageNumber"/>
              <w:caps w:val="0"/>
              <w:noProof/>
            </w:rPr>
          </w:pPr>
          <w:r w:rsidRPr="00C55A45">
            <w:rPr>
              <w:rStyle w:val="PageNumber"/>
              <w:caps w:val="0"/>
              <w:noProof/>
            </w:rPr>
            <w:fldChar w:fldCharType="begin"/>
          </w:r>
          <w:r w:rsidRPr="00C55A45">
            <w:rPr>
              <w:rStyle w:val="PageNumber"/>
              <w:caps w:val="0"/>
              <w:noProof/>
            </w:rPr>
            <w:instrText xml:space="preserve"> PAGE   \* MERGEFORMAT </w:instrText>
          </w:r>
          <w:r w:rsidRPr="00C55A45">
            <w:rPr>
              <w:rStyle w:val="PageNumber"/>
              <w:caps w:val="0"/>
              <w:noProof/>
            </w:rPr>
            <w:fldChar w:fldCharType="separate"/>
          </w:r>
          <w:r w:rsidR="00760B82">
            <w:rPr>
              <w:rStyle w:val="PageNumber"/>
              <w:caps w:val="0"/>
              <w:noProof/>
            </w:rPr>
            <w:t>vii</w:t>
          </w:r>
          <w:r w:rsidRPr="00C55A45">
            <w:rPr>
              <w:rStyle w:val="PageNumber"/>
              <w:caps w:val="0"/>
              <w:noProof/>
            </w:rPr>
            <w:fldChar w:fldCharType="end"/>
          </w:r>
        </w:p>
      </w:tc>
    </w:tr>
  </w:tbl>
  <w:p w:rsidR="003C7425" w:rsidRDefault="003C7425">
    <w:pPr>
      <w:pStyle w:val="FooterEnd"/>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758"/>
      <w:gridCol w:w="6634"/>
    </w:tblGrid>
    <w:tr w:rsidR="003C7425" w:rsidTr="008F7DB7">
      <w:trPr>
        <w:trHeight w:hRule="exact" w:val="740"/>
      </w:trPr>
      <w:tc>
        <w:tcPr>
          <w:tcW w:w="510" w:type="dxa"/>
          <w:tcBorders>
            <w:top w:val="single" w:sz="6" w:space="0" w:color="auto"/>
          </w:tcBorders>
        </w:tcPr>
        <w:p w:rsidR="003C7425" w:rsidRPr="00C55A45" w:rsidRDefault="003C7425">
          <w:pPr>
            <w:pStyle w:val="Footer"/>
            <w:rPr>
              <w:rStyle w:val="PageNumber"/>
              <w:caps w:val="0"/>
              <w:noProof/>
            </w:rPr>
          </w:pPr>
          <w:r w:rsidRPr="00C55A45">
            <w:rPr>
              <w:rStyle w:val="PageNumber"/>
              <w:caps w:val="0"/>
              <w:noProof/>
            </w:rPr>
            <w:fldChar w:fldCharType="begin"/>
          </w:r>
          <w:r w:rsidRPr="00C55A45">
            <w:rPr>
              <w:rStyle w:val="PageNumber"/>
              <w:caps w:val="0"/>
              <w:noProof/>
            </w:rPr>
            <w:instrText xml:space="preserve"> PAGE   \* MERGEFORMAT </w:instrText>
          </w:r>
          <w:r w:rsidRPr="00C55A45">
            <w:rPr>
              <w:rStyle w:val="PageNumber"/>
              <w:caps w:val="0"/>
              <w:noProof/>
            </w:rPr>
            <w:fldChar w:fldCharType="separate"/>
          </w:r>
          <w:r w:rsidR="00F5340F">
            <w:rPr>
              <w:rStyle w:val="PageNumber"/>
              <w:caps w:val="0"/>
              <w:noProof/>
            </w:rPr>
            <w:t>viii</w:t>
          </w:r>
          <w:r w:rsidRPr="00C55A45">
            <w:rPr>
              <w:rStyle w:val="PageNumber"/>
              <w:caps w:val="0"/>
              <w:noProof/>
            </w:rPr>
            <w:fldChar w:fldCharType="end"/>
          </w:r>
        </w:p>
      </w:tc>
      <w:tc>
        <w:tcPr>
          <w:tcW w:w="1758" w:type="dxa"/>
          <w:tcBorders>
            <w:top w:val="single" w:sz="6" w:space="0" w:color="auto"/>
          </w:tcBorders>
        </w:tcPr>
        <w:p w:rsidR="003C7425" w:rsidRDefault="003C7425">
          <w:pPr>
            <w:pStyle w:val="Footer"/>
            <w:rPr>
              <w:noProof/>
            </w:rPr>
          </w:pPr>
          <w:r>
            <w:rPr>
              <w:noProof/>
            </w:rPr>
            <w:fldChar w:fldCharType="begin"/>
          </w:r>
          <w:r>
            <w:rPr>
              <w:noProof/>
            </w:rPr>
            <w:instrText xml:space="preserve"> STYLEREF "Heading 1" \* MERGEFORMAT </w:instrText>
          </w:r>
          <w:r>
            <w:rPr>
              <w:noProof/>
            </w:rPr>
            <w:fldChar w:fldCharType="separate"/>
          </w:r>
          <w:r w:rsidR="00B53518">
            <w:rPr>
              <w:noProof/>
            </w:rPr>
            <w:t>Terms of reference</w:t>
          </w:r>
          <w:r>
            <w:rPr>
              <w:noProof/>
            </w:rPr>
            <w:fldChar w:fldCharType="end"/>
          </w:r>
        </w:p>
      </w:tc>
      <w:tc>
        <w:tcPr>
          <w:tcW w:w="6634" w:type="dxa"/>
        </w:tcPr>
        <w:p w:rsidR="003C7425" w:rsidRDefault="003C7425">
          <w:pPr>
            <w:pStyle w:val="Footer"/>
            <w:rPr>
              <w:caps w:val="0"/>
            </w:rPr>
          </w:pPr>
        </w:p>
      </w:tc>
    </w:tr>
  </w:tbl>
  <w:p w:rsidR="003C7425" w:rsidRDefault="003C7425">
    <w:pPr>
      <w:pStyle w:val="FooterEnd"/>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63"/>
      <w:gridCol w:w="1615"/>
      <w:gridCol w:w="510"/>
    </w:tblGrid>
    <w:tr w:rsidR="003C7425">
      <w:trPr>
        <w:trHeight w:hRule="exact" w:val="740"/>
      </w:trPr>
      <w:tc>
        <w:tcPr>
          <w:tcW w:w="6663" w:type="dxa"/>
        </w:tcPr>
        <w:p w:rsidR="003C7425" w:rsidRDefault="003C7425">
          <w:pPr>
            <w:pStyle w:val="Footer"/>
          </w:pPr>
        </w:p>
      </w:tc>
      <w:tc>
        <w:tcPr>
          <w:tcW w:w="1615" w:type="dxa"/>
          <w:tcBorders>
            <w:top w:val="single" w:sz="6" w:space="0" w:color="auto"/>
          </w:tcBorders>
        </w:tcPr>
        <w:p w:rsidR="003C7425" w:rsidRDefault="000B35E5">
          <w:pPr>
            <w:pStyle w:val="Footer"/>
            <w:rPr>
              <w:rStyle w:val="PageNumber"/>
              <w:b w:val="0"/>
            </w:rPr>
          </w:pPr>
          <w:fldSimple w:instr=" STYLEREF &quot;Heading 1&quot; \* MERGEFORMAT ">
            <w:r w:rsidR="00B53518">
              <w:rPr>
                <w:noProof/>
              </w:rPr>
              <w:t>Terms of reference</w:t>
            </w:r>
          </w:fldSimple>
        </w:p>
      </w:tc>
      <w:tc>
        <w:tcPr>
          <w:tcW w:w="510" w:type="dxa"/>
          <w:tcBorders>
            <w:top w:val="single" w:sz="6" w:space="0" w:color="auto"/>
          </w:tcBorders>
        </w:tcPr>
        <w:p w:rsidR="003C7425" w:rsidRPr="00E15FDC" w:rsidRDefault="003C7425">
          <w:pPr>
            <w:pStyle w:val="Footer"/>
            <w:jc w:val="right"/>
            <w:rPr>
              <w:rStyle w:val="PageNumber"/>
              <w:caps w:val="0"/>
            </w:rPr>
          </w:pPr>
          <w:r w:rsidRPr="00E15FDC">
            <w:rPr>
              <w:rStyle w:val="PageNumber"/>
              <w:caps w:val="0"/>
            </w:rPr>
            <w:fldChar w:fldCharType="begin"/>
          </w:r>
          <w:r w:rsidRPr="00E15FDC">
            <w:rPr>
              <w:rStyle w:val="PageNumber"/>
              <w:caps w:val="0"/>
            </w:rPr>
            <w:instrText xml:space="preserve"> PAGE   \* MERGEFORMAT </w:instrText>
          </w:r>
          <w:r w:rsidRPr="00E15FDC">
            <w:rPr>
              <w:rStyle w:val="PageNumber"/>
              <w:caps w:val="0"/>
            </w:rPr>
            <w:fldChar w:fldCharType="separate"/>
          </w:r>
          <w:r w:rsidR="0095152C">
            <w:rPr>
              <w:rStyle w:val="PageNumber"/>
              <w:caps w:val="0"/>
              <w:noProof/>
            </w:rPr>
            <w:t>ix</w:t>
          </w:r>
          <w:r w:rsidRPr="00E15FDC">
            <w:rPr>
              <w:rStyle w:val="PageNumber"/>
              <w:caps w:val="0"/>
              <w:noProof/>
            </w:rPr>
            <w:fldChar w:fldCharType="end"/>
          </w:r>
        </w:p>
      </w:tc>
    </w:tr>
  </w:tbl>
  <w:p w:rsidR="003C7425" w:rsidRDefault="003C7425" w:rsidP="00B95339">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7425" w:rsidRDefault="003C7425">
      <w:r>
        <w:separator/>
      </w:r>
    </w:p>
    <w:p w:rsidR="003C7425" w:rsidRDefault="003C7425"/>
    <w:p w:rsidR="003C7425" w:rsidRDefault="003C7425"/>
  </w:footnote>
  <w:footnote w:type="continuationSeparator" w:id="0">
    <w:p w:rsidR="003C7425" w:rsidRDefault="003C7425">
      <w:r>
        <w:continuationSeparator/>
      </w:r>
    </w:p>
    <w:p w:rsidR="003C7425" w:rsidRDefault="003C7425"/>
    <w:p w:rsidR="003C7425" w:rsidRDefault="003C742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2" w:space="0" w:color="auto"/>
      </w:tblBorders>
      <w:tblLayout w:type="fixed"/>
      <w:tblCellMar>
        <w:left w:w="0" w:type="dxa"/>
        <w:right w:w="0" w:type="dxa"/>
      </w:tblCellMar>
      <w:tblLook w:val="0000" w:firstRow="0" w:lastRow="0" w:firstColumn="0" w:lastColumn="0" w:noHBand="0" w:noVBand="0"/>
    </w:tblPr>
    <w:tblGrid>
      <w:gridCol w:w="2155"/>
      <w:gridCol w:w="6634"/>
    </w:tblGrid>
    <w:tr w:rsidR="003C7425">
      <w:tc>
        <w:tcPr>
          <w:tcW w:w="2155" w:type="dxa"/>
          <w:tcBorders>
            <w:top w:val="single" w:sz="24" w:space="0" w:color="auto"/>
          </w:tcBorders>
        </w:tcPr>
        <w:p w:rsidR="003C7425" w:rsidRDefault="003C7425">
          <w:pPr>
            <w:pStyle w:val="Header"/>
          </w:pPr>
        </w:p>
      </w:tc>
      <w:tc>
        <w:tcPr>
          <w:tcW w:w="6634" w:type="dxa"/>
          <w:tcBorders>
            <w:top w:val="single" w:sz="6" w:space="0" w:color="auto"/>
          </w:tcBorders>
        </w:tcPr>
        <w:p w:rsidR="003C7425" w:rsidRDefault="003C7425">
          <w:pPr>
            <w:pStyle w:val="Header"/>
          </w:pPr>
        </w:p>
      </w:tc>
    </w:tr>
  </w:tbl>
  <w:p w:rsidR="003C7425" w:rsidRDefault="003C7425">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3C7425" w:rsidTr="0022690C">
      <w:tc>
        <w:tcPr>
          <w:tcW w:w="6634" w:type="dxa"/>
          <w:tcBorders>
            <w:top w:val="single" w:sz="6" w:space="0" w:color="auto"/>
          </w:tcBorders>
        </w:tcPr>
        <w:p w:rsidR="003C7425" w:rsidRDefault="003C7425" w:rsidP="0022690C">
          <w:pPr>
            <w:pStyle w:val="HeaderOdd"/>
          </w:pPr>
        </w:p>
      </w:tc>
      <w:tc>
        <w:tcPr>
          <w:tcW w:w="2155" w:type="dxa"/>
          <w:tcBorders>
            <w:top w:val="single" w:sz="24" w:space="0" w:color="auto"/>
          </w:tcBorders>
        </w:tcPr>
        <w:p w:rsidR="003C7425" w:rsidRDefault="003C7425" w:rsidP="0022690C">
          <w:pPr>
            <w:pStyle w:val="HeaderOdd"/>
          </w:pPr>
        </w:p>
      </w:tc>
    </w:tr>
  </w:tbl>
  <w:p w:rsidR="003C7425" w:rsidRPr="005C68FE" w:rsidRDefault="003C7425" w:rsidP="0022690C">
    <w:pPr>
      <w:pStyle w:val="HeaderEn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2" w:space="0" w:color="auto"/>
      </w:tblBorders>
      <w:tblLayout w:type="fixed"/>
      <w:tblCellMar>
        <w:left w:w="0" w:type="dxa"/>
        <w:right w:w="0" w:type="dxa"/>
      </w:tblCellMar>
      <w:tblLook w:val="0000" w:firstRow="0" w:lastRow="0" w:firstColumn="0" w:lastColumn="0" w:noHBand="0" w:noVBand="0"/>
    </w:tblPr>
    <w:tblGrid>
      <w:gridCol w:w="2155"/>
      <w:gridCol w:w="6634"/>
    </w:tblGrid>
    <w:tr w:rsidR="003C7425">
      <w:tc>
        <w:tcPr>
          <w:tcW w:w="2155" w:type="dxa"/>
          <w:tcBorders>
            <w:top w:val="single" w:sz="24" w:space="0" w:color="auto"/>
          </w:tcBorders>
        </w:tcPr>
        <w:p w:rsidR="003C7425" w:rsidRDefault="003C7425">
          <w:pPr>
            <w:pStyle w:val="Header"/>
          </w:pPr>
        </w:p>
      </w:tc>
      <w:tc>
        <w:tcPr>
          <w:tcW w:w="6634" w:type="dxa"/>
          <w:tcBorders>
            <w:top w:val="single" w:sz="6" w:space="0" w:color="auto"/>
          </w:tcBorders>
        </w:tcPr>
        <w:p w:rsidR="003C7425" w:rsidRDefault="003C7425">
          <w:pPr>
            <w:pStyle w:val="Header"/>
          </w:pPr>
        </w:p>
      </w:tc>
    </w:tr>
  </w:tbl>
  <w:p w:rsidR="003C7425" w:rsidRDefault="003C7425">
    <w:pPr>
      <w:pStyle w:val="HeaderEn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3C7425" w:rsidTr="0022690C">
      <w:tc>
        <w:tcPr>
          <w:tcW w:w="6634" w:type="dxa"/>
          <w:tcBorders>
            <w:top w:val="single" w:sz="6" w:space="0" w:color="auto"/>
          </w:tcBorders>
        </w:tcPr>
        <w:p w:rsidR="003C7425" w:rsidRDefault="003C7425" w:rsidP="0022690C">
          <w:pPr>
            <w:pStyle w:val="HeaderOdd"/>
          </w:pPr>
        </w:p>
      </w:tc>
      <w:tc>
        <w:tcPr>
          <w:tcW w:w="2155" w:type="dxa"/>
          <w:tcBorders>
            <w:top w:val="single" w:sz="24" w:space="0" w:color="auto"/>
          </w:tcBorders>
        </w:tcPr>
        <w:p w:rsidR="003C7425" w:rsidRDefault="003C7425" w:rsidP="0022690C">
          <w:pPr>
            <w:pStyle w:val="HeaderOdd"/>
          </w:pPr>
        </w:p>
      </w:tc>
    </w:tr>
  </w:tbl>
  <w:p w:rsidR="003C7425" w:rsidRPr="005C68FE" w:rsidRDefault="003C7425" w:rsidP="0022690C">
    <w:pPr>
      <w:pStyle w:val="HeaderEn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2" w:space="0" w:color="auto"/>
      </w:tblBorders>
      <w:tblLayout w:type="fixed"/>
      <w:tblCellMar>
        <w:left w:w="0" w:type="dxa"/>
        <w:right w:w="0" w:type="dxa"/>
      </w:tblCellMar>
      <w:tblLook w:val="0000" w:firstRow="0" w:lastRow="0" w:firstColumn="0" w:lastColumn="0" w:noHBand="0" w:noVBand="0"/>
    </w:tblPr>
    <w:tblGrid>
      <w:gridCol w:w="2155"/>
      <w:gridCol w:w="6634"/>
    </w:tblGrid>
    <w:tr w:rsidR="003C7425">
      <w:tc>
        <w:tcPr>
          <w:tcW w:w="2155" w:type="dxa"/>
          <w:tcBorders>
            <w:top w:val="single" w:sz="24" w:space="0" w:color="auto"/>
          </w:tcBorders>
        </w:tcPr>
        <w:p w:rsidR="003C7425" w:rsidRDefault="003C7425">
          <w:pPr>
            <w:pStyle w:val="Header"/>
          </w:pPr>
        </w:p>
      </w:tc>
      <w:tc>
        <w:tcPr>
          <w:tcW w:w="6634" w:type="dxa"/>
          <w:tcBorders>
            <w:top w:val="single" w:sz="6" w:space="0" w:color="auto"/>
          </w:tcBorders>
        </w:tcPr>
        <w:p w:rsidR="003C7425" w:rsidRDefault="003C7425">
          <w:pPr>
            <w:pStyle w:val="Header"/>
          </w:pPr>
        </w:p>
      </w:tc>
    </w:tr>
  </w:tbl>
  <w:p w:rsidR="003C7425" w:rsidRDefault="003C7425">
    <w:pPr>
      <w:pStyle w:val="HeaderEnd"/>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3C7425" w:rsidTr="005C68FE">
      <w:tc>
        <w:tcPr>
          <w:tcW w:w="6634" w:type="dxa"/>
          <w:tcBorders>
            <w:top w:val="single" w:sz="6" w:space="0" w:color="auto"/>
          </w:tcBorders>
        </w:tcPr>
        <w:p w:rsidR="003C7425" w:rsidRDefault="003C7425" w:rsidP="005C68FE">
          <w:pPr>
            <w:pStyle w:val="HeaderOdd"/>
          </w:pPr>
        </w:p>
      </w:tc>
      <w:tc>
        <w:tcPr>
          <w:tcW w:w="2155" w:type="dxa"/>
          <w:tcBorders>
            <w:top w:val="single" w:sz="24" w:space="0" w:color="auto"/>
          </w:tcBorders>
        </w:tcPr>
        <w:p w:rsidR="003C7425" w:rsidRDefault="003C7425" w:rsidP="005C68FE">
          <w:pPr>
            <w:pStyle w:val="HeaderOdd"/>
          </w:pPr>
        </w:p>
      </w:tc>
    </w:tr>
  </w:tbl>
  <w:p w:rsidR="003C7425" w:rsidRPr="005C68FE" w:rsidRDefault="003C7425" w:rsidP="005C68FE">
    <w:pPr>
      <w:pStyle w:val="HeaderEnd"/>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3C7425" w:rsidTr="005C68FE">
      <w:tc>
        <w:tcPr>
          <w:tcW w:w="2155" w:type="dxa"/>
          <w:tcBorders>
            <w:top w:val="single" w:sz="24" w:space="0" w:color="auto"/>
          </w:tcBorders>
        </w:tcPr>
        <w:p w:rsidR="003C7425" w:rsidRDefault="003C7425" w:rsidP="005C68FE">
          <w:pPr>
            <w:pStyle w:val="HeaderEven"/>
          </w:pPr>
        </w:p>
      </w:tc>
      <w:tc>
        <w:tcPr>
          <w:tcW w:w="6634" w:type="dxa"/>
          <w:tcBorders>
            <w:top w:val="single" w:sz="6" w:space="0" w:color="auto"/>
          </w:tcBorders>
        </w:tcPr>
        <w:p w:rsidR="003C7425" w:rsidRDefault="003C7425" w:rsidP="005C68FE">
          <w:pPr>
            <w:pStyle w:val="HeaderEven"/>
          </w:pPr>
        </w:p>
      </w:tc>
    </w:tr>
  </w:tbl>
  <w:p w:rsidR="003C7425" w:rsidRDefault="003C7425" w:rsidP="00D732FE">
    <w:pPr>
      <w:pStyle w:val="HeaderEnd"/>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3C7425">
      <w:tc>
        <w:tcPr>
          <w:tcW w:w="6634" w:type="dxa"/>
          <w:tcBorders>
            <w:top w:val="single" w:sz="6" w:space="0" w:color="auto"/>
          </w:tcBorders>
        </w:tcPr>
        <w:p w:rsidR="003C7425" w:rsidRDefault="003C7425">
          <w:pPr>
            <w:pStyle w:val="HeaderOdd"/>
          </w:pPr>
        </w:p>
      </w:tc>
      <w:tc>
        <w:tcPr>
          <w:tcW w:w="2155" w:type="dxa"/>
          <w:tcBorders>
            <w:top w:val="single" w:sz="24" w:space="0" w:color="auto"/>
          </w:tcBorders>
        </w:tcPr>
        <w:p w:rsidR="003C7425" w:rsidRDefault="003C7425">
          <w:pPr>
            <w:pStyle w:val="HeaderOdd"/>
          </w:pPr>
        </w:p>
      </w:tc>
    </w:tr>
  </w:tbl>
  <w:p w:rsidR="003C7425" w:rsidRDefault="003C7425" w:rsidP="00B95339">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92E4A210"/>
    <w:lvl w:ilvl="0">
      <w:start w:val="1"/>
      <w:numFmt w:val="decimal"/>
      <w:lvlText w:val="%1."/>
      <w:lvlJc w:val="left"/>
      <w:pPr>
        <w:tabs>
          <w:tab w:val="num" w:pos="926"/>
        </w:tabs>
        <w:ind w:left="926" w:hanging="360"/>
      </w:pPr>
    </w:lvl>
  </w:abstractNum>
  <w:abstractNum w:abstractNumId="1">
    <w:nsid w:val="FFFFFF7F"/>
    <w:multiLevelType w:val="singleLevel"/>
    <w:tmpl w:val="A3C2DCF6"/>
    <w:lvl w:ilvl="0">
      <w:start w:val="1"/>
      <w:numFmt w:val="decimal"/>
      <w:lvlText w:val="%1."/>
      <w:lvlJc w:val="left"/>
      <w:pPr>
        <w:tabs>
          <w:tab w:val="num" w:pos="643"/>
        </w:tabs>
        <w:ind w:left="643" w:hanging="360"/>
      </w:pPr>
    </w:lvl>
  </w:abstractNum>
  <w:abstractNum w:abstractNumId="2">
    <w:nsid w:val="FFFFFF82"/>
    <w:multiLevelType w:val="singleLevel"/>
    <w:tmpl w:val="695EB052"/>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43DA5D68"/>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B58078F8"/>
    <w:lvl w:ilvl="0">
      <w:start w:val="1"/>
      <w:numFmt w:val="decimal"/>
      <w:lvlText w:val="%1."/>
      <w:lvlJc w:val="left"/>
      <w:pPr>
        <w:tabs>
          <w:tab w:val="num" w:pos="360"/>
        </w:tabs>
        <w:ind w:left="360" w:hanging="360"/>
      </w:pPr>
    </w:lvl>
  </w:abstractNum>
  <w:abstractNum w:abstractNumId="5">
    <w:nsid w:val="FFFFFF89"/>
    <w:multiLevelType w:val="singleLevel"/>
    <w:tmpl w:val="6AD25FCC"/>
    <w:lvl w:ilvl="0">
      <w:start w:val="1"/>
      <w:numFmt w:val="bullet"/>
      <w:lvlText w:val=""/>
      <w:lvlJc w:val="left"/>
      <w:pPr>
        <w:tabs>
          <w:tab w:val="num" w:pos="360"/>
        </w:tabs>
        <w:ind w:left="360" w:hanging="360"/>
      </w:pPr>
      <w:rPr>
        <w:rFonts w:ascii="Symbol" w:hAnsi="Symbol" w:hint="default"/>
      </w:rPr>
    </w:lvl>
  </w:abstractNum>
  <w:abstractNum w:abstractNumId="6">
    <w:nsid w:val="FFFFFFFE"/>
    <w:multiLevelType w:val="singleLevel"/>
    <w:tmpl w:val="FFFFFFFF"/>
    <w:lvl w:ilvl="0">
      <w:numFmt w:val="decimal"/>
      <w:lvlText w:val="*"/>
      <w:lvlJc w:val="left"/>
    </w:lvl>
  </w:abstractNum>
  <w:abstractNum w:abstractNumId="7">
    <w:nsid w:val="047A7C39"/>
    <w:multiLevelType w:val="singleLevel"/>
    <w:tmpl w:val="DEC02068"/>
    <w:lvl w:ilvl="0">
      <w:numFmt w:val="bullet"/>
      <w:pStyle w:val="ListBullet2"/>
      <w:lvlText w:val="–"/>
      <w:lvlJc w:val="left"/>
      <w:pPr>
        <w:tabs>
          <w:tab w:val="num" w:pos="644"/>
        </w:tabs>
        <w:ind w:left="340" w:hanging="56"/>
      </w:pPr>
      <w:rPr>
        <w:rFonts w:ascii="Times New Roman" w:hAnsi="Times New Roman" w:hint="default"/>
      </w:rPr>
    </w:lvl>
  </w:abstractNum>
  <w:abstractNum w:abstractNumId="8">
    <w:nsid w:val="06214B87"/>
    <w:multiLevelType w:val="singleLevel"/>
    <w:tmpl w:val="E7705C56"/>
    <w:lvl w:ilvl="0">
      <w:numFmt w:val="bullet"/>
      <w:pStyle w:val="BoxListBullet2"/>
      <w:lvlText w:val="–"/>
      <w:lvlJc w:val="left"/>
      <w:pPr>
        <w:tabs>
          <w:tab w:val="num" w:pos="360"/>
        </w:tabs>
        <w:ind w:left="284" w:hanging="284"/>
      </w:pPr>
      <w:rPr>
        <w:rFonts w:ascii="Times New Roman" w:hAnsi="Times New Roman" w:hint="default"/>
      </w:rPr>
    </w:lvl>
  </w:abstractNum>
  <w:abstractNum w:abstractNumId="9">
    <w:nsid w:val="0E116344"/>
    <w:multiLevelType w:val="multilevel"/>
    <w:tmpl w:val="3B188B36"/>
    <w:lvl w:ilvl="0">
      <w:start w:val="1"/>
      <w:numFmt w:val="decimal"/>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2">
    <w:nsid w:val="1AB25CDE"/>
    <w:multiLevelType w:val="singleLevel"/>
    <w:tmpl w:val="3086CA22"/>
    <w:lvl w:ilvl="0">
      <w:start w:val="1"/>
      <w:numFmt w:val="decimal"/>
      <w:lvlText w:val="%1."/>
      <w:legacy w:legacy="1" w:legacySpace="0" w:legacyIndent="340"/>
      <w:lvlJc w:val="left"/>
      <w:pPr>
        <w:ind w:left="340" w:hanging="340"/>
      </w:pPr>
    </w:lvl>
  </w:abstractNum>
  <w:abstractNum w:abstractNumId="13">
    <w:nsid w:val="23FF358D"/>
    <w:multiLevelType w:val="singleLevel"/>
    <w:tmpl w:val="849CD80E"/>
    <w:lvl w:ilvl="0">
      <w:start w:val="1"/>
      <w:numFmt w:val="bullet"/>
      <w:pStyle w:val="RecBBullet"/>
      <w:lvlText w:val=""/>
      <w:lvlJc w:val="left"/>
      <w:pPr>
        <w:tabs>
          <w:tab w:val="num" w:pos="360"/>
        </w:tabs>
        <w:ind w:left="340" w:hanging="340"/>
      </w:pPr>
      <w:rPr>
        <w:rFonts w:ascii="Symbol" w:hAnsi="Symbol" w:hint="default"/>
        <w:b w:val="0"/>
        <w:i w:val="0"/>
        <w:sz w:val="18"/>
      </w:rPr>
    </w:lvl>
  </w:abstractNum>
  <w:abstractNum w:abstractNumId="14">
    <w:nsid w:val="2F1F7586"/>
    <w:multiLevelType w:val="hybridMultilevel"/>
    <w:tmpl w:val="C956622A"/>
    <w:lvl w:ilvl="0" w:tplc="8D90534E">
      <w:start w:val="1"/>
      <w:numFmt w:val="decimal"/>
      <w:pStyle w:val="BoxListNumber"/>
      <w:lvlText w:val="%1"/>
      <w:lvlJc w:val="lef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30E90CE4"/>
    <w:multiLevelType w:val="singleLevel"/>
    <w:tmpl w:val="5FA21F84"/>
    <w:lvl w:ilvl="0">
      <w:start w:val="1"/>
      <w:numFmt w:val="bullet"/>
      <w:pStyle w:val="BoxListBullet"/>
      <w:lvlText w:val=""/>
      <w:lvlJc w:val="left"/>
      <w:pPr>
        <w:tabs>
          <w:tab w:val="num" w:pos="360"/>
        </w:tabs>
        <w:ind w:left="284" w:hanging="284"/>
      </w:pPr>
      <w:rPr>
        <w:rFonts w:ascii="Symbol" w:hAnsi="Symbol" w:hint="default"/>
        <w:sz w:val="18"/>
      </w:rPr>
    </w:lvl>
  </w:abstractNum>
  <w:abstractNum w:abstractNumId="16">
    <w:nsid w:val="478D355A"/>
    <w:multiLevelType w:val="hybridMultilevel"/>
    <w:tmpl w:val="132244D8"/>
    <w:lvl w:ilvl="0" w:tplc="0C090001">
      <w:start w:val="1"/>
      <w:numFmt w:val="bullet"/>
      <w:lvlText w:val=""/>
      <w:lvlJc w:val="left"/>
      <w:pPr>
        <w:ind w:left="837" w:hanging="360"/>
      </w:pPr>
      <w:rPr>
        <w:rFonts w:ascii="Symbol" w:hAnsi="Symbol" w:hint="default"/>
      </w:rPr>
    </w:lvl>
    <w:lvl w:ilvl="1" w:tplc="0C090003">
      <w:start w:val="1"/>
      <w:numFmt w:val="bullet"/>
      <w:lvlText w:val="o"/>
      <w:lvlJc w:val="left"/>
      <w:pPr>
        <w:ind w:left="1557" w:hanging="360"/>
      </w:pPr>
      <w:rPr>
        <w:rFonts w:ascii="Courier New" w:hAnsi="Courier New" w:cs="Courier New" w:hint="default"/>
      </w:rPr>
    </w:lvl>
    <w:lvl w:ilvl="2" w:tplc="0C090005">
      <w:start w:val="1"/>
      <w:numFmt w:val="bullet"/>
      <w:lvlText w:val=""/>
      <w:lvlJc w:val="left"/>
      <w:pPr>
        <w:ind w:left="2277" w:hanging="360"/>
      </w:pPr>
      <w:rPr>
        <w:rFonts w:ascii="Wingdings" w:hAnsi="Wingdings" w:hint="default"/>
      </w:rPr>
    </w:lvl>
    <w:lvl w:ilvl="3" w:tplc="0C090001">
      <w:start w:val="1"/>
      <w:numFmt w:val="bullet"/>
      <w:lvlText w:val=""/>
      <w:lvlJc w:val="left"/>
      <w:pPr>
        <w:ind w:left="2997" w:hanging="360"/>
      </w:pPr>
      <w:rPr>
        <w:rFonts w:ascii="Symbol" w:hAnsi="Symbol" w:hint="default"/>
      </w:rPr>
    </w:lvl>
    <w:lvl w:ilvl="4" w:tplc="0C090003">
      <w:start w:val="1"/>
      <w:numFmt w:val="bullet"/>
      <w:lvlText w:val="o"/>
      <w:lvlJc w:val="left"/>
      <w:pPr>
        <w:ind w:left="3717" w:hanging="360"/>
      </w:pPr>
      <w:rPr>
        <w:rFonts w:ascii="Courier New" w:hAnsi="Courier New" w:cs="Courier New" w:hint="default"/>
      </w:rPr>
    </w:lvl>
    <w:lvl w:ilvl="5" w:tplc="0C090005">
      <w:start w:val="1"/>
      <w:numFmt w:val="bullet"/>
      <w:lvlText w:val=""/>
      <w:lvlJc w:val="left"/>
      <w:pPr>
        <w:ind w:left="4437" w:hanging="360"/>
      </w:pPr>
      <w:rPr>
        <w:rFonts w:ascii="Wingdings" w:hAnsi="Wingdings" w:hint="default"/>
      </w:rPr>
    </w:lvl>
    <w:lvl w:ilvl="6" w:tplc="0C090001">
      <w:start w:val="1"/>
      <w:numFmt w:val="bullet"/>
      <w:lvlText w:val=""/>
      <w:lvlJc w:val="left"/>
      <w:pPr>
        <w:ind w:left="5157" w:hanging="360"/>
      </w:pPr>
      <w:rPr>
        <w:rFonts w:ascii="Symbol" w:hAnsi="Symbol" w:hint="default"/>
      </w:rPr>
    </w:lvl>
    <w:lvl w:ilvl="7" w:tplc="0C090003">
      <w:start w:val="1"/>
      <w:numFmt w:val="bullet"/>
      <w:lvlText w:val="o"/>
      <w:lvlJc w:val="left"/>
      <w:pPr>
        <w:ind w:left="5877" w:hanging="360"/>
      </w:pPr>
      <w:rPr>
        <w:rFonts w:ascii="Courier New" w:hAnsi="Courier New" w:cs="Courier New" w:hint="default"/>
      </w:rPr>
    </w:lvl>
    <w:lvl w:ilvl="8" w:tplc="0C090005">
      <w:start w:val="1"/>
      <w:numFmt w:val="bullet"/>
      <w:lvlText w:val=""/>
      <w:lvlJc w:val="left"/>
      <w:pPr>
        <w:ind w:left="6597" w:hanging="360"/>
      </w:pPr>
      <w:rPr>
        <w:rFonts w:ascii="Wingdings" w:hAnsi="Wingdings" w:hint="default"/>
      </w:rPr>
    </w:lvl>
  </w:abstractNum>
  <w:abstractNum w:abstractNumId="17">
    <w:nsid w:val="54382D6E"/>
    <w:multiLevelType w:val="singleLevel"/>
    <w:tmpl w:val="B7BC21DE"/>
    <w:lvl w:ilvl="0">
      <w:numFmt w:val="bullet"/>
      <w:pStyle w:val="ListBullet"/>
      <w:lvlText w:val=""/>
      <w:lvlJc w:val="left"/>
      <w:pPr>
        <w:tabs>
          <w:tab w:val="num" w:pos="360"/>
        </w:tabs>
        <w:ind w:left="340" w:hanging="340"/>
      </w:pPr>
      <w:rPr>
        <w:rFonts w:ascii="Symbol" w:hAnsi="Symbol" w:hint="default"/>
        <w:sz w:val="18"/>
      </w:rPr>
    </w:lvl>
  </w:abstractNum>
  <w:abstractNum w:abstractNumId="18">
    <w:nsid w:val="543E1FD6"/>
    <w:multiLevelType w:val="singleLevel"/>
    <w:tmpl w:val="D4A092D6"/>
    <w:lvl w:ilvl="0">
      <w:start w:val="1"/>
      <w:numFmt w:val="bullet"/>
      <w:pStyle w:val="TableBullet"/>
      <w:lvlText w:val=""/>
      <w:lvlJc w:val="left"/>
      <w:pPr>
        <w:tabs>
          <w:tab w:val="num" w:pos="360"/>
        </w:tabs>
        <w:ind w:left="170" w:hanging="170"/>
      </w:pPr>
      <w:rPr>
        <w:rFonts w:ascii="Symbol" w:hAnsi="Symbol" w:hint="default"/>
        <w:b w:val="0"/>
        <w:i w:val="0"/>
        <w:sz w:val="18"/>
      </w:rPr>
    </w:lvl>
  </w:abstractNum>
  <w:abstractNum w:abstractNumId="19">
    <w:nsid w:val="56107838"/>
    <w:multiLevelType w:val="singleLevel"/>
    <w:tmpl w:val="98765266"/>
    <w:lvl w:ilvl="0">
      <w:start w:val="1"/>
      <w:numFmt w:val="bullet"/>
      <w:pStyle w:val="QuoteBullet"/>
      <w:lvlText w:val=""/>
      <w:lvlJc w:val="left"/>
      <w:pPr>
        <w:tabs>
          <w:tab w:val="num" w:pos="360"/>
        </w:tabs>
        <w:ind w:left="360" w:hanging="360"/>
      </w:pPr>
      <w:rPr>
        <w:rFonts w:ascii="Symbol" w:hAnsi="Symbol" w:hint="default"/>
        <w:sz w:val="18"/>
      </w:rPr>
    </w:lvl>
  </w:abstractNum>
  <w:abstractNum w:abstractNumId="20">
    <w:nsid w:val="643516F3"/>
    <w:multiLevelType w:val="singleLevel"/>
    <w:tmpl w:val="456CB25C"/>
    <w:lvl w:ilvl="0">
      <w:start w:val="1"/>
      <w:numFmt w:val="bullet"/>
      <w:pStyle w:val="ListBullet3"/>
      <w:lvlText w:val=""/>
      <w:lvlJc w:val="left"/>
      <w:pPr>
        <w:tabs>
          <w:tab w:val="num" w:pos="360"/>
        </w:tabs>
        <w:ind w:left="340" w:hanging="340"/>
      </w:pPr>
      <w:rPr>
        <w:rFonts w:ascii="MT Extra" w:hAnsi="MT Extra" w:hint="default"/>
        <w:b w:val="0"/>
        <w:i w:val="0"/>
        <w:sz w:val="16"/>
      </w:rPr>
    </w:lvl>
  </w:abstractNum>
  <w:abstractNum w:abstractNumId="21">
    <w:nsid w:val="6B740744"/>
    <w:multiLevelType w:val="singleLevel"/>
    <w:tmpl w:val="B4744B66"/>
    <w:lvl w:ilvl="0">
      <w:start w:val="1"/>
      <w:numFmt w:val="decimal"/>
      <w:lvlText w:val="%1."/>
      <w:legacy w:legacy="1" w:legacySpace="0" w:legacyIndent="340"/>
      <w:lvlJc w:val="left"/>
      <w:pPr>
        <w:ind w:left="340" w:hanging="340"/>
      </w:pPr>
    </w:lvl>
  </w:abstractNum>
  <w:abstractNum w:abstractNumId="22">
    <w:nsid w:val="7A1373DF"/>
    <w:multiLevelType w:val="singleLevel"/>
    <w:tmpl w:val="798200E0"/>
    <w:lvl w:ilvl="0">
      <w:start w:val="1"/>
      <w:numFmt w:val="bullet"/>
      <w:pStyle w:val="FindingBullet"/>
      <w:lvlText w:val=""/>
      <w:lvlJc w:val="left"/>
      <w:pPr>
        <w:tabs>
          <w:tab w:val="num" w:pos="360"/>
        </w:tabs>
        <w:ind w:left="340" w:hanging="340"/>
      </w:pPr>
      <w:rPr>
        <w:rFonts w:ascii="Symbol" w:hAnsi="Symbol" w:hint="default"/>
        <w:b w:val="0"/>
        <w:i w:val="0"/>
        <w:sz w:val="18"/>
      </w:rPr>
    </w:lvl>
  </w:abstractNum>
  <w:abstractNum w:abstractNumId="23">
    <w:nsid w:val="7BFA7D75"/>
    <w:multiLevelType w:val="singleLevel"/>
    <w:tmpl w:val="FE48DC38"/>
    <w:lvl w:ilvl="0">
      <w:start w:val="1"/>
      <w:numFmt w:val="bullet"/>
      <w:pStyle w:val="RecBullet"/>
      <w:lvlText w:val=""/>
      <w:lvlJc w:val="left"/>
      <w:pPr>
        <w:tabs>
          <w:tab w:val="num" w:pos="360"/>
        </w:tabs>
        <w:ind w:left="340" w:hanging="340"/>
      </w:pPr>
      <w:rPr>
        <w:rFonts w:ascii="Symbol" w:hAnsi="Symbol" w:hint="default"/>
        <w:b w:val="0"/>
        <w:i w:val="0"/>
        <w:sz w:val="18"/>
      </w:rPr>
    </w:lvl>
  </w:abstractNum>
  <w:num w:numId="1">
    <w:abstractNumId w:val="5"/>
  </w:num>
  <w:num w:numId="2">
    <w:abstractNumId w:val="3"/>
  </w:num>
  <w:num w:numId="3">
    <w:abstractNumId w:val="2"/>
  </w:num>
  <w:num w:numId="4">
    <w:abstractNumId w:val="4"/>
  </w:num>
  <w:num w:numId="5">
    <w:abstractNumId w:val="1"/>
  </w:num>
  <w:num w:numId="6">
    <w:abstractNumId w:val="0"/>
  </w:num>
  <w:num w:numId="7">
    <w:abstractNumId w:val="6"/>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8">
    <w:abstractNumId w:val="6"/>
    <w:lvlOverride w:ilvl="0">
      <w:lvl w:ilvl="0">
        <w:start w:val="1"/>
        <w:numFmt w:val="bullet"/>
        <w:lvlText w:val=""/>
        <w:legacy w:legacy="1" w:legacySpace="0" w:legacyIndent="340"/>
        <w:lvlJc w:val="left"/>
        <w:pPr>
          <w:ind w:left="680" w:hanging="340"/>
        </w:pPr>
        <w:rPr>
          <w:rFonts w:ascii="Symbol" w:hAnsi="Symbol" w:hint="default"/>
        </w:rPr>
      </w:lvl>
    </w:lvlOverride>
  </w:num>
  <w:num w:numId="9">
    <w:abstractNumId w:val="6"/>
    <w:lvlOverride w:ilvl="0">
      <w:lvl w:ilvl="0">
        <w:start w:val="1"/>
        <w:numFmt w:val="bullet"/>
        <w:lvlText w:val=""/>
        <w:legacy w:legacy="1" w:legacySpace="0" w:legacyIndent="340"/>
        <w:lvlJc w:val="left"/>
        <w:pPr>
          <w:ind w:left="1020" w:hanging="340"/>
        </w:pPr>
        <w:rPr>
          <w:rFonts w:ascii="MT Extra" w:hAnsi="MT Extra" w:hint="default"/>
        </w:rPr>
      </w:lvl>
    </w:lvlOverride>
  </w:num>
  <w:num w:numId="10">
    <w:abstractNumId w:val="6"/>
    <w:lvlOverride w:ilvl="0">
      <w:lvl w:ilvl="0">
        <w:start w:val="1"/>
        <w:numFmt w:val="bullet"/>
        <w:lvlText w:val=""/>
        <w:legacy w:legacy="1" w:legacySpace="0" w:legacyIndent="284"/>
        <w:lvlJc w:val="left"/>
        <w:pPr>
          <w:ind w:left="284" w:hanging="284"/>
        </w:pPr>
        <w:rPr>
          <w:rFonts w:ascii="Symbol" w:hAnsi="Symbol" w:hint="default"/>
          <w:sz w:val="18"/>
        </w:rPr>
      </w:lvl>
    </w:lvlOverride>
  </w:num>
  <w:num w:numId="11">
    <w:abstractNumId w:val="6"/>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21"/>
  </w:num>
  <w:num w:numId="13">
    <w:abstractNumId w:val="15"/>
  </w:num>
  <w:num w:numId="14">
    <w:abstractNumId w:val="8"/>
  </w:num>
  <w:num w:numId="15">
    <w:abstractNumId w:val="22"/>
  </w:num>
  <w:num w:numId="16">
    <w:abstractNumId w:val="17"/>
  </w:num>
  <w:num w:numId="17">
    <w:abstractNumId w:val="7"/>
  </w:num>
  <w:num w:numId="18">
    <w:abstractNumId w:val="20"/>
  </w:num>
  <w:num w:numId="19">
    <w:abstractNumId w:val="19"/>
  </w:num>
  <w:num w:numId="20">
    <w:abstractNumId w:val="23"/>
  </w:num>
  <w:num w:numId="21">
    <w:abstractNumId w:val="13"/>
  </w:num>
  <w:num w:numId="22">
    <w:abstractNumId w:val="11"/>
  </w:num>
  <w:num w:numId="23">
    <w:abstractNumId w:val="18"/>
  </w:num>
  <w:num w:numId="24">
    <w:abstractNumId w:val="12"/>
  </w:num>
  <w:num w:numId="25">
    <w:abstractNumId w:val="10"/>
  </w:num>
  <w:num w:numId="26">
    <w:abstractNumId w:val="10"/>
  </w:num>
  <w:num w:numId="27">
    <w:abstractNumId w:val="10"/>
  </w:num>
  <w:num w:numId="28">
    <w:abstractNumId w:val="10"/>
  </w:num>
  <w:num w:numId="29">
    <w:abstractNumId w:val="14"/>
  </w:num>
  <w:num w:numId="30">
    <w:abstractNumId w:val="9"/>
  </w:num>
  <w:num w:numId="31">
    <w:abstractNumId w:val="17"/>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mirrorMargins/>
  <w:proofState w:spelling="clean"/>
  <w:attachedTemplate r:id="rId1"/>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567"/>
  <w:evenAndOddHeaders/>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1BFF"/>
    <w:rsid w:val="00017AFC"/>
    <w:rsid w:val="00025878"/>
    <w:rsid w:val="00026B38"/>
    <w:rsid w:val="000502D3"/>
    <w:rsid w:val="000623BF"/>
    <w:rsid w:val="00095EEA"/>
    <w:rsid w:val="00097C15"/>
    <w:rsid w:val="000A572E"/>
    <w:rsid w:val="000B35E5"/>
    <w:rsid w:val="000B416E"/>
    <w:rsid w:val="000F185F"/>
    <w:rsid w:val="000F2F5F"/>
    <w:rsid w:val="00106041"/>
    <w:rsid w:val="0013399B"/>
    <w:rsid w:val="001443E8"/>
    <w:rsid w:val="00181F4B"/>
    <w:rsid w:val="00196FB3"/>
    <w:rsid w:val="001A5071"/>
    <w:rsid w:val="001B4E73"/>
    <w:rsid w:val="001B7F1E"/>
    <w:rsid w:val="001D4B1F"/>
    <w:rsid w:val="001D6629"/>
    <w:rsid w:val="001F2270"/>
    <w:rsid w:val="00205A82"/>
    <w:rsid w:val="00211BEE"/>
    <w:rsid w:val="00213DCB"/>
    <w:rsid w:val="002179C6"/>
    <w:rsid w:val="0022690C"/>
    <w:rsid w:val="00261607"/>
    <w:rsid w:val="00263DD1"/>
    <w:rsid w:val="00264D3B"/>
    <w:rsid w:val="00265685"/>
    <w:rsid w:val="002749E4"/>
    <w:rsid w:val="00281D5F"/>
    <w:rsid w:val="002923AD"/>
    <w:rsid w:val="00296592"/>
    <w:rsid w:val="002A0A4B"/>
    <w:rsid w:val="002A17CA"/>
    <w:rsid w:val="002B636E"/>
    <w:rsid w:val="002B64D6"/>
    <w:rsid w:val="002C12F5"/>
    <w:rsid w:val="002D6FCE"/>
    <w:rsid w:val="002E7571"/>
    <w:rsid w:val="002F6CE2"/>
    <w:rsid w:val="003603AC"/>
    <w:rsid w:val="003B41E0"/>
    <w:rsid w:val="003C7425"/>
    <w:rsid w:val="003D624D"/>
    <w:rsid w:val="003E7802"/>
    <w:rsid w:val="00406052"/>
    <w:rsid w:val="00433C81"/>
    <w:rsid w:val="00446D6B"/>
    <w:rsid w:val="00457B3F"/>
    <w:rsid w:val="00461BFF"/>
    <w:rsid w:val="00463022"/>
    <w:rsid w:val="00481CF0"/>
    <w:rsid w:val="004B492A"/>
    <w:rsid w:val="004C0B0C"/>
    <w:rsid w:val="004E52E2"/>
    <w:rsid w:val="004E6BB4"/>
    <w:rsid w:val="004F75FD"/>
    <w:rsid w:val="005155D8"/>
    <w:rsid w:val="00515D43"/>
    <w:rsid w:val="0052544D"/>
    <w:rsid w:val="005274D7"/>
    <w:rsid w:val="00551FB8"/>
    <w:rsid w:val="005537F6"/>
    <w:rsid w:val="00560F43"/>
    <w:rsid w:val="005654D0"/>
    <w:rsid w:val="005B17AB"/>
    <w:rsid w:val="005C68FE"/>
    <w:rsid w:val="00602523"/>
    <w:rsid w:val="00604351"/>
    <w:rsid w:val="00607D8A"/>
    <w:rsid w:val="0061590F"/>
    <w:rsid w:val="00636497"/>
    <w:rsid w:val="00641AE2"/>
    <w:rsid w:val="0064456A"/>
    <w:rsid w:val="00650DDA"/>
    <w:rsid w:val="0065126A"/>
    <w:rsid w:val="006802D4"/>
    <w:rsid w:val="00683849"/>
    <w:rsid w:val="00691AB5"/>
    <w:rsid w:val="00697299"/>
    <w:rsid w:val="006D22A6"/>
    <w:rsid w:val="006E1E6B"/>
    <w:rsid w:val="006F0EAC"/>
    <w:rsid w:val="006F6A85"/>
    <w:rsid w:val="0070328D"/>
    <w:rsid w:val="00712BD0"/>
    <w:rsid w:val="00723D98"/>
    <w:rsid w:val="00731F96"/>
    <w:rsid w:val="00734127"/>
    <w:rsid w:val="00735FEA"/>
    <w:rsid w:val="007407C2"/>
    <w:rsid w:val="00743460"/>
    <w:rsid w:val="00743A27"/>
    <w:rsid w:val="00753DC6"/>
    <w:rsid w:val="0075578C"/>
    <w:rsid w:val="00760B82"/>
    <w:rsid w:val="00766DFB"/>
    <w:rsid w:val="007734B5"/>
    <w:rsid w:val="007809B8"/>
    <w:rsid w:val="007C3053"/>
    <w:rsid w:val="00806E54"/>
    <w:rsid w:val="008206EE"/>
    <w:rsid w:val="008214B1"/>
    <w:rsid w:val="008231A2"/>
    <w:rsid w:val="0083189F"/>
    <w:rsid w:val="00836ED7"/>
    <w:rsid w:val="008453AC"/>
    <w:rsid w:val="00860D09"/>
    <w:rsid w:val="00862044"/>
    <w:rsid w:val="008C305F"/>
    <w:rsid w:val="008C3AD2"/>
    <w:rsid w:val="008C7C3D"/>
    <w:rsid w:val="008D6F66"/>
    <w:rsid w:val="008E1BEA"/>
    <w:rsid w:val="008E43D2"/>
    <w:rsid w:val="008F04C9"/>
    <w:rsid w:val="008F7C50"/>
    <w:rsid w:val="008F7DB7"/>
    <w:rsid w:val="009064D3"/>
    <w:rsid w:val="00915300"/>
    <w:rsid w:val="00933B0C"/>
    <w:rsid w:val="00935676"/>
    <w:rsid w:val="0095152C"/>
    <w:rsid w:val="00955D03"/>
    <w:rsid w:val="0098401D"/>
    <w:rsid w:val="00994DC0"/>
    <w:rsid w:val="009A05CC"/>
    <w:rsid w:val="009A789F"/>
    <w:rsid w:val="009B12EF"/>
    <w:rsid w:val="009B6185"/>
    <w:rsid w:val="009E1E78"/>
    <w:rsid w:val="00A1597D"/>
    <w:rsid w:val="00A43FA1"/>
    <w:rsid w:val="00A46989"/>
    <w:rsid w:val="00A71CE9"/>
    <w:rsid w:val="00A72A19"/>
    <w:rsid w:val="00A75A30"/>
    <w:rsid w:val="00A93C82"/>
    <w:rsid w:val="00AB2A48"/>
    <w:rsid w:val="00AC3236"/>
    <w:rsid w:val="00AD4874"/>
    <w:rsid w:val="00AE1F8A"/>
    <w:rsid w:val="00B036B2"/>
    <w:rsid w:val="00B04D19"/>
    <w:rsid w:val="00B153C3"/>
    <w:rsid w:val="00B22087"/>
    <w:rsid w:val="00B53518"/>
    <w:rsid w:val="00B722F2"/>
    <w:rsid w:val="00B95339"/>
    <w:rsid w:val="00BB334E"/>
    <w:rsid w:val="00BB5DCF"/>
    <w:rsid w:val="00BE25BF"/>
    <w:rsid w:val="00BF59EA"/>
    <w:rsid w:val="00BF79CD"/>
    <w:rsid w:val="00C0721B"/>
    <w:rsid w:val="00C34C8C"/>
    <w:rsid w:val="00C50792"/>
    <w:rsid w:val="00C55A45"/>
    <w:rsid w:val="00C904D9"/>
    <w:rsid w:val="00C94C06"/>
    <w:rsid w:val="00CA48BF"/>
    <w:rsid w:val="00CB3ACC"/>
    <w:rsid w:val="00CB4745"/>
    <w:rsid w:val="00CC3975"/>
    <w:rsid w:val="00CD2163"/>
    <w:rsid w:val="00CD4FE7"/>
    <w:rsid w:val="00CD5E6B"/>
    <w:rsid w:val="00CE5D96"/>
    <w:rsid w:val="00CE7344"/>
    <w:rsid w:val="00CF26EE"/>
    <w:rsid w:val="00D10DC8"/>
    <w:rsid w:val="00D310F0"/>
    <w:rsid w:val="00D37AC2"/>
    <w:rsid w:val="00D500A9"/>
    <w:rsid w:val="00D64121"/>
    <w:rsid w:val="00D732FE"/>
    <w:rsid w:val="00D772E9"/>
    <w:rsid w:val="00DA31AB"/>
    <w:rsid w:val="00DA3281"/>
    <w:rsid w:val="00DA6D3E"/>
    <w:rsid w:val="00DC02E8"/>
    <w:rsid w:val="00DC75C7"/>
    <w:rsid w:val="00DC78D3"/>
    <w:rsid w:val="00DF4592"/>
    <w:rsid w:val="00E15FDC"/>
    <w:rsid w:val="00E2651B"/>
    <w:rsid w:val="00E6632E"/>
    <w:rsid w:val="00E90CF2"/>
    <w:rsid w:val="00ED0F61"/>
    <w:rsid w:val="00EE73E1"/>
    <w:rsid w:val="00F12107"/>
    <w:rsid w:val="00F13165"/>
    <w:rsid w:val="00F4234E"/>
    <w:rsid w:val="00F50182"/>
    <w:rsid w:val="00F5340F"/>
    <w:rsid w:val="00F535CE"/>
    <w:rsid w:val="00F7477E"/>
    <w:rsid w:val="00F85393"/>
    <w:rsid w:val="00FA4A24"/>
    <w:rsid w:val="00FC0F44"/>
    <w:rsid w:val="00FC41B4"/>
    <w:rsid w:val="00FC5A6B"/>
    <w:rsid w:val="00FD4728"/>
    <w:rsid w:val="00FF67E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6"/>
      <w:lang w:eastAsia="en-US"/>
    </w:rPr>
  </w:style>
  <w:style w:type="paragraph" w:styleId="Heading1">
    <w:name w:val="heading 1"/>
    <w:basedOn w:val="Normal"/>
    <w:next w:val="BodyText"/>
    <w:link w:val="Heading1Char"/>
    <w:qFormat/>
    <w:rsid w:val="00F7477E"/>
    <w:pPr>
      <w:keepNext/>
      <w:spacing w:before="160" w:after="1360" w:line="600" w:lineRule="exact"/>
      <w:ind w:left="907" w:hanging="907"/>
      <w:outlineLvl w:val="0"/>
    </w:pPr>
    <w:rPr>
      <w:kern w:val="28"/>
      <w:sz w:val="52"/>
    </w:rPr>
  </w:style>
  <w:style w:type="paragraph" w:styleId="Heading2">
    <w:name w:val="heading 2"/>
    <w:basedOn w:val="Chapter"/>
    <w:next w:val="BodyText"/>
    <w:qFormat/>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pPr>
      <w:spacing w:before="560" w:line="320" w:lineRule="exact"/>
      <w:ind w:left="0" w:firstLine="0"/>
      <w:outlineLvl w:val="2"/>
    </w:pPr>
    <w:rPr>
      <w:sz w:val="26"/>
    </w:rPr>
  </w:style>
  <w:style w:type="paragraph" w:styleId="Heading4">
    <w:name w:val="heading 4"/>
    <w:basedOn w:val="Heading3"/>
    <w:next w:val="BodyText"/>
    <w:qFormat/>
    <w:pPr>
      <w:spacing w:before="480"/>
      <w:outlineLvl w:val="3"/>
    </w:pPr>
    <w:rPr>
      <w:b w:val="0"/>
      <w:i/>
      <w:sz w:val="24"/>
    </w:rPr>
  </w:style>
  <w:style w:type="paragraph" w:styleId="Heading5">
    <w:name w:val="heading 5"/>
    <w:basedOn w:val="Heading4"/>
    <w:next w:val="BodyText"/>
    <w:qFormat/>
    <w:pPr>
      <w:outlineLvl w:val="4"/>
    </w:pPr>
    <w:rPr>
      <w:rFonts w:ascii="Times New Roman" w:hAnsi="Times New Roman"/>
      <w:sz w:val="26"/>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rsid w:val="00D37AC2"/>
    <w:pPr>
      <w:spacing w:before="240" w:line="320" w:lineRule="atLeast"/>
      <w:jc w:val="both"/>
    </w:pPr>
    <w:rPr>
      <w:sz w:val="26"/>
      <w:lang w:eastAsia="en-US"/>
    </w:rPr>
  </w:style>
  <w:style w:type="paragraph" w:customStyle="1" w:styleId="Abbreviation">
    <w:name w:val="Abbreviation"/>
    <w:basedOn w:val="BodyText"/>
    <w:pPr>
      <w:spacing w:before="120"/>
      <w:ind w:left="2381" w:hanging="2381"/>
      <w:jc w:val="left"/>
    </w:pPr>
  </w:style>
  <w:style w:type="paragraph" w:customStyle="1" w:styleId="Box">
    <w:name w:val="Box"/>
    <w:basedOn w:val="BodyText"/>
    <w:pPr>
      <w:keepNext/>
      <w:spacing w:before="120" w:line="280" w:lineRule="atLeast"/>
    </w:pPr>
    <w:rPr>
      <w:rFonts w:ascii="Arial" w:hAnsi="Arial"/>
      <w:sz w:val="22"/>
    </w:rPr>
  </w:style>
  <w:style w:type="paragraph" w:customStyle="1" w:styleId="Note">
    <w:name w:val="Note"/>
    <w:basedOn w:val="BodyText"/>
    <w:next w:val="Normal"/>
    <w:pPr>
      <w:keepLines/>
      <w:spacing w:before="80" w:line="220" w:lineRule="exact"/>
    </w:pPr>
    <w:rPr>
      <w:rFonts w:ascii="Arial" w:hAnsi="Arial"/>
      <w:sz w:val="18"/>
    </w:rPr>
  </w:style>
  <w:style w:type="paragraph" w:customStyle="1" w:styleId="Source">
    <w:name w:val="Source"/>
    <w:basedOn w:val="Note"/>
    <w:next w:val="BodyText"/>
    <w:pPr>
      <w:spacing w:after="120"/>
    </w:pPr>
  </w:style>
  <w:style w:type="paragraph" w:customStyle="1" w:styleId="BoxSource">
    <w:name w:val="Box Source"/>
    <w:basedOn w:val="Source"/>
    <w:next w:val="BodyText"/>
    <w:pPr>
      <w:spacing w:before="180" w:after="0"/>
    </w:pPr>
  </w:style>
  <w:style w:type="paragraph" w:customStyle="1" w:styleId="BoxContinued">
    <w:name w:val="Box Continued"/>
    <w:basedOn w:val="Normal"/>
    <w:next w:val="BodyText"/>
    <w:pPr>
      <w:spacing w:before="180" w:line="220" w:lineRule="exact"/>
      <w:jc w:val="right"/>
    </w:pPr>
    <w:rPr>
      <w:rFonts w:ascii="Arial" w:hAnsi="Arial"/>
      <w:sz w:val="18"/>
    </w:rPr>
  </w:style>
  <w:style w:type="paragraph" w:customStyle="1" w:styleId="BoxHeading1">
    <w:name w:val="Box Heading 1"/>
    <w:basedOn w:val="Box"/>
    <w:next w:val="Box"/>
    <w:pPr>
      <w:spacing w:before="200"/>
    </w:pPr>
    <w:rPr>
      <w:b/>
    </w:rPr>
  </w:style>
  <w:style w:type="paragraph" w:customStyle="1" w:styleId="BoxHeading2">
    <w:name w:val="Box Heading 2"/>
    <w:basedOn w:val="BoxHeading1"/>
    <w:next w:val="Box"/>
    <w:rPr>
      <w:b w:val="0"/>
      <w:i/>
    </w:rPr>
  </w:style>
  <w:style w:type="paragraph" w:customStyle="1" w:styleId="BoxListBullet">
    <w:name w:val="Box List Bullet"/>
    <w:basedOn w:val="Box"/>
    <w:rsid w:val="00DC78D3"/>
    <w:pPr>
      <w:numPr>
        <w:numId w:val="13"/>
      </w:numPr>
      <w:tabs>
        <w:tab w:val="clear" w:pos="360"/>
        <w:tab w:val="left" w:pos="284"/>
      </w:tabs>
      <w:spacing w:before="60"/>
    </w:pPr>
  </w:style>
  <w:style w:type="paragraph" w:customStyle="1" w:styleId="BoxListBullet2">
    <w:name w:val="Box List Bullet 2"/>
    <w:basedOn w:val="Box"/>
    <w:pPr>
      <w:numPr>
        <w:numId w:val="14"/>
      </w:numPr>
      <w:tabs>
        <w:tab w:val="left" w:pos="284"/>
        <w:tab w:val="left" w:pos="567"/>
      </w:tabs>
      <w:spacing w:before="60"/>
      <w:ind w:left="568"/>
    </w:pPr>
  </w:style>
  <w:style w:type="paragraph" w:customStyle="1" w:styleId="BoxListNumber">
    <w:name w:val="Box List Number"/>
    <w:basedOn w:val="Box"/>
    <w:rsid w:val="00DC78D3"/>
    <w:pPr>
      <w:numPr>
        <w:numId w:val="29"/>
      </w:numPr>
      <w:spacing w:before="60"/>
      <w:ind w:left="357" w:hanging="357"/>
    </w:pPr>
  </w:style>
  <w:style w:type="paragraph" w:customStyle="1" w:styleId="BoxListNumber2">
    <w:name w:val="Box List Number 2"/>
    <w:basedOn w:val="Normal"/>
    <w:rsid w:val="00743A27"/>
    <w:pPr>
      <w:keepNext/>
      <w:numPr>
        <w:ilvl w:val="1"/>
        <w:numId w:val="30"/>
      </w:numPr>
      <w:spacing w:before="60" w:line="280" w:lineRule="atLeast"/>
      <w:jc w:val="both"/>
    </w:pPr>
    <w:rPr>
      <w:rFonts w:ascii="Arial" w:hAnsi="Arial"/>
      <w:sz w:val="22"/>
      <w:lang w:eastAsia="en-AU"/>
    </w:rPr>
  </w:style>
  <w:style w:type="paragraph" w:customStyle="1" w:styleId="BoxQuote">
    <w:name w:val="Box Quote"/>
    <w:basedOn w:val="Box"/>
    <w:next w:val="Box"/>
    <w:pPr>
      <w:spacing w:before="60" w:line="260" w:lineRule="exact"/>
      <w:ind w:left="284"/>
    </w:pPr>
    <w:rPr>
      <w:sz w:val="20"/>
    </w:rPr>
  </w:style>
  <w:style w:type="paragraph" w:customStyle="1" w:styleId="BoxSpace">
    <w:name w:val="Box Space"/>
    <w:basedOn w:val="Normal"/>
    <w:pPr>
      <w:keepNext/>
      <w:spacing w:before="360" w:line="80" w:lineRule="exact"/>
    </w:pPr>
  </w:style>
  <w:style w:type="paragraph" w:styleId="Caption">
    <w:name w:val="caption"/>
    <w:basedOn w:val="Normal"/>
    <w:next w:val="BodyText"/>
    <w:qFormat/>
    <w:pPr>
      <w:keepNext/>
      <w:keepLines/>
      <w:spacing w:before="360" w:after="80" w:line="280" w:lineRule="exact"/>
      <w:ind w:left="1474" w:hanging="1474"/>
    </w:pPr>
    <w:rPr>
      <w:rFonts w:ascii="Arial" w:hAnsi="Arial"/>
      <w:b/>
      <w:sz w:val="24"/>
    </w:rPr>
  </w:style>
  <w:style w:type="paragraph" w:customStyle="1" w:styleId="BoxTitle">
    <w:name w:val="Box Title"/>
    <w:basedOn w:val="Caption"/>
    <w:next w:val="Normal"/>
    <w:rsid w:val="00106041"/>
    <w:pPr>
      <w:spacing w:before="120" w:after="0"/>
      <w:ind w:left="1304" w:hanging="1304"/>
    </w:pPr>
    <w:rPr>
      <w:b w:val="0"/>
    </w:rPr>
  </w:style>
  <w:style w:type="paragraph" w:customStyle="1" w:styleId="BoxSubtitle">
    <w:name w:val="Box Subtitle"/>
    <w:basedOn w:val="BoxTitle"/>
    <w:next w:val="Box"/>
    <w:pPr>
      <w:spacing w:after="80" w:line="200" w:lineRule="exact"/>
      <w:ind w:firstLine="0"/>
    </w:pPr>
    <w:rPr>
      <w:b/>
      <w:sz w:val="20"/>
    </w:rPr>
  </w:style>
  <w:style w:type="paragraph" w:customStyle="1" w:styleId="Chapter">
    <w:name w:val="Chapter"/>
    <w:basedOn w:val="Heading1"/>
    <w:next w:val="BodyText"/>
    <w:semiHidden/>
    <w:pPr>
      <w:ind w:left="0" w:firstLine="0"/>
      <w:outlineLvl w:val="9"/>
    </w:pPr>
  </w:style>
  <w:style w:type="paragraph" w:customStyle="1" w:styleId="ChapterSummary">
    <w:name w:val="Chapter Summary"/>
    <w:basedOn w:val="BodyText"/>
    <w:semiHidden/>
    <w:pPr>
      <w:ind w:left="907"/>
    </w:pPr>
    <w:rPr>
      <w:rFonts w:ascii="Arial" w:hAnsi="Arial"/>
      <w:b/>
      <w:sz w:val="22"/>
    </w:rPr>
  </w:style>
  <w:style w:type="character" w:styleId="CommentReference">
    <w:name w:val="annotation reference"/>
    <w:semiHidden/>
    <w:rPr>
      <w:b/>
      <w:vanish/>
      <w:color w:val="FF00FF"/>
      <w:sz w:val="20"/>
    </w:rPr>
  </w:style>
  <w:style w:type="paragraph" w:styleId="CommentText">
    <w:name w:val="annotation text"/>
    <w:basedOn w:val="Normal"/>
    <w:semiHidden/>
    <w:pPr>
      <w:spacing w:before="120" w:line="240" w:lineRule="atLeast"/>
      <w:ind w:left="567" w:hanging="567"/>
    </w:pPr>
    <w:rPr>
      <w:sz w:val="20"/>
    </w:rPr>
  </w:style>
  <w:style w:type="paragraph" w:customStyle="1" w:styleId="Continued">
    <w:name w:val="Continued"/>
    <w:basedOn w:val="BoxContinued"/>
    <w:next w:val="BodyText"/>
  </w:style>
  <w:style w:type="paragraph" w:customStyle="1" w:styleId="DocInfo">
    <w:name w:val="Doc Info"/>
    <w:basedOn w:val="Normal"/>
    <w:next w:val="Normal"/>
    <w:semiHidden/>
    <w:pPr>
      <w:jc w:val="center"/>
    </w:pPr>
    <w:rPr>
      <w:rFonts w:ascii="Arial" w:hAnsi="Arial"/>
      <w:sz w:val="14"/>
    </w:rPr>
  </w:style>
  <w:style w:type="paragraph" w:styleId="Footer">
    <w:name w:val="footer"/>
    <w:basedOn w:val="Normal"/>
    <w:link w:val="FooterChar"/>
    <w:pPr>
      <w:spacing w:before="80" w:line="200" w:lineRule="exact"/>
      <w:ind w:right="6"/>
    </w:pPr>
    <w:rPr>
      <w:caps/>
      <w:spacing w:val="-4"/>
      <w:sz w:val="16"/>
    </w:rPr>
  </w:style>
  <w:style w:type="character" w:customStyle="1" w:styleId="DocumentInfo">
    <w:name w:val="Document Info"/>
    <w:semiHidden/>
    <w:rPr>
      <w:rFonts w:ascii="Arial" w:hAnsi="Arial"/>
      <w:sz w:val="14"/>
    </w:rPr>
  </w:style>
  <w:style w:type="character" w:customStyle="1" w:styleId="DraftingNote">
    <w:name w:val="Drafting Note"/>
    <w:rPr>
      <w:b/>
      <w:color w:val="FF0000"/>
      <w:sz w:val="24"/>
      <w:u w:val="dotted"/>
    </w:rPr>
  </w:style>
  <w:style w:type="paragraph" w:customStyle="1" w:styleId="Figure">
    <w:name w:val="Figure"/>
    <w:basedOn w:val="BodyText"/>
    <w:pPr>
      <w:keepNext/>
      <w:spacing w:before="120" w:after="120" w:line="240" w:lineRule="atLeast"/>
      <w:jc w:val="center"/>
    </w:pPr>
  </w:style>
  <w:style w:type="paragraph" w:customStyle="1" w:styleId="FigureTitle">
    <w:name w:val="Figure Title"/>
    <w:basedOn w:val="Caption"/>
    <w:next w:val="Subtitle"/>
    <w:rsid w:val="00106041"/>
    <w:rPr>
      <w:b w:val="0"/>
    </w:rPr>
  </w:style>
  <w:style w:type="paragraph" w:styleId="Subtitle">
    <w:name w:val="Subtitle"/>
    <w:basedOn w:val="Caption"/>
    <w:qFormat/>
    <w:pPr>
      <w:spacing w:before="0" w:line="200" w:lineRule="exact"/>
      <w:ind w:firstLine="0"/>
    </w:pPr>
    <w:rPr>
      <w:b w:val="0"/>
      <w:sz w:val="20"/>
    </w:rPr>
  </w:style>
  <w:style w:type="paragraph" w:customStyle="1" w:styleId="Finding">
    <w:name w:val="Finding"/>
    <w:basedOn w:val="BodyText"/>
    <w:pPr>
      <w:spacing w:before="180"/>
    </w:pPr>
    <w:rPr>
      <w:i/>
    </w:rPr>
  </w:style>
  <w:style w:type="paragraph" w:customStyle="1" w:styleId="FindingBullet">
    <w:name w:val="Finding Bullet"/>
    <w:basedOn w:val="Finding"/>
    <w:pPr>
      <w:numPr>
        <w:numId w:val="15"/>
      </w:numPr>
      <w:spacing w:before="80"/>
    </w:pPr>
  </w:style>
  <w:style w:type="paragraph" w:customStyle="1" w:styleId="FindingNoTitle">
    <w:name w:val="Finding NoTitle"/>
    <w:basedOn w:val="Finding"/>
    <w:pPr>
      <w:spacing w:before="240"/>
    </w:pPr>
  </w:style>
  <w:style w:type="paragraph" w:customStyle="1" w:styleId="RecTitle">
    <w:name w:val="Rec Title"/>
    <w:basedOn w:val="BodyText"/>
    <w:next w:val="Normal"/>
    <w:pPr>
      <w:keepNext/>
      <w:framePr w:hSpace="181" w:wrap="notBeside" w:vAnchor="text" w:hAnchor="text" w:xAlign="outside" w:y="1"/>
    </w:pPr>
    <w:rPr>
      <w:caps/>
      <w:sz w:val="16"/>
    </w:rPr>
  </w:style>
  <w:style w:type="paragraph" w:customStyle="1" w:styleId="FindingTitle">
    <w:name w:val="Finding Title"/>
    <w:basedOn w:val="RecTitle"/>
    <w:next w:val="Finding"/>
    <w:pPr>
      <w:framePr w:wrap="notBeside"/>
    </w:pPr>
  </w:style>
  <w:style w:type="paragraph" w:customStyle="1" w:styleId="FooterEnd">
    <w:name w:val="Footer End"/>
    <w:basedOn w:val="Footer"/>
    <w:pPr>
      <w:spacing w:before="0" w:line="20" w:lineRule="exact"/>
    </w:pPr>
  </w:style>
  <w:style w:type="character" w:styleId="FootnoteReference">
    <w:name w:val="footnote reference"/>
    <w:semiHidden/>
    <w:rPr>
      <w:rFonts w:ascii="Times New Roman" w:hAnsi="Times New Roman"/>
      <w:position w:val="6"/>
      <w:sz w:val="22"/>
      <w:vertAlign w:val="baseline"/>
    </w:rPr>
  </w:style>
  <w:style w:type="paragraph" w:styleId="FootnoteText">
    <w:name w:val="footnote text"/>
    <w:basedOn w:val="BodyText"/>
    <w:semiHidden/>
    <w:pPr>
      <w:tabs>
        <w:tab w:val="left" w:pos="284"/>
      </w:tabs>
      <w:spacing w:before="80" w:line="260" w:lineRule="exact"/>
      <w:ind w:left="170" w:hanging="170"/>
    </w:pPr>
    <w:rPr>
      <w:sz w:val="22"/>
    </w:rPr>
  </w:style>
  <w:style w:type="paragraph" w:customStyle="1" w:styleId="Heading2NotTOC">
    <w:name w:val="Heading 2 Not TOC"/>
    <w:basedOn w:val="Heading2"/>
    <w:next w:val="BodyText"/>
    <w:rsid w:val="000B416E"/>
  </w:style>
  <w:style w:type="paragraph" w:customStyle="1" w:styleId="HeaderEnd">
    <w:name w:val="Header End"/>
    <w:basedOn w:val="Header"/>
    <w:rsid w:val="005C68FE"/>
    <w:pPr>
      <w:spacing w:line="20" w:lineRule="exact"/>
    </w:pPr>
  </w:style>
  <w:style w:type="paragraph" w:customStyle="1" w:styleId="HeaderEven">
    <w:name w:val="Header Even"/>
    <w:basedOn w:val="Header"/>
  </w:style>
  <w:style w:type="paragraph" w:customStyle="1" w:styleId="HeaderOdd">
    <w:name w:val="Header Odd"/>
    <w:basedOn w:val="Header"/>
    <w:rsid w:val="00181F4B"/>
  </w:style>
  <w:style w:type="paragraph" w:customStyle="1" w:styleId="InformationRequest">
    <w:name w:val="Information Request"/>
    <w:basedOn w:val="Finding"/>
    <w:next w:val="BodyText"/>
    <w:semiHidden/>
    <w:pPr>
      <w:spacing w:before="360" w:after="120"/>
    </w:pPr>
    <w:rPr>
      <w:rFonts w:ascii="Arial" w:hAnsi="Arial"/>
      <w:sz w:val="24"/>
    </w:rPr>
  </w:style>
  <w:style w:type="paragraph" w:styleId="ListBullet">
    <w:name w:val="List Bullet"/>
    <w:basedOn w:val="BodyText"/>
    <w:rsid w:val="00D37AC2"/>
    <w:pPr>
      <w:numPr>
        <w:numId w:val="16"/>
      </w:numPr>
      <w:spacing w:before="120"/>
    </w:pPr>
  </w:style>
  <w:style w:type="paragraph" w:styleId="ListBullet2">
    <w:name w:val="List Bullet 2"/>
    <w:basedOn w:val="BodyText"/>
    <w:rsid w:val="00D37AC2"/>
    <w:pPr>
      <w:numPr>
        <w:numId w:val="17"/>
      </w:numPr>
      <w:tabs>
        <w:tab w:val="clear" w:pos="644"/>
        <w:tab w:val="left" w:pos="680"/>
      </w:tabs>
      <w:spacing w:before="120"/>
      <w:ind w:left="680" w:hanging="340"/>
    </w:pPr>
  </w:style>
  <w:style w:type="paragraph" w:styleId="ListBullet3">
    <w:name w:val="List Bullet 3"/>
    <w:basedOn w:val="BodyText"/>
    <w:rsid w:val="00D37AC2"/>
    <w:pPr>
      <w:numPr>
        <w:numId w:val="18"/>
      </w:numPr>
      <w:tabs>
        <w:tab w:val="clear" w:pos="360"/>
        <w:tab w:val="left" w:pos="1021"/>
      </w:tabs>
      <w:spacing w:before="120"/>
      <w:ind w:left="1020"/>
    </w:pPr>
  </w:style>
  <w:style w:type="paragraph" w:styleId="ListNumber">
    <w:name w:val="List Number"/>
    <w:basedOn w:val="BodyText"/>
    <w:rsid w:val="005654D0"/>
    <w:pPr>
      <w:numPr>
        <w:numId w:val="28"/>
      </w:numPr>
      <w:spacing w:before="120"/>
    </w:pPr>
    <w:rPr>
      <w:lang w:eastAsia="en-AU"/>
    </w:rPr>
  </w:style>
  <w:style w:type="paragraph" w:styleId="ListNumber2">
    <w:name w:val="List Number 2"/>
    <w:basedOn w:val="ListNumber"/>
    <w:rsid w:val="000F2F5F"/>
    <w:pPr>
      <w:numPr>
        <w:ilvl w:val="1"/>
      </w:numPr>
      <w:tabs>
        <w:tab w:val="left" w:pos="794"/>
      </w:tabs>
    </w:pPr>
  </w:style>
  <w:style w:type="paragraph" w:styleId="ListNumber3">
    <w:name w:val="List Number 3"/>
    <w:basedOn w:val="ListNumber2"/>
    <w:rsid w:val="00D37AC2"/>
    <w:pPr>
      <w:numPr>
        <w:ilvl w:val="2"/>
      </w:numPr>
      <w:tabs>
        <w:tab w:val="clear" w:pos="794"/>
      </w:tabs>
    </w:pPr>
  </w:style>
  <w:style w:type="character" w:customStyle="1" w:styleId="NoteLabel">
    <w:name w:val="Note Label"/>
    <w:rPr>
      <w:rFonts w:ascii="Arial" w:hAnsi="Arial"/>
      <w:b/>
      <w:position w:val="6"/>
      <w:sz w:val="18"/>
    </w:rPr>
  </w:style>
  <w:style w:type="character" w:styleId="PageNumber">
    <w:name w:val="page number"/>
    <w:rsid w:val="00C0721B"/>
    <w:rPr>
      <w:rFonts w:ascii="Arial" w:hAnsi="Arial"/>
      <w:b/>
      <w:caps w:val="0"/>
      <w:smallCaps w:val="0"/>
      <w:sz w:val="16"/>
    </w:rPr>
  </w:style>
  <w:style w:type="paragraph" w:customStyle="1" w:styleId="PartDivider">
    <w:name w:val="Part Divider"/>
    <w:basedOn w:val="Normal"/>
    <w:next w:val="Normal"/>
    <w:pPr>
      <w:spacing w:line="40" w:lineRule="exact"/>
      <w:jc w:val="right"/>
    </w:pPr>
    <w:rPr>
      <w:smallCaps/>
      <w:sz w:val="16"/>
    </w:rPr>
  </w:style>
  <w:style w:type="paragraph" w:customStyle="1" w:styleId="PartNumber">
    <w:name w:val="Part Number"/>
    <w:basedOn w:val="Normal"/>
    <w:next w:val="Normal"/>
    <w:pPr>
      <w:spacing w:before="4000" w:line="320" w:lineRule="exact"/>
      <w:ind w:left="6634"/>
      <w:jc w:val="right"/>
    </w:pPr>
    <w:rPr>
      <w:smallCaps/>
      <w:spacing w:val="60"/>
      <w:sz w:val="32"/>
    </w:rPr>
  </w:style>
  <w:style w:type="paragraph" w:customStyle="1" w:styleId="PartTitle">
    <w:name w:val="Part Title"/>
    <w:basedOn w:val="Normal"/>
    <w:pPr>
      <w:spacing w:before="160" w:after="1360" w:line="520" w:lineRule="exact"/>
      <w:ind w:right="2381"/>
      <w:jc w:val="right"/>
    </w:pPr>
    <w:rPr>
      <w:smallCaps/>
      <w:sz w:val="52"/>
    </w:rPr>
  </w:style>
  <w:style w:type="paragraph" w:styleId="Quote">
    <w:name w:val="Quote"/>
    <w:basedOn w:val="BodyText"/>
    <w:next w:val="BodyText"/>
    <w:qFormat/>
    <w:pPr>
      <w:spacing w:before="120" w:line="280" w:lineRule="exact"/>
      <w:ind w:left="340"/>
    </w:pPr>
    <w:rPr>
      <w:sz w:val="24"/>
    </w:rPr>
  </w:style>
  <w:style w:type="paragraph" w:customStyle="1" w:styleId="Rec">
    <w:name w:val="Rec"/>
    <w:basedOn w:val="BodyText"/>
    <w:pPr>
      <w:spacing w:before="180"/>
    </w:pPr>
    <w:rPr>
      <w:b/>
      <w:i/>
    </w:rPr>
  </w:style>
  <w:style w:type="paragraph" w:customStyle="1" w:styleId="RecBullet">
    <w:name w:val="Rec Bullet"/>
    <w:basedOn w:val="Rec"/>
    <w:pPr>
      <w:numPr>
        <w:numId w:val="20"/>
      </w:numPr>
      <w:spacing w:before="80"/>
    </w:pPr>
  </w:style>
  <w:style w:type="paragraph" w:customStyle="1" w:styleId="RecB">
    <w:name w:val="RecB"/>
    <w:basedOn w:val="Rec"/>
    <w:pPr>
      <w:pBdr>
        <w:left w:val="single" w:sz="24" w:space="12" w:color="C0C0C0"/>
      </w:pBdr>
    </w:pPr>
  </w:style>
  <w:style w:type="paragraph" w:customStyle="1" w:styleId="RecBBullet">
    <w:name w:val="RecB Bullet"/>
    <w:basedOn w:val="RecB"/>
    <w:pPr>
      <w:numPr>
        <w:numId w:val="21"/>
      </w:numPr>
      <w:spacing w:before="80"/>
    </w:pPr>
  </w:style>
  <w:style w:type="paragraph" w:customStyle="1" w:styleId="RecBNoTitle">
    <w:name w:val="RecB NoTitle"/>
    <w:basedOn w:val="RecB"/>
    <w:pPr>
      <w:spacing w:before="240"/>
    </w:pPr>
  </w:style>
  <w:style w:type="paragraph" w:customStyle="1" w:styleId="Reference">
    <w:name w:val="Reference"/>
    <w:basedOn w:val="BodyText"/>
    <w:pPr>
      <w:spacing w:before="120"/>
      <w:ind w:left="340" w:hanging="340"/>
    </w:pPr>
  </w:style>
  <w:style w:type="paragraph" w:customStyle="1" w:styleId="SequenceInfo">
    <w:name w:val="Sequence Info"/>
    <w:basedOn w:val="Normal"/>
    <w:rPr>
      <w:vanish/>
      <w:sz w:val="16"/>
    </w:rPr>
  </w:style>
  <w:style w:type="paragraph" w:customStyle="1" w:styleId="SideNote">
    <w:name w:val="Side Note"/>
    <w:basedOn w:val="BodyText"/>
    <w:next w:val="BodyText"/>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pPr>
      <w:framePr w:wrap="around"/>
      <w:numPr>
        <w:numId w:val="22"/>
      </w:numPr>
      <w:tabs>
        <w:tab w:val="left" w:pos="227"/>
      </w:tabs>
    </w:pPr>
  </w:style>
  <w:style w:type="paragraph" w:customStyle="1" w:styleId="SideNoteGraphic">
    <w:name w:val="Side Note Graphic"/>
    <w:basedOn w:val="SideNote"/>
    <w:next w:val="BodyText"/>
    <w:pPr>
      <w:framePr w:wrap="around"/>
    </w:pPr>
  </w:style>
  <w:style w:type="paragraph" w:customStyle="1" w:styleId="TableBodyText">
    <w:name w:val="Table Body Text"/>
    <w:basedOn w:val="BodyText"/>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pPr>
      <w:numPr>
        <w:numId w:val="23"/>
      </w:numPr>
      <w:tabs>
        <w:tab w:val="left" w:pos="170"/>
      </w:tabs>
      <w:jc w:val="left"/>
    </w:pPr>
  </w:style>
  <w:style w:type="paragraph" w:customStyle="1" w:styleId="TableColumnHeading">
    <w:name w:val="Table Column Heading"/>
    <w:basedOn w:val="TableBodyText"/>
    <w:pPr>
      <w:spacing w:before="80" w:after="80"/>
    </w:pPr>
    <w:rPr>
      <w:i/>
    </w:rPr>
  </w:style>
  <w:style w:type="paragraph" w:styleId="TOC2">
    <w:name w:val="toc 2"/>
    <w:basedOn w:val="TOC1"/>
    <w:uiPriority w:val="39"/>
    <w:rsid w:val="00433C81"/>
    <w:pPr>
      <w:ind w:left="1020"/>
    </w:pPr>
    <w:rPr>
      <w:b w:val="0"/>
    </w:rPr>
  </w:style>
  <w:style w:type="paragraph" w:styleId="TOC3">
    <w:name w:val="toc 3"/>
    <w:basedOn w:val="TOC2"/>
    <w:rsid w:val="00D772E9"/>
    <w:pPr>
      <w:spacing w:before="60"/>
      <w:ind w:left="1190" w:hanging="680"/>
    </w:pPr>
  </w:style>
  <w:style w:type="paragraph" w:styleId="TableofFigures">
    <w:name w:val="table of figures"/>
    <w:basedOn w:val="TOC3"/>
    <w:next w:val="BodyText"/>
    <w:rsid w:val="00B722F2"/>
    <w:pPr>
      <w:tabs>
        <w:tab w:val="left" w:pos="1191"/>
      </w:tabs>
      <w:ind w:left="737" w:hanging="737"/>
    </w:pPr>
  </w:style>
  <w:style w:type="paragraph" w:customStyle="1" w:styleId="TableTitle">
    <w:name w:val="Table Title"/>
    <w:basedOn w:val="Caption"/>
    <w:next w:val="Subtitle"/>
    <w:rsid w:val="00106041"/>
    <w:rPr>
      <w:b w:val="0"/>
    </w:rPr>
  </w:style>
  <w:style w:type="paragraph" w:customStyle="1" w:styleId="TableUnitsRow">
    <w:name w:val="Table Units Row"/>
    <w:basedOn w:val="TableBodyText"/>
    <w:pPr>
      <w:spacing w:before="80" w:after="80"/>
    </w:pPr>
  </w:style>
  <w:style w:type="paragraph" w:styleId="TOC1">
    <w:name w:val="toc 1"/>
    <w:basedOn w:val="Normal"/>
    <w:next w:val="TOC2"/>
    <w:uiPriority w:val="39"/>
    <w:rsid w:val="00D772E9"/>
    <w:pPr>
      <w:tabs>
        <w:tab w:val="right" w:pos="8789"/>
      </w:tabs>
      <w:spacing w:before="120" w:line="320" w:lineRule="exact"/>
      <w:ind w:left="510" w:right="851" w:hanging="510"/>
    </w:pPr>
    <w:rPr>
      <w:b/>
      <w:szCs w:val="26"/>
    </w:rPr>
  </w:style>
  <w:style w:type="paragraph" w:styleId="TOC4">
    <w:name w:val="toc 4"/>
    <w:basedOn w:val="TOC3"/>
    <w:autoRedefine/>
    <w:semiHidden/>
    <w:rsid w:val="00DA3281"/>
    <w:pPr>
      <w:ind w:left="765" w:firstLine="0"/>
    </w:pPr>
  </w:style>
  <w:style w:type="paragraph" w:styleId="Header">
    <w:name w:val="header"/>
    <w:basedOn w:val="Normal"/>
    <w:rsid w:val="00181F4B"/>
    <w:pPr>
      <w:tabs>
        <w:tab w:val="center" w:pos="4394"/>
        <w:tab w:val="right" w:pos="8789"/>
      </w:tabs>
      <w:spacing w:line="240" w:lineRule="atLeast"/>
    </w:pPr>
    <w:rPr>
      <w:rFonts w:ascii="Arial" w:hAnsi="Arial"/>
      <w:caps/>
      <w:sz w:val="16"/>
    </w:rPr>
  </w:style>
  <w:style w:type="paragraph" w:customStyle="1" w:styleId="QuoteBullet">
    <w:name w:val="Quote Bullet"/>
    <w:basedOn w:val="Quote"/>
    <w:pPr>
      <w:numPr>
        <w:numId w:val="19"/>
      </w:numPr>
    </w:pPr>
  </w:style>
  <w:style w:type="paragraph" w:styleId="BalloonText">
    <w:name w:val="Balloon Text"/>
    <w:basedOn w:val="Normal"/>
    <w:semiHidden/>
    <w:rsid w:val="002B64D6"/>
    <w:rPr>
      <w:rFonts w:ascii="Tahoma" w:hAnsi="Tahoma" w:cs="Tahoma"/>
      <w:sz w:val="16"/>
      <w:szCs w:val="16"/>
    </w:rPr>
  </w:style>
  <w:style w:type="character" w:customStyle="1" w:styleId="BodyTextChar">
    <w:name w:val="Body Text Char"/>
    <w:link w:val="BodyText"/>
    <w:locked/>
    <w:rsid w:val="00D37AC2"/>
    <w:rPr>
      <w:sz w:val="26"/>
      <w:lang w:eastAsia="en-US"/>
    </w:rPr>
  </w:style>
  <w:style w:type="paragraph" w:customStyle="1" w:styleId="Heading1NotTOC">
    <w:name w:val="Heading 1 Not TOC"/>
    <w:basedOn w:val="Heading1"/>
    <w:next w:val="BodyText"/>
    <w:rsid w:val="00F7477E"/>
    <w:rPr>
      <w:szCs w:val="26"/>
    </w:rPr>
  </w:style>
  <w:style w:type="paragraph" w:customStyle="1" w:styleId="PCAddress">
    <w:name w:val="PC Address"/>
    <w:basedOn w:val="Normal"/>
    <w:rsid w:val="003B41E0"/>
    <w:pPr>
      <w:tabs>
        <w:tab w:val="left" w:pos="866"/>
      </w:tabs>
      <w:spacing w:after="60"/>
    </w:pPr>
    <w:rPr>
      <w:rFonts w:ascii="GoudyOlSt BT" w:hAnsi="GoudyOlSt BT"/>
      <w:sz w:val="16"/>
      <w:lang w:eastAsia="en-AU"/>
    </w:rPr>
  </w:style>
  <w:style w:type="paragraph" w:styleId="Salutation">
    <w:name w:val="Salutation"/>
    <w:basedOn w:val="Normal"/>
    <w:next w:val="Normal"/>
    <w:link w:val="SalutationChar"/>
    <w:autoRedefine/>
    <w:rsid w:val="003B41E0"/>
    <w:rPr>
      <w:noProof/>
      <w:sz w:val="24"/>
      <w:lang w:eastAsia="en-AU"/>
    </w:rPr>
  </w:style>
  <w:style w:type="character" w:customStyle="1" w:styleId="SalutationChar">
    <w:name w:val="Salutation Char"/>
    <w:basedOn w:val="DefaultParagraphFont"/>
    <w:link w:val="Salutation"/>
    <w:rsid w:val="003B41E0"/>
    <w:rPr>
      <w:noProof/>
      <w:sz w:val="24"/>
    </w:rPr>
  </w:style>
  <w:style w:type="paragraph" w:customStyle="1" w:styleId="Signoff">
    <w:name w:val="Signoff"/>
    <w:basedOn w:val="Normal"/>
    <w:autoRedefine/>
    <w:rsid w:val="003B41E0"/>
    <w:pPr>
      <w:spacing w:before="480" w:after="1000"/>
    </w:pPr>
    <w:rPr>
      <w:sz w:val="24"/>
      <w:lang w:eastAsia="en-AU"/>
    </w:rPr>
  </w:style>
  <w:style w:type="paragraph" w:customStyle="1" w:styleId="LetterDate">
    <w:name w:val="Letter Date"/>
    <w:basedOn w:val="BodyText"/>
    <w:rsid w:val="003B41E0"/>
    <w:pPr>
      <w:spacing w:before="0" w:after="240" w:line="240" w:lineRule="auto"/>
      <w:ind w:left="-108"/>
      <w:jc w:val="left"/>
    </w:pPr>
    <w:rPr>
      <w:sz w:val="24"/>
      <w:lang w:eastAsia="en-AU"/>
    </w:rPr>
  </w:style>
  <w:style w:type="paragraph" w:customStyle="1" w:styleId="LetterAddress">
    <w:name w:val="Letter Address"/>
    <w:basedOn w:val="BodyText"/>
    <w:rsid w:val="003B41E0"/>
    <w:pPr>
      <w:spacing w:before="0" w:line="240" w:lineRule="auto"/>
      <w:jc w:val="left"/>
    </w:pPr>
    <w:rPr>
      <w:sz w:val="24"/>
      <w:lang w:eastAsia="en-AU"/>
    </w:rPr>
  </w:style>
  <w:style w:type="paragraph" w:customStyle="1" w:styleId="PCBoxHeading">
    <w:name w:val="PC Box Heading"/>
    <w:basedOn w:val="BodyText"/>
    <w:link w:val="PCBoxHeadingChar"/>
    <w:qFormat/>
    <w:rsid w:val="00F4234E"/>
    <w:pPr>
      <w:pBdr>
        <w:top w:val="single" w:sz="4" w:space="5" w:color="auto"/>
        <w:left w:val="single" w:sz="4" w:space="8" w:color="auto"/>
        <w:bottom w:val="single" w:sz="4" w:space="14" w:color="auto"/>
        <w:right w:val="single" w:sz="4" w:space="8" w:color="auto"/>
      </w:pBdr>
      <w:spacing w:before="120" w:line="240" w:lineRule="auto"/>
      <w:ind w:left="284" w:right="284"/>
    </w:pPr>
    <w:rPr>
      <w:b/>
      <w:i/>
      <w:sz w:val="24"/>
      <w:szCs w:val="24"/>
    </w:rPr>
  </w:style>
  <w:style w:type="paragraph" w:customStyle="1" w:styleId="PCBoxtext">
    <w:name w:val="PC Box text"/>
    <w:basedOn w:val="BodyText"/>
    <w:link w:val="PCBoxtextChar"/>
    <w:rsid w:val="00F4234E"/>
    <w:pPr>
      <w:pBdr>
        <w:top w:val="single" w:sz="4" w:space="5" w:color="auto"/>
        <w:left w:val="single" w:sz="4" w:space="8" w:color="auto"/>
        <w:bottom w:val="single" w:sz="4" w:space="14" w:color="auto"/>
        <w:right w:val="single" w:sz="4" w:space="8" w:color="auto"/>
      </w:pBdr>
      <w:spacing w:before="160" w:line="240" w:lineRule="auto"/>
      <w:ind w:left="284" w:right="284"/>
    </w:pPr>
    <w:rPr>
      <w:sz w:val="24"/>
      <w:szCs w:val="24"/>
    </w:rPr>
  </w:style>
  <w:style w:type="character" w:customStyle="1" w:styleId="PCBoxHeadingChar">
    <w:name w:val="PC Box Heading Char"/>
    <w:basedOn w:val="BodyTextChar"/>
    <w:link w:val="PCBoxHeading"/>
    <w:rsid w:val="00F4234E"/>
    <w:rPr>
      <w:b/>
      <w:i/>
      <w:sz w:val="24"/>
      <w:szCs w:val="24"/>
      <w:lang w:eastAsia="en-US"/>
    </w:rPr>
  </w:style>
  <w:style w:type="character" w:customStyle="1" w:styleId="PCBoxtextChar">
    <w:name w:val="PC Box text Char"/>
    <w:basedOn w:val="BodyTextChar"/>
    <w:link w:val="PCBoxtext"/>
    <w:rsid w:val="00F4234E"/>
    <w:rPr>
      <w:sz w:val="24"/>
      <w:szCs w:val="24"/>
      <w:lang w:eastAsia="en-US"/>
    </w:rPr>
  </w:style>
  <w:style w:type="character" w:styleId="Hyperlink">
    <w:name w:val="Hyperlink"/>
    <w:basedOn w:val="DefaultParagraphFont"/>
    <w:uiPriority w:val="99"/>
    <w:unhideWhenUsed/>
    <w:rsid w:val="00CD5E6B"/>
    <w:rPr>
      <w:rFonts w:ascii="Times New Roman" w:hAnsi="Times New Roman" w:cs="Times New Roman" w:hint="default"/>
      <w:color w:val="000000"/>
      <w:u w:val="single"/>
    </w:rPr>
  </w:style>
  <w:style w:type="table" w:styleId="TableGrid">
    <w:name w:val="Table Grid"/>
    <w:basedOn w:val="TableNormal"/>
    <w:rsid w:val="00461BF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rsid w:val="00461BFF"/>
    <w:rPr>
      <w:caps/>
      <w:spacing w:val="-4"/>
      <w:sz w:val="16"/>
      <w:lang w:eastAsia="en-US"/>
    </w:rPr>
  </w:style>
  <w:style w:type="character" w:customStyle="1" w:styleId="Heading1Char">
    <w:name w:val="Heading 1 Char"/>
    <w:basedOn w:val="DefaultParagraphFont"/>
    <w:link w:val="Heading1"/>
    <w:rsid w:val="00461BFF"/>
    <w:rPr>
      <w:kern w:val="28"/>
      <w:sz w:val="52"/>
      <w:lang w:eastAsia="en-US"/>
    </w:rPr>
  </w:style>
  <w:style w:type="paragraph" w:customStyle="1" w:styleId="Default">
    <w:name w:val="Default"/>
    <w:uiPriority w:val="99"/>
    <w:rsid w:val="007C3053"/>
    <w:pPr>
      <w:autoSpaceDE w:val="0"/>
      <w:autoSpaceDN w:val="0"/>
      <w:adjustRightInd w:val="0"/>
    </w:pPr>
    <w:rPr>
      <w:rFonts w:ascii="Myriad Pro" w:eastAsia="Calibri" w:hAnsi="Myriad Pro" w:cs="Myriad Pro"/>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6"/>
      <w:lang w:eastAsia="en-US"/>
    </w:rPr>
  </w:style>
  <w:style w:type="paragraph" w:styleId="Heading1">
    <w:name w:val="heading 1"/>
    <w:basedOn w:val="Normal"/>
    <w:next w:val="BodyText"/>
    <w:link w:val="Heading1Char"/>
    <w:qFormat/>
    <w:rsid w:val="00F7477E"/>
    <w:pPr>
      <w:keepNext/>
      <w:spacing w:before="160" w:after="1360" w:line="600" w:lineRule="exact"/>
      <w:ind w:left="907" w:hanging="907"/>
      <w:outlineLvl w:val="0"/>
    </w:pPr>
    <w:rPr>
      <w:kern w:val="28"/>
      <w:sz w:val="52"/>
    </w:rPr>
  </w:style>
  <w:style w:type="paragraph" w:styleId="Heading2">
    <w:name w:val="heading 2"/>
    <w:basedOn w:val="Chapter"/>
    <w:next w:val="BodyText"/>
    <w:qFormat/>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pPr>
      <w:spacing w:before="560" w:line="320" w:lineRule="exact"/>
      <w:ind w:left="0" w:firstLine="0"/>
      <w:outlineLvl w:val="2"/>
    </w:pPr>
    <w:rPr>
      <w:sz w:val="26"/>
    </w:rPr>
  </w:style>
  <w:style w:type="paragraph" w:styleId="Heading4">
    <w:name w:val="heading 4"/>
    <w:basedOn w:val="Heading3"/>
    <w:next w:val="BodyText"/>
    <w:qFormat/>
    <w:pPr>
      <w:spacing w:before="480"/>
      <w:outlineLvl w:val="3"/>
    </w:pPr>
    <w:rPr>
      <w:b w:val="0"/>
      <w:i/>
      <w:sz w:val="24"/>
    </w:rPr>
  </w:style>
  <w:style w:type="paragraph" w:styleId="Heading5">
    <w:name w:val="heading 5"/>
    <w:basedOn w:val="Heading4"/>
    <w:next w:val="BodyText"/>
    <w:qFormat/>
    <w:pPr>
      <w:outlineLvl w:val="4"/>
    </w:pPr>
    <w:rPr>
      <w:rFonts w:ascii="Times New Roman" w:hAnsi="Times New Roman"/>
      <w:sz w:val="26"/>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rsid w:val="00D37AC2"/>
    <w:pPr>
      <w:spacing w:before="240" w:line="320" w:lineRule="atLeast"/>
      <w:jc w:val="both"/>
    </w:pPr>
    <w:rPr>
      <w:sz w:val="26"/>
      <w:lang w:eastAsia="en-US"/>
    </w:rPr>
  </w:style>
  <w:style w:type="paragraph" w:customStyle="1" w:styleId="Abbreviation">
    <w:name w:val="Abbreviation"/>
    <w:basedOn w:val="BodyText"/>
    <w:pPr>
      <w:spacing w:before="120"/>
      <w:ind w:left="2381" w:hanging="2381"/>
      <w:jc w:val="left"/>
    </w:pPr>
  </w:style>
  <w:style w:type="paragraph" w:customStyle="1" w:styleId="Box">
    <w:name w:val="Box"/>
    <w:basedOn w:val="BodyText"/>
    <w:pPr>
      <w:keepNext/>
      <w:spacing w:before="120" w:line="280" w:lineRule="atLeast"/>
    </w:pPr>
    <w:rPr>
      <w:rFonts w:ascii="Arial" w:hAnsi="Arial"/>
      <w:sz w:val="22"/>
    </w:rPr>
  </w:style>
  <w:style w:type="paragraph" w:customStyle="1" w:styleId="Note">
    <w:name w:val="Note"/>
    <w:basedOn w:val="BodyText"/>
    <w:next w:val="Normal"/>
    <w:pPr>
      <w:keepLines/>
      <w:spacing w:before="80" w:line="220" w:lineRule="exact"/>
    </w:pPr>
    <w:rPr>
      <w:rFonts w:ascii="Arial" w:hAnsi="Arial"/>
      <w:sz w:val="18"/>
    </w:rPr>
  </w:style>
  <w:style w:type="paragraph" w:customStyle="1" w:styleId="Source">
    <w:name w:val="Source"/>
    <w:basedOn w:val="Note"/>
    <w:next w:val="BodyText"/>
    <w:pPr>
      <w:spacing w:after="120"/>
    </w:pPr>
  </w:style>
  <w:style w:type="paragraph" w:customStyle="1" w:styleId="BoxSource">
    <w:name w:val="Box Source"/>
    <w:basedOn w:val="Source"/>
    <w:next w:val="BodyText"/>
    <w:pPr>
      <w:spacing w:before="180" w:after="0"/>
    </w:pPr>
  </w:style>
  <w:style w:type="paragraph" w:customStyle="1" w:styleId="BoxContinued">
    <w:name w:val="Box Continued"/>
    <w:basedOn w:val="Normal"/>
    <w:next w:val="BodyText"/>
    <w:pPr>
      <w:spacing w:before="180" w:line="220" w:lineRule="exact"/>
      <w:jc w:val="right"/>
    </w:pPr>
    <w:rPr>
      <w:rFonts w:ascii="Arial" w:hAnsi="Arial"/>
      <w:sz w:val="18"/>
    </w:rPr>
  </w:style>
  <w:style w:type="paragraph" w:customStyle="1" w:styleId="BoxHeading1">
    <w:name w:val="Box Heading 1"/>
    <w:basedOn w:val="Box"/>
    <w:next w:val="Box"/>
    <w:pPr>
      <w:spacing w:before="200"/>
    </w:pPr>
    <w:rPr>
      <w:b/>
    </w:rPr>
  </w:style>
  <w:style w:type="paragraph" w:customStyle="1" w:styleId="BoxHeading2">
    <w:name w:val="Box Heading 2"/>
    <w:basedOn w:val="BoxHeading1"/>
    <w:next w:val="Box"/>
    <w:rPr>
      <w:b w:val="0"/>
      <w:i/>
    </w:rPr>
  </w:style>
  <w:style w:type="paragraph" w:customStyle="1" w:styleId="BoxListBullet">
    <w:name w:val="Box List Bullet"/>
    <w:basedOn w:val="Box"/>
    <w:rsid w:val="00DC78D3"/>
    <w:pPr>
      <w:numPr>
        <w:numId w:val="13"/>
      </w:numPr>
      <w:tabs>
        <w:tab w:val="clear" w:pos="360"/>
        <w:tab w:val="left" w:pos="284"/>
      </w:tabs>
      <w:spacing w:before="60"/>
    </w:pPr>
  </w:style>
  <w:style w:type="paragraph" w:customStyle="1" w:styleId="BoxListBullet2">
    <w:name w:val="Box List Bullet 2"/>
    <w:basedOn w:val="Box"/>
    <w:pPr>
      <w:numPr>
        <w:numId w:val="14"/>
      </w:numPr>
      <w:tabs>
        <w:tab w:val="left" w:pos="284"/>
        <w:tab w:val="left" w:pos="567"/>
      </w:tabs>
      <w:spacing w:before="60"/>
      <w:ind w:left="568"/>
    </w:pPr>
  </w:style>
  <w:style w:type="paragraph" w:customStyle="1" w:styleId="BoxListNumber">
    <w:name w:val="Box List Number"/>
    <w:basedOn w:val="Box"/>
    <w:rsid w:val="00DC78D3"/>
    <w:pPr>
      <w:numPr>
        <w:numId w:val="29"/>
      </w:numPr>
      <w:spacing w:before="60"/>
      <w:ind w:left="357" w:hanging="357"/>
    </w:pPr>
  </w:style>
  <w:style w:type="paragraph" w:customStyle="1" w:styleId="BoxListNumber2">
    <w:name w:val="Box List Number 2"/>
    <w:basedOn w:val="Normal"/>
    <w:rsid w:val="00743A27"/>
    <w:pPr>
      <w:keepNext/>
      <w:numPr>
        <w:ilvl w:val="1"/>
        <w:numId w:val="30"/>
      </w:numPr>
      <w:spacing w:before="60" w:line="280" w:lineRule="atLeast"/>
      <w:jc w:val="both"/>
    </w:pPr>
    <w:rPr>
      <w:rFonts w:ascii="Arial" w:hAnsi="Arial"/>
      <w:sz w:val="22"/>
      <w:lang w:eastAsia="en-AU"/>
    </w:rPr>
  </w:style>
  <w:style w:type="paragraph" w:customStyle="1" w:styleId="BoxQuote">
    <w:name w:val="Box Quote"/>
    <w:basedOn w:val="Box"/>
    <w:next w:val="Box"/>
    <w:pPr>
      <w:spacing w:before="60" w:line="260" w:lineRule="exact"/>
      <w:ind w:left="284"/>
    </w:pPr>
    <w:rPr>
      <w:sz w:val="20"/>
    </w:rPr>
  </w:style>
  <w:style w:type="paragraph" w:customStyle="1" w:styleId="BoxSpace">
    <w:name w:val="Box Space"/>
    <w:basedOn w:val="Normal"/>
    <w:pPr>
      <w:keepNext/>
      <w:spacing w:before="360" w:line="80" w:lineRule="exact"/>
    </w:pPr>
  </w:style>
  <w:style w:type="paragraph" w:styleId="Caption">
    <w:name w:val="caption"/>
    <w:basedOn w:val="Normal"/>
    <w:next w:val="BodyText"/>
    <w:qFormat/>
    <w:pPr>
      <w:keepNext/>
      <w:keepLines/>
      <w:spacing w:before="360" w:after="80" w:line="280" w:lineRule="exact"/>
      <w:ind w:left="1474" w:hanging="1474"/>
    </w:pPr>
    <w:rPr>
      <w:rFonts w:ascii="Arial" w:hAnsi="Arial"/>
      <w:b/>
      <w:sz w:val="24"/>
    </w:rPr>
  </w:style>
  <w:style w:type="paragraph" w:customStyle="1" w:styleId="BoxTitle">
    <w:name w:val="Box Title"/>
    <w:basedOn w:val="Caption"/>
    <w:next w:val="Normal"/>
    <w:rsid w:val="00106041"/>
    <w:pPr>
      <w:spacing w:before="120" w:after="0"/>
      <w:ind w:left="1304" w:hanging="1304"/>
    </w:pPr>
    <w:rPr>
      <w:b w:val="0"/>
    </w:rPr>
  </w:style>
  <w:style w:type="paragraph" w:customStyle="1" w:styleId="BoxSubtitle">
    <w:name w:val="Box Subtitle"/>
    <w:basedOn w:val="BoxTitle"/>
    <w:next w:val="Box"/>
    <w:pPr>
      <w:spacing w:after="80" w:line="200" w:lineRule="exact"/>
      <w:ind w:firstLine="0"/>
    </w:pPr>
    <w:rPr>
      <w:b/>
      <w:sz w:val="20"/>
    </w:rPr>
  </w:style>
  <w:style w:type="paragraph" w:customStyle="1" w:styleId="Chapter">
    <w:name w:val="Chapter"/>
    <w:basedOn w:val="Heading1"/>
    <w:next w:val="BodyText"/>
    <w:semiHidden/>
    <w:pPr>
      <w:ind w:left="0" w:firstLine="0"/>
      <w:outlineLvl w:val="9"/>
    </w:pPr>
  </w:style>
  <w:style w:type="paragraph" w:customStyle="1" w:styleId="ChapterSummary">
    <w:name w:val="Chapter Summary"/>
    <w:basedOn w:val="BodyText"/>
    <w:semiHidden/>
    <w:pPr>
      <w:ind w:left="907"/>
    </w:pPr>
    <w:rPr>
      <w:rFonts w:ascii="Arial" w:hAnsi="Arial"/>
      <w:b/>
      <w:sz w:val="22"/>
    </w:rPr>
  </w:style>
  <w:style w:type="character" w:styleId="CommentReference">
    <w:name w:val="annotation reference"/>
    <w:semiHidden/>
    <w:rPr>
      <w:b/>
      <w:vanish/>
      <w:color w:val="FF00FF"/>
      <w:sz w:val="20"/>
    </w:rPr>
  </w:style>
  <w:style w:type="paragraph" w:styleId="CommentText">
    <w:name w:val="annotation text"/>
    <w:basedOn w:val="Normal"/>
    <w:semiHidden/>
    <w:pPr>
      <w:spacing w:before="120" w:line="240" w:lineRule="atLeast"/>
      <w:ind w:left="567" w:hanging="567"/>
    </w:pPr>
    <w:rPr>
      <w:sz w:val="20"/>
    </w:rPr>
  </w:style>
  <w:style w:type="paragraph" w:customStyle="1" w:styleId="Continued">
    <w:name w:val="Continued"/>
    <w:basedOn w:val="BoxContinued"/>
    <w:next w:val="BodyText"/>
  </w:style>
  <w:style w:type="paragraph" w:customStyle="1" w:styleId="DocInfo">
    <w:name w:val="Doc Info"/>
    <w:basedOn w:val="Normal"/>
    <w:next w:val="Normal"/>
    <w:semiHidden/>
    <w:pPr>
      <w:jc w:val="center"/>
    </w:pPr>
    <w:rPr>
      <w:rFonts w:ascii="Arial" w:hAnsi="Arial"/>
      <w:sz w:val="14"/>
    </w:rPr>
  </w:style>
  <w:style w:type="paragraph" w:styleId="Footer">
    <w:name w:val="footer"/>
    <w:basedOn w:val="Normal"/>
    <w:link w:val="FooterChar"/>
    <w:pPr>
      <w:spacing w:before="80" w:line="200" w:lineRule="exact"/>
      <w:ind w:right="6"/>
    </w:pPr>
    <w:rPr>
      <w:caps/>
      <w:spacing w:val="-4"/>
      <w:sz w:val="16"/>
    </w:rPr>
  </w:style>
  <w:style w:type="character" w:customStyle="1" w:styleId="DocumentInfo">
    <w:name w:val="Document Info"/>
    <w:semiHidden/>
    <w:rPr>
      <w:rFonts w:ascii="Arial" w:hAnsi="Arial"/>
      <w:sz w:val="14"/>
    </w:rPr>
  </w:style>
  <w:style w:type="character" w:customStyle="1" w:styleId="DraftingNote">
    <w:name w:val="Drafting Note"/>
    <w:rPr>
      <w:b/>
      <w:color w:val="FF0000"/>
      <w:sz w:val="24"/>
      <w:u w:val="dotted"/>
    </w:rPr>
  </w:style>
  <w:style w:type="paragraph" w:customStyle="1" w:styleId="Figure">
    <w:name w:val="Figure"/>
    <w:basedOn w:val="BodyText"/>
    <w:pPr>
      <w:keepNext/>
      <w:spacing w:before="120" w:after="120" w:line="240" w:lineRule="atLeast"/>
      <w:jc w:val="center"/>
    </w:pPr>
  </w:style>
  <w:style w:type="paragraph" w:customStyle="1" w:styleId="FigureTitle">
    <w:name w:val="Figure Title"/>
    <w:basedOn w:val="Caption"/>
    <w:next w:val="Subtitle"/>
    <w:rsid w:val="00106041"/>
    <w:rPr>
      <w:b w:val="0"/>
    </w:rPr>
  </w:style>
  <w:style w:type="paragraph" w:styleId="Subtitle">
    <w:name w:val="Subtitle"/>
    <w:basedOn w:val="Caption"/>
    <w:qFormat/>
    <w:pPr>
      <w:spacing w:before="0" w:line="200" w:lineRule="exact"/>
      <w:ind w:firstLine="0"/>
    </w:pPr>
    <w:rPr>
      <w:b w:val="0"/>
      <w:sz w:val="20"/>
    </w:rPr>
  </w:style>
  <w:style w:type="paragraph" w:customStyle="1" w:styleId="Finding">
    <w:name w:val="Finding"/>
    <w:basedOn w:val="BodyText"/>
    <w:pPr>
      <w:spacing w:before="180"/>
    </w:pPr>
    <w:rPr>
      <w:i/>
    </w:rPr>
  </w:style>
  <w:style w:type="paragraph" w:customStyle="1" w:styleId="FindingBullet">
    <w:name w:val="Finding Bullet"/>
    <w:basedOn w:val="Finding"/>
    <w:pPr>
      <w:numPr>
        <w:numId w:val="15"/>
      </w:numPr>
      <w:spacing w:before="80"/>
    </w:pPr>
  </w:style>
  <w:style w:type="paragraph" w:customStyle="1" w:styleId="FindingNoTitle">
    <w:name w:val="Finding NoTitle"/>
    <w:basedOn w:val="Finding"/>
    <w:pPr>
      <w:spacing w:before="240"/>
    </w:pPr>
  </w:style>
  <w:style w:type="paragraph" w:customStyle="1" w:styleId="RecTitle">
    <w:name w:val="Rec Title"/>
    <w:basedOn w:val="BodyText"/>
    <w:next w:val="Normal"/>
    <w:pPr>
      <w:keepNext/>
      <w:framePr w:hSpace="181" w:wrap="notBeside" w:vAnchor="text" w:hAnchor="text" w:xAlign="outside" w:y="1"/>
    </w:pPr>
    <w:rPr>
      <w:caps/>
      <w:sz w:val="16"/>
    </w:rPr>
  </w:style>
  <w:style w:type="paragraph" w:customStyle="1" w:styleId="FindingTitle">
    <w:name w:val="Finding Title"/>
    <w:basedOn w:val="RecTitle"/>
    <w:next w:val="Finding"/>
    <w:pPr>
      <w:framePr w:wrap="notBeside"/>
    </w:pPr>
  </w:style>
  <w:style w:type="paragraph" w:customStyle="1" w:styleId="FooterEnd">
    <w:name w:val="Footer End"/>
    <w:basedOn w:val="Footer"/>
    <w:pPr>
      <w:spacing w:before="0" w:line="20" w:lineRule="exact"/>
    </w:pPr>
  </w:style>
  <w:style w:type="character" w:styleId="FootnoteReference">
    <w:name w:val="footnote reference"/>
    <w:semiHidden/>
    <w:rPr>
      <w:rFonts w:ascii="Times New Roman" w:hAnsi="Times New Roman"/>
      <w:position w:val="6"/>
      <w:sz w:val="22"/>
      <w:vertAlign w:val="baseline"/>
    </w:rPr>
  </w:style>
  <w:style w:type="paragraph" w:styleId="FootnoteText">
    <w:name w:val="footnote text"/>
    <w:basedOn w:val="BodyText"/>
    <w:semiHidden/>
    <w:pPr>
      <w:tabs>
        <w:tab w:val="left" w:pos="284"/>
      </w:tabs>
      <w:spacing w:before="80" w:line="260" w:lineRule="exact"/>
      <w:ind w:left="170" w:hanging="170"/>
    </w:pPr>
    <w:rPr>
      <w:sz w:val="22"/>
    </w:rPr>
  </w:style>
  <w:style w:type="paragraph" w:customStyle="1" w:styleId="Heading2NotTOC">
    <w:name w:val="Heading 2 Not TOC"/>
    <w:basedOn w:val="Heading2"/>
    <w:next w:val="BodyText"/>
    <w:rsid w:val="000B416E"/>
  </w:style>
  <w:style w:type="paragraph" w:customStyle="1" w:styleId="HeaderEnd">
    <w:name w:val="Header End"/>
    <w:basedOn w:val="Header"/>
    <w:rsid w:val="005C68FE"/>
    <w:pPr>
      <w:spacing w:line="20" w:lineRule="exact"/>
    </w:pPr>
  </w:style>
  <w:style w:type="paragraph" w:customStyle="1" w:styleId="HeaderEven">
    <w:name w:val="Header Even"/>
    <w:basedOn w:val="Header"/>
  </w:style>
  <w:style w:type="paragraph" w:customStyle="1" w:styleId="HeaderOdd">
    <w:name w:val="Header Odd"/>
    <w:basedOn w:val="Header"/>
    <w:rsid w:val="00181F4B"/>
  </w:style>
  <w:style w:type="paragraph" w:customStyle="1" w:styleId="InformationRequest">
    <w:name w:val="Information Request"/>
    <w:basedOn w:val="Finding"/>
    <w:next w:val="BodyText"/>
    <w:semiHidden/>
    <w:pPr>
      <w:spacing w:before="360" w:after="120"/>
    </w:pPr>
    <w:rPr>
      <w:rFonts w:ascii="Arial" w:hAnsi="Arial"/>
      <w:sz w:val="24"/>
    </w:rPr>
  </w:style>
  <w:style w:type="paragraph" w:styleId="ListBullet">
    <w:name w:val="List Bullet"/>
    <w:basedOn w:val="BodyText"/>
    <w:rsid w:val="00D37AC2"/>
    <w:pPr>
      <w:numPr>
        <w:numId w:val="16"/>
      </w:numPr>
      <w:spacing w:before="120"/>
    </w:pPr>
  </w:style>
  <w:style w:type="paragraph" w:styleId="ListBullet2">
    <w:name w:val="List Bullet 2"/>
    <w:basedOn w:val="BodyText"/>
    <w:rsid w:val="00D37AC2"/>
    <w:pPr>
      <w:numPr>
        <w:numId w:val="17"/>
      </w:numPr>
      <w:tabs>
        <w:tab w:val="clear" w:pos="644"/>
        <w:tab w:val="left" w:pos="680"/>
      </w:tabs>
      <w:spacing w:before="120"/>
      <w:ind w:left="680" w:hanging="340"/>
    </w:pPr>
  </w:style>
  <w:style w:type="paragraph" w:styleId="ListBullet3">
    <w:name w:val="List Bullet 3"/>
    <w:basedOn w:val="BodyText"/>
    <w:rsid w:val="00D37AC2"/>
    <w:pPr>
      <w:numPr>
        <w:numId w:val="18"/>
      </w:numPr>
      <w:tabs>
        <w:tab w:val="clear" w:pos="360"/>
        <w:tab w:val="left" w:pos="1021"/>
      </w:tabs>
      <w:spacing w:before="120"/>
      <w:ind w:left="1020"/>
    </w:pPr>
  </w:style>
  <w:style w:type="paragraph" w:styleId="ListNumber">
    <w:name w:val="List Number"/>
    <w:basedOn w:val="BodyText"/>
    <w:rsid w:val="005654D0"/>
    <w:pPr>
      <w:numPr>
        <w:numId w:val="28"/>
      </w:numPr>
      <w:spacing w:before="120"/>
    </w:pPr>
    <w:rPr>
      <w:lang w:eastAsia="en-AU"/>
    </w:rPr>
  </w:style>
  <w:style w:type="paragraph" w:styleId="ListNumber2">
    <w:name w:val="List Number 2"/>
    <w:basedOn w:val="ListNumber"/>
    <w:rsid w:val="000F2F5F"/>
    <w:pPr>
      <w:numPr>
        <w:ilvl w:val="1"/>
      </w:numPr>
      <w:tabs>
        <w:tab w:val="left" w:pos="794"/>
      </w:tabs>
    </w:pPr>
  </w:style>
  <w:style w:type="paragraph" w:styleId="ListNumber3">
    <w:name w:val="List Number 3"/>
    <w:basedOn w:val="ListNumber2"/>
    <w:rsid w:val="00D37AC2"/>
    <w:pPr>
      <w:numPr>
        <w:ilvl w:val="2"/>
      </w:numPr>
      <w:tabs>
        <w:tab w:val="clear" w:pos="794"/>
      </w:tabs>
    </w:pPr>
  </w:style>
  <w:style w:type="character" w:customStyle="1" w:styleId="NoteLabel">
    <w:name w:val="Note Label"/>
    <w:rPr>
      <w:rFonts w:ascii="Arial" w:hAnsi="Arial"/>
      <w:b/>
      <w:position w:val="6"/>
      <w:sz w:val="18"/>
    </w:rPr>
  </w:style>
  <w:style w:type="character" w:styleId="PageNumber">
    <w:name w:val="page number"/>
    <w:rsid w:val="00C0721B"/>
    <w:rPr>
      <w:rFonts w:ascii="Arial" w:hAnsi="Arial"/>
      <w:b/>
      <w:caps w:val="0"/>
      <w:smallCaps w:val="0"/>
      <w:sz w:val="16"/>
    </w:rPr>
  </w:style>
  <w:style w:type="paragraph" w:customStyle="1" w:styleId="PartDivider">
    <w:name w:val="Part Divider"/>
    <w:basedOn w:val="Normal"/>
    <w:next w:val="Normal"/>
    <w:pPr>
      <w:spacing w:line="40" w:lineRule="exact"/>
      <w:jc w:val="right"/>
    </w:pPr>
    <w:rPr>
      <w:smallCaps/>
      <w:sz w:val="16"/>
    </w:rPr>
  </w:style>
  <w:style w:type="paragraph" w:customStyle="1" w:styleId="PartNumber">
    <w:name w:val="Part Number"/>
    <w:basedOn w:val="Normal"/>
    <w:next w:val="Normal"/>
    <w:pPr>
      <w:spacing w:before="4000" w:line="320" w:lineRule="exact"/>
      <w:ind w:left="6634"/>
      <w:jc w:val="right"/>
    </w:pPr>
    <w:rPr>
      <w:smallCaps/>
      <w:spacing w:val="60"/>
      <w:sz w:val="32"/>
    </w:rPr>
  </w:style>
  <w:style w:type="paragraph" w:customStyle="1" w:styleId="PartTitle">
    <w:name w:val="Part Title"/>
    <w:basedOn w:val="Normal"/>
    <w:pPr>
      <w:spacing w:before="160" w:after="1360" w:line="520" w:lineRule="exact"/>
      <w:ind w:right="2381"/>
      <w:jc w:val="right"/>
    </w:pPr>
    <w:rPr>
      <w:smallCaps/>
      <w:sz w:val="52"/>
    </w:rPr>
  </w:style>
  <w:style w:type="paragraph" w:styleId="Quote">
    <w:name w:val="Quote"/>
    <w:basedOn w:val="BodyText"/>
    <w:next w:val="BodyText"/>
    <w:qFormat/>
    <w:pPr>
      <w:spacing w:before="120" w:line="280" w:lineRule="exact"/>
      <w:ind w:left="340"/>
    </w:pPr>
    <w:rPr>
      <w:sz w:val="24"/>
    </w:rPr>
  </w:style>
  <w:style w:type="paragraph" w:customStyle="1" w:styleId="Rec">
    <w:name w:val="Rec"/>
    <w:basedOn w:val="BodyText"/>
    <w:pPr>
      <w:spacing w:before="180"/>
    </w:pPr>
    <w:rPr>
      <w:b/>
      <w:i/>
    </w:rPr>
  </w:style>
  <w:style w:type="paragraph" w:customStyle="1" w:styleId="RecBullet">
    <w:name w:val="Rec Bullet"/>
    <w:basedOn w:val="Rec"/>
    <w:pPr>
      <w:numPr>
        <w:numId w:val="20"/>
      </w:numPr>
      <w:spacing w:before="80"/>
    </w:pPr>
  </w:style>
  <w:style w:type="paragraph" w:customStyle="1" w:styleId="RecB">
    <w:name w:val="RecB"/>
    <w:basedOn w:val="Rec"/>
    <w:pPr>
      <w:pBdr>
        <w:left w:val="single" w:sz="24" w:space="12" w:color="C0C0C0"/>
      </w:pBdr>
    </w:pPr>
  </w:style>
  <w:style w:type="paragraph" w:customStyle="1" w:styleId="RecBBullet">
    <w:name w:val="RecB Bullet"/>
    <w:basedOn w:val="RecB"/>
    <w:pPr>
      <w:numPr>
        <w:numId w:val="21"/>
      </w:numPr>
      <w:spacing w:before="80"/>
    </w:pPr>
  </w:style>
  <w:style w:type="paragraph" w:customStyle="1" w:styleId="RecBNoTitle">
    <w:name w:val="RecB NoTitle"/>
    <w:basedOn w:val="RecB"/>
    <w:pPr>
      <w:spacing w:before="240"/>
    </w:pPr>
  </w:style>
  <w:style w:type="paragraph" w:customStyle="1" w:styleId="Reference">
    <w:name w:val="Reference"/>
    <w:basedOn w:val="BodyText"/>
    <w:pPr>
      <w:spacing w:before="120"/>
      <w:ind w:left="340" w:hanging="340"/>
    </w:pPr>
  </w:style>
  <w:style w:type="paragraph" w:customStyle="1" w:styleId="SequenceInfo">
    <w:name w:val="Sequence Info"/>
    <w:basedOn w:val="Normal"/>
    <w:rPr>
      <w:vanish/>
      <w:sz w:val="16"/>
    </w:rPr>
  </w:style>
  <w:style w:type="paragraph" w:customStyle="1" w:styleId="SideNote">
    <w:name w:val="Side Note"/>
    <w:basedOn w:val="BodyText"/>
    <w:next w:val="BodyText"/>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pPr>
      <w:framePr w:wrap="around"/>
      <w:numPr>
        <w:numId w:val="22"/>
      </w:numPr>
      <w:tabs>
        <w:tab w:val="left" w:pos="227"/>
      </w:tabs>
    </w:pPr>
  </w:style>
  <w:style w:type="paragraph" w:customStyle="1" w:styleId="SideNoteGraphic">
    <w:name w:val="Side Note Graphic"/>
    <w:basedOn w:val="SideNote"/>
    <w:next w:val="BodyText"/>
    <w:pPr>
      <w:framePr w:wrap="around"/>
    </w:pPr>
  </w:style>
  <w:style w:type="paragraph" w:customStyle="1" w:styleId="TableBodyText">
    <w:name w:val="Table Body Text"/>
    <w:basedOn w:val="BodyText"/>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pPr>
      <w:numPr>
        <w:numId w:val="23"/>
      </w:numPr>
      <w:tabs>
        <w:tab w:val="left" w:pos="170"/>
      </w:tabs>
      <w:jc w:val="left"/>
    </w:pPr>
  </w:style>
  <w:style w:type="paragraph" w:customStyle="1" w:styleId="TableColumnHeading">
    <w:name w:val="Table Column Heading"/>
    <w:basedOn w:val="TableBodyText"/>
    <w:pPr>
      <w:spacing w:before="80" w:after="80"/>
    </w:pPr>
    <w:rPr>
      <w:i/>
    </w:rPr>
  </w:style>
  <w:style w:type="paragraph" w:styleId="TOC2">
    <w:name w:val="toc 2"/>
    <w:basedOn w:val="TOC1"/>
    <w:uiPriority w:val="39"/>
    <w:rsid w:val="00433C81"/>
    <w:pPr>
      <w:ind w:left="1020"/>
    </w:pPr>
    <w:rPr>
      <w:b w:val="0"/>
    </w:rPr>
  </w:style>
  <w:style w:type="paragraph" w:styleId="TOC3">
    <w:name w:val="toc 3"/>
    <w:basedOn w:val="TOC2"/>
    <w:rsid w:val="00D772E9"/>
    <w:pPr>
      <w:spacing w:before="60"/>
      <w:ind w:left="1190" w:hanging="680"/>
    </w:pPr>
  </w:style>
  <w:style w:type="paragraph" w:styleId="TableofFigures">
    <w:name w:val="table of figures"/>
    <w:basedOn w:val="TOC3"/>
    <w:next w:val="BodyText"/>
    <w:rsid w:val="00B722F2"/>
    <w:pPr>
      <w:tabs>
        <w:tab w:val="left" w:pos="1191"/>
      </w:tabs>
      <w:ind w:left="737" w:hanging="737"/>
    </w:pPr>
  </w:style>
  <w:style w:type="paragraph" w:customStyle="1" w:styleId="TableTitle">
    <w:name w:val="Table Title"/>
    <w:basedOn w:val="Caption"/>
    <w:next w:val="Subtitle"/>
    <w:rsid w:val="00106041"/>
    <w:rPr>
      <w:b w:val="0"/>
    </w:rPr>
  </w:style>
  <w:style w:type="paragraph" w:customStyle="1" w:styleId="TableUnitsRow">
    <w:name w:val="Table Units Row"/>
    <w:basedOn w:val="TableBodyText"/>
    <w:pPr>
      <w:spacing w:before="80" w:after="80"/>
    </w:pPr>
  </w:style>
  <w:style w:type="paragraph" w:styleId="TOC1">
    <w:name w:val="toc 1"/>
    <w:basedOn w:val="Normal"/>
    <w:next w:val="TOC2"/>
    <w:uiPriority w:val="39"/>
    <w:rsid w:val="00D772E9"/>
    <w:pPr>
      <w:tabs>
        <w:tab w:val="right" w:pos="8789"/>
      </w:tabs>
      <w:spacing w:before="120" w:line="320" w:lineRule="exact"/>
      <w:ind w:left="510" w:right="851" w:hanging="510"/>
    </w:pPr>
    <w:rPr>
      <w:b/>
      <w:szCs w:val="26"/>
    </w:rPr>
  </w:style>
  <w:style w:type="paragraph" w:styleId="TOC4">
    <w:name w:val="toc 4"/>
    <w:basedOn w:val="TOC3"/>
    <w:autoRedefine/>
    <w:semiHidden/>
    <w:rsid w:val="00DA3281"/>
    <w:pPr>
      <w:ind w:left="765" w:firstLine="0"/>
    </w:pPr>
  </w:style>
  <w:style w:type="paragraph" w:styleId="Header">
    <w:name w:val="header"/>
    <w:basedOn w:val="Normal"/>
    <w:rsid w:val="00181F4B"/>
    <w:pPr>
      <w:tabs>
        <w:tab w:val="center" w:pos="4394"/>
        <w:tab w:val="right" w:pos="8789"/>
      </w:tabs>
      <w:spacing w:line="240" w:lineRule="atLeast"/>
    </w:pPr>
    <w:rPr>
      <w:rFonts w:ascii="Arial" w:hAnsi="Arial"/>
      <w:caps/>
      <w:sz w:val="16"/>
    </w:rPr>
  </w:style>
  <w:style w:type="paragraph" w:customStyle="1" w:styleId="QuoteBullet">
    <w:name w:val="Quote Bullet"/>
    <w:basedOn w:val="Quote"/>
    <w:pPr>
      <w:numPr>
        <w:numId w:val="19"/>
      </w:numPr>
    </w:pPr>
  </w:style>
  <w:style w:type="paragraph" w:styleId="BalloonText">
    <w:name w:val="Balloon Text"/>
    <w:basedOn w:val="Normal"/>
    <w:semiHidden/>
    <w:rsid w:val="002B64D6"/>
    <w:rPr>
      <w:rFonts w:ascii="Tahoma" w:hAnsi="Tahoma" w:cs="Tahoma"/>
      <w:sz w:val="16"/>
      <w:szCs w:val="16"/>
    </w:rPr>
  </w:style>
  <w:style w:type="character" w:customStyle="1" w:styleId="BodyTextChar">
    <w:name w:val="Body Text Char"/>
    <w:link w:val="BodyText"/>
    <w:locked/>
    <w:rsid w:val="00D37AC2"/>
    <w:rPr>
      <w:sz w:val="26"/>
      <w:lang w:eastAsia="en-US"/>
    </w:rPr>
  </w:style>
  <w:style w:type="paragraph" w:customStyle="1" w:styleId="Heading1NotTOC">
    <w:name w:val="Heading 1 Not TOC"/>
    <w:basedOn w:val="Heading1"/>
    <w:next w:val="BodyText"/>
    <w:rsid w:val="00F7477E"/>
    <w:rPr>
      <w:szCs w:val="26"/>
    </w:rPr>
  </w:style>
  <w:style w:type="paragraph" w:customStyle="1" w:styleId="PCAddress">
    <w:name w:val="PC Address"/>
    <w:basedOn w:val="Normal"/>
    <w:rsid w:val="003B41E0"/>
    <w:pPr>
      <w:tabs>
        <w:tab w:val="left" w:pos="866"/>
      </w:tabs>
      <w:spacing w:after="60"/>
    </w:pPr>
    <w:rPr>
      <w:rFonts w:ascii="GoudyOlSt BT" w:hAnsi="GoudyOlSt BT"/>
      <w:sz w:val="16"/>
      <w:lang w:eastAsia="en-AU"/>
    </w:rPr>
  </w:style>
  <w:style w:type="paragraph" w:styleId="Salutation">
    <w:name w:val="Salutation"/>
    <w:basedOn w:val="Normal"/>
    <w:next w:val="Normal"/>
    <w:link w:val="SalutationChar"/>
    <w:autoRedefine/>
    <w:rsid w:val="003B41E0"/>
    <w:rPr>
      <w:noProof/>
      <w:sz w:val="24"/>
      <w:lang w:eastAsia="en-AU"/>
    </w:rPr>
  </w:style>
  <w:style w:type="character" w:customStyle="1" w:styleId="SalutationChar">
    <w:name w:val="Salutation Char"/>
    <w:basedOn w:val="DefaultParagraphFont"/>
    <w:link w:val="Salutation"/>
    <w:rsid w:val="003B41E0"/>
    <w:rPr>
      <w:noProof/>
      <w:sz w:val="24"/>
    </w:rPr>
  </w:style>
  <w:style w:type="paragraph" w:customStyle="1" w:styleId="Signoff">
    <w:name w:val="Signoff"/>
    <w:basedOn w:val="Normal"/>
    <w:autoRedefine/>
    <w:rsid w:val="003B41E0"/>
    <w:pPr>
      <w:spacing w:before="480" w:after="1000"/>
    </w:pPr>
    <w:rPr>
      <w:sz w:val="24"/>
      <w:lang w:eastAsia="en-AU"/>
    </w:rPr>
  </w:style>
  <w:style w:type="paragraph" w:customStyle="1" w:styleId="LetterDate">
    <w:name w:val="Letter Date"/>
    <w:basedOn w:val="BodyText"/>
    <w:rsid w:val="003B41E0"/>
    <w:pPr>
      <w:spacing w:before="0" w:after="240" w:line="240" w:lineRule="auto"/>
      <w:ind w:left="-108"/>
      <w:jc w:val="left"/>
    </w:pPr>
    <w:rPr>
      <w:sz w:val="24"/>
      <w:lang w:eastAsia="en-AU"/>
    </w:rPr>
  </w:style>
  <w:style w:type="paragraph" w:customStyle="1" w:styleId="LetterAddress">
    <w:name w:val="Letter Address"/>
    <w:basedOn w:val="BodyText"/>
    <w:rsid w:val="003B41E0"/>
    <w:pPr>
      <w:spacing w:before="0" w:line="240" w:lineRule="auto"/>
      <w:jc w:val="left"/>
    </w:pPr>
    <w:rPr>
      <w:sz w:val="24"/>
      <w:lang w:eastAsia="en-AU"/>
    </w:rPr>
  </w:style>
  <w:style w:type="paragraph" w:customStyle="1" w:styleId="PCBoxHeading">
    <w:name w:val="PC Box Heading"/>
    <w:basedOn w:val="BodyText"/>
    <w:link w:val="PCBoxHeadingChar"/>
    <w:qFormat/>
    <w:rsid w:val="00F4234E"/>
    <w:pPr>
      <w:pBdr>
        <w:top w:val="single" w:sz="4" w:space="5" w:color="auto"/>
        <w:left w:val="single" w:sz="4" w:space="8" w:color="auto"/>
        <w:bottom w:val="single" w:sz="4" w:space="14" w:color="auto"/>
        <w:right w:val="single" w:sz="4" w:space="8" w:color="auto"/>
      </w:pBdr>
      <w:spacing w:before="120" w:line="240" w:lineRule="auto"/>
      <w:ind w:left="284" w:right="284"/>
    </w:pPr>
    <w:rPr>
      <w:b/>
      <w:i/>
      <w:sz w:val="24"/>
      <w:szCs w:val="24"/>
    </w:rPr>
  </w:style>
  <w:style w:type="paragraph" w:customStyle="1" w:styleId="PCBoxtext">
    <w:name w:val="PC Box text"/>
    <w:basedOn w:val="BodyText"/>
    <w:link w:val="PCBoxtextChar"/>
    <w:rsid w:val="00F4234E"/>
    <w:pPr>
      <w:pBdr>
        <w:top w:val="single" w:sz="4" w:space="5" w:color="auto"/>
        <w:left w:val="single" w:sz="4" w:space="8" w:color="auto"/>
        <w:bottom w:val="single" w:sz="4" w:space="14" w:color="auto"/>
        <w:right w:val="single" w:sz="4" w:space="8" w:color="auto"/>
      </w:pBdr>
      <w:spacing w:before="160" w:line="240" w:lineRule="auto"/>
      <w:ind w:left="284" w:right="284"/>
    </w:pPr>
    <w:rPr>
      <w:sz w:val="24"/>
      <w:szCs w:val="24"/>
    </w:rPr>
  </w:style>
  <w:style w:type="character" w:customStyle="1" w:styleId="PCBoxHeadingChar">
    <w:name w:val="PC Box Heading Char"/>
    <w:basedOn w:val="BodyTextChar"/>
    <w:link w:val="PCBoxHeading"/>
    <w:rsid w:val="00F4234E"/>
    <w:rPr>
      <w:b/>
      <w:i/>
      <w:sz w:val="24"/>
      <w:szCs w:val="24"/>
      <w:lang w:eastAsia="en-US"/>
    </w:rPr>
  </w:style>
  <w:style w:type="character" w:customStyle="1" w:styleId="PCBoxtextChar">
    <w:name w:val="PC Box text Char"/>
    <w:basedOn w:val="BodyTextChar"/>
    <w:link w:val="PCBoxtext"/>
    <w:rsid w:val="00F4234E"/>
    <w:rPr>
      <w:sz w:val="24"/>
      <w:szCs w:val="24"/>
      <w:lang w:eastAsia="en-US"/>
    </w:rPr>
  </w:style>
  <w:style w:type="character" w:styleId="Hyperlink">
    <w:name w:val="Hyperlink"/>
    <w:basedOn w:val="DefaultParagraphFont"/>
    <w:uiPriority w:val="99"/>
    <w:unhideWhenUsed/>
    <w:rsid w:val="00CD5E6B"/>
    <w:rPr>
      <w:rFonts w:ascii="Times New Roman" w:hAnsi="Times New Roman" w:cs="Times New Roman" w:hint="default"/>
      <w:color w:val="000000"/>
      <w:u w:val="single"/>
    </w:rPr>
  </w:style>
  <w:style w:type="table" w:styleId="TableGrid">
    <w:name w:val="Table Grid"/>
    <w:basedOn w:val="TableNormal"/>
    <w:rsid w:val="00461BF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rsid w:val="00461BFF"/>
    <w:rPr>
      <w:caps/>
      <w:spacing w:val="-4"/>
      <w:sz w:val="16"/>
      <w:lang w:eastAsia="en-US"/>
    </w:rPr>
  </w:style>
  <w:style w:type="character" w:customStyle="1" w:styleId="Heading1Char">
    <w:name w:val="Heading 1 Char"/>
    <w:basedOn w:val="DefaultParagraphFont"/>
    <w:link w:val="Heading1"/>
    <w:rsid w:val="00461BFF"/>
    <w:rPr>
      <w:kern w:val="28"/>
      <w:sz w:val="52"/>
      <w:lang w:eastAsia="en-US"/>
    </w:rPr>
  </w:style>
  <w:style w:type="paragraph" w:customStyle="1" w:styleId="Default">
    <w:name w:val="Default"/>
    <w:uiPriority w:val="99"/>
    <w:rsid w:val="007C3053"/>
    <w:pPr>
      <w:autoSpaceDE w:val="0"/>
      <w:autoSpaceDN w:val="0"/>
      <w:adjustRightInd w:val="0"/>
    </w:pPr>
    <w:rPr>
      <w:rFonts w:ascii="Myriad Pro" w:eastAsia="Calibri" w:hAnsi="Myriad Pro" w:cs="Myriad Pro"/>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78255">
      <w:bodyDiv w:val="1"/>
      <w:marLeft w:val="0"/>
      <w:marRight w:val="0"/>
      <w:marTop w:val="0"/>
      <w:marBottom w:val="0"/>
      <w:divBdr>
        <w:top w:val="none" w:sz="0" w:space="0" w:color="auto"/>
        <w:left w:val="none" w:sz="0" w:space="0" w:color="auto"/>
        <w:bottom w:val="none" w:sz="0" w:space="0" w:color="auto"/>
        <w:right w:val="none" w:sz="0" w:space="0" w:color="auto"/>
      </w:divBdr>
    </w:div>
    <w:div w:id="739518461">
      <w:bodyDiv w:val="1"/>
      <w:marLeft w:val="0"/>
      <w:marRight w:val="0"/>
      <w:marTop w:val="0"/>
      <w:marBottom w:val="0"/>
      <w:divBdr>
        <w:top w:val="none" w:sz="0" w:space="0" w:color="auto"/>
        <w:left w:val="none" w:sz="0" w:space="0" w:color="auto"/>
        <w:bottom w:val="none" w:sz="0" w:space="0" w:color="auto"/>
        <w:right w:val="none" w:sz="0" w:space="0" w:color="auto"/>
      </w:divBdr>
    </w:div>
    <w:div w:id="1806586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hyperlink" Target="mailto:small.business@pc.gov.au" TargetMode="Externa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prelim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03DD-7D38-4353-94B0-7795192F3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prelims.dotm</Template>
  <TotalTime>0</TotalTime>
  <Pages>9</Pages>
  <Words>1282</Words>
  <Characters>8808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Productivity Commission</vt:lpstr>
    </vt:vector>
  </TitlesOfParts>
  <Company>Productivity Commission</Company>
  <LinksUpToDate>false</LinksUpToDate>
  <CharactersWithSpaces>10070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Productivity Commission</dc:title>
  <dc:creator/>
  <cp:lastModifiedBy>Productivity Commission</cp:lastModifiedBy>
  <cp:revision>3</cp:revision>
  <cp:lastPrinted>2013-06-26T01:55:00Z</cp:lastPrinted>
  <dcterms:created xsi:type="dcterms:W3CDTF">2013-06-27T07:34:00Z</dcterms:created>
  <dcterms:modified xsi:type="dcterms:W3CDTF">2013-06-27T07:34:00Z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1249289684</vt:i4>
  </property>
  <property fmtid="{D5CDD505-2E9C-101B-9397-08002B2CF9AE}" pid="3" name="_NewReviewCycle">
    <vt:lpwstr/>
  </property>
  <property fmtid="{D5CDD505-2E9C-101B-9397-08002B2CF9AE}" pid="4" name="_EmailSubject">
    <vt:lpwstr>web files - small business - draft report</vt:lpwstr>
  </property>
  <property fmtid="{D5CDD505-2E9C-101B-9397-08002B2CF9AE}" pid="5" name="_AuthorEmail">
    <vt:lpwstr>Louise.Jordan@pc.gov.au</vt:lpwstr>
  </property>
  <property fmtid="{D5CDD505-2E9C-101B-9397-08002B2CF9AE}" pid="6" name="_AuthorEmailDisplayName">
    <vt:lpwstr>Jordan, Louise</vt:lpwstr>
  </property>
  <property fmtid="{D5CDD505-2E9C-101B-9397-08002B2CF9AE}" pid="7" name="_ReviewingToolsShownOnce">
    <vt:lpwstr/>
  </property>
</Properties>
</file>