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E6" w:rsidRDefault="00FD75E6" w:rsidP="00FD75E6"/>
    <w:p w:rsidR="00FD75E6" w:rsidRPr="00FD75E6" w:rsidRDefault="002457D2" w:rsidP="00FD75E6">
      <w:pPr>
        <w:rPr>
          <w:rFonts w:ascii="Arial" w:hAnsi="Arial" w:cs="Arial"/>
          <w:sz w:val="20"/>
          <w:szCs w:val="20"/>
        </w:rPr>
      </w:pPr>
      <w:r>
        <w:rPr>
          <w:rFonts w:ascii="Arial" w:hAnsi="Arial" w:cs="Arial"/>
          <w:sz w:val="20"/>
          <w:szCs w:val="20"/>
        </w:rPr>
        <w:t>14</w:t>
      </w:r>
      <w:r w:rsidR="00FD75E6" w:rsidRPr="00FD75E6">
        <w:rPr>
          <w:rFonts w:ascii="Arial" w:hAnsi="Arial" w:cs="Arial"/>
          <w:sz w:val="20"/>
          <w:szCs w:val="20"/>
        </w:rPr>
        <w:t xml:space="preserve"> February 2014</w:t>
      </w:r>
    </w:p>
    <w:p w:rsidR="00FD75E6" w:rsidRDefault="00FD75E6" w:rsidP="00FD75E6">
      <w:pPr>
        <w:pStyle w:val="NoSpacing"/>
        <w:rPr>
          <w:rFonts w:ascii="Arial" w:hAnsi="Arial" w:cs="Arial"/>
          <w:sz w:val="20"/>
          <w:szCs w:val="20"/>
        </w:rPr>
      </w:pPr>
      <w:r w:rsidRPr="00FD75E6">
        <w:rPr>
          <w:rFonts w:ascii="Arial" w:hAnsi="Arial" w:cs="Arial"/>
          <w:sz w:val="20"/>
          <w:szCs w:val="20"/>
        </w:rPr>
        <w:t xml:space="preserve">Ms </w:t>
      </w:r>
      <w:r w:rsidR="002457D2">
        <w:rPr>
          <w:rFonts w:ascii="Arial" w:hAnsi="Arial" w:cs="Arial"/>
          <w:sz w:val="20"/>
          <w:szCs w:val="20"/>
        </w:rPr>
        <w:t xml:space="preserve">Karen Chester </w:t>
      </w:r>
    </w:p>
    <w:p w:rsidR="00251388" w:rsidRDefault="00251388" w:rsidP="00FD75E6">
      <w:pPr>
        <w:pStyle w:val="NoSpacing"/>
        <w:rPr>
          <w:rFonts w:ascii="Arial" w:hAnsi="Arial" w:cs="Arial"/>
          <w:sz w:val="20"/>
          <w:szCs w:val="20"/>
        </w:rPr>
      </w:pPr>
      <w:r>
        <w:rPr>
          <w:rFonts w:ascii="Arial" w:hAnsi="Arial" w:cs="Arial"/>
          <w:sz w:val="20"/>
          <w:szCs w:val="20"/>
        </w:rPr>
        <w:t>Commissioner</w:t>
      </w:r>
    </w:p>
    <w:p w:rsidR="002457D2" w:rsidRPr="00FD75E6" w:rsidRDefault="002457D2" w:rsidP="00FD75E6">
      <w:pPr>
        <w:pStyle w:val="NoSpacing"/>
        <w:rPr>
          <w:rFonts w:ascii="Arial" w:hAnsi="Arial" w:cs="Arial"/>
          <w:sz w:val="20"/>
          <w:szCs w:val="20"/>
        </w:rPr>
      </w:pPr>
      <w:r>
        <w:rPr>
          <w:rFonts w:ascii="Arial" w:hAnsi="Arial" w:cs="Arial"/>
          <w:sz w:val="20"/>
          <w:szCs w:val="20"/>
        </w:rPr>
        <w:t>Tasmanian Shipping and Freight Inquiry</w:t>
      </w:r>
    </w:p>
    <w:p w:rsidR="00FD75E6" w:rsidRPr="00FD75E6" w:rsidRDefault="00FD75E6" w:rsidP="00FD75E6">
      <w:pPr>
        <w:pStyle w:val="NoSpacing"/>
        <w:rPr>
          <w:rFonts w:ascii="Arial" w:hAnsi="Arial" w:cs="Arial"/>
          <w:sz w:val="20"/>
          <w:szCs w:val="20"/>
        </w:rPr>
      </w:pPr>
      <w:r w:rsidRPr="00FD75E6">
        <w:rPr>
          <w:rFonts w:ascii="Arial" w:hAnsi="Arial" w:cs="Arial"/>
          <w:sz w:val="20"/>
          <w:szCs w:val="20"/>
        </w:rPr>
        <w:t>Productivity Commission</w:t>
      </w:r>
    </w:p>
    <w:p w:rsidR="002457D2" w:rsidRDefault="002457D2" w:rsidP="00FD75E6">
      <w:pPr>
        <w:pStyle w:val="NoSpacing"/>
        <w:rPr>
          <w:rFonts w:ascii="Arial" w:hAnsi="Arial" w:cs="Arial"/>
          <w:sz w:val="20"/>
          <w:szCs w:val="20"/>
        </w:rPr>
      </w:pPr>
      <w:r>
        <w:rPr>
          <w:rFonts w:ascii="Arial" w:hAnsi="Arial" w:cs="Arial"/>
          <w:sz w:val="20"/>
          <w:szCs w:val="20"/>
        </w:rPr>
        <w:t>GPO Box 1528</w:t>
      </w:r>
    </w:p>
    <w:p w:rsidR="00FD75E6" w:rsidRPr="00FD75E6" w:rsidRDefault="002457D2" w:rsidP="00FD75E6">
      <w:pPr>
        <w:pStyle w:val="NoSpacing"/>
        <w:rPr>
          <w:rFonts w:ascii="Arial" w:hAnsi="Arial" w:cs="Arial"/>
          <w:sz w:val="20"/>
          <w:szCs w:val="20"/>
        </w:rPr>
      </w:pPr>
      <w:r>
        <w:rPr>
          <w:rFonts w:ascii="Arial" w:hAnsi="Arial" w:cs="Arial"/>
          <w:sz w:val="20"/>
          <w:szCs w:val="20"/>
        </w:rPr>
        <w:t>CANBERRA CITY</w:t>
      </w:r>
      <w:r w:rsidR="00FD75E6" w:rsidRPr="00FD75E6">
        <w:rPr>
          <w:rFonts w:ascii="Arial" w:hAnsi="Arial" w:cs="Arial"/>
          <w:sz w:val="20"/>
          <w:szCs w:val="20"/>
        </w:rPr>
        <w:t xml:space="preserve">  </w:t>
      </w:r>
      <w:r w:rsidR="004F0BD9">
        <w:rPr>
          <w:rFonts w:ascii="Arial" w:hAnsi="Arial" w:cs="Arial"/>
          <w:sz w:val="20"/>
          <w:szCs w:val="20"/>
        </w:rPr>
        <w:t xml:space="preserve"> </w:t>
      </w:r>
      <w:r>
        <w:rPr>
          <w:rFonts w:ascii="Arial" w:hAnsi="Arial" w:cs="Arial"/>
          <w:sz w:val="20"/>
          <w:szCs w:val="20"/>
        </w:rPr>
        <w:t>ACT</w:t>
      </w:r>
      <w:r w:rsidR="004F0BD9">
        <w:rPr>
          <w:rFonts w:ascii="Arial" w:hAnsi="Arial" w:cs="Arial"/>
          <w:sz w:val="20"/>
          <w:szCs w:val="20"/>
        </w:rPr>
        <w:t xml:space="preserve"> </w:t>
      </w:r>
      <w:r>
        <w:rPr>
          <w:rFonts w:ascii="Arial" w:hAnsi="Arial" w:cs="Arial"/>
          <w:sz w:val="20"/>
          <w:szCs w:val="20"/>
        </w:rPr>
        <w:t xml:space="preserve">  2601</w:t>
      </w:r>
    </w:p>
    <w:p w:rsidR="00FD75E6" w:rsidRPr="00FD75E6" w:rsidRDefault="00FD75E6" w:rsidP="00FD75E6">
      <w:pPr>
        <w:jc w:val="center"/>
        <w:rPr>
          <w:rFonts w:ascii="Arial" w:hAnsi="Arial" w:cs="Arial"/>
          <w:b/>
          <w:sz w:val="20"/>
          <w:szCs w:val="20"/>
        </w:rPr>
      </w:pPr>
      <w:bookmarkStart w:id="0" w:name="Subject"/>
      <w:bookmarkEnd w:id="0"/>
    </w:p>
    <w:p w:rsidR="00FD75E6" w:rsidRPr="00FD75E6" w:rsidRDefault="00FD75E6" w:rsidP="00FD75E6">
      <w:pPr>
        <w:rPr>
          <w:rFonts w:ascii="Arial" w:hAnsi="Arial" w:cs="Arial"/>
          <w:sz w:val="20"/>
          <w:szCs w:val="20"/>
        </w:rPr>
      </w:pPr>
      <w:r w:rsidRPr="00FD75E6">
        <w:rPr>
          <w:rFonts w:ascii="Arial" w:hAnsi="Arial" w:cs="Arial"/>
          <w:sz w:val="20"/>
          <w:szCs w:val="20"/>
        </w:rPr>
        <w:t xml:space="preserve">Dear </w:t>
      </w:r>
      <w:bookmarkStart w:id="1" w:name="Salutation"/>
      <w:bookmarkEnd w:id="1"/>
      <w:r w:rsidR="002457D2">
        <w:rPr>
          <w:rFonts w:ascii="Arial" w:hAnsi="Arial" w:cs="Arial"/>
          <w:sz w:val="20"/>
          <w:szCs w:val="20"/>
        </w:rPr>
        <w:t xml:space="preserve">Ms Chester </w:t>
      </w:r>
    </w:p>
    <w:p w:rsidR="002457D2" w:rsidRDefault="002457D2" w:rsidP="002457D2">
      <w:pPr>
        <w:jc w:val="center"/>
        <w:rPr>
          <w:rFonts w:ascii="Arial" w:hAnsi="Arial" w:cs="Arial"/>
          <w:sz w:val="20"/>
          <w:szCs w:val="20"/>
        </w:rPr>
      </w:pPr>
      <w:r>
        <w:rPr>
          <w:rFonts w:ascii="Arial" w:hAnsi="Arial" w:cs="Arial"/>
          <w:b/>
          <w:sz w:val="20"/>
          <w:szCs w:val="20"/>
        </w:rPr>
        <w:t xml:space="preserve">RESPONSE TO DRAFT REPORT ON TASMANIAN SHIPPING AND FREIGHT </w:t>
      </w:r>
    </w:p>
    <w:p w:rsidR="004F0BD9" w:rsidRDefault="002457D2" w:rsidP="00934840">
      <w:pPr>
        <w:rPr>
          <w:rFonts w:ascii="Arial" w:hAnsi="Arial" w:cs="Arial"/>
          <w:sz w:val="20"/>
          <w:szCs w:val="20"/>
        </w:rPr>
      </w:pPr>
      <w:r>
        <w:rPr>
          <w:rFonts w:ascii="Arial" w:hAnsi="Arial" w:cs="Arial"/>
          <w:sz w:val="20"/>
          <w:szCs w:val="20"/>
        </w:rPr>
        <w:t>T</w:t>
      </w:r>
      <w:r w:rsidR="00934840">
        <w:rPr>
          <w:rFonts w:ascii="Arial" w:hAnsi="Arial" w:cs="Arial"/>
          <w:sz w:val="20"/>
          <w:szCs w:val="20"/>
        </w:rPr>
        <w:t>he Australian Trade Commission (</w:t>
      </w:r>
      <w:proofErr w:type="spellStart"/>
      <w:r w:rsidR="00934840">
        <w:rPr>
          <w:rFonts w:ascii="Arial" w:hAnsi="Arial" w:cs="Arial"/>
          <w:sz w:val="20"/>
          <w:szCs w:val="20"/>
        </w:rPr>
        <w:t>Austrade</w:t>
      </w:r>
      <w:proofErr w:type="spellEnd"/>
      <w:r w:rsidR="00934840">
        <w:rPr>
          <w:rFonts w:ascii="Arial" w:hAnsi="Arial" w:cs="Arial"/>
          <w:sz w:val="20"/>
          <w:szCs w:val="20"/>
        </w:rPr>
        <w:t xml:space="preserve">) welcomes the opportunity to provide a submission </w:t>
      </w:r>
      <w:r>
        <w:rPr>
          <w:rFonts w:ascii="Arial" w:hAnsi="Arial" w:cs="Arial"/>
          <w:sz w:val="20"/>
          <w:szCs w:val="20"/>
        </w:rPr>
        <w:t xml:space="preserve">on the </w:t>
      </w:r>
      <w:r w:rsidR="00934840">
        <w:rPr>
          <w:rFonts w:ascii="Arial" w:hAnsi="Arial" w:cs="Arial"/>
          <w:sz w:val="20"/>
          <w:szCs w:val="20"/>
        </w:rPr>
        <w:t xml:space="preserve">Productivity Commission’s </w:t>
      </w:r>
      <w:r w:rsidR="00A6185D">
        <w:rPr>
          <w:rFonts w:ascii="Arial" w:hAnsi="Arial" w:cs="Arial"/>
          <w:sz w:val="20"/>
          <w:szCs w:val="20"/>
        </w:rPr>
        <w:t xml:space="preserve">(the Commission’s) </w:t>
      </w:r>
      <w:r>
        <w:rPr>
          <w:rFonts w:ascii="Arial" w:hAnsi="Arial" w:cs="Arial"/>
          <w:sz w:val="20"/>
          <w:szCs w:val="20"/>
        </w:rPr>
        <w:t>draft report on Tasmanian shipping and freight</w:t>
      </w:r>
      <w:r w:rsidR="004F0BD9">
        <w:rPr>
          <w:rFonts w:ascii="Arial" w:hAnsi="Arial" w:cs="Arial"/>
          <w:sz w:val="20"/>
          <w:szCs w:val="20"/>
        </w:rPr>
        <w:t>.</w:t>
      </w:r>
    </w:p>
    <w:p w:rsidR="002457D2" w:rsidRPr="003813B3" w:rsidRDefault="002457D2" w:rsidP="002457D2">
      <w:pPr>
        <w:rPr>
          <w:rFonts w:ascii="Arial" w:hAnsi="Arial" w:cs="Arial"/>
          <w:sz w:val="20"/>
          <w:szCs w:val="20"/>
        </w:rPr>
      </w:pPr>
      <w:proofErr w:type="spellStart"/>
      <w:r w:rsidRPr="003813B3">
        <w:rPr>
          <w:rFonts w:ascii="Arial" w:hAnsi="Arial" w:cs="Arial"/>
          <w:sz w:val="20"/>
          <w:szCs w:val="20"/>
        </w:rPr>
        <w:t>Austrade</w:t>
      </w:r>
      <w:proofErr w:type="spellEnd"/>
      <w:r w:rsidRPr="003813B3">
        <w:rPr>
          <w:rFonts w:ascii="Arial" w:hAnsi="Arial" w:cs="Arial"/>
          <w:sz w:val="20"/>
          <w:szCs w:val="20"/>
        </w:rPr>
        <w:t xml:space="preserve"> contends that the Commission’s draft report underplays the broader economic significance to Tasmania of the Bass Strait Passenger Vehicle Equalisation Scheme (BSPVES).  Further, the report draws conclusions on the value of the </w:t>
      </w:r>
      <w:r w:rsidR="003813B3" w:rsidRPr="003813B3">
        <w:rPr>
          <w:rFonts w:ascii="Arial" w:hAnsi="Arial" w:cs="Arial"/>
          <w:sz w:val="20"/>
          <w:szCs w:val="20"/>
        </w:rPr>
        <w:t xml:space="preserve">BSPVES </w:t>
      </w:r>
      <w:r w:rsidRPr="003813B3">
        <w:rPr>
          <w:rFonts w:ascii="Arial" w:hAnsi="Arial" w:cs="Arial"/>
          <w:sz w:val="20"/>
          <w:szCs w:val="20"/>
        </w:rPr>
        <w:t xml:space="preserve">that are </w:t>
      </w:r>
      <w:bookmarkStart w:id="2" w:name="_GoBack"/>
      <w:bookmarkEnd w:id="2"/>
      <w:r w:rsidRPr="003813B3">
        <w:rPr>
          <w:rFonts w:ascii="Arial" w:hAnsi="Arial" w:cs="Arial"/>
          <w:sz w:val="20"/>
          <w:szCs w:val="20"/>
        </w:rPr>
        <w:t xml:space="preserve">not supported by evidence. </w:t>
      </w:r>
    </w:p>
    <w:p w:rsidR="00D51084" w:rsidRPr="00D51084" w:rsidRDefault="003813B3" w:rsidP="002457D2">
      <w:pPr>
        <w:rPr>
          <w:rFonts w:ascii="Arial" w:hAnsi="Arial" w:cs="Arial"/>
          <w:sz w:val="20"/>
          <w:szCs w:val="20"/>
        </w:rPr>
      </w:pPr>
      <w:r w:rsidRPr="00D51084">
        <w:rPr>
          <w:rFonts w:ascii="Arial" w:hAnsi="Arial" w:cs="Arial"/>
          <w:sz w:val="20"/>
          <w:szCs w:val="20"/>
        </w:rPr>
        <w:t xml:space="preserve">Consequently, </w:t>
      </w:r>
      <w:proofErr w:type="spellStart"/>
      <w:r w:rsidRPr="00D51084">
        <w:rPr>
          <w:rFonts w:ascii="Arial" w:hAnsi="Arial" w:cs="Arial"/>
          <w:sz w:val="20"/>
          <w:szCs w:val="20"/>
        </w:rPr>
        <w:t>Austrade</w:t>
      </w:r>
      <w:proofErr w:type="spellEnd"/>
      <w:r w:rsidRPr="00D51084">
        <w:rPr>
          <w:rFonts w:ascii="Arial" w:hAnsi="Arial" w:cs="Arial"/>
          <w:sz w:val="20"/>
          <w:szCs w:val="20"/>
        </w:rPr>
        <w:t xml:space="preserve"> does not support dra</w:t>
      </w:r>
      <w:r w:rsidR="00D51084" w:rsidRPr="00D51084">
        <w:rPr>
          <w:rFonts w:ascii="Arial" w:hAnsi="Arial" w:cs="Arial"/>
          <w:sz w:val="20"/>
          <w:szCs w:val="20"/>
        </w:rPr>
        <w:t>ft recommendation 11</w:t>
      </w:r>
      <w:r w:rsidR="00D51084">
        <w:rPr>
          <w:rFonts w:ascii="Arial" w:hAnsi="Arial" w:cs="Arial"/>
          <w:sz w:val="20"/>
          <w:szCs w:val="20"/>
        </w:rPr>
        <w:t xml:space="preserve">, which </w:t>
      </w:r>
      <w:r w:rsidR="00D51084" w:rsidRPr="00D51084">
        <w:rPr>
          <w:rFonts w:ascii="Arial" w:hAnsi="Arial" w:cs="Arial"/>
          <w:sz w:val="20"/>
          <w:szCs w:val="20"/>
        </w:rPr>
        <w:t xml:space="preserve">suggests the Australian Government should examine alternative uses of the funds it spends on BSPVES </w:t>
      </w:r>
      <w:r w:rsidR="00D51084">
        <w:rPr>
          <w:rFonts w:ascii="Arial" w:hAnsi="Arial" w:cs="Arial"/>
          <w:sz w:val="20"/>
          <w:szCs w:val="20"/>
        </w:rPr>
        <w:t xml:space="preserve">to promote Tasmanian inbound tourism more effectively. </w:t>
      </w:r>
      <w:proofErr w:type="spellStart"/>
      <w:r w:rsidR="00D51084">
        <w:rPr>
          <w:rFonts w:ascii="Arial" w:hAnsi="Arial" w:cs="Arial"/>
          <w:sz w:val="20"/>
          <w:szCs w:val="20"/>
        </w:rPr>
        <w:t>Austrade</w:t>
      </w:r>
      <w:proofErr w:type="spellEnd"/>
      <w:r w:rsidR="00D51084">
        <w:rPr>
          <w:rFonts w:ascii="Arial" w:hAnsi="Arial" w:cs="Arial"/>
          <w:sz w:val="20"/>
          <w:szCs w:val="20"/>
        </w:rPr>
        <w:t xml:space="preserve"> notes the Australian Government has made a commitm</w:t>
      </w:r>
      <w:r w:rsidR="005A485D">
        <w:rPr>
          <w:rFonts w:ascii="Arial" w:hAnsi="Arial" w:cs="Arial"/>
          <w:sz w:val="20"/>
          <w:szCs w:val="20"/>
        </w:rPr>
        <w:t>ent to retain the BSPVES and the Commission’s final report should focus on ways to increase the effectiveness and efficiency of the existing scheme.</w:t>
      </w:r>
    </w:p>
    <w:p w:rsidR="005A485D" w:rsidRDefault="005A485D" w:rsidP="002457D2">
      <w:proofErr w:type="spellStart"/>
      <w:r w:rsidRPr="005A485D">
        <w:rPr>
          <w:rFonts w:ascii="Arial" w:hAnsi="Arial" w:cs="Arial"/>
          <w:sz w:val="20"/>
          <w:szCs w:val="20"/>
        </w:rPr>
        <w:t>Austrade</w:t>
      </w:r>
      <w:proofErr w:type="spellEnd"/>
      <w:r w:rsidRPr="005A485D">
        <w:rPr>
          <w:rFonts w:ascii="Arial" w:hAnsi="Arial" w:cs="Arial"/>
          <w:sz w:val="20"/>
          <w:szCs w:val="20"/>
        </w:rPr>
        <w:t xml:space="preserve"> notes the Commission’s findings about the impact of current coastal shipping regulations and supports draft recommendation 1</w:t>
      </w:r>
      <w:r>
        <w:rPr>
          <w:rFonts w:ascii="Arial" w:hAnsi="Arial" w:cs="Arial"/>
          <w:sz w:val="20"/>
          <w:szCs w:val="20"/>
        </w:rPr>
        <w:t>, which i</w:t>
      </w:r>
      <w:r w:rsidRPr="005A485D">
        <w:rPr>
          <w:rFonts w:ascii="Arial" w:hAnsi="Arial" w:cs="Arial"/>
          <w:sz w:val="20"/>
          <w:szCs w:val="20"/>
        </w:rPr>
        <w:t xml:space="preserve">s for the </w:t>
      </w:r>
      <w:r>
        <w:rPr>
          <w:rFonts w:ascii="Arial" w:hAnsi="Arial" w:cs="Arial"/>
          <w:sz w:val="20"/>
          <w:szCs w:val="20"/>
        </w:rPr>
        <w:t xml:space="preserve">Australian </w:t>
      </w:r>
      <w:r w:rsidRPr="005A485D">
        <w:rPr>
          <w:rFonts w:ascii="Arial" w:hAnsi="Arial" w:cs="Arial"/>
          <w:sz w:val="20"/>
          <w:szCs w:val="20"/>
        </w:rPr>
        <w:t>Gover</w:t>
      </w:r>
      <w:r>
        <w:rPr>
          <w:rFonts w:ascii="Arial" w:hAnsi="Arial" w:cs="Arial"/>
          <w:sz w:val="20"/>
          <w:szCs w:val="20"/>
        </w:rPr>
        <w:t>nment</w:t>
      </w:r>
      <w:r w:rsidR="001E5769">
        <w:rPr>
          <w:rFonts w:ascii="Arial" w:hAnsi="Arial" w:cs="Arial"/>
          <w:sz w:val="20"/>
          <w:szCs w:val="20"/>
        </w:rPr>
        <w:t xml:space="preserve"> to review current coastal shipping regulations. </w:t>
      </w:r>
    </w:p>
    <w:p w:rsidR="00FA546D" w:rsidRPr="00A6185D" w:rsidRDefault="001E5769" w:rsidP="001E5769">
      <w:pPr>
        <w:rPr>
          <w:rFonts w:ascii="Arial" w:hAnsi="Arial" w:cs="Arial"/>
          <w:sz w:val="20"/>
          <w:szCs w:val="20"/>
        </w:rPr>
      </w:pPr>
      <w:r w:rsidRPr="001E5769">
        <w:rPr>
          <w:rFonts w:ascii="Arial" w:hAnsi="Arial" w:cs="Arial"/>
          <w:sz w:val="20"/>
          <w:szCs w:val="20"/>
        </w:rPr>
        <w:t xml:space="preserve">Further information about the draft report’s findings </w:t>
      </w:r>
      <w:r>
        <w:rPr>
          <w:rFonts w:ascii="Arial" w:hAnsi="Arial" w:cs="Arial"/>
          <w:sz w:val="20"/>
          <w:szCs w:val="20"/>
        </w:rPr>
        <w:t xml:space="preserve">and their implications for Australia’s tourism industry are explored in </w:t>
      </w:r>
      <w:proofErr w:type="spellStart"/>
      <w:r>
        <w:rPr>
          <w:rFonts w:ascii="Arial" w:hAnsi="Arial" w:cs="Arial"/>
          <w:sz w:val="20"/>
          <w:szCs w:val="20"/>
        </w:rPr>
        <w:t>Austrade’s</w:t>
      </w:r>
      <w:proofErr w:type="spellEnd"/>
      <w:r>
        <w:rPr>
          <w:rFonts w:ascii="Arial" w:hAnsi="Arial" w:cs="Arial"/>
          <w:sz w:val="20"/>
          <w:szCs w:val="20"/>
        </w:rPr>
        <w:t xml:space="preserve"> submission, which I have enclosed. </w:t>
      </w:r>
    </w:p>
    <w:p w:rsidR="00C32B13" w:rsidRDefault="00C32B13" w:rsidP="00934840">
      <w:pPr>
        <w:rPr>
          <w:rFonts w:ascii="Arial" w:hAnsi="Arial" w:cs="Arial"/>
          <w:sz w:val="20"/>
          <w:szCs w:val="20"/>
        </w:rPr>
      </w:pPr>
      <w:r>
        <w:rPr>
          <w:rFonts w:ascii="Arial" w:hAnsi="Arial" w:cs="Arial"/>
          <w:sz w:val="20"/>
          <w:szCs w:val="20"/>
        </w:rPr>
        <w:t xml:space="preserve">Should you have any questions or queries about </w:t>
      </w:r>
      <w:proofErr w:type="spellStart"/>
      <w:r>
        <w:rPr>
          <w:rFonts w:ascii="Arial" w:hAnsi="Arial" w:cs="Arial"/>
          <w:sz w:val="20"/>
          <w:szCs w:val="20"/>
        </w:rPr>
        <w:t>Austrade’s</w:t>
      </w:r>
      <w:proofErr w:type="spellEnd"/>
      <w:r>
        <w:rPr>
          <w:rFonts w:ascii="Arial" w:hAnsi="Arial" w:cs="Arial"/>
          <w:sz w:val="20"/>
          <w:szCs w:val="20"/>
        </w:rPr>
        <w:t xml:space="preserve"> submission, please contact Nicholas </w:t>
      </w:r>
      <w:proofErr w:type="spellStart"/>
      <w:r>
        <w:rPr>
          <w:rFonts w:ascii="Arial" w:hAnsi="Arial" w:cs="Arial"/>
          <w:sz w:val="20"/>
          <w:szCs w:val="20"/>
        </w:rPr>
        <w:t>Dowie</w:t>
      </w:r>
      <w:proofErr w:type="spellEnd"/>
      <w:r>
        <w:rPr>
          <w:rFonts w:ascii="Arial" w:hAnsi="Arial" w:cs="Arial"/>
          <w:sz w:val="20"/>
          <w:szCs w:val="20"/>
        </w:rPr>
        <w:t xml:space="preserve">, </w:t>
      </w:r>
      <w:r w:rsidR="00A6185D">
        <w:rPr>
          <w:rFonts w:ascii="Arial" w:hAnsi="Arial" w:cs="Arial"/>
          <w:sz w:val="20"/>
          <w:szCs w:val="20"/>
        </w:rPr>
        <w:t xml:space="preserve">or </w:t>
      </w:r>
      <w:r w:rsidR="00B26336">
        <w:rPr>
          <w:rFonts w:ascii="Arial" w:hAnsi="Arial" w:cs="Arial"/>
          <w:sz w:val="20"/>
          <w:szCs w:val="20"/>
        </w:rPr>
        <w:t>Christian Hanley.</w:t>
      </w:r>
    </w:p>
    <w:p w:rsidR="00FD75E6" w:rsidRPr="00FD75E6" w:rsidRDefault="00FD75E6" w:rsidP="00FD75E6">
      <w:pPr>
        <w:spacing w:after="0" w:line="240" w:lineRule="auto"/>
        <w:rPr>
          <w:rFonts w:ascii="Arial" w:hAnsi="Arial" w:cs="Arial"/>
          <w:sz w:val="20"/>
          <w:szCs w:val="20"/>
        </w:rPr>
      </w:pPr>
      <w:bookmarkStart w:id="3" w:name="SenderName"/>
      <w:bookmarkStart w:id="4" w:name="SenderPosition"/>
      <w:bookmarkEnd w:id="3"/>
      <w:bookmarkEnd w:id="4"/>
      <w:r w:rsidRPr="00FD75E6">
        <w:rPr>
          <w:rFonts w:ascii="Arial" w:hAnsi="Arial" w:cs="Arial"/>
          <w:sz w:val="20"/>
          <w:szCs w:val="20"/>
        </w:rPr>
        <w:t>Yours sincerely</w:t>
      </w: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r w:rsidRPr="00FD75E6">
        <w:rPr>
          <w:rFonts w:ascii="Arial" w:hAnsi="Arial" w:cs="Arial"/>
          <w:sz w:val="20"/>
          <w:szCs w:val="20"/>
        </w:rPr>
        <w:t xml:space="preserve">Bruce </w:t>
      </w:r>
      <w:proofErr w:type="spellStart"/>
      <w:r w:rsidRPr="00FD75E6">
        <w:rPr>
          <w:rFonts w:ascii="Arial" w:hAnsi="Arial" w:cs="Arial"/>
          <w:sz w:val="20"/>
          <w:szCs w:val="20"/>
        </w:rPr>
        <w:t>Gosper</w:t>
      </w:r>
      <w:proofErr w:type="spellEnd"/>
    </w:p>
    <w:p w:rsidR="00FD75E6" w:rsidRPr="00FD75E6" w:rsidRDefault="00FD75E6" w:rsidP="00FD75E6">
      <w:pPr>
        <w:spacing w:after="0" w:line="240" w:lineRule="auto"/>
        <w:rPr>
          <w:rFonts w:ascii="Arial" w:hAnsi="Arial" w:cs="Arial"/>
          <w:sz w:val="20"/>
          <w:szCs w:val="20"/>
        </w:rPr>
      </w:pPr>
      <w:r w:rsidRPr="00FD75E6">
        <w:rPr>
          <w:rFonts w:ascii="Arial" w:hAnsi="Arial" w:cs="Arial"/>
          <w:sz w:val="20"/>
          <w:szCs w:val="20"/>
        </w:rPr>
        <w:t>Chief Executive Officer</w:t>
      </w:r>
    </w:p>
    <w:p w:rsidR="00FD75E6" w:rsidRPr="00FD75E6" w:rsidRDefault="00FD75E6" w:rsidP="00FD75E6">
      <w:pPr>
        <w:spacing w:after="0" w:line="240" w:lineRule="auto"/>
        <w:rPr>
          <w:rFonts w:ascii="Arial" w:hAnsi="Arial" w:cs="Arial"/>
          <w:sz w:val="20"/>
          <w:szCs w:val="20"/>
        </w:rPr>
      </w:pPr>
    </w:p>
    <w:p w:rsidR="00FD75E6" w:rsidRPr="00FD75E6" w:rsidRDefault="00FD75E6" w:rsidP="00FD75E6">
      <w:pPr>
        <w:spacing w:after="0" w:line="240" w:lineRule="auto"/>
        <w:rPr>
          <w:rFonts w:ascii="Arial" w:hAnsi="Arial" w:cs="Arial"/>
          <w:sz w:val="20"/>
          <w:szCs w:val="20"/>
        </w:rPr>
      </w:pPr>
      <w:r w:rsidRPr="00FD75E6">
        <w:rPr>
          <w:rFonts w:ascii="Arial" w:hAnsi="Arial" w:cs="Arial"/>
          <w:sz w:val="20"/>
          <w:szCs w:val="20"/>
        </w:rPr>
        <w:t>Enc.</w:t>
      </w:r>
    </w:p>
    <w:p w:rsidR="002457D2" w:rsidRDefault="002457D2">
      <w:pPr>
        <w:rPr>
          <w:b/>
          <w:sz w:val="32"/>
        </w:rPr>
      </w:pPr>
    </w:p>
    <w:p w:rsidR="001E5769" w:rsidRPr="00753633" w:rsidRDefault="00FD75E6" w:rsidP="001E5769">
      <w:pPr>
        <w:rPr>
          <w:u w:val="single"/>
        </w:rPr>
      </w:pPr>
      <w:r>
        <w:rPr>
          <w:b/>
          <w:sz w:val="32"/>
        </w:rPr>
        <w:br w:type="page"/>
      </w:r>
      <w:r w:rsidR="001E5769">
        <w:rPr>
          <w:rFonts w:cs="Arial"/>
          <w:u w:val="single"/>
        </w:rPr>
        <w:lastRenderedPageBreak/>
        <w:t>Response to Productivity Commission’s Draft Report on Tasmanian Shipping and Freight</w:t>
      </w:r>
    </w:p>
    <w:p w:rsidR="001E5769" w:rsidRDefault="001E5769" w:rsidP="001E5769">
      <w:proofErr w:type="spellStart"/>
      <w:r w:rsidRPr="00F4764A">
        <w:t>Austrade</w:t>
      </w:r>
      <w:proofErr w:type="spellEnd"/>
      <w:r w:rsidRPr="00F4764A">
        <w:t xml:space="preserve"> welcomes the opportunity to provide </w:t>
      </w:r>
      <w:r>
        <w:t>comments on the</w:t>
      </w:r>
      <w:r w:rsidRPr="00F4764A">
        <w:t xml:space="preserve"> Productivity Commission’s </w:t>
      </w:r>
      <w:r w:rsidR="008C2A0C">
        <w:t xml:space="preserve">(the Commission) </w:t>
      </w:r>
      <w:r>
        <w:t xml:space="preserve">draft report examining the </w:t>
      </w:r>
      <w:r w:rsidRPr="00F4764A">
        <w:t>current arrangements for supporting freight and passenger services between the mainland and Tasmania.</w:t>
      </w:r>
    </w:p>
    <w:p w:rsidR="008C2A0C" w:rsidRDefault="001E5769" w:rsidP="001E5769">
      <w:proofErr w:type="spellStart"/>
      <w:r>
        <w:t>Austrade</w:t>
      </w:r>
      <w:proofErr w:type="spellEnd"/>
      <w:r>
        <w:t xml:space="preserve"> contends that the Commission’s draft report underplays the broader economic significance to Tasmania of the Bass Strait Passenger Vehicle Equalisation Scheme (BSPVES).  </w:t>
      </w:r>
      <w:r w:rsidRPr="00544649">
        <w:t>Further</w:t>
      </w:r>
      <w:r>
        <w:t xml:space="preserve">, the report draws conclusions on the value of the </w:t>
      </w:r>
      <w:r w:rsidR="00C346BC">
        <w:t xml:space="preserve">BSPVES </w:t>
      </w:r>
      <w:r>
        <w:t xml:space="preserve">that are not supported by evidence. </w:t>
      </w:r>
      <w:r w:rsidR="008C2A0C">
        <w:t xml:space="preserve"> Con</w:t>
      </w:r>
      <w:r w:rsidR="00AC730B">
        <w:t xml:space="preserve">sequently, the draft report does not provide </w:t>
      </w:r>
      <w:r w:rsidR="008C2A0C">
        <w:t xml:space="preserve">the Australian Government with a foundation to consider how the BSPVES, which it has committed to retain, could be enhanced. </w:t>
      </w:r>
    </w:p>
    <w:p w:rsidR="00AC730B" w:rsidRDefault="00AC730B" w:rsidP="001E5769">
      <w:proofErr w:type="spellStart"/>
      <w:r>
        <w:t>Austrade</w:t>
      </w:r>
      <w:proofErr w:type="spellEnd"/>
      <w:r>
        <w:t xml:space="preserve"> does not agree with the Commission’s assessment on page 16 of the draft report that the BSPVES provides “only diluted support.” This appears to be based on sea travel’s declining share of the Bass Strait passenger numbers compared to air rather than an empirical assessment of the costs and benefits of the BSPVES or an assessment or what the Tasmanian tourism industry would look like in the absence of the BSPVES. </w:t>
      </w:r>
      <w:proofErr w:type="spellStart"/>
      <w:r>
        <w:t>Austrade</w:t>
      </w:r>
      <w:proofErr w:type="spellEnd"/>
      <w:r>
        <w:t xml:space="preserve"> considers this is a</w:t>
      </w:r>
      <w:r w:rsidR="00606CC7">
        <w:t xml:space="preserve">n important oversight that </w:t>
      </w:r>
      <w:r>
        <w:t xml:space="preserve">needs to be addressed before the Commission </w:t>
      </w:r>
      <w:r w:rsidR="00606CC7">
        <w:t>can conclude that the funds spent on the BSPVES could be more effectively spent on alternative uses.</w:t>
      </w:r>
    </w:p>
    <w:p w:rsidR="00606CC7" w:rsidRPr="00A0777D" w:rsidRDefault="00AF32E3" w:rsidP="00606CC7">
      <w:pPr>
        <w:rPr>
          <w:i/>
        </w:rPr>
      </w:pPr>
      <w:r>
        <w:rPr>
          <w:i/>
        </w:rPr>
        <w:t xml:space="preserve">The Impact of the Scheme on Tourist Expenditure </w:t>
      </w:r>
    </w:p>
    <w:p w:rsidR="005E3D38" w:rsidRDefault="00606CC7" w:rsidP="00606CC7">
      <w:r>
        <w:t xml:space="preserve">The draft report </w:t>
      </w:r>
      <w:r w:rsidR="005E3D38">
        <w:t xml:space="preserve">concludes that the additional tourism benefit “the scheme [BSPVES] may provide appears to be small both in absolute terms and in the context of overall tourism spending.”  However, it is not clear the Commission has adequately measured both the direct and indirect effects of the scheme. </w:t>
      </w:r>
    </w:p>
    <w:p w:rsidR="00C65893" w:rsidRDefault="005E3D38" w:rsidP="00606CC7">
      <w:r>
        <w:t>The Commission relies on analysis conducted by the Bureau of infrastructure, Transport and Regional Economics</w:t>
      </w:r>
      <w:r w:rsidR="00C65893">
        <w:t xml:space="preserve"> (BITRE)</w:t>
      </w:r>
      <w:r>
        <w:t xml:space="preserve"> which purports to show the direct impact of the scheme. As outlined in </w:t>
      </w:r>
      <w:proofErr w:type="spellStart"/>
      <w:r>
        <w:t>Austrade’s</w:t>
      </w:r>
      <w:proofErr w:type="spellEnd"/>
      <w:r>
        <w:t xml:space="preserve"> initial submission and in evidence presented by </w:t>
      </w:r>
      <w:proofErr w:type="spellStart"/>
      <w:r>
        <w:t>Austrade</w:t>
      </w:r>
      <w:proofErr w:type="spellEnd"/>
      <w:r>
        <w:t xml:space="preserve"> in direct testimony to the </w:t>
      </w:r>
      <w:r w:rsidR="00C65893">
        <w:t xml:space="preserve">Commission, BITRE’s assessment of the direct benefits of the BSPVES are conservative because it only applies to a subset of people who travel to Tasmania by sea: those that travel for leisure or for a holiday. It does not pick up those that travel to Tasmania for the purposes of visiting family or relatives, for business of for other purposes. </w:t>
      </w:r>
    </w:p>
    <w:p w:rsidR="00C65893" w:rsidRDefault="00C65893" w:rsidP="00606CC7">
      <w:r>
        <w:t xml:space="preserve">Similarly, BITRE’s analysis does not assess the indirect effects of the scheme because it only applies to those who were induced to travel to Tasmania because of the scheme. It does not assess the </w:t>
      </w:r>
      <w:r w:rsidR="00AF32E3">
        <w:t>impact of the scheme on passengers who would have travelled to Tasmania by sea if the scheme had not been in place, or the impact on the Tasmanian tourism supply chain if the scheme was not in place.</w:t>
      </w:r>
    </w:p>
    <w:p w:rsidR="00AF32E3" w:rsidRDefault="00AF32E3" w:rsidP="00AF32E3">
      <w:r>
        <w:t>Latest available information from BITRE shows that in 2012-13, the Australian Government spent $32.8 million on the BSPVES, inducing an additional 14,400 new leisure travellers who spent an estimated $42 million in Tasmania. Taken at face value, BITRE’s analysis shows that the BSPVES generates $1.28 in tourism expenditure in Tasmanian for every dollar spent. This equates to the BSPVES providing an additional $82 for every Tasmanian each year.</w:t>
      </w:r>
    </w:p>
    <w:p w:rsidR="00AF32E3" w:rsidRDefault="00AF32E3" w:rsidP="00AF32E3">
      <w:r>
        <w:t>BITRE</w:t>
      </w:r>
      <w:r w:rsidR="00AD2E0A">
        <w:t>’</w:t>
      </w:r>
      <w:r>
        <w:t>s analysis shows that around 40 per cent of visitors to Tasmania by sea were non-leisure visitors</w:t>
      </w:r>
      <w:r w:rsidR="00AD2E0A">
        <w:rPr>
          <w:rStyle w:val="FootnoteReference"/>
        </w:rPr>
        <w:footnoteReference w:id="1"/>
      </w:r>
      <w:r>
        <w:t xml:space="preserve">; yet its estimates of the number of induced passengers only apply to leisure visitors. </w:t>
      </w:r>
      <w:proofErr w:type="spellStart"/>
      <w:r>
        <w:t>Austrade</w:t>
      </w:r>
      <w:proofErr w:type="spellEnd"/>
      <w:r>
        <w:t xml:space="preserve"> contends that the existence of the subsidy also has an effect of non-leisure travellers; business visitors and visitors visiting friends and relatives have a choice on whether or not to visit Tasmania and the </w:t>
      </w:r>
      <w:r w:rsidR="00AD2E0A">
        <w:t>existence</w:t>
      </w:r>
      <w:r>
        <w:t xml:space="preserve"> of the subsidy provided by the BSPVES can influence this choice. </w:t>
      </w:r>
    </w:p>
    <w:p w:rsidR="00AD2E0A" w:rsidRDefault="00AD2E0A" w:rsidP="00AD2E0A">
      <w:r>
        <w:lastRenderedPageBreak/>
        <w:t xml:space="preserve">Visitors travelling for the purpose of business or visiting friends and relatives are legitimate tourists as </w:t>
      </w:r>
      <w:r w:rsidR="00524598">
        <w:t>defined</w:t>
      </w:r>
      <w:r>
        <w:t xml:space="preserve"> by Tourism Research Australia’s National Visitor Survey methodology,</w:t>
      </w:r>
      <w:r>
        <w:rPr>
          <w:rStyle w:val="FootnoteReference"/>
        </w:rPr>
        <w:footnoteReference w:id="2"/>
      </w:r>
      <w:r>
        <w:t xml:space="preserve"> which uses the </w:t>
      </w:r>
      <w:r w:rsidRPr="000537AF">
        <w:t>United Nations World Tourism Organization</w:t>
      </w:r>
      <w:r>
        <w:t>’s definition of tourist:</w:t>
      </w:r>
      <w:r w:rsidRPr="000537AF">
        <w:t xml:space="preserve"> </w:t>
      </w:r>
    </w:p>
    <w:p w:rsidR="00AD2E0A" w:rsidRPr="00363626" w:rsidRDefault="00AD2E0A" w:rsidP="00AD2E0A">
      <w:pPr>
        <w:rPr>
          <w:i/>
        </w:rPr>
      </w:pPr>
      <w:r w:rsidRPr="00363626">
        <w:rPr>
          <w:i/>
        </w:rPr>
        <w:t>“</w:t>
      </w:r>
      <w:r>
        <w:rPr>
          <w:i/>
        </w:rPr>
        <w:t xml:space="preserve">…people who </w:t>
      </w:r>
      <w:r w:rsidRPr="00363626">
        <w:rPr>
          <w:i/>
        </w:rPr>
        <w:t>have travelled for purposes including holiday, visiting friends and relatives, business, education and employment.  These travellers must not have been away from home continuously for more than 364 days, or in a leap year 365 days.”</w:t>
      </w:r>
    </w:p>
    <w:p w:rsidR="00AD2E0A" w:rsidRDefault="00AD2E0A" w:rsidP="00AF32E3">
      <w:r>
        <w:t xml:space="preserve">Assuming the same inducement rate that applies to leisure visitors also applies for non-leisure visitors, then the number of induced passengers is likely to increase to 24,000 a year, with a visitor expenditure of $70 million a year. This would equate to additional Tasmanian tourism expenditure of $2.13 for every dollar paid out under the BSPVES. Alternatively, this equates to $136 per Tasmanian. </w:t>
      </w:r>
      <w:proofErr w:type="spellStart"/>
      <w:r>
        <w:t>Austrade</w:t>
      </w:r>
      <w:proofErr w:type="spellEnd"/>
      <w:r>
        <w:t xml:space="preserve"> contends that this estimate should be treated as an upper bound estimate and subject to further assessment.</w:t>
      </w:r>
      <w:r w:rsidR="00E130BF">
        <w:t xml:space="preserve"> Nevertheless it does serve to provide a useful estimate of the magnitude of the scheme’s direct impact. </w:t>
      </w:r>
    </w:p>
    <w:p w:rsidR="00E130BF" w:rsidRDefault="00E130BF" w:rsidP="00E130BF">
      <w:r>
        <w:t xml:space="preserve">Even if the upper bound estimate was used to assess the direct impact of the scheme, it would still not fully capture the scheme’s total impact. In 2012-13, 151,901 </w:t>
      </w:r>
      <w:r w:rsidR="00606CC7">
        <w:t xml:space="preserve">eligible vehicles crossing Bass Strait benefited from the </w:t>
      </w:r>
      <w:r>
        <w:t xml:space="preserve">BSPVES. </w:t>
      </w:r>
      <w:r w:rsidR="00606CC7">
        <w:t>Visitors accompanying these vehicles therefore made a saving corresponding to whichever vehicle class they travelled with, totalling $32.</w:t>
      </w:r>
      <w:r>
        <w:t xml:space="preserve">8 million for 2013-13. </w:t>
      </w:r>
      <w:proofErr w:type="spellStart"/>
      <w:r w:rsidR="00606CC7">
        <w:t>Austrade</w:t>
      </w:r>
      <w:proofErr w:type="spellEnd"/>
      <w:r w:rsidR="00606CC7">
        <w:t xml:space="preserve"> contends that </w:t>
      </w:r>
      <w:r>
        <w:t xml:space="preserve">most </w:t>
      </w:r>
      <w:r w:rsidR="00606CC7">
        <w:t xml:space="preserve">travellers would not have taken this saving back home with them, and that </w:t>
      </w:r>
      <w:r>
        <w:t xml:space="preserve">many visitors would have </w:t>
      </w:r>
      <w:r w:rsidR="00606CC7">
        <w:t xml:space="preserve">spent </w:t>
      </w:r>
      <w:r>
        <w:t xml:space="preserve">at least a portion of </w:t>
      </w:r>
      <w:r w:rsidR="00606CC7">
        <w:t xml:space="preserve">this saving </w:t>
      </w:r>
      <w:r w:rsidR="00606CC7" w:rsidRPr="00E130BF">
        <w:t>in Tasmania</w:t>
      </w:r>
      <w:r w:rsidR="00606CC7">
        <w:t xml:space="preserve">. </w:t>
      </w:r>
      <w:r>
        <w:t>Whilst it is not possible to quantify the magnitude of this indirect benefit it is likely to exist and should be considered by the Commission in its final report and particularly in the context of the Commission’s draft finding that the BSPVES funds could be better spent.</w:t>
      </w:r>
    </w:p>
    <w:p w:rsidR="001E5769" w:rsidRDefault="00A02F39" w:rsidP="001E5769">
      <w:r>
        <w:t xml:space="preserve">Similarly, the Commission has not assessed the impact of the additional expenditure generated by the scheme on the Tasmanian tourism industry, or the competitive responses that the scheme is likely to have induced by providers of other transportation modes. For example, the Commission’s draft report does not asses what impact the subsidy provided by the scheme has on air or car-hire process or what the process of these other transport modes would be in the absence of the subsidy. </w:t>
      </w:r>
    </w:p>
    <w:p w:rsidR="00FC6636" w:rsidRDefault="00A02F39" w:rsidP="001E5769">
      <w:r>
        <w:t xml:space="preserve">Leaving aside what </w:t>
      </w:r>
      <w:proofErr w:type="spellStart"/>
      <w:r>
        <w:t>Austrade</w:t>
      </w:r>
      <w:proofErr w:type="spellEnd"/>
      <w:r>
        <w:t xml:space="preserve"> takes to be the highly conservative nature of the BITRE’s assessments that the Commission has taken at face value, these highly conservative estimates show that the number of passengers who would not have travelled to Tasmania without the scheme to be 77,230.</w:t>
      </w:r>
      <w:r>
        <w:rPr>
          <w:rStyle w:val="EndnoteReference"/>
        </w:rPr>
        <w:endnoteReference w:id="1"/>
      </w:r>
      <w:r>
        <w:t xml:space="preserve"> This shows that the BSPVES is having an impact</w:t>
      </w:r>
      <w:r w:rsidR="00FC6636">
        <w:t xml:space="preserve"> and continues to do so despite the structural shift in Bass Strait traffic from maritime to aviation. The BSPVES’s declining share of Bass Strait traffic should not be seen as a sign the BSPVES is failing; it is simply a recognition that the scheme is not as attractive to consumers as it once was. The BSPVES is still inducing a significant number of visitors and expenditure to Tasmania that would not have otherwise occurred. The issue the Commission should examine is not what percentage of Bass Strait travellers uses the BSPVES, which the Commission’s draft report puts at one out of nine (see page 102), but how the subsidy provided by the BSPVES can be made more efficient and effective.</w:t>
      </w:r>
    </w:p>
    <w:p w:rsidR="00FC6636" w:rsidRDefault="00FC6636" w:rsidP="001E5769">
      <w:pPr>
        <w:rPr>
          <w:i/>
        </w:rPr>
      </w:pPr>
      <w:r>
        <w:rPr>
          <w:i/>
        </w:rPr>
        <w:t>Other Comments about the BSPVES</w:t>
      </w:r>
    </w:p>
    <w:p w:rsidR="00F27E99" w:rsidRDefault="001E5769" w:rsidP="001E5769">
      <w:r>
        <w:t xml:space="preserve">The draft report contends that </w:t>
      </w:r>
      <w:r w:rsidRPr="005140FC">
        <w:t>“the Scheme is narrowly targeted at a minor component of the tourism market, largely the ‘grey nomads’ sub-market</w:t>
      </w:r>
      <w:r>
        <w:t>” and that “t</w:t>
      </w:r>
      <w:r w:rsidRPr="005140FC">
        <w:t>his has limited any capacity to sustain growth in overall tourism expenditure.</w:t>
      </w:r>
      <w:r>
        <w:t>”</w:t>
      </w:r>
    </w:p>
    <w:p w:rsidR="00F27E99" w:rsidRDefault="00F27E99">
      <w:r>
        <w:br w:type="page"/>
      </w:r>
    </w:p>
    <w:p w:rsidR="001E5769" w:rsidRPr="005140FC" w:rsidRDefault="001E5769" w:rsidP="001E5769"/>
    <w:p w:rsidR="001E5769" w:rsidRDefault="001E5769" w:rsidP="001E5769">
      <w:r>
        <w:t>However, caravans and motor homes, the vehicles typically associated with the ‘grey nomad’ market, make up only 12.1 per cent of all vehicles using the scheme</w:t>
      </w:r>
      <w:r>
        <w:rPr>
          <w:rStyle w:val="FootnoteReference"/>
        </w:rPr>
        <w:footnoteReference w:id="3"/>
      </w:r>
      <w:r>
        <w:t xml:space="preserve">.  Given the relatively modest proportion this market segment makes up of all travellers using the scheme, </w:t>
      </w:r>
      <w:proofErr w:type="spellStart"/>
      <w:r>
        <w:t>Austrade</w:t>
      </w:r>
      <w:proofErr w:type="spellEnd"/>
      <w:r>
        <w:t xml:space="preserve"> questions the report’s suggestion that this is the scheme’s primary target.</w:t>
      </w:r>
    </w:p>
    <w:p w:rsidR="001E5769" w:rsidRDefault="001E5769" w:rsidP="001E5769">
      <w:r>
        <w:t xml:space="preserve">Additionally, while domestic caravan and campervan tourists spend less per night than other market segments, </w:t>
      </w:r>
      <w:r w:rsidR="00B347B6">
        <w:t xml:space="preserve">they </w:t>
      </w:r>
      <w:r>
        <w:t>stay longer and spend more overall per trip ($667) than other domestic visitors ($656)</w:t>
      </w:r>
      <w:r>
        <w:rPr>
          <w:rStyle w:val="FootnoteReference"/>
        </w:rPr>
        <w:footnoteReference w:id="4"/>
      </w:r>
      <w:r>
        <w:t>.  Further, Tourism Tasmania suggests that caravan tourists are also important because they disperse to regional and remote Tasmania more than other tourists</w:t>
      </w:r>
      <w:r>
        <w:rPr>
          <w:rStyle w:val="FootnoteReference"/>
        </w:rPr>
        <w:footnoteReference w:id="5"/>
      </w:r>
      <w:r w:rsidR="00B347B6">
        <w:t xml:space="preserve">. </w:t>
      </w:r>
      <w:r>
        <w:t>So while the ‘grey nomad’ market does not have the highest potential for growth, it does bring with it other important benefits to the Tasmanian economy.</w:t>
      </w:r>
    </w:p>
    <w:p w:rsidR="00B347B6" w:rsidRDefault="00B347B6" w:rsidP="001E5769">
      <w:proofErr w:type="spellStart"/>
      <w:r>
        <w:t>Austrade</w:t>
      </w:r>
      <w:proofErr w:type="spellEnd"/>
      <w:r>
        <w:t xml:space="preserve"> also considers the Commission’s cla</w:t>
      </w:r>
      <w:r w:rsidR="00524598">
        <w:t>i</w:t>
      </w:r>
      <w:r>
        <w:t xml:space="preserve">m that a significant portion of the benefit of the BSPVES is leaking away from consumers to the TT Line is overstated. The Commission bases its claim on the fact that real Bass Strait passenger </w:t>
      </w:r>
      <w:r w:rsidR="00524598">
        <w:t>prices</w:t>
      </w:r>
      <w:r>
        <w:t xml:space="preserve"> have increased since the introduction of the scheme but that the price paid by consumers has remained relatively static. The implication is that the TT Line has used the subsidy to inflate price to a point where the customer pays a similar price as if the subsidy did not exist.</w:t>
      </w:r>
    </w:p>
    <w:p w:rsidR="00B347B6" w:rsidRDefault="00B347B6" w:rsidP="001E5769">
      <w:r>
        <w:t>The Commission’s claim is taken from date from s BITRE’s most recent evaluation of the BSPVES. BITRE’s comment on this data notes that “this analysis should be treated with caution given there have been improvements in the ships used to provide the service, including changes in the on-board service offerings. Passengers can choose different standards and process of accommodation and the comparison is for the peak season only.”</w:t>
      </w:r>
      <w:r w:rsidR="00F27E99">
        <w:rPr>
          <w:rStyle w:val="FootnoteReference"/>
        </w:rPr>
        <w:footnoteReference w:id="6"/>
      </w:r>
    </w:p>
    <w:p w:rsidR="00F27E99" w:rsidRDefault="00F27E99" w:rsidP="001E5769">
      <w:r>
        <w:t>In other words, it is not unreasonable to observe higher real prices since consumers are now paying for a qualitatively better product than when the BSPVES was introduced.</w:t>
      </w:r>
    </w:p>
    <w:p w:rsidR="001E5769" w:rsidRPr="00200089" w:rsidRDefault="001E5769" w:rsidP="001E5769">
      <w:pPr>
        <w:jc w:val="center"/>
      </w:pPr>
      <w:r>
        <w:t>***</w:t>
      </w:r>
    </w:p>
    <w:sectPr w:rsidR="001E5769" w:rsidRPr="00200089" w:rsidSect="00E52E0E">
      <w:footerReference w:type="default" r:id="rId9"/>
      <w:headerReference w:type="first" r:id="rId10"/>
      <w:footerReference w:type="first" r:id="rId11"/>
      <w:pgSz w:w="11906" w:h="16838"/>
      <w:pgMar w:top="993" w:right="991" w:bottom="709" w:left="993" w:header="708" w:footer="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AB3" w:rsidRDefault="00EC5AB3" w:rsidP="00486529">
      <w:pPr>
        <w:spacing w:after="0" w:line="240" w:lineRule="auto"/>
      </w:pPr>
      <w:r>
        <w:separator/>
      </w:r>
    </w:p>
  </w:endnote>
  <w:endnote w:type="continuationSeparator" w:id="0">
    <w:p w:rsidR="00EC5AB3" w:rsidRDefault="00EC5AB3" w:rsidP="00486529">
      <w:pPr>
        <w:spacing w:after="0" w:line="240" w:lineRule="auto"/>
      </w:pPr>
      <w:r>
        <w:continuationSeparator/>
      </w:r>
    </w:p>
  </w:endnote>
  <w:endnote w:id="1">
    <w:p w:rsidR="00A02F39" w:rsidRDefault="00A02F39">
      <w:pPr>
        <w:pStyle w:val="EndnoteText"/>
      </w:pPr>
      <w:r>
        <w:rPr>
          <w:rStyle w:val="EndnoteReference"/>
        </w:rPr>
        <w:endnoteRef/>
      </w:r>
      <w:r>
        <w:t xml:space="preserve"> BITRE, </w:t>
      </w:r>
      <w:r w:rsidRPr="00A02F39">
        <w:rPr>
          <w:i/>
        </w:rPr>
        <w:t>Op Cit</w:t>
      </w:r>
      <w:r>
        <w:t>,</w:t>
      </w:r>
      <w:r w:rsidR="00F27E99">
        <w:t xml:space="preserve"> p.27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SenderAddress" w:displacedByCustomXml="next"/>
  <w:bookmarkEnd w:id="5" w:displacedByCustomXml="next"/>
  <w:sdt>
    <w:sdtPr>
      <w:id w:val="-1013383938"/>
      <w:docPartObj>
        <w:docPartGallery w:val="Page Numbers (Bottom of Page)"/>
        <w:docPartUnique/>
      </w:docPartObj>
    </w:sdtPr>
    <w:sdtEndPr>
      <w:rPr>
        <w:noProof/>
      </w:rPr>
    </w:sdtEndPr>
    <w:sdtContent>
      <w:p w:rsidR="005B4B6A" w:rsidRDefault="005B4B6A">
        <w:pPr>
          <w:pStyle w:val="Footer"/>
          <w:jc w:val="right"/>
        </w:pPr>
        <w:r>
          <w:fldChar w:fldCharType="begin"/>
        </w:r>
        <w:r>
          <w:instrText xml:space="preserve"> PAGE   \* MERGEFORMAT </w:instrText>
        </w:r>
        <w:r>
          <w:fldChar w:fldCharType="separate"/>
        </w:r>
        <w:r w:rsidR="003702DC">
          <w:rPr>
            <w:noProof/>
          </w:rPr>
          <w:t>4</w:t>
        </w:r>
        <w:r>
          <w:rPr>
            <w:noProof/>
          </w:rPr>
          <w:fldChar w:fldCharType="end"/>
        </w:r>
      </w:p>
    </w:sdtContent>
  </w:sdt>
  <w:p w:rsidR="005B4B6A" w:rsidRDefault="005B4B6A" w:rsidP="00FD75E6">
    <w:pPr>
      <w:pStyle w:val="SenderAddres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A" w:rsidRDefault="005B4B6A" w:rsidP="00010A18">
    <w:pPr>
      <w:pStyle w:val="Footer"/>
      <w:tabs>
        <w:tab w:val="left" w:pos="326"/>
      </w:tabs>
    </w:pPr>
    <w:r>
      <w:tab/>
    </w:r>
  </w:p>
  <w:tbl>
    <w:tblPr>
      <w:tblW w:w="8936" w:type="dxa"/>
      <w:tblLayout w:type="fixed"/>
      <w:tblCellMar>
        <w:left w:w="0" w:type="dxa"/>
        <w:right w:w="0" w:type="dxa"/>
      </w:tblCellMar>
      <w:tblLook w:val="01E0" w:firstRow="1" w:lastRow="1" w:firstColumn="1" w:lastColumn="1" w:noHBand="0" w:noVBand="0"/>
    </w:tblPr>
    <w:tblGrid>
      <w:gridCol w:w="2772"/>
      <w:gridCol w:w="3749"/>
      <w:gridCol w:w="2415"/>
    </w:tblGrid>
    <w:tr w:rsidR="005B4B6A" w:rsidTr="007A0CAE">
      <w:trPr>
        <w:trHeight w:hRule="exact" w:val="1021"/>
      </w:trPr>
      <w:tc>
        <w:tcPr>
          <w:tcW w:w="2772" w:type="dxa"/>
          <w:shd w:val="clear" w:color="auto" w:fill="auto"/>
          <w:vAlign w:val="bottom"/>
        </w:tcPr>
        <w:p w:rsidR="005B4B6A" w:rsidRDefault="005B4B6A" w:rsidP="007A0CAE">
          <w:pPr>
            <w:pStyle w:val="SenderAddress"/>
          </w:pPr>
          <w:r>
            <w:t>Level 2, Minter Ellison Building</w:t>
          </w:r>
        </w:p>
        <w:p w:rsidR="005B4B6A" w:rsidRDefault="005B4B6A" w:rsidP="007A0CAE">
          <w:pPr>
            <w:pStyle w:val="SenderAddress"/>
          </w:pPr>
          <w:r>
            <w:t>25 National Circuit</w:t>
          </w:r>
        </w:p>
        <w:p w:rsidR="005B4B6A" w:rsidRDefault="005B4B6A" w:rsidP="007A0CAE">
          <w:pPr>
            <w:pStyle w:val="SenderAddress"/>
          </w:pPr>
          <w:r>
            <w:t>FORREST  ACT  2603</w:t>
          </w:r>
        </w:p>
        <w:p w:rsidR="005B4B6A" w:rsidRDefault="005B4B6A" w:rsidP="007A0CAE">
          <w:pPr>
            <w:pStyle w:val="SenderAddress"/>
          </w:pPr>
          <w:r>
            <w:t>ABN: 11 764 698 227</w:t>
          </w:r>
        </w:p>
      </w:tc>
      <w:tc>
        <w:tcPr>
          <w:tcW w:w="3749" w:type="dxa"/>
          <w:shd w:val="clear" w:color="auto" w:fill="auto"/>
          <w:vAlign w:val="bottom"/>
        </w:tcPr>
        <w:p w:rsidR="005B4B6A" w:rsidRDefault="005B4B6A" w:rsidP="007A0CAE">
          <w:pPr>
            <w:pStyle w:val="SenderAddress"/>
          </w:pPr>
          <w:r>
            <w:t>T.</w:t>
          </w:r>
          <w:bookmarkStart w:id="7" w:name="SenderTel"/>
          <w:bookmarkEnd w:id="7"/>
          <w:r>
            <w:t xml:space="preserve"> 02 6201 7318</w:t>
          </w:r>
        </w:p>
        <w:p w:rsidR="005B4B6A" w:rsidRDefault="005B4B6A" w:rsidP="007A0CAE">
          <w:pPr>
            <w:pStyle w:val="SenderAddress"/>
          </w:pPr>
          <w:r>
            <w:t>F. 02 6201 7308</w:t>
          </w:r>
          <w:r>
            <w:tab/>
          </w:r>
          <w:bookmarkStart w:id="8" w:name="SenderFax"/>
          <w:bookmarkEnd w:id="8"/>
        </w:p>
        <w:p w:rsidR="005B4B6A" w:rsidRDefault="005B4B6A" w:rsidP="007A0CAE">
          <w:pPr>
            <w:pStyle w:val="SenderAddress"/>
          </w:pPr>
          <w:r>
            <w:t>W.</w:t>
          </w:r>
          <w:bookmarkStart w:id="9" w:name="SenderWeb"/>
          <w:bookmarkEnd w:id="9"/>
          <w:r>
            <w:t xml:space="preserve"> </w:t>
          </w:r>
          <w:hyperlink r:id="rId1" w:history="1">
            <w:r w:rsidRPr="005B212B">
              <w:rPr>
                <w:rStyle w:val="Hyperlink"/>
              </w:rPr>
              <w:t>www.austrade.gov.au</w:t>
            </w:r>
          </w:hyperlink>
          <w:r>
            <w:t xml:space="preserve"> </w:t>
          </w:r>
        </w:p>
      </w:tc>
      <w:tc>
        <w:tcPr>
          <w:tcW w:w="2415" w:type="dxa"/>
          <w:shd w:val="clear" w:color="auto" w:fill="auto"/>
          <w:vAlign w:val="bottom"/>
        </w:tcPr>
        <w:p w:rsidR="005B4B6A" w:rsidRDefault="005B4B6A" w:rsidP="007A0CAE">
          <w:pPr>
            <w:pStyle w:val="Footer"/>
          </w:pPr>
          <w:bookmarkStart w:id="10" w:name="FooterLogo"/>
          <w:bookmarkEnd w:id="10"/>
          <w:r>
            <w:rPr>
              <w:noProof/>
              <w:lang w:eastAsia="en-AU"/>
            </w:rPr>
            <w:drawing>
              <wp:inline distT="0" distB="0" distL="0" distR="0" wp14:anchorId="05E858BA" wp14:editId="3DA082E1">
                <wp:extent cx="879799" cy="5905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S-323\Volume_1\Clients\L&amp;L\Austrade\Stationery\v1_17March2011\Artwork\AusUnlimited_RGB.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79799" cy="590550"/>
                        </a:xfrm>
                        <a:prstGeom prst="rect">
                          <a:avLst/>
                        </a:prstGeom>
                        <a:noFill/>
                        <a:ln>
                          <a:noFill/>
                        </a:ln>
                      </pic:spPr>
                    </pic:pic>
                  </a:graphicData>
                </a:graphic>
              </wp:inline>
            </w:drawing>
          </w:r>
        </w:p>
      </w:tc>
    </w:tr>
    <w:tr w:rsidR="005B4B6A" w:rsidRPr="00010A18" w:rsidTr="007A0CAE">
      <w:trPr>
        <w:trHeight w:hRule="exact" w:val="1020"/>
      </w:trPr>
      <w:tc>
        <w:tcPr>
          <w:tcW w:w="8936" w:type="dxa"/>
          <w:gridSpan w:val="3"/>
          <w:shd w:val="clear" w:color="auto" w:fill="auto"/>
          <w:vAlign w:val="bottom"/>
        </w:tcPr>
        <w:p w:rsidR="005B4B6A" w:rsidRPr="00010A18" w:rsidRDefault="005B4B6A" w:rsidP="00010A18">
          <w:pPr>
            <w:pStyle w:val="Footer"/>
            <w:tabs>
              <w:tab w:val="clear" w:pos="4513"/>
              <w:tab w:val="clear" w:pos="9026"/>
              <w:tab w:val="right" w:pos="8760"/>
            </w:tabs>
            <w:adjustRightInd w:val="0"/>
            <w:snapToGrid w:val="0"/>
            <w:jc w:val="both"/>
            <w:rPr>
              <w:rFonts w:ascii="Arial" w:eastAsia="MS Mincho" w:hAnsi="Arial" w:cs="Times New Roman"/>
              <w:color w:val="1F497D" w:themeColor="text2"/>
              <w:sz w:val="14"/>
              <w:szCs w:val="14"/>
              <w:lang w:eastAsia="ja-JP"/>
            </w:rPr>
          </w:pPr>
          <w:r w:rsidRPr="00010A18">
            <w:rPr>
              <w:rFonts w:ascii="Arial" w:eastAsia="MS Mincho" w:hAnsi="Arial" w:cs="Times New Roman"/>
              <w:color w:val="1F497D" w:themeColor="text2"/>
              <w:sz w:val="14"/>
              <w:szCs w:val="14"/>
              <w:lang w:eastAsia="ja-JP"/>
            </w:rPr>
            <w:t xml:space="preserve">This communication is confidential to the addressee; the information it contains carries no warranty and </w:t>
          </w:r>
          <w:proofErr w:type="spellStart"/>
          <w:r w:rsidRPr="00010A18">
            <w:rPr>
              <w:rFonts w:ascii="Arial" w:eastAsia="MS Mincho" w:hAnsi="Arial" w:cs="Times New Roman"/>
              <w:color w:val="1F497D" w:themeColor="text2"/>
              <w:sz w:val="14"/>
              <w:szCs w:val="14"/>
              <w:lang w:eastAsia="ja-JP"/>
            </w:rPr>
            <w:t>Austrade</w:t>
          </w:r>
          <w:proofErr w:type="spellEnd"/>
          <w:r w:rsidRPr="00010A18">
            <w:rPr>
              <w:rFonts w:ascii="Arial" w:eastAsia="MS Mincho" w:hAnsi="Arial" w:cs="Times New Roman"/>
              <w:color w:val="1F497D" w:themeColor="text2"/>
              <w:sz w:val="14"/>
              <w:szCs w:val="14"/>
              <w:lang w:eastAsia="ja-JP"/>
            </w:rPr>
            <w:t xml:space="preserve"> denies liability for loss arising from its use. Australia’s anti-bribery laws operate overseas and </w:t>
          </w:r>
          <w:proofErr w:type="spellStart"/>
          <w:r w:rsidRPr="00010A18">
            <w:rPr>
              <w:rFonts w:ascii="Arial" w:eastAsia="MS Mincho" w:hAnsi="Arial" w:cs="Times New Roman"/>
              <w:color w:val="1F497D" w:themeColor="text2"/>
              <w:sz w:val="14"/>
              <w:szCs w:val="14"/>
              <w:lang w:eastAsia="ja-JP"/>
            </w:rPr>
            <w:t>Austrade</w:t>
          </w:r>
          <w:proofErr w:type="spellEnd"/>
          <w:r w:rsidRPr="00010A18">
            <w:rPr>
              <w:rFonts w:ascii="Arial" w:eastAsia="MS Mincho" w:hAnsi="Arial" w:cs="Times New Roman"/>
              <w:color w:val="1F497D" w:themeColor="text2"/>
              <w:sz w:val="14"/>
              <w:szCs w:val="14"/>
              <w:lang w:eastAsia="ja-JP"/>
            </w:rPr>
            <w:t xml:space="preserve"> will not provide business related services to any party who breaches the law and will report credible evidence of bribery. If you are travelling overseas consult www.smarttraveller.gov.au – the Australian Government’s travel advisory service.</w:t>
          </w:r>
        </w:p>
      </w:tc>
    </w:tr>
  </w:tbl>
  <w:p w:rsidR="005B4B6A" w:rsidRPr="00010A18" w:rsidRDefault="005B4B6A" w:rsidP="00010A18">
    <w:pPr>
      <w:pStyle w:val="Footer"/>
      <w:tabs>
        <w:tab w:val="clear" w:pos="4513"/>
        <w:tab w:val="clear" w:pos="9026"/>
        <w:tab w:val="right" w:pos="8760"/>
      </w:tabs>
      <w:adjustRightInd w:val="0"/>
      <w:snapToGrid w:val="0"/>
      <w:jc w:val="both"/>
      <w:rPr>
        <w:rFonts w:ascii="Arial" w:eastAsia="MS Mincho" w:hAnsi="Arial" w:cs="Times New Roman"/>
        <w:color w:val="1F497D" w:themeColor="text2"/>
        <w:sz w:val="14"/>
        <w:szCs w:val="14"/>
        <w:lang w:eastAsia="ja-JP"/>
      </w:rPr>
    </w:pPr>
    <w:r w:rsidRPr="00010A18">
      <w:rPr>
        <w:rFonts w:ascii="Arial" w:eastAsia="MS Mincho" w:hAnsi="Arial" w:cs="Times New Roman"/>
        <w:color w:val="1F497D" w:themeColor="text2"/>
        <w:sz w:val="14"/>
        <w:szCs w:val="14"/>
        <w:lang w:eastAsia="ja-JP"/>
      </w:rPr>
      <w:tab/>
    </w:r>
  </w:p>
  <w:p w:rsidR="005B4B6A" w:rsidRPr="00010A18" w:rsidRDefault="005B4B6A" w:rsidP="00010A18">
    <w:pPr>
      <w:pStyle w:val="Footer"/>
      <w:tabs>
        <w:tab w:val="clear" w:pos="4513"/>
        <w:tab w:val="clear" w:pos="9026"/>
        <w:tab w:val="right" w:pos="8760"/>
      </w:tabs>
      <w:adjustRightInd w:val="0"/>
      <w:snapToGrid w:val="0"/>
      <w:jc w:val="both"/>
      <w:rPr>
        <w:rFonts w:ascii="Arial" w:eastAsia="MS Mincho" w:hAnsi="Arial" w:cs="Times New Roman"/>
        <w:color w:val="1F497D" w:themeColor="text2"/>
        <w:sz w:val="14"/>
        <w:szCs w:val="14"/>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AB3" w:rsidRDefault="00EC5AB3" w:rsidP="00486529">
      <w:pPr>
        <w:spacing w:after="0" w:line="240" w:lineRule="auto"/>
      </w:pPr>
      <w:r>
        <w:separator/>
      </w:r>
    </w:p>
  </w:footnote>
  <w:footnote w:type="continuationSeparator" w:id="0">
    <w:p w:rsidR="00EC5AB3" w:rsidRDefault="00EC5AB3" w:rsidP="00486529">
      <w:pPr>
        <w:spacing w:after="0" w:line="240" w:lineRule="auto"/>
      </w:pPr>
      <w:r>
        <w:continuationSeparator/>
      </w:r>
    </w:p>
  </w:footnote>
  <w:footnote w:id="1">
    <w:p w:rsidR="00AD2E0A" w:rsidRDefault="00AD2E0A">
      <w:pPr>
        <w:pStyle w:val="FootnoteText"/>
      </w:pPr>
      <w:r>
        <w:rPr>
          <w:rStyle w:val="FootnoteReference"/>
        </w:rPr>
        <w:footnoteRef/>
      </w:r>
      <w:r>
        <w:t xml:space="preserve"> Bureau of Infrastructure, Transport and Regional Economics, Bass Strait Passenger Vehicle Equalisation Scheme, Monitoring Report 14, 2014, p.19 </w:t>
      </w:r>
    </w:p>
  </w:footnote>
  <w:footnote w:id="2">
    <w:p w:rsidR="00AD2E0A" w:rsidRDefault="00AD2E0A" w:rsidP="00AD2E0A">
      <w:pPr>
        <w:pStyle w:val="FootnoteText"/>
      </w:pPr>
      <w:r>
        <w:rPr>
          <w:rStyle w:val="FootnoteReference"/>
        </w:rPr>
        <w:footnoteRef/>
      </w:r>
      <w:r>
        <w:t xml:space="preserve"> </w:t>
      </w:r>
      <w:r w:rsidRPr="000537AF">
        <w:t>http://www.tra.gov.au/aboutus/national-visitor-survey.html</w:t>
      </w:r>
    </w:p>
  </w:footnote>
  <w:footnote w:id="3">
    <w:p w:rsidR="001E5769" w:rsidRPr="00400F7B" w:rsidRDefault="001E5769" w:rsidP="001E5769">
      <w:pPr>
        <w:pStyle w:val="FootnoteText"/>
        <w:rPr>
          <w:i/>
        </w:rPr>
      </w:pPr>
      <w:r>
        <w:rPr>
          <w:rStyle w:val="FootnoteReference"/>
        </w:rPr>
        <w:footnoteRef/>
      </w:r>
      <w:r>
        <w:t xml:space="preserve"> BITRE (2014), </w:t>
      </w:r>
      <w:r>
        <w:rPr>
          <w:i/>
        </w:rPr>
        <w:t>Bass Strait Passenger Vehicle Equalisation Scheme Monitoring Report No. 14</w:t>
      </w:r>
    </w:p>
  </w:footnote>
  <w:footnote w:id="4">
    <w:p w:rsidR="001E5769" w:rsidRPr="00C5044D" w:rsidRDefault="001E5769" w:rsidP="001E5769">
      <w:pPr>
        <w:pStyle w:val="FootnoteText"/>
        <w:rPr>
          <w:i/>
        </w:rPr>
      </w:pPr>
      <w:r>
        <w:rPr>
          <w:rStyle w:val="FootnoteReference"/>
        </w:rPr>
        <w:footnoteRef/>
      </w:r>
      <w:r>
        <w:t xml:space="preserve"> TRA (2012), </w:t>
      </w:r>
      <w:r>
        <w:rPr>
          <w:i/>
        </w:rPr>
        <w:t>Snapshots 2012: Caravan or Camping in Australia</w:t>
      </w:r>
    </w:p>
  </w:footnote>
  <w:footnote w:id="5">
    <w:p w:rsidR="001E5769" w:rsidRPr="00C5044D" w:rsidRDefault="001E5769" w:rsidP="001E5769">
      <w:pPr>
        <w:pStyle w:val="FootnoteText"/>
        <w:rPr>
          <w:i/>
        </w:rPr>
      </w:pPr>
      <w:r>
        <w:rPr>
          <w:rStyle w:val="FootnoteReference"/>
        </w:rPr>
        <w:footnoteRef/>
      </w:r>
      <w:r>
        <w:t xml:space="preserve"> Tourism Tasmania (2009), </w:t>
      </w:r>
      <w:r>
        <w:rPr>
          <w:i/>
        </w:rPr>
        <w:t>Caravan and Holiday Park Snapshot</w:t>
      </w:r>
    </w:p>
  </w:footnote>
  <w:footnote w:id="6">
    <w:p w:rsidR="00F27E99" w:rsidRDefault="00F27E99">
      <w:pPr>
        <w:pStyle w:val="FootnoteText"/>
      </w:pPr>
      <w:r>
        <w:rPr>
          <w:rStyle w:val="FootnoteReference"/>
        </w:rPr>
        <w:footnoteRef/>
      </w:r>
      <w:r>
        <w:t xml:space="preserve"> BITRE, </w:t>
      </w:r>
      <w:r w:rsidRPr="00F27E99">
        <w:rPr>
          <w:i/>
        </w:rPr>
        <w:t>Op Cit</w:t>
      </w:r>
      <w:r>
        <w:t>., p.16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A" w:rsidRDefault="005B4B6A">
    <w:pPr>
      <w:pStyle w:val="Header"/>
    </w:pPr>
    <w:bookmarkStart w:id="6" w:name="Logo"/>
    <w:bookmarkEnd w:id="6"/>
    <w:r>
      <w:rPr>
        <w:noProof/>
        <w:lang w:eastAsia="en-AU"/>
      </w:rPr>
      <w:drawing>
        <wp:inline distT="0" distB="0" distL="0" distR="0" wp14:anchorId="3E34D0D0" wp14:editId="0B3B884B">
          <wp:extent cx="2228400" cy="539571"/>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de_inline_Black7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400" cy="5395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0E3"/>
    <w:multiLevelType w:val="multilevel"/>
    <w:tmpl w:val="C402F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11FA7"/>
    <w:multiLevelType w:val="hybridMultilevel"/>
    <w:tmpl w:val="74F6A5DC"/>
    <w:lvl w:ilvl="0" w:tplc="FEA229F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C76307"/>
    <w:multiLevelType w:val="hybridMultilevel"/>
    <w:tmpl w:val="425AC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B35D34"/>
    <w:multiLevelType w:val="hybridMultilevel"/>
    <w:tmpl w:val="782A5392"/>
    <w:lvl w:ilvl="0" w:tplc="B302C64A">
      <w:start w:val="7"/>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43725C"/>
    <w:multiLevelType w:val="hybridMultilevel"/>
    <w:tmpl w:val="0F06C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8737A0"/>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8C74DC"/>
    <w:multiLevelType w:val="hybridMultilevel"/>
    <w:tmpl w:val="7812D052"/>
    <w:lvl w:ilvl="0" w:tplc="FEAA81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E80A37"/>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6F4966"/>
    <w:multiLevelType w:val="hybridMultilevel"/>
    <w:tmpl w:val="48BC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AC65F55"/>
    <w:multiLevelType w:val="hybridMultilevel"/>
    <w:tmpl w:val="04160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BD5C98"/>
    <w:multiLevelType w:val="hybridMultilevel"/>
    <w:tmpl w:val="861AFE0A"/>
    <w:lvl w:ilvl="0" w:tplc="49F490D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073B04"/>
    <w:multiLevelType w:val="hybridMultilevel"/>
    <w:tmpl w:val="A9EA06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247A0D08"/>
    <w:multiLevelType w:val="hybridMultilevel"/>
    <w:tmpl w:val="61D6B0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4D4E0E"/>
    <w:multiLevelType w:val="hybridMultilevel"/>
    <w:tmpl w:val="8A0EC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F753E7"/>
    <w:multiLevelType w:val="hybridMultilevel"/>
    <w:tmpl w:val="19ECB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081775"/>
    <w:multiLevelType w:val="hybridMultilevel"/>
    <w:tmpl w:val="445CD4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nsid w:val="336E5068"/>
    <w:multiLevelType w:val="hybridMultilevel"/>
    <w:tmpl w:val="F5E26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EF1983"/>
    <w:multiLevelType w:val="hybridMultilevel"/>
    <w:tmpl w:val="FDD46AD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8">
    <w:nsid w:val="351356B6"/>
    <w:multiLevelType w:val="hybridMultilevel"/>
    <w:tmpl w:val="A650DEEC"/>
    <w:lvl w:ilvl="0" w:tplc="49F490D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58106D"/>
    <w:multiLevelType w:val="hybridMultilevel"/>
    <w:tmpl w:val="C45EE59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685455C"/>
    <w:multiLevelType w:val="hybridMultilevel"/>
    <w:tmpl w:val="3432F05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1">
    <w:nsid w:val="3BF55FEC"/>
    <w:multiLevelType w:val="hybridMultilevel"/>
    <w:tmpl w:val="53CAD9F8"/>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2">
    <w:nsid w:val="3CFA0C92"/>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D5E7128"/>
    <w:multiLevelType w:val="hybridMultilevel"/>
    <w:tmpl w:val="19AC409C"/>
    <w:lvl w:ilvl="0" w:tplc="33E0682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945154"/>
    <w:multiLevelType w:val="hybridMultilevel"/>
    <w:tmpl w:val="292A83B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1C4420B"/>
    <w:multiLevelType w:val="hybridMultilevel"/>
    <w:tmpl w:val="E4564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E0F572C"/>
    <w:multiLevelType w:val="hybridMultilevel"/>
    <w:tmpl w:val="F81E2D6E"/>
    <w:lvl w:ilvl="0" w:tplc="F65A8458">
      <w:numFmt w:val="bullet"/>
      <w:lvlText w:val="-"/>
      <w:lvlJc w:val="left"/>
      <w:pPr>
        <w:ind w:left="720" w:hanging="360"/>
      </w:pPr>
      <w:rPr>
        <w:rFonts w:ascii="HelveticaNeueLT Std Lt" w:eastAsiaTheme="minorHAnsi" w:hAnsi="HelveticaNeueLT Std Lt" w:cs="HelveticaNeueLT Std L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8D2911"/>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3B6376D"/>
    <w:multiLevelType w:val="multilevel"/>
    <w:tmpl w:val="5D16AA10"/>
    <w:lvl w:ilvl="0">
      <w:start w:val="3"/>
      <w:numFmt w:val="decimal"/>
      <w:lvlText w:val="%1"/>
      <w:lvlJc w:val="left"/>
      <w:pPr>
        <w:ind w:left="360" w:hanging="360"/>
      </w:pPr>
      <w:rPr>
        <w:rFonts w:cs="Times New Roman" w:hint="default"/>
        <w:b/>
        <w:i w:val="0"/>
        <w:color w:val="002776"/>
        <w:sz w:val="56"/>
        <w:szCs w:val="56"/>
      </w:rPr>
    </w:lvl>
    <w:lvl w:ilvl="1">
      <w:start w:val="1"/>
      <w:numFmt w:val="decimal"/>
      <w:lvlText w:val="%1.%2"/>
      <w:lvlJc w:val="left"/>
      <w:pPr>
        <w:tabs>
          <w:tab w:val="num" w:pos="709"/>
        </w:tabs>
        <w:ind w:left="709" w:hanging="567"/>
      </w:pPr>
      <w:rPr>
        <w:rFonts w:ascii="Calibri" w:hAnsi="Calibri" w:cs="Arial" w:hint="default"/>
        <w:b/>
        <w:i w:val="0"/>
        <w:color w:val="00A1DE"/>
        <w:sz w:val="40"/>
        <w:szCs w:val="40"/>
      </w:rPr>
    </w:lvl>
    <w:lvl w:ilvl="2">
      <w:start w:val="2"/>
      <w:numFmt w:val="decimal"/>
      <w:lvlText w:val="%1.%2.%3"/>
      <w:lvlJc w:val="left"/>
      <w:pPr>
        <w:tabs>
          <w:tab w:val="num" w:pos="1134"/>
        </w:tabs>
        <w:ind w:left="1134" w:hanging="1134"/>
      </w:pPr>
      <w:rPr>
        <w:rFonts w:ascii="Calibri" w:hAnsi="Calibri" w:cs="Arial" w:hint="default"/>
        <w:b w:val="0"/>
        <w:i w:val="0"/>
        <w:color w:val="00A1DE"/>
        <w:sz w:val="24"/>
        <w:szCs w:val="24"/>
      </w:rPr>
    </w:lvl>
    <w:lvl w:ilvl="3">
      <w:start w:val="1"/>
      <w:numFmt w:val="decimal"/>
      <w:lvlText w:val="%1.%2.%3.%4"/>
      <w:lvlJc w:val="left"/>
      <w:pPr>
        <w:tabs>
          <w:tab w:val="num" w:pos="1134"/>
        </w:tabs>
        <w:ind w:left="1134" w:hanging="1134"/>
      </w:pPr>
      <w:rPr>
        <w:rFonts w:ascii="Calibri" w:hAnsi="Calibri" w:cs="Arial" w:hint="default"/>
        <w:b/>
        <w:i w:val="0"/>
        <w:color w:val="00A1DE"/>
        <w:sz w:val="24"/>
        <w:szCs w:val="24"/>
        <w:u w:val="none"/>
      </w:rPr>
    </w:lvl>
    <w:lvl w:ilvl="4">
      <w:start w:val="1"/>
      <w:numFmt w:val="decimal"/>
      <w:lvlRestart w:val="0"/>
      <w:suff w:val="space"/>
      <w:lvlText w:val="Box %1.%5"/>
      <w:lvlJc w:val="left"/>
      <w:pPr>
        <w:ind w:left="1134" w:hanging="850"/>
      </w:pPr>
      <w:rPr>
        <w:rFonts w:ascii="Calibri" w:hAnsi="Calibri" w:cs="Arial" w:hint="default"/>
        <w:b/>
        <w:i w:val="0"/>
        <w:color w:val="FFFFFF"/>
        <w:sz w:val="20"/>
        <w:szCs w:val="20"/>
      </w:rPr>
    </w:lvl>
    <w:lvl w:ilvl="5">
      <w:start w:val="1"/>
      <w:numFmt w:val="none"/>
      <w:lvlRestart w:val="0"/>
      <w:lvlText w:val=""/>
      <w:lvlJc w:val="center"/>
      <w:rPr>
        <w:rFonts w:ascii="Arial" w:hAnsi="Arial" w:cs="Arial" w:hint="default"/>
        <w:b/>
        <w:i w:val="0"/>
        <w:color w:val="931638"/>
        <w:sz w:val="20"/>
        <w:szCs w:val="20"/>
      </w:rPr>
    </w:lvl>
    <w:lvl w:ilvl="6">
      <w:start w:val="1"/>
      <w:numFmt w:val="decimal"/>
      <w:lvlRestart w:val="0"/>
      <w:suff w:val="nothing"/>
      <w:lvlText w:val="Table %1.%7"/>
      <w:lvlJc w:val="left"/>
      <w:rPr>
        <w:rFonts w:ascii="Calibri" w:hAnsi="Calibri" w:cs="Arial" w:hint="default"/>
        <w:b/>
        <w:i w:val="0"/>
        <w:color w:val="002776"/>
        <w:sz w:val="22"/>
        <w:szCs w:val="22"/>
      </w:rPr>
    </w:lvl>
    <w:lvl w:ilvl="7">
      <w:start w:val="1"/>
      <w:numFmt w:val="decimal"/>
      <w:lvlRestart w:val="0"/>
      <w:suff w:val="nothing"/>
      <w:lvlText w:val="Chart %1.%8"/>
      <w:lvlJc w:val="left"/>
      <w:rPr>
        <w:rFonts w:ascii="Calibri" w:hAnsi="Calibri" w:cs="Arial" w:hint="default"/>
        <w:b/>
        <w:i w:val="0"/>
        <w:color w:val="002776"/>
        <w:sz w:val="22"/>
        <w:szCs w:val="22"/>
      </w:rPr>
    </w:lvl>
    <w:lvl w:ilvl="8">
      <w:start w:val="1"/>
      <w:numFmt w:val="decimal"/>
      <w:lvlRestart w:val="0"/>
      <w:suff w:val="nothing"/>
      <w:lvlText w:val="Figure %1.%9"/>
      <w:lvlJc w:val="left"/>
      <w:rPr>
        <w:rFonts w:ascii="Calibri" w:hAnsi="Calibri" w:cs="Arial" w:hint="default"/>
        <w:b/>
        <w:i w:val="0"/>
        <w:color w:val="002776"/>
        <w:sz w:val="20"/>
        <w:szCs w:val="20"/>
      </w:rPr>
    </w:lvl>
  </w:abstractNum>
  <w:abstractNum w:abstractNumId="29">
    <w:nsid w:val="567D3BDF"/>
    <w:multiLevelType w:val="multilevel"/>
    <w:tmpl w:val="26F4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8D2253"/>
    <w:multiLevelType w:val="hybridMultilevel"/>
    <w:tmpl w:val="FFB6B1A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9E5A1C"/>
    <w:multiLevelType w:val="hybridMultilevel"/>
    <w:tmpl w:val="559EE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B120273"/>
    <w:multiLevelType w:val="hybridMultilevel"/>
    <w:tmpl w:val="4A029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BA6F36"/>
    <w:multiLevelType w:val="hybridMultilevel"/>
    <w:tmpl w:val="91BC6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FC0217"/>
    <w:multiLevelType w:val="hybridMultilevel"/>
    <w:tmpl w:val="B170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CDE412B"/>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4D31029"/>
    <w:multiLevelType w:val="multilevel"/>
    <w:tmpl w:val="B080CDA2"/>
    <w:lvl w:ilvl="0">
      <w:start w:val="1"/>
      <w:numFmt w:val="bullet"/>
      <w:pStyle w:val="Bullet1"/>
      <w:lvlText w:val=""/>
      <w:lvlJc w:val="left"/>
      <w:pPr>
        <w:ind w:left="360" w:hanging="360"/>
      </w:pPr>
      <w:rPr>
        <w:rFonts w:ascii="Symbol" w:hAnsi="Symbol" w:hint="default"/>
        <w:color w:val="002776"/>
        <w:sz w:val="22"/>
      </w:rPr>
    </w:lvl>
    <w:lvl w:ilvl="1">
      <w:start w:val="1"/>
      <w:numFmt w:val="bullet"/>
      <w:lvlRestart w:val="0"/>
      <w:pStyle w:val="Heading2"/>
      <w:lvlText w:val=""/>
      <w:lvlJc w:val="left"/>
      <w:pPr>
        <w:tabs>
          <w:tab w:val="num" w:pos="1134"/>
        </w:tabs>
        <w:ind w:left="1134" w:hanging="567"/>
      </w:pPr>
      <w:rPr>
        <w:rFonts w:ascii="Wingdings 3" w:hAnsi="Wingdings 3" w:hint="default"/>
        <w:b/>
        <w:i w:val="0"/>
        <w:color w:val="931638"/>
        <w:sz w:val="24"/>
      </w:rPr>
    </w:lvl>
    <w:lvl w:ilvl="2">
      <w:start w:val="1"/>
      <w:numFmt w:val="bullet"/>
      <w:pStyle w:val="Heading3"/>
      <w:lvlText w:val="-"/>
      <w:lvlJc w:val="left"/>
      <w:pPr>
        <w:tabs>
          <w:tab w:val="num" w:pos="1701"/>
        </w:tabs>
        <w:ind w:left="1701" w:hanging="567"/>
      </w:pPr>
      <w:rPr>
        <w:rFonts w:ascii="Arial" w:hAnsi="Arial" w:hint="default"/>
        <w:color w:val="931638"/>
      </w:rPr>
    </w:lvl>
    <w:lvl w:ilvl="3">
      <w:start w:val="1"/>
      <w:numFmt w:val="decimal"/>
      <w:pStyle w:val="Heading4"/>
      <w:lvlText w:val="(%4)"/>
      <w:lvlJc w:val="left"/>
      <w:pPr>
        <w:tabs>
          <w:tab w:val="num" w:pos="1440"/>
        </w:tabs>
        <w:ind w:left="1440" w:hanging="360"/>
      </w:pPr>
      <w:rPr>
        <w:rFonts w:cs="Times New Roman" w:hint="default"/>
      </w:rPr>
    </w:lvl>
    <w:lvl w:ilvl="4">
      <w:start w:val="1"/>
      <w:numFmt w:val="lowerLetter"/>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pStyle w:val="CaptionTable"/>
      <w:lvlText w:val="%7."/>
      <w:lvlJc w:val="left"/>
      <w:pPr>
        <w:tabs>
          <w:tab w:val="num" w:pos="2520"/>
        </w:tabs>
        <w:ind w:left="2520" w:hanging="360"/>
      </w:pPr>
      <w:rPr>
        <w:rFonts w:cs="Times New Roman" w:hint="default"/>
      </w:rPr>
    </w:lvl>
    <w:lvl w:ilvl="7">
      <w:start w:val="1"/>
      <w:numFmt w:val="lowerLetter"/>
      <w:pStyle w:val="CaptionChart"/>
      <w:lvlText w:val="%8."/>
      <w:lvlJc w:val="left"/>
      <w:pPr>
        <w:tabs>
          <w:tab w:val="num" w:pos="2880"/>
        </w:tabs>
        <w:ind w:left="2880" w:hanging="360"/>
      </w:pPr>
      <w:rPr>
        <w:rFonts w:cs="Times New Roman" w:hint="default"/>
      </w:rPr>
    </w:lvl>
    <w:lvl w:ilvl="8">
      <w:start w:val="1"/>
      <w:numFmt w:val="lowerRoman"/>
      <w:pStyle w:val="CaptionFigure"/>
      <w:lvlText w:val="%9."/>
      <w:lvlJc w:val="left"/>
      <w:pPr>
        <w:tabs>
          <w:tab w:val="num" w:pos="3240"/>
        </w:tabs>
        <w:ind w:left="3240" w:hanging="360"/>
      </w:pPr>
      <w:rPr>
        <w:rFonts w:cs="Times New Roman" w:hint="default"/>
      </w:rPr>
    </w:lvl>
  </w:abstractNum>
  <w:abstractNum w:abstractNumId="37">
    <w:nsid w:val="79405A63"/>
    <w:multiLevelType w:val="hybridMultilevel"/>
    <w:tmpl w:val="53DEC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DEF207D"/>
    <w:multiLevelType w:val="hybridMultilevel"/>
    <w:tmpl w:val="0616D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4C0524"/>
    <w:multiLevelType w:val="hybridMultilevel"/>
    <w:tmpl w:val="A620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8"/>
  </w:num>
  <w:num w:numId="4">
    <w:abstractNumId w:val="13"/>
  </w:num>
  <w:num w:numId="5">
    <w:abstractNumId w:val="2"/>
  </w:num>
  <w:num w:numId="6">
    <w:abstractNumId w:val="16"/>
  </w:num>
  <w:num w:numId="7">
    <w:abstractNumId w:val="12"/>
  </w:num>
  <w:num w:numId="8">
    <w:abstractNumId w:val="24"/>
  </w:num>
  <w:num w:numId="9">
    <w:abstractNumId w:val="25"/>
  </w:num>
  <w:num w:numId="10">
    <w:abstractNumId w:val="34"/>
  </w:num>
  <w:num w:numId="11">
    <w:abstractNumId w:val="11"/>
  </w:num>
  <w:num w:numId="12">
    <w:abstractNumId w:val="32"/>
  </w:num>
  <w:num w:numId="13">
    <w:abstractNumId w:val="9"/>
  </w:num>
  <w:num w:numId="14">
    <w:abstractNumId w:val="33"/>
  </w:num>
  <w:num w:numId="15">
    <w:abstractNumId w:val="23"/>
  </w:num>
  <w:num w:numId="16">
    <w:abstractNumId w:val="4"/>
  </w:num>
  <w:num w:numId="17">
    <w:abstractNumId w:val="21"/>
  </w:num>
  <w:num w:numId="18">
    <w:abstractNumId w:val="0"/>
  </w:num>
  <w:num w:numId="19">
    <w:abstractNumId w:val="26"/>
  </w:num>
  <w:num w:numId="20">
    <w:abstractNumId w:val="29"/>
  </w:num>
  <w:num w:numId="21">
    <w:abstractNumId w:val="10"/>
  </w:num>
  <w:num w:numId="22">
    <w:abstractNumId w:val="36"/>
  </w:num>
  <w:num w:numId="23">
    <w:abstractNumId w:val="28"/>
  </w:num>
  <w:num w:numId="24">
    <w:abstractNumId w:val="18"/>
  </w:num>
  <w:num w:numId="25">
    <w:abstractNumId w:val="30"/>
  </w:num>
  <w:num w:numId="26">
    <w:abstractNumId w:val="20"/>
  </w:num>
  <w:num w:numId="27">
    <w:abstractNumId w:val="39"/>
  </w:num>
  <w:num w:numId="28">
    <w:abstractNumId w:val="14"/>
  </w:num>
  <w:num w:numId="29">
    <w:abstractNumId w:val="6"/>
  </w:num>
  <w:num w:numId="30">
    <w:abstractNumId w:val="3"/>
  </w:num>
  <w:num w:numId="31">
    <w:abstractNumId w:val="37"/>
  </w:num>
  <w:num w:numId="32">
    <w:abstractNumId w:val="1"/>
  </w:num>
  <w:num w:numId="33">
    <w:abstractNumId w:val="31"/>
  </w:num>
  <w:num w:numId="34">
    <w:abstractNumId w:val="22"/>
  </w:num>
  <w:num w:numId="35">
    <w:abstractNumId w:val="17"/>
  </w:num>
  <w:num w:numId="36">
    <w:abstractNumId w:val="27"/>
  </w:num>
  <w:num w:numId="37">
    <w:abstractNumId w:val="35"/>
  </w:num>
  <w:num w:numId="38">
    <w:abstractNumId w:val="7"/>
  </w:num>
  <w:num w:numId="39">
    <w:abstractNumId w:val="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8D"/>
    <w:rsid w:val="00003ED4"/>
    <w:rsid w:val="00004790"/>
    <w:rsid w:val="00004814"/>
    <w:rsid w:val="00004984"/>
    <w:rsid w:val="0000524C"/>
    <w:rsid w:val="00005B0E"/>
    <w:rsid w:val="00010A18"/>
    <w:rsid w:val="0001167D"/>
    <w:rsid w:val="00012E06"/>
    <w:rsid w:val="00022BF7"/>
    <w:rsid w:val="000230EA"/>
    <w:rsid w:val="000241FE"/>
    <w:rsid w:val="00026B1C"/>
    <w:rsid w:val="0002775F"/>
    <w:rsid w:val="0003166E"/>
    <w:rsid w:val="00033AB3"/>
    <w:rsid w:val="00034C76"/>
    <w:rsid w:val="0003564A"/>
    <w:rsid w:val="000356EB"/>
    <w:rsid w:val="000379CF"/>
    <w:rsid w:val="00041993"/>
    <w:rsid w:val="00044858"/>
    <w:rsid w:val="00047BDD"/>
    <w:rsid w:val="000554AC"/>
    <w:rsid w:val="00055A8D"/>
    <w:rsid w:val="00064A21"/>
    <w:rsid w:val="00072FA4"/>
    <w:rsid w:val="00073A0A"/>
    <w:rsid w:val="0007597D"/>
    <w:rsid w:val="00076BDC"/>
    <w:rsid w:val="00077688"/>
    <w:rsid w:val="0008013F"/>
    <w:rsid w:val="00081294"/>
    <w:rsid w:val="00081C1F"/>
    <w:rsid w:val="0008336B"/>
    <w:rsid w:val="000836E3"/>
    <w:rsid w:val="000862C6"/>
    <w:rsid w:val="00086338"/>
    <w:rsid w:val="00086B0C"/>
    <w:rsid w:val="00087D8E"/>
    <w:rsid w:val="00087F8C"/>
    <w:rsid w:val="00090D2B"/>
    <w:rsid w:val="0009393C"/>
    <w:rsid w:val="0009752D"/>
    <w:rsid w:val="00097F7C"/>
    <w:rsid w:val="000A317D"/>
    <w:rsid w:val="000A3E00"/>
    <w:rsid w:val="000A63EE"/>
    <w:rsid w:val="000A72E0"/>
    <w:rsid w:val="000A7993"/>
    <w:rsid w:val="000B21BE"/>
    <w:rsid w:val="000B24BA"/>
    <w:rsid w:val="000B2AB1"/>
    <w:rsid w:val="000B5734"/>
    <w:rsid w:val="000C1918"/>
    <w:rsid w:val="000C22D1"/>
    <w:rsid w:val="000C5F75"/>
    <w:rsid w:val="000C7BF9"/>
    <w:rsid w:val="000D33BB"/>
    <w:rsid w:val="000D7374"/>
    <w:rsid w:val="000E0CB7"/>
    <w:rsid w:val="000E1117"/>
    <w:rsid w:val="000E2AC1"/>
    <w:rsid w:val="000E51D3"/>
    <w:rsid w:val="000F0364"/>
    <w:rsid w:val="000F0BFC"/>
    <w:rsid w:val="000F4A03"/>
    <w:rsid w:val="000F5F6A"/>
    <w:rsid w:val="00103BD4"/>
    <w:rsid w:val="0010665A"/>
    <w:rsid w:val="00106768"/>
    <w:rsid w:val="001069BE"/>
    <w:rsid w:val="00106B79"/>
    <w:rsid w:val="0010709C"/>
    <w:rsid w:val="00110250"/>
    <w:rsid w:val="00110E2E"/>
    <w:rsid w:val="001120DF"/>
    <w:rsid w:val="00112869"/>
    <w:rsid w:val="001146F4"/>
    <w:rsid w:val="0011553D"/>
    <w:rsid w:val="00115E2C"/>
    <w:rsid w:val="001160E5"/>
    <w:rsid w:val="001162A7"/>
    <w:rsid w:val="00121EE8"/>
    <w:rsid w:val="00122BEC"/>
    <w:rsid w:val="00123363"/>
    <w:rsid w:val="00125438"/>
    <w:rsid w:val="00136E71"/>
    <w:rsid w:val="00137B77"/>
    <w:rsid w:val="001440AB"/>
    <w:rsid w:val="00147258"/>
    <w:rsid w:val="00147E57"/>
    <w:rsid w:val="0015091D"/>
    <w:rsid w:val="001543BE"/>
    <w:rsid w:val="00157741"/>
    <w:rsid w:val="00161FBB"/>
    <w:rsid w:val="001628A5"/>
    <w:rsid w:val="00162A6B"/>
    <w:rsid w:val="00165791"/>
    <w:rsid w:val="001658DB"/>
    <w:rsid w:val="00170ABC"/>
    <w:rsid w:val="0017240D"/>
    <w:rsid w:val="00175E42"/>
    <w:rsid w:val="00176EF5"/>
    <w:rsid w:val="001810C6"/>
    <w:rsid w:val="00183033"/>
    <w:rsid w:val="001878C8"/>
    <w:rsid w:val="00190D7F"/>
    <w:rsid w:val="00190DA3"/>
    <w:rsid w:val="00191114"/>
    <w:rsid w:val="001914DE"/>
    <w:rsid w:val="00193751"/>
    <w:rsid w:val="00193980"/>
    <w:rsid w:val="00194050"/>
    <w:rsid w:val="00194CD8"/>
    <w:rsid w:val="00195E6F"/>
    <w:rsid w:val="00195FB3"/>
    <w:rsid w:val="001A28F7"/>
    <w:rsid w:val="001A37F1"/>
    <w:rsid w:val="001A4688"/>
    <w:rsid w:val="001A4885"/>
    <w:rsid w:val="001A5A0C"/>
    <w:rsid w:val="001A6320"/>
    <w:rsid w:val="001A7109"/>
    <w:rsid w:val="001A715D"/>
    <w:rsid w:val="001A71C5"/>
    <w:rsid w:val="001B5190"/>
    <w:rsid w:val="001B5E96"/>
    <w:rsid w:val="001B604A"/>
    <w:rsid w:val="001B68A3"/>
    <w:rsid w:val="001B699D"/>
    <w:rsid w:val="001C1E31"/>
    <w:rsid w:val="001C25D4"/>
    <w:rsid w:val="001D1D47"/>
    <w:rsid w:val="001D276E"/>
    <w:rsid w:val="001D4065"/>
    <w:rsid w:val="001D481D"/>
    <w:rsid w:val="001D4E08"/>
    <w:rsid w:val="001E2173"/>
    <w:rsid w:val="001E5769"/>
    <w:rsid w:val="001F1473"/>
    <w:rsid w:val="001F2776"/>
    <w:rsid w:val="001F2BB6"/>
    <w:rsid w:val="001F4916"/>
    <w:rsid w:val="001F726E"/>
    <w:rsid w:val="00200D83"/>
    <w:rsid w:val="0020125B"/>
    <w:rsid w:val="00201664"/>
    <w:rsid w:val="00207C6C"/>
    <w:rsid w:val="00215BF7"/>
    <w:rsid w:val="0021648E"/>
    <w:rsid w:val="00220DD1"/>
    <w:rsid w:val="00226906"/>
    <w:rsid w:val="00227353"/>
    <w:rsid w:val="00232014"/>
    <w:rsid w:val="00232F16"/>
    <w:rsid w:val="00233790"/>
    <w:rsid w:val="00234D28"/>
    <w:rsid w:val="002352C8"/>
    <w:rsid w:val="00241471"/>
    <w:rsid w:val="0024160F"/>
    <w:rsid w:val="00244E99"/>
    <w:rsid w:val="002455F9"/>
    <w:rsid w:val="00245673"/>
    <w:rsid w:val="002457D2"/>
    <w:rsid w:val="00250640"/>
    <w:rsid w:val="00251388"/>
    <w:rsid w:val="00251751"/>
    <w:rsid w:val="00252364"/>
    <w:rsid w:val="002536EE"/>
    <w:rsid w:val="00253E3D"/>
    <w:rsid w:val="00254A40"/>
    <w:rsid w:val="0025712B"/>
    <w:rsid w:val="00260587"/>
    <w:rsid w:val="00263A31"/>
    <w:rsid w:val="00265381"/>
    <w:rsid w:val="00265DF4"/>
    <w:rsid w:val="0026746D"/>
    <w:rsid w:val="00271382"/>
    <w:rsid w:val="00271CA6"/>
    <w:rsid w:val="00274CFF"/>
    <w:rsid w:val="00277A55"/>
    <w:rsid w:val="00277D13"/>
    <w:rsid w:val="00283127"/>
    <w:rsid w:val="00290C8C"/>
    <w:rsid w:val="002915CD"/>
    <w:rsid w:val="002945FE"/>
    <w:rsid w:val="002A0AAB"/>
    <w:rsid w:val="002A0EA4"/>
    <w:rsid w:val="002A1333"/>
    <w:rsid w:val="002A13DD"/>
    <w:rsid w:val="002A2539"/>
    <w:rsid w:val="002A60C5"/>
    <w:rsid w:val="002B5445"/>
    <w:rsid w:val="002B6CDC"/>
    <w:rsid w:val="002C1C66"/>
    <w:rsid w:val="002C62D7"/>
    <w:rsid w:val="002C7B05"/>
    <w:rsid w:val="002D1776"/>
    <w:rsid w:val="002D2DFD"/>
    <w:rsid w:val="002D313A"/>
    <w:rsid w:val="002D3832"/>
    <w:rsid w:val="002D79D3"/>
    <w:rsid w:val="002E4889"/>
    <w:rsid w:val="002F4429"/>
    <w:rsid w:val="002F6AB6"/>
    <w:rsid w:val="002F6FDD"/>
    <w:rsid w:val="00302A97"/>
    <w:rsid w:val="00302B04"/>
    <w:rsid w:val="00303062"/>
    <w:rsid w:val="00310D1C"/>
    <w:rsid w:val="0031267A"/>
    <w:rsid w:val="00312D2A"/>
    <w:rsid w:val="00314ADD"/>
    <w:rsid w:val="003153E6"/>
    <w:rsid w:val="00316838"/>
    <w:rsid w:val="003225C5"/>
    <w:rsid w:val="00322722"/>
    <w:rsid w:val="003237ED"/>
    <w:rsid w:val="003246A3"/>
    <w:rsid w:val="003341B0"/>
    <w:rsid w:val="00335944"/>
    <w:rsid w:val="003367C7"/>
    <w:rsid w:val="003370D8"/>
    <w:rsid w:val="003416FD"/>
    <w:rsid w:val="00342310"/>
    <w:rsid w:val="00344816"/>
    <w:rsid w:val="00345CCD"/>
    <w:rsid w:val="003461CD"/>
    <w:rsid w:val="00346601"/>
    <w:rsid w:val="0034758E"/>
    <w:rsid w:val="00351317"/>
    <w:rsid w:val="00360131"/>
    <w:rsid w:val="00361218"/>
    <w:rsid w:val="00362137"/>
    <w:rsid w:val="003622BA"/>
    <w:rsid w:val="0036498E"/>
    <w:rsid w:val="00365C50"/>
    <w:rsid w:val="00366CF7"/>
    <w:rsid w:val="003702DC"/>
    <w:rsid w:val="00372AA4"/>
    <w:rsid w:val="00374B2A"/>
    <w:rsid w:val="0037740E"/>
    <w:rsid w:val="003813B3"/>
    <w:rsid w:val="003822F9"/>
    <w:rsid w:val="00383F7B"/>
    <w:rsid w:val="00385509"/>
    <w:rsid w:val="00390D8D"/>
    <w:rsid w:val="0039147D"/>
    <w:rsid w:val="003916F8"/>
    <w:rsid w:val="00393F73"/>
    <w:rsid w:val="003966D6"/>
    <w:rsid w:val="003A1752"/>
    <w:rsid w:val="003A1C4B"/>
    <w:rsid w:val="003A3532"/>
    <w:rsid w:val="003A3DEF"/>
    <w:rsid w:val="003A5E0C"/>
    <w:rsid w:val="003A79A1"/>
    <w:rsid w:val="003B0AD7"/>
    <w:rsid w:val="003B140C"/>
    <w:rsid w:val="003B2ED3"/>
    <w:rsid w:val="003B3D80"/>
    <w:rsid w:val="003B6DEA"/>
    <w:rsid w:val="003B7484"/>
    <w:rsid w:val="003C05F9"/>
    <w:rsid w:val="003C46D5"/>
    <w:rsid w:val="003C5D13"/>
    <w:rsid w:val="003C6ACF"/>
    <w:rsid w:val="003D03CD"/>
    <w:rsid w:val="003D0CDC"/>
    <w:rsid w:val="003D276D"/>
    <w:rsid w:val="003D37E3"/>
    <w:rsid w:val="003D4BBA"/>
    <w:rsid w:val="003D5E8B"/>
    <w:rsid w:val="003D60F1"/>
    <w:rsid w:val="003D63EF"/>
    <w:rsid w:val="003D6802"/>
    <w:rsid w:val="003D7376"/>
    <w:rsid w:val="003D7D35"/>
    <w:rsid w:val="003E11B8"/>
    <w:rsid w:val="003E1771"/>
    <w:rsid w:val="003E2A53"/>
    <w:rsid w:val="003E3278"/>
    <w:rsid w:val="003E756D"/>
    <w:rsid w:val="003F2E20"/>
    <w:rsid w:val="003F4AE5"/>
    <w:rsid w:val="003F6CF5"/>
    <w:rsid w:val="00402941"/>
    <w:rsid w:val="00404401"/>
    <w:rsid w:val="00405A66"/>
    <w:rsid w:val="00407948"/>
    <w:rsid w:val="004114FD"/>
    <w:rsid w:val="00412310"/>
    <w:rsid w:val="00414783"/>
    <w:rsid w:val="0041589F"/>
    <w:rsid w:val="00416644"/>
    <w:rsid w:val="004221F4"/>
    <w:rsid w:val="004238FC"/>
    <w:rsid w:val="00424101"/>
    <w:rsid w:val="00424D97"/>
    <w:rsid w:val="0042660C"/>
    <w:rsid w:val="00430DD9"/>
    <w:rsid w:val="00434851"/>
    <w:rsid w:val="00440CBE"/>
    <w:rsid w:val="0044108C"/>
    <w:rsid w:val="0044387B"/>
    <w:rsid w:val="004472BC"/>
    <w:rsid w:val="0045148C"/>
    <w:rsid w:val="00452A38"/>
    <w:rsid w:val="00454113"/>
    <w:rsid w:val="00454475"/>
    <w:rsid w:val="004561FC"/>
    <w:rsid w:val="0046048A"/>
    <w:rsid w:val="004643A0"/>
    <w:rsid w:val="00464AE9"/>
    <w:rsid w:val="00466BDD"/>
    <w:rsid w:val="00473103"/>
    <w:rsid w:val="00476CF2"/>
    <w:rsid w:val="00477918"/>
    <w:rsid w:val="0048295C"/>
    <w:rsid w:val="00482DA7"/>
    <w:rsid w:val="00483011"/>
    <w:rsid w:val="00486529"/>
    <w:rsid w:val="004930CC"/>
    <w:rsid w:val="00495DC4"/>
    <w:rsid w:val="004A12AA"/>
    <w:rsid w:val="004A1CA6"/>
    <w:rsid w:val="004A4EF2"/>
    <w:rsid w:val="004A522E"/>
    <w:rsid w:val="004B310F"/>
    <w:rsid w:val="004B352E"/>
    <w:rsid w:val="004B37B2"/>
    <w:rsid w:val="004B436B"/>
    <w:rsid w:val="004B484B"/>
    <w:rsid w:val="004B6231"/>
    <w:rsid w:val="004B6E5A"/>
    <w:rsid w:val="004B7F3A"/>
    <w:rsid w:val="004C0F03"/>
    <w:rsid w:val="004C11F6"/>
    <w:rsid w:val="004C212A"/>
    <w:rsid w:val="004C2818"/>
    <w:rsid w:val="004C2C1C"/>
    <w:rsid w:val="004C2E4E"/>
    <w:rsid w:val="004C63B4"/>
    <w:rsid w:val="004C7962"/>
    <w:rsid w:val="004D081C"/>
    <w:rsid w:val="004D331B"/>
    <w:rsid w:val="004D4F85"/>
    <w:rsid w:val="004D5388"/>
    <w:rsid w:val="004D7E34"/>
    <w:rsid w:val="004E27B2"/>
    <w:rsid w:val="004E3796"/>
    <w:rsid w:val="004E454B"/>
    <w:rsid w:val="004E7876"/>
    <w:rsid w:val="004F0BD9"/>
    <w:rsid w:val="004F1A1F"/>
    <w:rsid w:val="004F5B2E"/>
    <w:rsid w:val="004F6AEB"/>
    <w:rsid w:val="00501541"/>
    <w:rsid w:val="005035BB"/>
    <w:rsid w:val="0050610B"/>
    <w:rsid w:val="00511429"/>
    <w:rsid w:val="00512B16"/>
    <w:rsid w:val="00513DAC"/>
    <w:rsid w:val="0051461E"/>
    <w:rsid w:val="005165B9"/>
    <w:rsid w:val="0051794A"/>
    <w:rsid w:val="0052157E"/>
    <w:rsid w:val="00524598"/>
    <w:rsid w:val="00524861"/>
    <w:rsid w:val="00525CAA"/>
    <w:rsid w:val="00527F8F"/>
    <w:rsid w:val="005305B7"/>
    <w:rsid w:val="00532644"/>
    <w:rsid w:val="00533CB9"/>
    <w:rsid w:val="00533DF8"/>
    <w:rsid w:val="005353D0"/>
    <w:rsid w:val="0053590E"/>
    <w:rsid w:val="005362E3"/>
    <w:rsid w:val="005401BD"/>
    <w:rsid w:val="0054379A"/>
    <w:rsid w:val="005454C3"/>
    <w:rsid w:val="005476CF"/>
    <w:rsid w:val="005520E4"/>
    <w:rsid w:val="00552D93"/>
    <w:rsid w:val="00557DE5"/>
    <w:rsid w:val="0056117F"/>
    <w:rsid w:val="00567A10"/>
    <w:rsid w:val="00570CEA"/>
    <w:rsid w:val="0057494B"/>
    <w:rsid w:val="0057516F"/>
    <w:rsid w:val="00581BB1"/>
    <w:rsid w:val="0058342D"/>
    <w:rsid w:val="00584986"/>
    <w:rsid w:val="00585819"/>
    <w:rsid w:val="0059075E"/>
    <w:rsid w:val="00591031"/>
    <w:rsid w:val="00592911"/>
    <w:rsid w:val="005936FB"/>
    <w:rsid w:val="005A2539"/>
    <w:rsid w:val="005A485D"/>
    <w:rsid w:val="005A496E"/>
    <w:rsid w:val="005A50C6"/>
    <w:rsid w:val="005A73C2"/>
    <w:rsid w:val="005B257C"/>
    <w:rsid w:val="005B2F00"/>
    <w:rsid w:val="005B3330"/>
    <w:rsid w:val="005B4B6A"/>
    <w:rsid w:val="005B7646"/>
    <w:rsid w:val="005C32F7"/>
    <w:rsid w:val="005C6D70"/>
    <w:rsid w:val="005C7CED"/>
    <w:rsid w:val="005D3444"/>
    <w:rsid w:val="005D7C2F"/>
    <w:rsid w:val="005E3D38"/>
    <w:rsid w:val="005E3F0D"/>
    <w:rsid w:val="005E4BBE"/>
    <w:rsid w:val="005E73AC"/>
    <w:rsid w:val="005F1FE8"/>
    <w:rsid w:val="005F39D8"/>
    <w:rsid w:val="005F4599"/>
    <w:rsid w:val="005F67CE"/>
    <w:rsid w:val="005F7E09"/>
    <w:rsid w:val="00600150"/>
    <w:rsid w:val="0060231D"/>
    <w:rsid w:val="0060264B"/>
    <w:rsid w:val="006042A9"/>
    <w:rsid w:val="00604B52"/>
    <w:rsid w:val="00606CC7"/>
    <w:rsid w:val="00607C0F"/>
    <w:rsid w:val="006103DA"/>
    <w:rsid w:val="006119B9"/>
    <w:rsid w:val="00616056"/>
    <w:rsid w:val="00617BB8"/>
    <w:rsid w:val="00620699"/>
    <w:rsid w:val="006221FE"/>
    <w:rsid w:val="00623230"/>
    <w:rsid w:val="006239DE"/>
    <w:rsid w:val="0063132F"/>
    <w:rsid w:val="00631958"/>
    <w:rsid w:val="00631A72"/>
    <w:rsid w:val="00633C19"/>
    <w:rsid w:val="00635C04"/>
    <w:rsid w:val="00640D3B"/>
    <w:rsid w:val="00641E08"/>
    <w:rsid w:val="006420B9"/>
    <w:rsid w:val="006439FA"/>
    <w:rsid w:val="00644196"/>
    <w:rsid w:val="006443FA"/>
    <w:rsid w:val="00644F04"/>
    <w:rsid w:val="006453BB"/>
    <w:rsid w:val="00645954"/>
    <w:rsid w:val="00645E0E"/>
    <w:rsid w:val="00651AE9"/>
    <w:rsid w:val="00652277"/>
    <w:rsid w:val="00652958"/>
    <w:rsid w:val="006531C6"/>
    <w:rsid w:val="0065414C"/>
    <w:rsid w:val="00654A9D"/>
    <w:rsid w:val="00656857"/>
    <w:rsid w:val="00657183"/>
    <w:rsid w:val="00660696"/>
    <w:rsid w:val="00661A91"/>
    <w:rsid w:val="006707D6"/>
    <w:rsid w:val="006747AD"/>
    <w:rsid w:val="00674BA7"/>
    <w:rsid w:val="006768BC"/>
    <w:rsid w:val="00676AF9"/>
    <w:rsid w:val="006777D2"/>
    <w:rsid w:val="00683CD0"/>
    <w:rsid w:val="00693EE2"/>
    <w:rsid w:val="00694127"/>
    <w:rsid w:val="00694280"/>
    <w:rsid w:val="006957F9"/>
    <w:rsid w:val="00695EF4"/>
    <w:rsid w:val="006A3064"/>
    <w:rsid w:val="006B1035"/>
    <w:rsid w:val="006B19EE"/>
    <w:rsid w:val="006B1B7B"/>
    <w:rsid w:val="006B22B0"/>
    <w:rsid w:val="006B6196"/>
    <w:rsid w:val="006C01B3"/>
    <w:rsid w:val="006C0ED0"/>
    <w:rsid w:val="006C13CE"/>
    <w:rsid w:val="006C2252"/>
    <w:rsid w:val="006C29AA"/>
    <w:rsid w:val="006C2C81"/>
    <w:rsid w:val="006C6853"/>
    <w:rsid w:val="006C6D8A"/>
    <w:rsid w:val="006D0352"/>
    <w:rsid w:val="006D1F3E"/>
    <w:rsid w:val="006D5F49"/>
    <w:rsid w:val="006D6881"/>
    <w:rsid w:val="006E1912"/>
    <w:rsid w:val="006E4772"/>
    <w:rsid w:val="006E68B7"/>
    <w:rsid w:val="006F3330"/>
    <w:rsid w:val="006F4015"/>
    <w:rsid w:val="006F5F02"/>
    <w:rsid w:val="006F7D5E"/>
    <w:rsid w:val="007047FE"/>
    <w:rsid w:val="00711C22"/>
    <w:rsid w:val="00711FCA"/>
    <w:rsid w:val="00720A08"/>
    <w:rsid w:val="00723831"/>
    <w:rsid w:val="00725AFB"/>
    <w:rsid w:val="00727316"/>
    <w:rsid w:val="00727358"/>
    <w:rsid w:val="007276F3"/>
    <w:rsid w:val="00727BA4"/>
    <w:rsid w:val="00727EAD"/>
    <w:rsid w:val="00732915"/>
    <w:rsid w:val="00732E31"/>
    <w:rsid w:val="00733A27"/>
    <w:rsid w:val="00734B2E"/>
    <w:rsid w:val="007373F1"/>
    <w:rsid w:val="00737968"/>
    <w:rsid w:val="00742B25"/>
    <w:rsid w:val="007470EF"/>
    <w:rsid w:val="007510E7"/>
    <w:rsid w:val="0075404A"/>
    <w:rsid w:val="007562F1"/>
    <w:rsid w:val="00756356"/>
    <w:rsid w:val="007603D3"/>
    <w:rsid w:val="00762828"/>
    <w:rsid w:val="00763B99"/>
    <w:rsid w:val="00764E04"/>
    <w:rsid w:val="0077261D"/>
    <w:rsid w:val="00772F0C"/>
    <w:rsid w:val="00773966"/>
    <w:rsid w:val="00773A7D"/>
    <w:rsid w:val="00782CFA"/>
    <w:rsid w:val="00785E55"/>
    <w:rsid w:val="00786F87"/>
    <w:rsid w:val="0078773D"/>
    <w:rsid w:val="00792832"/>
    <w:rsid w:val="007936B7"/>
    <w:rsid w:val="007946D4"/>
    <w:rsid w:val="007A0CAE"/>
    <w:rsid w:val="007A42B0"/>
    <w:rsid w:val="007A4C72"/>
    <w:rsid w:val="007A4DA2"/>
    <w:rsid w:val="007A5368"/>
    <w:rsid w:val="007A6866"/>
    <w:rsid w:val="007B03D5"/>
    <w:rsid w:val="007B645D"/>
    <w:rsid w:val="007B67B3"/>
    <w:rsid w:val="007C114A"/>
    <w:rsid w:val="007C177B"/>
    <w:rsid w:val="007C1C4E"/>
    <w:rsid w:val="007C25F7"/>
    <w:rsid w:val="007C2EEA"/>
    <w:rsid w:val="007C4195"/>
    <w:rsid w:val="007D12DB"/>
    <w:rsid w:val="007D19D8"/>
    <w:rsid w:val="007D2B93"/>
    <w:rsid w:val="007D725F"/>
    <w:rsid w:val="007E09B2"/>
    <w:rsid w:val="007E2A72"/>
    <w:rsid w:val="007E4103"/>
    <w:rsid w:val="007F012D"/>
    <w:rsid w:val="007F357A"/>
    <w:rsid w:val="007F42E4"/>
    <w:rsid w:val="008072E2"/>
    <w:rsid w:val="00807D4F"/>
    <w:rsid w:val="00810834"/>
    <w:rsid w:val="00812264"/>
    <w:rsid w:val="00812897"/>
    <w:rsid w:val="00813594"/>
    <w:rsid w:val="0081532E"/>
    <w:rsid w:val="0081661F"/>
    <w:rsid w:val="00817AD4"/>
    <w:rsid w:val="00821916"/>
    <w:rsid w:val="0082348D"/>
    <w:rsid w:val="00824AD4"/>
    <w:rsid w:val="00824E70"/>
    <w:rsid w:val="00826156"/>
    <w:rsid w:val="00826810"/>
    <w:rsid w:val="00831747"/>
    <w:rsid w:val="00831ACE"/>
    <w:rsid w:val="00832614"/>
    <w:rsid w:val="00834CEC"/>
    <w:rsid w:val="00840FB6"/>
    <w:rsid w:val="0084728C"/>
    <w:rsid w:val="00850001"/>
    <w:rsid w:val="00851AE4"/>
    <w:rsid w:val="0085340D"/>
    <w:rsid w:val="00853AC7"/>
    <w:rsid w:val="00853DDA"/>
    <w:rsid w:val="008603C5"/>
    <w:rsid w:val="008605B8"/>
    <w:rsid w:val="00866BC0"/>
    <w:rsid w:val="0087015E"/>
    <w:rsid w:val="008715AF"/>
    <w:rsid w:val="00873446"/>
    <w:rsid w:val="00881E0C"/>
    <w:rsid w:val="008840DD"/>
    <w:rsid w:val="00886E62"/>
    <w:rsid w:val="008910B0"/>
    <w:rsid w:val="00894794"/>
    <w:rsid w:val="00894B86"/>
    <w:rsid w:val="00897E62"/>
    <w:rsid w:val="008A0218"/>
    <w:rsid w:val="008A2612"/>
    <w:rsid w:val="008A42D1"/>
    <w:rsid w:val="008A602C"/>
    <w:rsid w:val="008A69E0"/>
    <w:rsid w:val="008A77B3"/>
    <w:rsid w:val="008B4F39"/>
    <w:rsid w:val="008B6364"/>
    <w:rsid w:val="008C2643"/>
    <w:rsid w:val="008C2A0C"/>
    <w:rsid w:val="008D40DA"/>
    <w:rsid w:val="008D4896"/>
    <w:rsid w:val="008D712B"/>
    <w:rsid w:val="008D76DA"/>
    <w:rsid w:val="008D7ED9"/>
    <w:rsid w:val="008E017D"/>
    <w:rsid w:val="008E665E"/>
    <w:rsid w:val="008F2BA5"/>
    <w:rsid w:val="008F5FC1"/>
    <w:rsid w:val="008F6345"/>
    <w:rsid w:val="008F6B55"/>
    <w:rsid w:val="008F7484"/>
    <w:rsid w:val="009053B2"/>
    <w:rsid w:val="00910809"/>
    <w:rsid w:val="0091137A"/>
    <w:rsid w:val="009130F7"/>
    <w:rsid w:val="0091377B"/>
    <w:rsid w:val="0091445C"/>
    <w:rsid w:val="009158B8"/>
    <w:rsid w:val="00916849"/>
    <w:rsid w:val="0091749D"/>
    <w:rsid w:val="00924DEE"/>
    <w:rsid w:val="00925879"/>
    <w:rsid w:val="009306DD"/>
    <w:rsid w:val="00931C2A"/>
    <w:rsid w:val="00934840"/>
    <w:rsid w:val="00934FF9"/>
    <w:rsid w:val="0093561F"/>
    <w:rsid w:val="00935903"/>
    <w:rsid w:val="00935A5F"/>
    <w:rsid w:val="00936D67"/>
    <w:rsid w:val="0094205C"/>
    <w:rsid w:val="00951EA1"/>
    <w:rsid w:val="00952AD2"/>
    <w:rsid w:val="00952F29"/>
    <w:rsid w:val="009619BB"/>
    <w:rsid w:val="00963DEB"/>
    <w:rsid w:val="00965B08"/>
    <w:rsid w:val="00966DEE"/>
    <w:rsid w:val="00972138"/>
    <w:rsid w:val="00973471"/>
    <w:rsid w:val="00975C6E"/>
    <w:rsid w:val="009774E2"/>
    <w:rsid w:val="0098036B"/>
    <w:rsid w:val="00981A5C"/>
    <w:rsid w:val="00983877"/>
    <w:rsid w:val="00985A90"/>
    <w:rsid w:val="00985CD3"/>
    <w:rsid w:val="0098717A"/>
    <w:rsid w:val="009917E7"/>
    <w:rsid w:val="00991F35"/>
    <w:rsid w:val="009931EC"/>
    <w:rsid w:val="0099445C"/>
    <w:rsid w:val="009959AA"/>
    <w:rsid w:val="0099697D"/>
    <w:rsid w:val="00996FEF"/>
    <w:rsid w:val="00997F94"/>
    <w:rsid w:val="009A06A8"/>
    <w:rsid w:val="009A6CCF"/>
    <w:rsid w:val="009B0E5F"/>
    <w:rsid w:val="009B2690"/>
    <w:rsid w:val="009B7BDF"/>
    <w:rsid w:val="009C028B"/>
    <w:rsid w:val="009C0DCF"/>
    <w:rsid w:val="009C14C9"/>
    <w:rsid w:val="009C2787"/>
    <w:rsid w:val="009C6FB8"/>
    <w:rsid w:val="009D2C79"/>
    <w:rsid w:val="009D4034"/>
    <w:rsid w:val="009E135A"/>
    <w:rsid w:val="009E2344"/>
    <w:rsid w:val="009E3880"/>
    <w:rsid w:val="009E4F44"/>
    <w:rsid w:val="009E63CE"/>
    <w:rsid w:val="009E78BD"/>
    <w:rsid w:val="009F02BE"/>
    <w:rsid w:val="009F2C78"/>
    <w:rsid w:val="009F3C6A"/>
    <w:rsid w:val="009F4BC7"/>
    <w:rsid w:val="009F55A9"/>
    <w:rsid w:val="009F705F"/>
    <w:rsid w:val="009F7236"/>
    <w:rsid w:val="009F7702"/>
    <w:rsid w:val="00A01045"/>
    <w:rsid w:val="00A01417"/>
    <w:rsid w:val="00A02F39"/>
    <w:rsid w:val="00A05834"/>
    <w:rsid w:val="00A107ED"/>
    <w:rsid w:val="00A12D4A"/>
    <w:rsid w:val="00A1672E"/>
    <w:rsid w:val="00A16E48"/>
    <w:rsid w:val="00A17DC0"/>
    <w:rsid w:val="00A17F4A"/>
    <w:rsid w:val="00A21883"/>
    <w:rsid w:val="00A250FF"/>
    <w:rsid w:val="00A2530A"/>
    <w:rsid w:val="00A33D62"/>
    <w:rsid w:val="00A34498"/>
    <w:rsid w:val="00A36791"/>
    <w:rsid w:val="00A43B61"/>
    <w:rsid w:val="00A43EB0"/>
    <w:rsid w:val="00A445BD"/>
    <w:rsid w:val="00A44FA7"/>
    <w:rsid w:val="00A45F6A"/>
    <w:rsid w:val="00A46F4D"/>
    <w:rsid w:val="00A54184"/>
    <w:rsid w:val="00A55925"/>
    <w:rsid w:val="00A56675"/>
    <w:rsid w:val="00A60C33"/>
    <w:rsid w:val="00A617A2"/>
    <w:rsid w:val="00A6185D"/>
    <w:rsid w:val="00A65F2A"/>
    <w:rsid w:val="00A67905"/>
    <w:rsid w:val="00A71647"/>
    <w:rsid w:val="00A73717"/>
    <w:rsid w:val="00A74CCB"/>
    <w:rsid w:val="00A76D05"/>
    <w:rsid w:val="00A805A4"/>
    <w:rsid w:val="00A815B1"/>
    <w:rsid w:val="00A82956"/>
    <w:rsid w:val="00A85F1A"/>
    <w:rsid w:val="00A871CD"/>
    <w:rsid w:val="00A91207"/>
    <w:rsid w:val="00A913BE"/>
    <w:rsid w:val="00A91C93"/>
    <w:rsid w:val="00A9353D"/>
    <w:rsid w:val="00A94BBF"/>
    <w:rsid w:val="00AA0379"/>
    <w:rsid w:val="00AA108F"/>
    <w:rsid w:val="00AA378D"/>
    <w:rsid w:val="00AA4255"/>
    <w:rsid w:val="00AA5D67"/>
    <w:rsid w:val="00AA6354"/>
    <w:rsid w:val="00AA70E2"/>
    <w:rsid w:val="00AA7C09"/>
    <w:rsid w:val="00AA7ED1"/>
    <w:rsid w:val="00AB0B57"/>
    <w:rsid w:val="00AB14EE"/>
    <w:rsid w:val="00AB4C13"/>
    <w:rsid w:val="00AB56B2"/>
    <w:rsid w:val="00AC1E03"/>
    <w:rsid w:val="00AC37C6"/>
    <w:rsid w:val="00AC539B"/>
    <w:rsid w:val="00AC5B97"/>
    <w:rsid w:val="00AC7196"/>
    <w:rsid w:val="00AC730B"/>
    <w:rsid w:val="00AD2E0A"/>
    <w:rsid w:val="00AD2F8B"/>
    <w:rsid w:val="00AD5D5A"/>
    <w:rsid w:val="00AE0A42"/>
    <w:rsid w:val="00AE68A7"/>
    <w:rsid w:val="00AF0BDF"/>
    <w:rsid w:val="00AF32E3"/>
    <w:rsid w:val="00AF4247"/>
    <w:rsid w:val="00AF4DFF"/>
    <w:rsid w:val="00AF74C4"/>
    <w:rsid w:val="00B01687"/>
    <w:rsid w:val="00B04B4F"/>
    <w:rsid w:val="00B06B92"/>
    <w:rsid w:val="00B10F6D"/>
    <w:rsid w:val="00B10FCF"/>
    <w:rsid w:val="00B1174D"/>
    <w:rsid w:val="00B1212D"/>
    <w:rsid w:val="00B121FB"/>
    <w:rsid w:val="00B151E8"/>
    <w:rsid w:val="00B1532B"/>
    <w:rsid w:val="00B17FBE"/>
    <w:rsid w:val="00B20B58"/>
    <w:rsid w:val="00B223CB"/>
    <w:rsid w:val="00B24890"/>
    <w:rsid w:val="00B257FB"/>
    <w:rsid w:val="00B26336"/>
    <w:rsid w:val="00B271CF"/>
    <w:rsid w:val="00B33199"/>
    <w:rsid w:val="00B335F5"/>
    <w:rsid w:val="00B344D1"/>
    <w:rsid w:val="00B347B6"/>
    <w:rsid w:val="00B35E0E"/>
    <w:rsid w:val="00B40B60"/>
    <w:rsid w:val="00B434ED"/>
    <w:rsid w:val="00B469A7"/>
    <w:rsid w:val="00B4771D"/>
    <w:rsid w:val="00B51D1B"/>
    <w:rsid w:val="00B528FE"/>
    <w:rsid w:val="00B56680"/>
    <w:rsid w:val="00B57824"/>
    <w:rsid w:val="00B602A3"/>
    <w:rsid w:val="00B60A94"/>
    <w:rsid w:val="00B60B6B"/>
    <w:rsid w:val="00B61249"/>
    <w:rsid w:val="00B6497B"/>
    <w:rsid w:val="00B64C51"/>
    <w:rsid w:val="00B650FA"/>
    <w:rsid w:val="00B66424"/>
    <w:rsid w:val="00B67478"/>
    <w:rsid w:val="00B71668"/>
    <w:rsid w:val="00B729B7"/>
    <w:rsid w:val="00B7411A"/>
    <w:rsid w:val="00B756FF"/>
    <w:rsid w:val="00B76107"/>
    <w:rsid w:val="00B8092D"/>
    <w:rsid w:val="00B81850"/>
    <w:rsid w:val="00B82316"/>
    <w:rsid w:val="00B82C0A"/>
    <w:rsid w:val="00B914F4"/>
    <w:rsid w:val="00B93258"/>
    <w:rsid w:val="00B936C8"/>
    <w:rsid w:val="00B94EF8"/>
    <w:rsid w:val="00B95976"/>
    <w:rsid w:val="00B96745"/>
    <w:rsid w:val="00B969DC"/>
    <w:rsid w:val="00B96E0E"/>
    <w:rsid w:val="00BA0496"/>
    <w:rsid w:val="00BA4F1C"/>
    <w:rsid w:val="00BA50EF"/>
    <w:rsid w:val="00BB1840"/>
    <w:rsid w:val="00BB4187"/>
    <w:rsid w:val="00BB6077"/>
    <w:rsid w:val="00BB6BDD"/>
    <w:rsid w:val="00BB75C4"/>
    <w:rsid w:val="00BC1C92"/>
    <w:rsid w:val="00BC3D91"/>
    <w:rsid w:val="00BD423E"/>
    <w:rsid w:val="00BE002F"/>
    <w:rsid w:val="00BE3A7E"/>
    <w:rsid w:val="00BE4553"/>
    <w:rsid w:val="00BF0BE8"/>
    <w:rsid w:val="00BF3106"/>
    <w:rsid w:val="00BF33F4"/>
    <w:rsid w:val="00BF68F2"/>
    <w:rsid w:val="00BF7F30"/>
    <w:rsid w:val="00C00EC5"/>
    <w:rsid w:val="00C02AAE"/>
    <w:rsid w:val="00C030AB"/>
    <w:rsid w:val="00C122F3"/>
    <w:rsid w:val="00C139C8"/>
    <w:rsid w:val="00C1482D"/>
    <w:rsid w:val="00C1517B"/>
    <w:rsid w:val="00C15C48"/>
    <w:rsid w:val="00C169FF"/>
    <w:rsid w:val="00C20D9F"/>
    <w:rsid w:val="00C20F1C"/>
    <w:rsid w:val="00C21D86"/>
    <w:rsid w:val="00C22051"/>
    <w:rsid w:val="00C26020"/>
    <w:rsid w:val="00C315C2"/>
    <w:rsid w:val="00C32B13"/>
    <w:rsid w:val="00C32F17"/>
    <w:rsid w:val="00C346BC"/>
    <w:rsid w:val="00C34D84"/>
    <w:rsid w:val="00C42DE1"/>
    <w:rsid w:val="00C430E8"/>
    <w:rsid w:val="00C43236"/>
    <w:rsid w:val="00C43998"/>
    <w:rsid w:val="00C47217"/>
    <w:rsid w:val="00C47AF7"/>
    <w:rsid w:val="00C56C80"/>
    <w:rsid w:val="00C60A4E"/>
    <w:rsid w:val="00C617F9"/>
    <w:rsid w:val="00C61CE0"/>
    <w:rsid w:val="00C61F03"/>
    <w:rsid w:val="00C65893"/>
    <w:rsid w:val="00C65CCA"/>
    <w:rsid w:val="00C65F5C"/>
    <w:rsid w:val="00C709F6"/>
    <w:rsid w:val="00C7410D"/>
    <w:rsid w:val="00C813F0"/>
    <w:rsid w:val="00C84436"/>
    <w:rsid w:val="00C8545B"/>
    <w:rsid w:val="00C87BB7"/>
    <w:rsid w:val="00C91BAA"/>
    <w:rsid w:val="00C96E53"/>
    <w:rsid w:val="00C97964"/>
    <w:rsid w:val="00CA2FA1"/>
    <w:rsid w:val="00CA5602"/>
    <w:rsid w:val="00CA60AA"/>
    <w:rsid w:val="00CA624A"/>
    <w:rsid w:val="00CA751A"/>
    <w:rsid w:val="00CB2824"/>
    <w:rsid w:val="00CB68CE"/>
    <w:rsid w:val="00CC02AB"/>
    <w:rsid w:val="00CC179F"/>
    <w:rsid w:val="00CC224E"/>
    <w:rsid w:val="00CC26BB"/>
    <w:rsid w:val="00CC32D7"/>
    <w:rsid w:val="00CC46F8"/>
    <w:rsid w:val="00CC7F22"/>
    <w:rsid w:val="00CD0DF3"/>
    <w:rsid w:val="00CD12E1"/>
    <w:rsid w:val="00CD21E9"/>
    <w:rsid w:val="00CD4B98"/>
    <w:rsid w:val="00CD5B92"/>
    <w:rsid w:val="00CE2782"/>
    <w:rsid w:val="00CE282A"/>
    <w:rsid w:val="00CE36FE"/>
    <w:rsid w:val="00CF3182"/>
    <w:rsid w:val="00CF4E77"/>
    <w:rsid w:val="00D00687"/>
    <w:rsid w:val="00D043EF"/>
    <w:rsid w:val="00D073CF"/>
    <w:rsid w:val="00D11265"/>
    <w:rsid w:val="00D118FB"/>
    <w:rsid w:val="00D11BCE"/>
    <w:rsid w:val="00D121FC"/>
    <w:rsid w:val="00D12625"/>
    <w:rsid w:val="00D13BA6"/>
    <w:rsid w:val="00D1771B"/>
    <w:rsid w:val="00D2572F"/>
    <w:rsid w:val="00D318E9"/>
    <w:rsid w:val="00D33096"/>
    <w:rsid w:val="00D34D6A"/>
    <w:rsid w:val="00D3658D"/>
    <w:rsid w:val="00D407D8"/>
    <w:rsid w:val="00D474C7"/>
    <w:rsid w:val="00D51084"/>
    <w:rsid w:val="00D51A67"/>
    <w:rsid w:val="00D53B96"/>
    <w:rsid w:val="00D54996"/>
    <w:rsid w:val="00D55481"/>
    <w:rsid w:val="00D606E9"/>
    <w:rsid w:val="00D63927"/>
    <w:rsid w:val="00D64443"/>
    <w:rsid w:val="00D65908"/>
    <w:rsid w:val="00D76EAE"/>
    <w:rsid w:val="00D84019"/>
    <w:rsid w:val="00D844D3"/>
    <w:rsid w:val="00D8788B"/>
    <w:rsid w:val="00D87F80"/>
    <w:rsid w:val="00D90384"/>
    <w:rsid w:val="00D929CE"/>
    <w:rsid w:val="00D93862"/>
    <w:rsid w:val="00D94C24"/>
    <w:rsid w:val="00D95A64"/>
    <w:rsid w:val="00DA1605"/>
    <w:rsid w:val="00DA308B"/>
    <w:rsid w:val="00DA37CB"/>
    <w:rsid w:val="00DA67F2"/>
    <w:rsid w:val="00DA69C9"/>
    <w:rsid w:val="00DA6D5D"/>
    <w:rsid w:val="00DB15A7"/>
    <w:rsid w:val="00DB4580"/>
    <w:rsid w:val="00DB530B"/>
    <w:rsid w:val="00DB5616"/>
    <w:rsid w:val="00DB7450"/>
    <w:rsid w:val="00DC219D"/>
    <w:rsid w:val="00DC42A8"/>
    <w:rsid w:val="00DC5AF9"/>
    <w:rsid w:val="00DC622B"/>
    <w:rsid w:val="00DC7518"/>
    <w:rsid w:val="00DC7BFC"/>
    <w:rsid w:val="00DD0B36"/>
    <w:rsid w:val="00DD1A2C"/>
    <w:rsid w:val="00DD361B"/>
    <w:rsid w:val="00DD5558"/>
    <w:rsid w:val="00DD570B"/>
    <w:rsid w:val="00DD5D9D"/>
    <w:rsid w:val="00DD6B93"/>
    <w:rsid w:val="00DE2535"/>
    <w:rsid w:val="00DE328C"/>
    <w:rsid w:val="00DE41BF"/>
    <w:rsid w:val="00DE43BE"/>
    <w:rsid w:val="00DE7067"/>
    <w:rsid w:val="00DF14A0"/>
    <w:rsid w:val="00DF514A"/>
    <w:rsid w:val="00E065C0"/>
    <w:rsid w:val="00E069ED"/>
    <w:rsid w:val="00E06DFC"/>
    <w:rsid w:val="00E10C92"/>
    <w:rsid w:val="00E1164B"/>
    <w:rsid w:val="00E13067"/>
    <w:rsid w:val="00E130BF"/>
    <w:rsid w:val="00E256DC"/>
    <w:rsid w:val="00E2590F"/>
    <w:rsid w:val="00E27663"/>
    <w:rsid w:val="00E278A8"/>
    <w:rsid w:val="00E27C34"/>
    <w:rsid w:val="00E3248B"/>
    <w:rsid w:val="00E3292D"/>
    <w:rsid w:val="00E32DED"/>
    <w:rsid w:val="00E335DF"/>
    <w:rsid w:val="00E34602"/>
    <w:rsid w:val="00E35AC6"/>
    <w:rsid w:val="00E41532"/>
    <w:rsid w:val="00E43B73"/>
    <w:rsid w:val="00E43C55"/>
    <w:rsid w:val="00E50CB2"/>
    <w:rsid w:val="00E50E49"/>
    <w:rsid w:val="00E51C07"/>
    <w:rsid w:val="00E51F87"/>
    <w:rsid w:val="00E52E0E"/>
    <w:rsid w:val="00E6023C"/>
    <w:rsid w:val="00E60692"/>
    <w:rsid w:val="00E63028"/>
    <w:rsid w:val="00E647CB"/>
    <w:rsid w:val="00E67611"/>
    <w:rsid w:val="00E73532"/>
    <w:rsid w:val="00E76E1C"/>
    <w:rsid w:val="00E778A3"/>
    <w:rsid w:val="00E80A08"/>
    <w:rsid w:val="00E825BC"/>
    <w:rsid w:val="00E826F2"/>
    <w:rsid w:val="00E82E15"/>
    <w:rsid w:val="00E83BF9"/>
    <w:rsid w:val="00E84202"/>
    <w:rsid w:val="00E84BF3"/>
    <w:rsid w:val="00E851F1"/>
    <w:rsid w:val="00E919E7"/>
    <w:rsid w:val="00E926C4"/>
    <w:rsid w:val="00E9355B"/>
    <w:rsid w:val="00E93A81"/>
    <w:rsid w:val="00E941BE"/>
    <w:rsid w:val="00E94957"/>
    <w:rsid w:val="00E9689F"/>
    <w:rsid w:val="00EA0466"/>
    <w:rsid w:val="00EA192E"/>
    <w:rsid w:val="00EA43AF"/>
    <w:rsid w:val="00EA70D0"/>
    <w:rsid w:val="00EA7CB1"/>
    <w:rsid w:val="00EB0E3B"/>
    <w:rsid w:val="00EB0E5A"/>
    <w:rsid w:val="00EB0FCA"/>
    <w:rsid w:val="00EB2B0A"/>
    <w:rsid w:val="00EB7FE5"/>
    <w:rsid w:val="00EC137F"/>
    <w:rsid w:val="00EC31D6"/>
    <w:rsid w:val="00EC34FB"/>
    <w:rsid w:val="00EC5AB3"/>
    <w:rsid w:val="00EC636E"/>
    <w:rsid w:val="00ED1B02"/>
    <w:rsid w:val="00ED5F63"/>
    <w:rsid w:val="00EE00C9"/>
    <w:rsid w:val="00EE10FE"/>
    <w:rsid w:val="00EE35C9"/>
    <w:rsid w:val="00EE670C"/>
    <w:rsid w:val="00EE6E30"/>
    <w:rsid w:val="00EE7643"/>
    <w:rsid w:val="00EF339C"/>
    <w:rsid w:val="00EF339E"/>
    <w:rsid w:val="00EF4B3B"/>
    <w:rsid w:val="00EF565C"/>
    <w:rsid w:val="00EF7138"/>
    <w:rsid w:val="00F00C5F"/>
    <w:rsid w:val="00F02F97"/>
    <w:rsid w:val="00F04742"/>
    <w:rsid w:val="00F04CB9"/>
    <w:rsid w:val="00F04CF7"/>
    <w:rsid w:val="00F06814"/>
    <w:rsid w:val="00F1112B"/>
    <w:rsid w:val="00F116D8"/>
    <w:rsid w:val="00F13FD4"/>
    <w:rsid w:val="00F15782"/>
    <w:rsid w:val="00F17851"/>
    <w:rsid w:val="00F17F16"/>
    <w:rsid w:val="00F22084"/>
    <w:rsid w:val="00F22423"/>
    <w:rsid w:val="00F27E99"/>
    <w:rsid w:val="00F317C1"/>
    <w:rsid w:val="00F32BAE"/>
    <w:rsid w:val="00F375A5"/>
    <w:rsid w:val="00F40B29"/>
    <w:rsid w:val="00F4102F"/>
    <w:rsid w:val="00F41AAF"/>
    <w:rsid w:val="00F41F9E"/>
    <w:rsid w:val="00F437C4"/>
    <w:rsid w:val="00F43905"/>
    <w:rsid w:val="00F444EE"/>
    <w:rsid w:val="00F46348"/>
    <w:rsid w:val="00F47454"/>
    <w:rsid w:val="00F502FD"/>
    <w:rsid w:val="00F5036C"/>
    <w:rsid w:val="00F505A7"/>
    <w:rsid w:val="00F52984"/>
    <w:rsid w:val="00F54C1D"/>
    <w:rsid w:val="00F5709B"/>
    <w:rsid w:val="00F57159"/>
    <w:rsid w:val="00F62206"/>
    <w:rsid w:val="00F706FF"/>
    <w:rsid w:val="00F7079E"/>
    <w:rsid w:val="00F713D3"/>
    <w:rsid w:val="00F720F3"/>
    <w:rsid w:val="00F74460"/>
    <w:rsid w:val="00F7603E"/>
    <w:rsid w:val="00F76E80"/>
    <w:rsid w:val="00F77A7A"/>
    <w:rsid w:val="00F77E3D"/>
    <w:rsid w:val="00F81193"/>
    <w:rsid w:val="00F81232"/>
    <w:rsid w:val="00F8285F"/>
    <w:rsid w:val="00F86180"/>
    <w:rsid w:val="00F87DCC"/>
    <w:rsid w:val="00F92D07"/>
    <w:rsid w:val="00F9449B"/>
    <w:rsid w:val="00FA2847"/>
    <w:rsid w:val="00FA2904"/>
    <w:rsid w:val="00FA3DB6"/>
    <w:rsid w:val="00FA53AC"/>
    <w:rsid w:val="00FA546D"/>
    <w:rsid w:val="00FA5FA8"/>
    <w:rsid w:val="00FA68ED"/>
    <w:rsid w:val="00FA70A9"/>
    <w:rsid w:val="00FA7C76"/>
    <w:rsid w:val="00FB1CB0"/>
    <w:rsid w:val="00FB46D3"/>
    <w:rsid w:val="00FB6870"/>
    <w:rsid w:val="00FC4146"/>
    <w:rsid w:val="00FC4AAE"/>
    <w:rsid w:val="00FC6636"/>
    <w:rsid w:val="00FC7696"/>
    <w:rsid w:val="00FC7CCF"/>
    <w:rsid w:val="00FD0083"/>
    <w:rsid w:val="00FD053D"/>
    <w:rsid w:val="00FD1258"/>
    <w:rsid w:val="00FD39B0"/>
    <w:rsid w:val="00FD75E6"/>
    <w:rsid w:val="00FE1B8C"/>
    <w:rsid w:val="00FE30C8"/>
    <w:rsid w:val="00FE6A79"/>
    <w:rsid w:val="00FF0470"/>
    <w:rsid w:val="00FF30E9"/>
    <w:rsid w:val="00FF4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new heading two,Para2,Head hdbk,Top 2,h2,H2,h2 main heading,B Sub/Bold,B Sub/Bold1,B Sub/Bold2,B Sub/Bold11,h2 main heading1,h2 main heading2,B Sub/Bold3,B Sub/Bold12,h2 main heading3,B Sub/Bold4,B Sub/Bold13,SubPara,Para 2,2 headline,h,sub"/>
    <w:basedOn w:val="Normal"/>
    <w:next w:val="BodyText"/>
    <w:link w:val="Heading2Char"/>
    <w:qFormat/>
    <w:rsid w:val="00AA0379"/>
    <w:pPr>
      <w:keepNext/>
      <w:numPr>
        <w:ilvl w:val="1"/>
        <w:numId w:val="22"/>
      </w:numPr>
      <w:tabs>
        <w:tab w:val="clear" w:pos="1134"/>
        <w:tab w:val="left" w:pos="851"/>
      </w:tabs>
      <w:spacing w:before="240" w:after="0" w:line="240" w:lineRule="auto"/>
      <w:ind w:left="851" w:hanging="851"/>
      <w:outlineLvl w:val="1"/>
    </w:pPr>
    <w:rPr>
      <w:rFonts w:ascii="Calibri" w:eastAsia="Times New Roman" w:hAnsi="Calibri" w:cs="Times New Roman"/>
      <w:b/>
      <w:color w:val="00A1DE"/>
      <w:sz w:val="40"/>
      <w:szCs w:val="28"/>
    </w:rPr>
  </w:style>
  <w:style w:type="paragraph" w:styleId="Heading3">
    <w:name w:val="heading 3"/>
    <w:aliases w:val="Para3,head3hdbk,H3,C Sub-Sub/Italic,h3 sub heading,Head 3,Head 31,Head 32,C Sub-Sub/Italic1,3,Sub2Para,Para 3,h3,(1),Major Sections,subsub,d,h31,h32,h311,Normal + num"/>
    <w:basedOn w:val="Normal"/>
    <w:next w:val="BodyText"/>
    <w:link w:val="Heading3Char"/>
    <w:qFormat/>
    <w:rsid w:val="00AA0379"/>
    <w:pPr>
      <w:keepNext/>
      <w:numPr>
        <w:ilvl w:val="2"/>
        <w:numId w:val="22"/>
      </w:numPr>
      <w:tabs>
        <w:tab w:val="clear" w:pos="1701"/>
        <w:tab w:val="num" w:pos="1134"/>
      </w:tabs>
      <w:spacing w:before="240" w:after="0" w:line="240" w:lineRule="auto"/>
      <w:ind w:left="1134" w:hanging="1134"/>
      <w:outlineLvl w:val="2"/>
    </w:pPr>
    <w:rPr>
      <w:rFonts w:ascii="Calibri" w:eastAsia="Times New Roman" w:hAnsi="Calibri" w:cs="Times New Roman"/>
      <w:color w:val="00A1DE"/>
      <w:sz w:val="28"/>
      <w:szCs w:val="20"/>
    </w:rPr>
  </w:style>
  <w:style w:type="paragraph" w:styleId="Heading4">
    <w:name w:val="heading 4"/>
    <w:aliases w:val="Para4,(a),h4,headhbk,1.1.1.1"/>
    <w:basedOn w:val="Normal"/>
    <w:next w:val="BodyText"/>
    <w:link w:val="Heading4Char"/>
    <w:qFormat/>
    <w:rsid w:val="00AA0379"/>
    <w:pPr>
      <w:keepNext/>
      <w:numPr>
        <w:ilvl w:val="3"/>
        <w:numId w:val="22"/>
      </w:numPr>
      <w:tabs>
        <w:tab w:val="clear" w:pos="1440"/>
        <w:tab w:val="num" w:pos="1134"/>
      </w:tabs>
      <w:spacing w:before="180" w:after="60" w:line="240" w:lineRule="auto"/>
      <w:ind w:left="1134" w:hanging="1134"/>
      <w:outlineLvl w:val="3"/>
    </w:pPr>
    <w:rPr>
      <w:rFonts w:ascii="Calibri" w:eastAsia="Times New Roman" w:hAnsi="Calibri" w:cs="Times New Roman"/>
      <w:b/>
      <w:color w:val="00A1DE"/>
      <w:sz w:val="24"/>
      <w:szCs w:val="24"/>
    </w:rPr>
  </w:style>
  <w:style w:type="paragraph" w:styleId="Heading5">
    <w:name w:val="heading 5"/>
    <w:aliases w:val="Para5,i.,H,subsubpara,1.1.1.1.1"/>
    <w:basedOn w:val="Normal"/>
    <w:next w:val="BodyText"/>
    <w:link w:val="Heading5Char"/>
    <w:qFormat/>
    <w:rsid w:val="00AA0379"/>
    <w:pPr>
      <w:keepNext/>
      <w:numPr>
        <w:ilvl w:val="4"/>
        <w:numId w:val="22"/>
      </w:numPr>
      <w:pBdr>
        <w:top w:val="single" w:sz="12" w:space="5" w:color="931638"/>
        <w:left w:val="single" w:sz="12" w:space="5" w:color="931638"/>
        <w:bottom w:val="single" w:sz="12" w:space="5" w:color="931638"/>
        <w:right w:val="single" w:sz="12" w:space="5" w:color="931638"/>
      </w:pBdr>
      <w:shd w:val="clear" w:color="auto" w:fill="931638"/>
      <w:tabs>
        <w:tab w:val="clear" w:pos="1800"/>
      </w:tabs>
      <w:spacing w:after="0" w:line="240" w:lineRule="auto"/>
      <w:ind w:left="1134" w:right="284" w:hanging="850"/>
      <w:outlineLvl w:val="4"/>
    </w:pPr>
    <w:rPr>
      <w:rFonts w:ascii="Calibri" w:eastAsia="Times New Roman" w:hAnsi="Calibri" w:cs="Times New Roman"/>
      <w:b/>
      <w:color w:val="FFFF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8D"/>
    <w:pPr>
      <w:ind w:left="720"/>
      <w:contextualSpacing/>
    </w:pPr>
  </w:style>
  <w:style w:type="paragraph" w:styleId="PlainText">
    <w:name w:val="Plain Text"/>
    <w:basedOn w:val="Normal"/>
    <w:link w:val="PlainTextChar"/>
    <w:uiPriority w:val="99"/>
    <w:semiHidden/>
    <w:unhideWhenUsed/>
    <w:rsid w:val="008947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4794"/>
    <w:rPr>
      <w:rFonts w:ascii="Calibri" w:hAnsi="Calibri"/>
      <w:szCs w:val="21"/>
    </w:rPr>
  </w:style>
  <w:style w:type="paragraph" w:styleId="EndnoteText">
    <w:name w:val="endnote text"/>
    <w:basedOn w:val="Normal"/>
    <w:link w:val="EndnoteTextChar"/>
    <w:uiPriority w:val="99"/>
    <w:semiHidden/>
    <w:unhideWhenUsed/>
    <w:rsid w:val="00486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529"/>
    <w:rPr>
      <w:sz w:val="20"/>
      <w:szCs w:val="20"/>
    </w:rPr>
  </w:style>
  <w:style w:type="character" w:styleId="EndnoteReference">
    <w:name w:val="endnote reference"/>
    <w:basedOn w:val="DefaultParagraphFont"/>
    <w:uiPriority w:val="99"/>
    <w:semiHidden/>
    <w:unhideWhenUsed/>
    <w:rsid w:val="00486529"/>
    <w:rPr>
      <w:vertAlign w:val="superscript"/>
    </w:rPr>
  </w:style>
  <w:style w:type="paragraph" w:styleId="FootnoteText">
    <w:name w:val="footnote text"/>
    <w:basedOn w:val="Normal"/>
    <w:link w:val="FootnoteTextChar"/>
    <w:uiPriority w:val="99"/>
    <w:semiHidden/>
    <w:unhideWhenUsed/>
    <w:rsid w:val="00486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529"/>
    <w:rPr>
      <w:sz w:val="20"/>
      <w:szCs w:val="20"/>
    </w:rPr>
  </w:style>
  <w:style w:type="character" w:styleId="FootnoteReference">
    <w:name w:val="footnote reference"/>
    <w:basedOn w:val="DefaultParagraphFont"/>
    <w:uiPriority w:val="99"/>
    <w:semiHidden/>
    <w:unhideWhenUsed/>
    <w:rsid w:val="00486529"/>
    <w:rPr>
      <w:vertAlign w:val="superscript"/>
    </w:rPr>
  </w:style>
  <w:style w:type="character" w:styleId="Hyperlink">
    <w:name w:val="Hyperlink"/>
    <w:basedOn w:val="DefaultParagraphFont"/>
    <w:uiPriority w:val="99"/>
    <w:unhideWhenUsed/>
    <w:rsid w:val="00486529"/>
    <w:rPr>
      <w:color w:val="0000FF" w:themeColor="hyperlink"/>
      <w:u w:val="single"/>
    </w:rPr>
  </w:style>
  <w:style w:type="paragraph" w:styleId="BalloonText">
    <w:name w:val="Balloon Text"/>
    <w:basedOn w:val="Normal"/>
    <w:link w:val="BalloonTextChar"/>
    <w:uiPriority w:val="99"/>
    <w:semiHidden/>
    <w:unhideWhenUsed/>
    <w:rsid w:val="00424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01"/>
    <w:rPr>
      <w:rFonts w:ascii="Tahoma" w:hAnsi="Tahoma" w:cs="Tahoma"/>
      <w:sz w:val="16"/>
      <w:szCs w:val="16"/>
    </w:rPr>
  </w:style>
  <w:style w:type="paragraph" w:styleId="NormalWeb">
    <w:name w:val="Normal (Web)"/>
    <w:basedOn w:val="Normal"/>
    <w:uiPriority w:val="99"/>
    <w:unhideWhenUsed/>
    <w:rsid w:val="00AF42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qFormat/>
    <w:rsid w:val="000A72E0"/>
    <w:rPr>
      <w:b/>
      <w:bCs/>
    </w:rPr>
  </w:style>
  <w:style w:type="paragraph" w:styleId="BodyText">
    <w:name w:val="Body Text"/>
    <w:basedOn w:val="Normal"/>
    <w:link w:val="BodyTextChar"/>
    <w:unhideWhenUsed/>
    <w:rsid w:val="002C1C66"/>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2C1C66"/>
    <w:rPr>
      <w:rFonts w:ascii="Times New Roman" w:eastAsia="Times New Roman" w:hAnsi="Times New Roman" w:cs="Times New Roman"/>
      <w:lang w:val="en-GB" w:eastAsia="zh-CN"/>
    </w:rPr>
  </w:style>
  <w:style w:type="character" w:styleId="CommentReference">
    <w:name w:val="annotation reference"/>
    <w:basedOn w:val="DefaultParagraphFont"/>
    <w:uiPriority w:val="99"/>
    <w:semiHidden/>
    <w:unhideWhenUsed/>
    <w:rsid w:val="000B21BE"/>
    <w:rPr>
      <w:sz w:val="16"/>
      <w:szCs w:val="16"/>
    </w:rPr>
  </w:style>
  <w:style w:type="paragraph" w:styleId="CommentText">
    <w:name w:val="annotation text"/>
    <w:basedOn w:val="Normal"/>
    <w:link w:val="CommentTextChar"/>
    <w:uiPriority w:val="99"/>
    <w:unhideWhenUsed/>
    <w:rsid w:val="000B21BE"/>
    <w:pPr>
      <w:spacing w:line="240" w:lineRule="auto"/>
    </w:pPr>
    <w:rPr>
      <w:sz w:val="20"/>
      <w:szCs w:val="20"/>
    </w:rPr>
  </w:style>
  <w:style w:type="character" w:customStyle="1" w:styleId="CommentTextChar">
    <w:name w:val="Comment Text Char"/>
    <w:basedOn w:val="DefaultParagraphFont"/>
    <w:link w:val="CommentText"/>
    <w:uiPriority w:val="99"/>
    <w:rsid w:val="000B21BE"/>
    <w:rPr>
      <w:sz w:val="20"/>
      <w:szCs w:val="20"/>
    </w:rPr>
  </w:style>
  <w:style w:type="paragraph" w:styleId="CommentSubject">
    <w:name w:val="annotation subject"/>
    <w:basedOn w:val="CommentText"/>
    <w:next w:val="CommentText"/>
    <w:link w:val="CommentSubjectChar"/>
    <w:uiPriority w:val="99"/>
    <w:semiHidden/>
    <w:unhideWhenUsed/>
    <w:rsid w:val="000B21BE"/>
    <w:rPr>
      <w:b/>
      <w:bCs/>
    </w:rPr>
  </w:style>
  <w:style w:type="character" w:customStyle="1" w:styleId="CommentSubjectChar">
    <w:name w:val="Comment Subject Char"/>
    <w:basedOn w:val="CommentTextChar"/>
    <w:link w:val="CommentSubject"/>
    <w:uiPriority w:val="99"/>
    <w:semiHidden/>
    <w:rsid w:val="000B21BE"/>
    <w:rPr>
      <w:b/>
      <w:bCs/>
      <w:sz w:val="20"/>
      <w:szCs w:val="20"/>
    </w:rPr>
  </w:style>
  <w:style w:type="character" w:customStyle="1" w:styleId="Heading2Char">
    <w:name w:val="Heading 2 Char"/>
    <w:aliases w:val="new heading two Char,Para2 Char,Head hdbk Char,Top 2 Char,h2 Char,H2 Char,h2 main heading Char,B Sub/Bold Char,B Sub/Bold1 Char,B Sub/Bold2 Char,B Sub/Bold11 Char,h2 main heading1 Char,h2 main heading2 Char,B Sub/Bold3 Char,SubPara Char"/>
    <w:basedOn w:val="DefaultParagraphFont"/>
    <w:link w:val="Heading2"/>
    <w:rsid w:val="00AA0379"/>
    <w:rPr>
      <w:rFonts w:ascii="Calibri" w:eastAsia="Times New Roman" w:hAnsi="Calibri" w:cs="Times New Roman"/>
      <w:b/>
      <w:color w:val="00A1DE"/>
      <w:sz w:val="40"/>
      <w:szCs w:val="28"/>
    </w:rPr>
  </w:style>
  <w:style w:type="character" w:customStyle="1" w:styleId="Heading3Char">
    <w:name w:val="Heading 3 Char"/>
    <w:aliases w:val="Para3 Char,head3hdbk Char,H3 Char,C Sub-Sub/Italic Char,h3 sub heading Char,Head 3 Char,Head 31 Char,Head 32 Char,C Sub-Sub/Italic1 Char,3 Char,Sub2Para Char,Para 3 Char,h3 Char,(1) Char,Major Sections Char,subsub Char,d Char,h31 Char"/>
    <w:basedOn w:val="DefaultParagraphFont"/>
    <w:link w:val="Heading3"/>
    <w:rsid w:val="00AA0379"/>
    <w:rPr>
      <w:rFonts w:ascii="Calibri" w:eastAsia="Times New Roman" w:hAnsi="Calibri" w:cs="Times New Roman"/>
      <w:color w:val="00A1DE"/>
      <w:sz w:val="28"/>
      <w:szCs w:val="20"/>
    </w:rPr>
  </w:style>
  <w:style w:type="character" w:customStyle="1" w:styleId="Heading4Char">
    <w:name w:val="Heading 4 Char"/>
    <w:aliases w:val="Para4 Char,(a) Char,h4 Char,headhbk Char,1.1.1.1 Char"/>
    <w:basedOn w:val="DefaultParagraphFont"/>
    <w:link w:val="Heading4"/>
    <w:rsid w:val="00AA0379"/>
    <w:rPr>
      <w:rFonts w:ascii="Calibri" w:eastAsia="Times New Roman" w:hAnsi="Calibri" w:cs="Times New Roman"/>
      <w:b/>
      <w:color w:val="00A1DE"/>
      <w:sz w:val="24"/>
      <w:szCs w:val="24"/>
    </w:rPr>
  </w:style>
  <w:style w:type="character" w:customStyle="1" w:styleId="Heading5Char">
    <w:name w:val="Heading 5 Char"/>
    <w:aliases w:val="Para5 Char,i. Char,H Char,subsubpara Char,1.1.1.1.1 Char"/>
    <w:basedOn w:val="DefaultParagraphFont"/>
    <w:link w:val="Heading5"/>
    <w:rsid w:val="00AA0379"/>
    <w:rPr>
      <w:rFonts w:ascii="Calibri" w:eastAsia="Times New Roman" w:hAnsi="Calibri" w:cs="Times New Roman"/>
      <w:b/>
      <w:color w:val="FFFFFF"/>
      <w:sz w:val="20"/>
      <w:szCs w:val="24"/>
      <w:shd w:val="clear" w:color="auto" w:fill="931638"/>
    </w:rPr>
  </w:style>
  <w:style w:type="paragraph" w:customStyle="1" w:styleId="Bullet1">
    <w:name w:val="Bullet 1"/>
    <w:basedOn w:val="Normal"/>
    <w:rsid w:val="00AA0379"/>
    <w:pPr>
      <w:numPr>
        <w:numId w:val="22"/>
      </w:numPr>
      <w:spacing w:before="60" w:after="0" w:line="240" w:lineRule="auto"/>
      <w:jc w:val="both"/>
    </w:pPr>
    <w:rPr>
      <w:rFonts w:ascii="Calibri" w:eastAsia="Times New Roman" w:hAnsi="Calibri" w:cs="Arial"/>
      <w:sz w:val="20"/>
      <w:szCs w:val="20"/>
      <w:lang w:eastAsia="en-AU"/>
    </w:rPr>
  </w:style>
  <w:style w:type="paragraph" w:customStyle="1" w:styleId="TableNote">
    <w:name w:val="Table Note"/>
    <w:basedOn w:val="Normal"/>
    <w:link w:val="TableNoteChar"/>
    <w:rsid w:val="00AA0379"/>
    <w:pPr>
      <w:tabs>
        <w:tab w:val="left" w:pos="425"/>
      </w:tabs>
      <w:spacing w:before="60" w:after="0" w:line="240" w:lineRule="auto"/>
      <w:jc w:val="center"/>
    </w:pPr>
    <w:rPr>
      <w:rFonts w:ascii="Calibri" w:eastAsia="Times New Roman" w:hAnsi="Calibri" w:cs="Times New Roman"/>
      <w:sz w:val="18"/>
      <w:szCs w:val="20"/>
    </w:rPr>
  </w:style>
  <w:style w:type="character" w:customStyle="1" w:styleId="TableNoteChar">
    <w:name w:val="Table Note Char"/>
    <w:basedOn w:val="DefaultParagraphFont"/>
    <w:link w:val="TableNote"/>
    <w:locked/>
    <w:rsid w:val="00AA0379"/>
    <w:rPr>
      <w:rFonts w:ascii="Calibri" w:eastAsia="Times New Roman" w:hAnsi="Calibri" w:cs="Times New Roman"/>
      <w:sz w:val="18"/>
      <w:szCs w:val="20"/>
    </w:rPr>
  </w:style>
  <w:style w:type="paragraph" w:customStyle="1" w:styleId="CaptionTable">
    <w:name w:val="Caption_Table"/>
    <w:basedOn w:val="Normal"/>
    <w:next w:val="BodyText"/>
    <w:rsid w:val="00AA0379"/>
    <w:pPr>
      <w:keepNext/>
      <w:keepLines/>
      <w:numPr>
        <w:ilvl w:val="6"/>
        <w:numId w:val="22"/>
      </w:numPr>
      <w:tabs>
        <w:tab w:val="clear" w:pos="2520"/>
      </w:tabs>
      <w:spacing w:before="240" w:after="240" w:line="240" w:lineRule="auto"/>
      <w:ind w:left="0" w:firstLine="0"/>
      <w:jc w:val="center"/>
    </w:pPr>
    <w:rPr>
      <w:rFonts w:ascii="Calibri" w:eastAsia="Times New Roman" w:hAnsi="Calibri" w:cs="Times New Roman"/>
      <w:b/>
      <w:color w:val="002776"/>
      <w:sz w:val="20"/>
      <w:szCs w:val="20"/>
    </w:rPr>
  </w:style>
  <w:style w:type="paragraph" w:customStyle="1" w:styleId="CaptionFigure">
    <w:name w:val="Caption_Figure"/>
    <w:basedOn w:val="CaptionTable"/>
    <w:next w:val="BodyText"/>
    <w:rsid w:val="00AA0379"/>
    <w:pPr>
      <w:numPr>
        <w:ilvl w:val="8"/>
      </w:numPr>
      <w:tabs>
        <w:tab w:val="clear" w:pos="3240"/>
        <w:tab w:val="num" w:pos="1134"/>
      </w:tabs>
      <w:ind w:left="7614"/>
    </w:pPr>
    <w:rPr>
      <w:bCs/>
      <w:szCs w:val="22"/>
    </w:rPr>
  </w:style>
  <w:style w:type="paragraph" w:customStyle="1" w:styleId="CaptionChart">
    <w:name w:val="Caption_Chart"/>
    <w:basedOn w:val="CaptionFigure"/>
    <w:next w:val="BodyText"/>
    <w:rsid w:val="00AA0379"/>
    <w:pPr>
      <w:numPr>
        <w:ilvl w:val="7"/>
      </w:numPr>
      <w:tabs>
        <w:tab w:val="clear" w:pos="2880"/>
        <w:tab w:val="num" w:pos="1134"/>
      </w:tabs>
      <w:ind w:left="1134" w:hanging="567"/>
    </w:pPr>
  </w:style>
  <w:style w:type="paragraph" w:customStyle="1" w:styleId="Box">
    <w:name w:val="Box"/>
    <w:basedOn w:val="BodyText"/>
    <w:qFormat/>
    <w:rsid w:val="00073A0A"/>
    <w:pPr>
      <w:keepNext/>
      <w:tabs>
        <w:tab w:val="clear" w:pos="850"/>
        <w:tab w:val="clear" w:pos="1191"/>
        <w:tab w:val="clear" w:pos="1531"/>
      </w:tabs>
      <w:spacing w:before="120" w:after="0" w:line="280" w:lineRule="atLeast"/>
      <w:ind w:firstLine="0"/>
    </w:pPr>
    <w:rPr>
      <w:rFonts w:ascii="Arial" w:hAnsi="Arial"/>
      <w:szCs w:val="20"/>
      <w:lang w:val="en-AU" w:eastAsia="en-AU"/>
    </w:rPr>
  </w:style>
  <w:style w:type="paragraph" w:customStyle="1" w:styleId="FigureTitle">
    <w:name w:val="Figure Title"/>
    <w:basedOn w:val="Caption"/>
    <w:next w:val="Subtitle"/>
    <w:rsid w:val="00073A0A"/>
    <w:pPr>
      <w:keepNext/>
      <w:keepLines/>
      <w:spacing w:before="360" w:after="80" w:line="280" w:lineRule="exact"/>
      <w:ind w:left="1474" w:hanging="1474"/>
    </w:pPr>
    <w:rPr>
      <w:rFonts w:ascii="Arial" w:eastAsia="Times New Roman" w:hAnsi="Arial" w:cs="Times New Roman"/>
      <w:bCs w:val="0"/>
      <w:color w:val="auto"/>
      <w:sz w:val="24"/>
      <w:szCs w:val="24"/>
      <w:lang w:eastAsia="en-AU"/>
    </w:rPr>
  </w:style>
  <w:style w:type="paragraph" w:styleId="Caption">
    <w:name w:val="caption"/>
    <w:basedOn w:val="Normal"/>
    <w:next w:val="Normal"/>
    <w:uiPriority w:val="35"/>
    <w:semiHidden/>
    <w:unhideWhenUsed/>
    <w:qFormat/>
    <w:rsid w:val="00073A0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073A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3A0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BB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40"/>
  </w:style>
  <w:style w:type="paragraph" w:styleId="Footer">
    <w:name w:val="footer"/>
    <w:basedOn w:val="Normal"/>
    <w:link w:val="FooterChar"/>
    <w:unhideWhenUsed/>
    <w:rsid w:val="00BB1840"/>
    <w:pPr>
      <w:tabs>
        <w:tab w:val="center" w:pos="4513"/>
        <w:tab w:val="right" w:pos="9026"/>
      </w:tabs>
      <w:spacing w:after="0" w:line="240" w:lineRule="auto"/>
    </w:pPr>
  </w:style>
  <w:style w:type="character" w:customStyle="1" w:styleId="FooterChar">
    <w:name w:val="Footer Char"/>
    <w:basedOn w:val="DefaultParagraphFont"/>
    <w:link w:val="Footer"/>
    <w:rsid w:val="00BB1840"/>
  </w:style>
  <w:style w:type="paragraph" w:customStyle="1" w:styleId="SenderAddress">
    <w:name w:val="Sender Address"/>
    <w:basedOn w:val="Normal"/>
    <w:qFormat/>
    <w:rsid w:val="00FD75E6"/>
    <w:pPr>
      <w:tabs>
        <w:tab w:val="left" w:pos="227"/>
        <w:tab w:val="right" w:pos="8760"/>
      </w:tabs>
      <w:adjustRightInd w:val="0"/>
      <w:snapToGrid w:val="0"/>
      <w:spacing w:after="0" w:line="240" w:lineRule="auto"/>
    </w:pPr>
    <w:rPr>
      <w:rFonts w:ascii="Arial" w:eastAsia="MS Mincho" w:hAnsi="Arial" w:cs="Times New Roman"/>
      <w:color w:val="1F497D" w:themeColor="text2"/>
      <w:sz w:val="14"/>
      <w:szCs w:val="20"/>
      <w:lang w:eastAsia="ja-JP"/>
    </w:rPr>
  </w:style>
  <w:style w:type="paragraph" w:styleId="NoSpacing">
    <w:name w:val="No Spacing"/>
    <w:uiPriority w:val="1"/>
    <w:qFormat/>
    <w:rsid w:val="00FD75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new heading two,Para2,Head hdbk,Top 2,h2,H2,h2 main heading,B Sub/Bold,B Sub/Bold1,B Sub/Bold2,B Sub/Bold11,h2 main heading1,h2 main heading2,B Sub/Bold3,B Sub/Bold12,h2 main heading3,B Sub/Bold4,B Sub/Bold13,SubPara,Para 2,2 headline,h,sub"/>
    <w:basedOn w:val="Normal"/>
    <w:next w:val="BodyText"/>
    <w:link w:val="Heading2Char"/>
    <w:qFormat/>
    <w:rsid w:val="00AA0379"/>
    <w:pPr>
      <w:keepNext/>
      <w:numPr>
        <w:ilvl w:val="1"/>
        <w:numId w:val="22"/>
      </w:numPr>
      <w:tabs>
        <w:tab w:val="clear" w:pos="1134"/>
        <w:tab w:val="left" w:pos="851"/>
      </w:tabs>
      <w:spacing w:before="240" w:after="0" w:line="240" w:lineRule="auto"/>
      <w:ind w:left="851" w:hanging="851"/>
      <w:outlineLvl w:val="1"/>
    </w:pPr>
    <w:rPr>
      <w:rFonts w:ascii="Calibri" w:eastAsia="Times New Roman" w:hAnsi="Calibri" w:cs="Times New Roman"/>
      <w:b/>
      <w:color w:val="00A1DE"/>
      <w:sz w:val="40"/>
      <w:szCs w:val="28"/>
    </w:rPr>
  </w:style>
  <w:style w:type="paragraph" w:styleId="Heading3">
    <w:name w:val="heading 3"/>
    <w:aliases w:val="Para3,head3hdbk,H3,C Sub-Sub/Italic,h3 sub heading,Head 3,Head 31,Head 32,C Sub-Sub/Italic1,3,Sub2Para,Para 3,h3,(1),Major Sections,subsub,d,h31,h32,h311,Normal + num"/>
    <w:basedOn w:val="Normal"/>
    <w:next w:val="BodyText"/>
    <w:link w:val="Heading3Char"/>
    <w:qFormat/>
    <w:rsid w:val="00AA0379"/>
    <w:pPr>
      <w:keepNext/>
      <w:numPr>
        <w:ilvl w:val="2"/>
        <w:numId w:val="22"/>
      </w:numPr>
      <w:tabs>
        <w:tab w:val="clear" w:pos="1701"/>
        <w:tab w:val="num" w:pos="1134"/>
      </w:tabs>
      <w:spacing w:before="240" w:after="0" w:line="240" w:lineRule="auto"/>
      <w:ind w:left="1134" w:hanging="1134"/>
      <w:outlineLvl w:val="2"/>
    </w:pPr>
    <w:rPr>
      <w:rFonts w:ascii="Calibri" w:eastAsia="Times New Roman" w:hAnsi="Calibri" w:cs="Times New Roman"/>
      <w:color w:val="00A1DE"/>
      <w:sz w:val="28"/>
      <w:szCs w:val="20"/>
    </w:rPr>
  </w:style>
  <w:style w:type="paragraph" w:styleId="Heading4">
    <w:name w:val="heading 4"/>
    <w:aliases w:val="Para4,(a),h4,headhbk,1.1.1.1"/>
    <w:basedOn w:val="Normal"/>
    <w:next w:val="BodyText"/>
    <w:link w:val="Heading4Char"/>
    <w:qFormat/>
    <w:rsid w:val="00AA0379"/>
    <w:pPr>
      <w:keepNext/>
      <w:numPr>
        <w:ilvl w:val="3"/>
        <w:numId w:val="22"/>
      </w:numPr>
      <w:tabs>
        <w:tab w:val="clear" w:pos="1440"/>
        <w:tab w:val="num" w:pos="1134"/>
      </w:tabs>
      <w:spacing w:before="180" w:after="60" w:line="240" w:lineRule="auto"/>
      <w:ind w:left="1134" w:hanging="1134"/>
      <w:outlineLvl w:val="3"/>
    </w:pPr>
    <w:rPr>
      <w:rFonts w:ascii="Calibri" w:eastAsia="Times New Roman" w:hAnsi="Calibri" w:cs="Times New Roman"/>
      <w:b/>
      <w:color w:val="00A1DE"/>
      <w:sz w:val="24"/>
      <w:szCs w:val="24"/>
    </w:rPr>
  </w:style>
  <w:style w:type="paragraph" w:styleId="Heading5">
    <w:name w:val="heading 5"/>
    <w:aliases w:val="Para5,i.,H,subsubpara,1.1.1.1.1"/>
    <w:basedOn w:val="Normal"/>
    <w:next w:val="BodyText"/>
    <w:link w:val="Heading5Char"/>
    <w:qFormat/>
    <w:rsid w:val="00AA0379"/>
    <w:pPr>
      <w:keepNext/>
      <w:numPr>
        <w:ilvl w:val="4"/>
        <w:numId w:val="22"/>
      </w:numPr>
      <w:pBdr>
        <w:top w:val="single" w:sz="12" w:space="5" w:color="931638"/>
        <w:left w:val="single" w:sz="12" w:space="5" w:color="931638"/>
        <w:bottom w:val="single" w:sz="12" w:space="5" w:color="931638"/>
        <w:right w:val="single" w:sz="12" w:space="5" w:color="931638"/>
      </w:pBdr>
      <w:shd w:val="clear" w:color="auto" w:fill="931638"/>
      <w:tabs>
        <w:tab w:val="clear" w:pos="1800"/>
      </w:tabs>
      <w:spacing w:after="0" w:line="240" w:lineRule="auto"/>
      <w:ind w:left="1134" w:right="284" w:hanging="850"/>
      <w:outlineLvl w:val="4"/>
    </w:pPr>
    <w:rPr>
      <w:rFonts w:ascii="Calibri" w:eastAsia="Times New Roman" w:hAnsi="Calibri" w:cs="Times New Roman"/>
      <w:b/>
      <w:color w:val="FFFF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58D"/>
    <w:pPr>
      <w:ind w:left="720"/>
      <w:contextualSpacing/>
    </w:pPr>
  </w:style>
  <w:style w:type="paragraph" w:styleId="PlainText">
    <w:name w:val="Plain Text"/>
    <w:basedOn w:val="Normal"/>
    <w:link w:val="PlainTextChar"/>
    <w:uiPriority w:val="99"/>
    <w:semiHidden/>
    <w:unhideWhenUsed/>
    <w:rsid w:val="008947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4794"/>
    <w:rPr>
      <w:rFonts w:ascii="Calibri" w:hAnsi="Calibri"/>
      <w:szCs w:val="21"/>
    </w:rPr>
  </w:style>
  <w:style w:type="paragraph" w:styleId="EndnoteText">
    <w:name w:val="endnote text"/>
    <w:basedOn w:val="Normal"/>
    <w:link w:val="EndnoteTextChar"/>
    <w:uiPriority w:val="99"/>
    <w:semiHidden/>
    <w:unhideWhenUsed/>
    <w:rsid w:val="004865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6529"/>
    <w:rPr>
      <w:sz w:val="20"/>
      <w:szCs w:val="20"/>
    </w:rPr>
  </w:style>
  <w:style w:type="character" w:styleId="EndnoteReference">
    <w:name w:val="endnote reference"/>
    <w:basedOn w:val="DefaultParagraphFont"/>
    <w:uiPriority w:val="99"/>
    <w:semiHidden/>
    <w:unhideWhenUsed/>
    <w:rsid w:val="00486529"/>
    <w:rPr>
      <w:vertAlign w:val="superscript"/>
    </w:rPr>
  </w:style>
  <w:style w:type="paragraph" w:styleId="FootnoteText">
    <w:name w:val="footnote text"/>
    <w:basedOn w:val="Normal"/>
    <w:link w:val="FootnoteTextChar"/>
    <w:uiPriority w:val="99"/>
    <w:semiHidden/>
    <w:unhideWhenUsed/>
    <w:rsid w:val="00486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529"/>
    <w:rPr>
      <w:sz w:val="20"/>
      <w:szCs w:val="20"/>
    </w:rPr>
  </w:style>
  <w:style w:type="character" w:styleId="FootnoteReference">
    <w:name w:val="footnote reference"/>
    <w:basedOn w:val="DefaultParagraphFont"/>
    <w:uiPriority w:val="99"/>
    <w:semiHidden/>
    <w:unhideWhenUsed/>
    <w:rsid w:val="00486529"/>
    <w:rPr>
      <w:vertAlign w:val="superscript"/>
    </w:rPr>
  </w:style>
  <w:style w:type="character" w:styleId="Hyperlink">
    <w:name w:val="Hyperlink"/>
    <w:basedOn w:val="DefaultParagraphFont"/>
    <w:uiPriority w:val="99"/>
    <w:unhideWhenUsed/>
    <w:rsid w:val="00486529"/>
    <w:rPr>
      <w:color w:val="0000FF" w:themeColor="hyperlink"/>
      <w:u w:val="single"/>
    </w:rPr>
  </w:style>
  <w:style w:type="paragraph" w:styleId="BalloonText">
    <w:name w:val="Balloon Text"/>
    <w:basedOn w:val="Normal"/>
    <w:link w:val="BalloonTextChar"/>
    <w:uiPriority w:val="99"/>
    <w:semiHidden/>
    <w:unhideWhenUsed/>
    <w:rsid w:val="00424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101"/>
    <w:rPr>
      <w:rFonts w:ascii="Tahoma" w:hAnsi="Tahoma" w:cs="Tahoma"/>
      <w:sz w:val="16"/>
      <w:szCs w:val="16"/>
    </w:rPr>
  </w:style>
  <w:style w:type="paragraph" w:styleId="NormalWeb">
    <w:name w:val="Normal (Web)"/>
    <w:basedOn w:val="Normal"/>
    <w:uiPriority w:val="99"/>
    <w:unhideWhenUsed/>
    <w:rsid w:val="00AF42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qFormat/>
    <w:rsid w:val="000A72E0"/>
    <w:rPr>
      <w:b/>
      <w:bCs/>
    </w:rPr>
  </w:style>
  <w:style w:type="paragraph" w:styleId="BodyText">
    <w:name w:val="Body Text"/>
    <w:basedOn w:val="Normal"/>
    <w:link w:val="BodyTextChar"/>
    <w:unhideWhenUsed/>
    <w:rsid w:val="002C1C66"/>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2C1C66"/>
    <w:rPr>
      <w:rFonts w:ascii="Times New Roman" w:eastAsia="Times New Roman" w:hAnsi="Times New Roman" w:cs="Times New Roman"/>
      <w:lang w:val="en-GB" w:eastAsia="zh-CN"/>
    </w:rPr>
  </w:style>
  <w:style w:type="character" w:styleId="CommentReference">
    <w:name w:val="annotation reference"/>
    <w:basedOn w:val="DefaultParagraphFont"/>
    <w:uiPriority w:val="99"/>
    <w:semiHidden/>
    <w:unhideWhenUsed/>
    <w:rsid w:val="000B21BE"/>
    <w:rPr>
      <w:sz w:val="16"/>
      <w:szCs w:val="16"/>
    </w:rPr>
  </w:style>
  <w:style w:type="paragraph" w:styleId="CommentText">
    <w:name w:val="annotation text"/>
    <w:basedOn w:val="Normal"/>
    <w:link w:val="CommentTextChar"/>
    <w:uiPriority w:val="99"/>
    <w:unhideWhenUsed/>
    <w:rsid w:val="000B21BE"/>
    <w:pPr>
      <w:spacing w:line="240" w:lineRule="auto"/>
    </w:pPr>
    <w:rPr>
      <w:sz w:val="20"/>
      <w:szCs w:val="20"/>
    </w:rPr>
  </w:style>
  <w:style w:type="character" w:customStyle="1" w:styleId="CommentTextChar">
    <w:name w:val="Comment Text Char"/>
    <w:basedOn w:val="DefaultParagraphFont"/>
    <w:link w:val="CommentText"/>
    <w:uiPriority w:val="99"/>
    <w:rsid w:val="000B21BE"/>
    <w:rPr>
      <w:sz w:val="20"/>
      <w:szCs w:val="20"/>
    </w:rPr>
  </w:style>
  <w:style w:type="paragraph" w:styleId="CommentSubject">
    <w:name w:val="annotation subject"/>
    <w:basedOn w:val="CommentText"/>
    <w:next w:val="CommentText"/>
    <w:link w:val="CommentSubjectChar"/>
    <w:uiPriority w:val="99"/>
    <w:semiHidden/>
    <w:unhideWhenUsed/>
    <w:rsid w:val="000B21BE"/>
    <w:rPr>
      <w:b/>
      <w:bCs/>
    </w:rPr>
  </w:style>
  <w:style w:type="character" w:customStyle="1" w:styleId="CommentSubjectChar">
    <w:name w:val="Comment Subject Char"/>
    <w:basedOn w:val="CommentTextChar"/>
    <w:link w:val="CommentSubject"/>
    <w:uiPriority w:val="99"/>
    <w:semiHidden/>
    <w:rsid w:val="000B21BE"/>
    <w:rPr>
      <w:b/>
      <w:bCs/>
      <w:sz w:val="20"/>
      <w:szCs w:val="20"/>
    </w:rPr>
  </w:style>
  <w:style w:type="character" w:customStyle="1" w:styleId="Heading2Char">
    <w:name w:val="Heading 2 Char"/>
    <w:aliases w:val="new heading two Char,Para2 Char,Head hdbk Char,Top 2 Char,h2 Char,H2 Char,h2 main heading Char,B Sub/Bold Char,B Sub/Bold1 Char,B Sub/Bold2 Char,B Sub/Bold11 Char,h2 main heading1 Char,h2 main heading2 Char,B Sub/Bold3 Char,SubPara Char"/>
    <w:basedOn w:val="DefaultParagraphFont"/>
    <w:link w:val="Heading2"/>
    <w:rsid w:val="00AA0379"/>
    <w:rPr>
      <w:rFonts w:ascii="Calibri" w:eastAsia="Times New Roman" w:hAnsi="Calibri" w:cs="Times New Roman"/>
      <w:b/>
      <w:color w:val="00A1DE"/>
      <w:sz w:val="40"/>
      <w:szCs w:val="28"/>
    </w:rPr>
  </w:style>
  <w:style w:type="character" w:customStyle="1" w:styleId="Heading3Char">
    <w:name w:val="Heading 3 Char"/>
    <w:aliases w:val="Para3 Char,head3hdbk Char,H3 Char,C Sub-Sub/Italic Char,h3 sub heading Char,Head 3 Char,Head 31 Char,Head 32 Char,C Sub-Sub/Italic1 Char,3 Char,Sub2Para Char,Para 3 Char,h3 Char,(1) Char,Major Sections Char,subsub Char,d Char,h31 Char"/>
    <w:basedOn w:val="DefaultParagraphFont"/>
    <w:link w:val="Heading3"/>
    <w:rsid w:val="00AA0379"/>
    <w:rPr>
      <w:rFonts w:ascii="Calibri" w:eastAsia="Times New Roman" w:hAnsi="Calibri" w:cs="Times New Roman"/>
      <w:color w:val="00A1DE"/>
      <w:sz w:val="28"/>
      <w:szCs w:val="20"/>
    </w:rPr>
  </w:style>
  <w:style w:type="character" w:customStyle="1" w:styleId="Heading4Char">
    <w:name w:val="Heading 4 Char"/>
    <w:aliases w:val="Para4 Char,(a) Char,h4 Char,headhbk Char,1.1.1.1 Char"/>
    <w:basedOn w:val="DefaultParagraphFont"/>
    <w:link w:val="Heading4"/>
    <w:rsid w:val="00AA0379"/>
    <w:rPr>
      <w:rFonts w:ascii="Calibri" w:eastAsia="Times New Roman" w:hAnsi="Calibri" w:cs="Times New Roman"/>
      <w:b/>
      <w:color w:val="00A1DE"/>
      <w:sz w:val="24"/>
      <w:szCs w:val="24"/>
    </w:rPr>
  </w:style>
  <w:style w:type="character" w:customStyle="1" w:styleId="Heading5Char">
    <w:name w:val="Heading 5 Char"/>
    <w:aliases w:val="Para5 Char,i. Char,H Char,subsubpara Char,1.1.1.1.1 Char"/>
    <w:basedOn w:val="DefaultParagraphFont"/>
    <w:link w:val="Heading5"/>
    <w:rsid w:val="00AA0379"/>
    <w:rPr>
      <w:rFonts w:ascii="Calibri" w:eastAsia="Times New Roman" w:hAnsi="Calibri" w:cs="Times New Roman"/>
      <w:b/>
      <w:color w:val="FFFFFF"/>
      <w:sz w:val="20"/>
      <w:szCs w:val="24"/>
      <w:shd w:val="clear" w:color="auto" w:fill="931638"/>
    </w:rPr>
  </w:style>
  <w:style w:type="paragraph" w:customStyle="1" w:styleId="Bullet1">
    <w:name w:val="Bullet 1"/>
    <w:basedOn w:val="Normal"/>
    <w:rsid w:val="00AA0379"/>
    <w:pPr>
      <w:numPr>
        <w:numId w:val="22"/>
      </w:numPr>
      <w:spacing w:before="60" w:after="0" w:line="240" w:lineRule="auto"/>
      <w:jc w:val="both"/>
    </w:pPr>
    <w:rPr>
      <w:rFonts w:ascii="Calibri" w:eastAsia="Times New Roman" w:hAnsi="Calibri" w:cs="Arial"/>
      <w:sz w:val="20"/>
      <w:szCs w:val="20"/>
      <w:lang w:eastAsia="en-AU"/>
    </w:rPr>
  </w:style>
  <w:style w:type="paragraph" w:customStyle="1" w:styleId="TableNote">
    <w:name w:val="Table Note"/>
    <w:basedOn w:val="Normal"/>
    <w:link w:val="TableNoteChar"/>
    <w:rsid w:val="00AA0379"/>
    <w:pPr>
      <w:tabs>
        <w:tab w:val="left" w:pos="425"/>
      </w:tabs>
      <w:spacing w:before="60" w:after="0" w:line="240" w:lineRule="auto"/>
      <w:jc w:val="center"/>
    </w:pPr>
    <w:rPr>
      <w:rFonts w:ascii="Calibri" w:eastAsia="Times New Roman" w:hAnsi="Calibri" w:cs="Times New Roman"/>
      <w:sz w:val="18"/>
      <w:szCs w:val="20"/>
    </w:rPr>
  </w:style>
  <w:style w:type="character" w:customStyle="1" w:styleId="TableNoteChar">
    <w:name w:val="Table Note Char"/>
    <w:basedOn w:val="DefaultParagraphFont"/>
    <w:link w:val="TableNote"/>
    <w:locked/>
    <w:rsid w:val="00AA0379"/>
    <w:rPr>
      <w:rFonts w:ascii="Calibri" w:eastAsia="Times New Roman" w:hAnsi="Calibri" w:cs="Times New Roman"/>
      <w:sz w:val="18"/>
      <w:szCs w:val="20"/>
    </w:rPr>
  </w:style>
  <w:style w:type="paragraph" w:customStyle="1" w:styleId="CaptionTable">
    <w:name w:val="Caption_Table"/>
    <w:basedOn w:val="Normal"/>
    <w:next w:val="BodyText"/>
    <w:rsid w:val="00AA0379"/>
    <w:pPr>
      <w:keepNext/>
      <w:keepLines/>
      <w:numPr>
        <w:ilvl w:val="6"/>
        <w:numId w:val="22"/>
      </w:numPr>
      <w:tabs>
        <w:tab w:val="clear" w:pos="2520"/>
      </w:tabs>
      <w:spacing w:before="240" w:after="240" w:line="240" w:lineRule="auto"/>
      <w:ind w:left="0" w:firstLine="0"/>
      <w:jc w:val="center"/>
    </w:pPr>
    <w:rPr>
      <w:rFonts w:ascii="Calibri" w:eastAsia="Times New Roman" w:hAnsi="Calibri" w:cs="Times New Roman"/>
      <w:b/>
      <w:color w:val="002776"/>
      <w:sz w:val="20"/>
      <w:szCs w:val="20"/>
    </w:rPr>
  </w:style>
  <w:style w:type="paragraph" w:customStyle="1" w:styleId="CaptionFigure">
    <w:name w:val="Caption_Figure"/>
    <w:basedOn w:val="CaptionTable"/>
    <w:next w:val="BodyText"/>
    <w:rsid w:val="00AA0379"/>
    <w:pPr>
      <w:numPr>
        <w:ilvl w:val="8"/>
      </w:numPr>
      <w:tabs>
        <w:tab w:val="clear" w:pos="3240"/>
        <w:tab w:val="num" w:pos="1134"/>
      </w:tabs>
      <w:ind w:left="7614"/>
    </w:pPr>
    <w:rPr>
      <w:bCs/>
      <w:szCs w:val="22"/>
    </w:rPr>
  </w:style>
  <w:style w:type="paragraph" w:customStyle="1" w:styleId="CaptionChart">
    <w:name w:val="Caption_Chart"/>
    <w:basedOn w:val="CaptionFigure"/>
    <w:next w:val="BodyText"/>
    <w:rsid w:val="00AA0379"/>
    <w:pPr>
      <w:numPr>
        <w:ilvl w:val="7"/>
      </w:numPr>
      <w:tabs>
        <w:tab w:val="clear" w:pos="2880"/>
        <w:tab w:val="num" w:pos="1134"/>
      </w:tabs>
      <w:ind w:left="1134" w:hanging="567"/>
    </w:pPr>
  </w:style>
  <w:style w:type="paragraph" w:customStyle="1" w:styleId="Box">
    <w:name w:val="Box"/>
    <w:basedOn w:val="BodyText"/>
    <w:qFormat/>
    <w:rsid w:val="00073A0A"/>
    <w:pPr>
      <w:keepNext/>
      <w:tabs>
        <w:tab w:val="clear" w:pos="850"/>
        <w:tab w:val="clear" w:pos="1191"/>
        <w:tab w:val="clear" w:pos="1531"/>
      </w:tabs>
      <w:spacing w:before="120" w:after="0" w:line="280" w:lineRule="atLeast"/>
      <w:ind w:firstLine="0"/>
    </w:pPr>
    <w:rPr>
      <w:rFonts w:ascii="Arial" w:hAnsi="Arial"/>
      <w:szCs w:val="20"/>
      <w:lang w:val="en-AU" w:eastAsia="en-AU"/>
    </w:rPr>
  </w:style>
  <w:style w:type="paragraph" w:customStyle="1" w:styleId="FigureTitle">
    <w:name w:val="Figure Title"/>
    <w:basedOn w:val="Caption"/>
    <w:next w:val="Subtitle"/>
    <w:rsid w:val="00073A0A"/>
    <w:pPr>
      <w:keepNext/>
      <w:keepLines/>
      <w:spacing w:before="360" w:after="80" w:line="280" w:lineRule="exact"/>
      <w:ind w:left="1474" w:hanging="1474"/>
    </w:pPr>
    <w:rPr>
      <w:rFonts w:ascii="Arial" w:eastAsia="Times New Roman" w:hAnsi="Arial" w:cs="Times New Roman"/>
      <w:bCs w:val="0"/>
      <w:color w:val="auto"/>
      <w:sz w:val="24"/>
      <w:szCs w:val="24"/>
      <w:lang w:eastAsia="en-AU"/>
    </w:rPr>
  </w:style>
  <w:style w:type="paragraph" w:styleId="Caption">
    <w:name w:val="caption"/>
    <w:basedOn w:val="Normal"/>
    <w:next w:val="Normal"/>
    <w:uiPriority w:val="35"/>
    <w:semiHidden/>
    <w:unhideWhenUsed/>
    <w:qFormat/>
    <w:rsid w:val="00073A0A"/>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073A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3A0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BB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40"/>
  </w:style>
  <w:style w:type="paragraph" w:styleId="Footer">
    <w:name w:val="footer"/>
    <w:basedOn w:val="Normal"/>
    <w:link w:val="FooterChar"/>
    <w:unhideWhenUsed/>
    <w:rsid w:val="00BB1840"/>
    <w:pPr>
      <w:tabs>
        <w:tab w:val="center" w:pos="4513"/>
        <w:tab w:val="right" w:pos="9026"/>
      </w:tabs>
      <w:spacing w:after="0" w:line="240" w:lineRule="auto"/>
    </w:pPr>
  </w:style>
  <w:style w:type="character" w:customStyle="1" w:styleId="FooterChar">
    <w:name w:val="Footer Char"/>
    <w:basedOn w:val="DefaultParagraphFont"/>
    <w:link w:val="Footer"/>
    <w:rsid w:val="00BB1840"/>
  </w:style>
  <w:style w:type="paragraph" w:customStyle="1" w:styleId="SenderAddress">
    <w:name w:val="Sender Address"/>
    <w:basedOn w:val="Normal"/>
    <w:qFormat/>
    <w:rsid w:val="00FD75E6"/>
    <w:pPr>
      <w:tabs>
        <w:tab w:val="left" w:pos="227"/>
        <w:tab w:val="right" w:pos="8760"/>
      </w:tabs>
      <w:adjustRightInd w:val="0"/>
      <w:snapToGrid w:val="0"/>
      <w:spacing w:after="0" w:line="240" w:lineRule="auto"/>
    </w:pPr>
    <w:rPr>
      <w:rFonts w:ascii="Arial" w:eastAsia="MS Mincho" w:hAnsi="Arial" w:cs="Times New Roman"/>
      <w:color w:val="1F497D" w:themeColor="text2"/>
      <w:sz w:val="14"/>
      <w:szCs w:val="20"/>
      <w:lang w:eastAsia="ja-JP"/>
    </w:rPr>
  </w:style>
  <w:style w:type="paragraph" w:styleId="NoSpacing">
    <w:name w:val="No Spacing"/>
    <w:uiPriority w:val="1"/>
    <w:qFormat/>
    <w:rsid w:val="00FD7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0588">
      <w:bodyDiv w:val="1"/>
      <w:marLeft w:val="0"/>
      <w:marRight w:val="0"/>
      <w:marTop w:val="0"/>
      <w:marBottom w:val="0"/>
      <w:divBdr>
        <w:top w:val="none" w:sz="0" w:space="0" w:color="auto"/>
        <w:left w:val="none" w:sz="0" w:space="0" w:color="auto"/>
        <w:bottom w:val="none" w:sz="0" w:space="0" w:color="auto"/>
        <w:right w:val="none" w:sz="0" w:space="0" w:color="auto"/>
      </w:divBdr>
    </w:div>
    <w:div w:id="223612274">
      <w:bodyDiv w:val="1"/>
      <w:marLeft w:val="0"/>
      <w:marRight w:val="0"/>
      <w:marTop w:val="0"/>
      <w:marBottom w:val="0"/>
      <w:divBdr>
        <w:top w:val="none" w:sz="0" w:space="0" w:color="auto"/>
        <w:left w:val="none" w:sz="0" w:space="0" w:color="auto"/>
        <w:bottom w:val="none" w:sz="0" w:space="0" w:color="auto"/>
        <w:right w:val="none" w:sz="0" w:space="0" w:color="auto"/>
      </w:divBdr>
    </w:div>
    <w:div w:id="873542768">
      <w:bodyDiv w:val="1"/>
      <w:marLeft w:val="0"/>
      <w:marRight w:val="0"/>
      <w:marTop w:val="0"/>
      <w:marBottom w:val="0"/>
      <w:divBdr>
        <w:top w:val="none" w:sz="0" w:space="0" w:color="auto"/>
        <w:left w:val="none" w:sz="0" w:space="0" w:color="auto"/>
        <w:bottom w:val="none" w:sz="0" w:space="0" w:color="auto"/>
        <w:right w:val="none" w:sz="0" w:space="0" w:color="auto"/>
      </w:divBdr>
    </w:div>
    <w:div w:id="20986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ustrad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CCD8C-B7ED-480A-8677-6D9C6C08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9412</Characters>
  <Application>Microsoft Office Word</Application>
  <DocSecurity>0</DocSecurity>
  <Lines>142</Lines>
  <Paragraphs>43</Paragraphs>
  <ScaleCrop>false</ScaleCrop>
  <HeadingPairs>
    <vt:vector size="2" baseType="variant">
      <vt:variant>
        <vt:lpstr>Title</vt:lpstr>
      </vt:variant>
      <vt:variant>
        <vt:i4>1</vt:i4>
      </vt:variant>
    </vt:vector>
  </HeadingPairs>
  <TitlesOfParts>
    <vt:vector size="1" baseType="lpstr">
      <vt:lpstr>Submission DR108 - Austrade - Tasmanian Shipping and Freight - Public inquiry</vt:lpstr>
    </vt:vector>
  </TitlesOfParts>
  <Company>Austrade</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DR108 - Austrade - Tasmanian Shipping and Freight - Public inquiry</dc:title>
  <dc:creator>Austrade</dc:creator>
  <cp:lastModifiedBy>Productivity Commission</cp:lastModifiedBy>
  <cp:revision>2</cp:revision>
  <cp:lastPrinted>2014-01-12T22:44:00Z</cp:lastPrinted>
  <dcterms:created xsi:type="dcterms:W3CDTF">2014-02-21T01:38:00Z</dcterms:created>
  <dcterms:modified xsi:type="dcterms:W3CDTF">2014-02-21T01:38:00Z</dcterms:modified>
</cp:coreProperties>
</file>