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67227" w14:textId="77777777" w:rsidR="00A5241D" w:rsidRPr="00A5241D" w:rsidRDefault="00A5241D" w:rsidP="00A5241D">
      <w:pPr>
        <w:pStyle w:val="Heading1"/>
        <w:rPr>
          <w:color w:val="FFFFFF" w:themeColor="background1"/>
          <w:sz w:val="16"/>
          <w:szCs w:val="16"/>
        </w:rPr>
      </w:pPr>
      <w:r w:rsidRPr="00A5241D">
        <w:rPr>
          <w:color w:val="FFFFFF" w:themeColor="background1"/>
          <w:sz w:val="16"/>
          <w:szCs w:val="16"/>
        </w:rPr>
        <w:t>Telecommunications Universal Service Obligation</w:t>
      </w:r>
    </w:p>
    <w:p w14:paraId="6BF8DB1D" w14:textId="6A609EA6" w:rsidR="00B04D19" w:rsidRPr="00A5241D" w:rsidRDefault="00A5241D" w:rsidP="00A5241D">
      <w:pPr>
        <w:pStyle w:val="BodyText"/>
      </w:pPr>
      <w:r w:rsidRPr="00A5241D">
        <w:rPr>
          <w:color w:val="FFFFFF" w:themeColor="background1"/>
          <w:sz w:val="16"/>
          <w:szCs w:val="16"/>
        </w:rPr>
        <w:t xml:space="preserve">Productivity Commission Draft Report </w:t>
      </w:r>
      <w:r w:rsidR="00B04D19" w:rsidRPr="00A5241D">
        <w:br w:type="page"/>
      </w:r>
      <w:r>
        <w:rPr>
          <w:noProof/>
        </w:rPr>
        <w:drawing>
          <wp:anchor distT="0" distB="0" distL="114300" distR="114300" simplePos="0" relativeHeight="251658240" behindDoc="0" locked="0" layoutInCell="1" allowOverlap="1" wp14:anchorId="6C5E8157" wp14:editId="25C48049">
            <wp:simplePos x="828675" y="828675"/>
            <wp:positionH relativeFrom="page">
              <wp:align>center</wp:align>
            </wp:positionH>
            <wp:positionV relativeFrom="page">
              <wp:align>center</wp:align>
            </wp:positionV>
            <wp:extent cx="7596000" cy="10746000"/>
            <wp:effectExtent l="0" t="0" r="5080" b="0"/>
            <wp:wrapNone/>
            <wp:docPr id="1" name="Picture 1" descr="Cover for: Telecommunications Universal Service Obligation, Productivity Commission Draft Report, November 2016. This is a draft report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TUSO-dr.png"/>
                    <pic:cNvPicPr/>
                  </pic:nvPicPr>
                  <pic:blipFill>
                    <a:blip r:embed="rId9">
                      <a:extLst>
                        <a:ext uri="{28A0092B-C50C-407E-A947-70E740481C1C}">
                          <a14:useLocalDpi xmlns:a14="http://schemas.microsoft.com/office/drawing/2010/main" val="0"/>
                        </a:ext>
                      </a:extLst>
                    </a:blip>
                    <a:stretch>
                      <a:fillRect/>
                    </a:stretch>
                  </pic:blipFill>
                  <pic:spPr>
                    <a:xfrm>
                      <a:off x="0" y="0"/>
                      <a:ext cx="7596000" cy="10746000"/>
                    </a:xfrm>
                    <a:prstGeom prst="rect">
                      <a:avLst/>
                    </a:prstGeom>
                  </pic:spPr>
                </pic:pic>
              </a:graphicData>
            </a:graphic>
            <wp14:sizeRelH relativeFrom="margin">
              <wp14:pctWidth>0</wp14:pctWidth>
            </wp14:sizeRelH>
            <wp14:sizeRelV relativeFrom="margin">
              <wp14:pctHeight>0</wp14:pctHeight>
            </wp14:sizeRelV>
          </wp:anchor>
        </w:drawing>
      </w:r>
    </w:p>
    <w:p w14:paraId="6BF8DB1E"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6BF8DB1F"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6BF8DB73" wp14:editId="6BF8DB7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6BF8DB20" w14:textId="09FB8F4C"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6BF8DB21" w14:textId="77777777" w:rsidR="008A3857" w:rsidRPr="008A3857" w:rsidRDefault="008A3857" w:rsidP="008A3857">
      <w:pPr>
        <w:pStyle w:val="Copyrightsubtitle"/>
      </w:pPr>
      <w:r w:rsidRPr="008A3857">
        <w:t>Use of the Commonwealth Coat of Arms</w:t>
      </w:r>
    </w:p>
    <w:p w14:paraId="6BF8DB22"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6BF8DB23" w14:textId="77777777" w:rsidR="008A3857" w:rsidRPr="008A3857" w:rsidRDefault="008A3857" w:rsidP="008A3857">
      <w:pPr>
        <w:pStyle w:val="Copyrightsubtitle"/>
      </w:pPr>
      <w:r w:rsidRPr="008A3857">
        <w:t>Third party copyright</w:t>
      </w:r>
    </w:p>
    <w:p w14:paraId="6BF8DB24"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6BF8DB25" w14:textId="77777777" w:rsidR="008A3857" w:rsidRPr="008A3857" w:rsidRDefault="008A3857" w:rsidP="008A3857">
      <w:pPr>
        <w:pStyle w:val="Copyrightsubtitle"/>
      </w:pPr>
      <w:r w:rsidRPr="008A3857">
        <w:t>Attribution</w:t>
      </w:r>
    </w:p>
    <w:p w14:paraId="6BF8DB26" w14:textId="7777777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BB04DB">
        <w:rPr>
          <w:i/>
        </w:rPr>
        <w:t>Telecommunications Universal Service Obligation, Draft Report</w:t>
      </w:r>
    </w:p>
    <w:p w14:paraId="6BF8DB27"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BB04DB">
        <w:rPr>
          <w:i/>
        </w:rPr>
        <w:t>Telecommunications Universal Service Obligation, Draft Report.</w:t>
      </w:r>
    </w:p>
    <w:p w14:paraId="6BF8DB28"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6BF8DB29" w14:textId="77777777" w:rsidR="008A3857" w:rsidRPr="008A3857" w:rsidRDefault="00BB04DB" w:rsidP="008A3857">
      <w:pPr>
        <w:pStyle w:val="Copyrightbodytext"/>
      </w:pPr>
      <w:r>
        <w:t xml:space="preserve">Productivity Commission 2016, </w:t>
      </w:r>
      <w:r>
        <w:rPr>
          <w:i/>
        </w:rPr>
        <w:t xml:space="preserve">Telecommunications Universal Service Obligation, </w:t>
      </w:r>
      <w:r w:rsidRPr="00BB04DB">
        <w:t>Draft Report</w:t>
      </w:r>
      <w:r>
        <w:t>, Canberra.</w:t>
      </w:r>
      <w:r w:rsidRPr="008A3857">
        <w:t xml:space="preserve"> </w:t>
      </w:r>
    </w:p>
    <w:p w14:paraId="6BF8DB2A" w14:textId="77777777" w:rsidR="008A3857" w:rsidRPr="008A3857" w:rsidRDefault="008A3857" w:rsidP="008A3857">
      <w:pPr>
        <w:pStyle w:val="Copyrightsubtitle"/>
      </w:pPr>
      <w:bookmarkStart w:id="1" w:name="JEL"/>
      <w:bookmarkEnd w:id="1"/>
      <w:r w:rsidRPr="008A3857">
        <w:t>Publications enquiries</w:t>
      </w:r>
    </w:p>
    <w:p w14:paraId="6BF8DB2B"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6BF8DB2C"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6BF8DB2E" w14:textId="77777777" w:rsidTr="00C670DE">
        <w:tc>
          <w:tcPr>
            <w:tcW w:w="8771" w:type="dxa"/>
            <w:tcBorders>
              <w:top w:val="single" w:sz="6" w:space="0" w:color="78A22F"/>
              <w:left w:val="nil"/>
              <w:bottom w:val="nil"/>
              <w:right w:val="nil"/>
            </w:tcBorders>
            <w:shd w:val="clear" w:color="auto" w:fill="F2F2F2" w:themeFill="background1" w:themeFillShade="F2"/>
          </w:tcPr>
          <w:p w14:paraId="6BF8DB2D" w14:textId="77777777" w:rsidR="008A3857" w:rsidRPr="008A3857" w:rsidRDefault="008A3857" w:rsidP="00123A53">
            <w:pPr>
              <w:pStyle w:val="BoxTitle"/>
              <w:rPr>
                <w:sz w:val="22"/>
                <w:szCs w:val="22"/>
              </w:rPr>
            </w:pPr>
            <w:r w:rsidRPr="008A3857">
              <w:rPr>
                <w:sz w:val="22"/>
                <w:szCs w:val="22"/>
              </w:rPr>
              <w:t>The Productivity Commission</w:t>
            </w:r>
          </w:p>
        </w:tc>
      </w:tr>
      <w:tr w:rsidR="008A3857" w14:paraId="6BF8DB32" w14:textId="77777777" w:rsidTr="00C670DE">
        <w:tc>
          <w:tcPr>
            <w:tcW w:w="8771" w:type="dxa"/>
            <w:tcBorders>
              <w:top w:val="nil"/>
              <w:left w:val="nil"/>
              <w:bottom w:val="nil"/>
              <w:right w:val="nil"/>
            </w:tcBorders>
            <w:shd w:val="clear" w:color="auto" w:fill="F2F2F2" w:themeFill="background1" w:themeFillShade="F2"/>
          </w:tcPr>
          <w:p w14:paraId="6BF8DB2F" w14:textId="77777777" w:rsidR="008A3857" w:rsidRDefault="008A3857" w:rsidP="00123A53">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6BF8DB30" w14:textId="77777777" w:rsidR="008A3857" w:rsidRDefault="008A3857" w:rsidP="00123A53">
            <w:pPr>
              <w:pStyle w:val="Box"/>
            </w:pPr>
            <w:r w:rsidRPr="00BB5DCF">
              <w:t>The Commission’s independence is underpinned by an Act of Parliament. Its processes and outputs are open to public scrutiny and are driven by concern for the wellbeing of the community as a whole.</w:t>
            </w:r>
          </w:p>
          <w:p w14:paraId="6BF8DB31"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B11B31">
              <w:fldChar w:fldCharType="begin"/>
            </w:r>
            <w:r w:rsidR="00B11B31">
              <w:instrText xml:space="preserve"> HYPERLINK "http://www.pc.gov.au/" </w:instrText>
            </w:r>
            <w:r w:rsidR="00B11B31">
              <w:fldChar w:fldCharType="separate"/>
            </w:r>
            <w:r w:rsidRPr="00805FD7">
              <w:t>www.pc.gov.au</w:t>
            </w:r>
            <w:proofErr w:type="spellEnd"/>
            <w:r w:rsidR="00B11B31">
              <w:fldChar w:fldCharType="end"/>
            </w:r>
            <w:r w:rsidRPr="00BB5DCF">
              <w:rPr>
                <w:szCs w:val="24"/>
              </w:rPr>
              <w:t>)</w:t>
            </w:r>
            <w:r w:rsidR="00EC38C1">
              <w:rPr>
                <w:szCs w:val="24"/>
              </w:rPr>
              <w:t>.</w:t>
            </w:r>
          </w:p>
        </w:tc>
      </w:tr>
      <w:tr w:rsidR="008A3857" w14:paraId="6BF8DB34" w14:textId="77777777" w:rsidTr="00C670DE">
        <w:tc>
          <w:tcPr>
            <w:tcW w:w="8771" w:type="dxa"/>
            <w:tcBorders>
              <w:top w:val="nil"/>
              <w:left w:val="nil"/>
              <w:bottom w:val="single" w:sz="6" w:space="0" w:color="78A22F"/>
              <w:right w:val="nil"/>
            </w:tcBorders>
            <w:shd w:val="clear" w:color="auto" w:fill="F2F2F2" w:themeFill="background1" w:themeFillShade="F2"/>
          </w:tcPr>
          <w:p w14:paraId="6BF8DB33" w14:textId="77777777" w:rsidR="008A3857" w:rsidRDefault="008A3857" w:rsidP="00123A53">
            <w:pPr>
              <w:pStyle w:val="Box"/>
              <w:spacing w:before="0" w:line="120" w:lineRule="exact"/>
            </w:pPr>
          </w:p>
        </w:tc>
      </w:tr>
    </w:tbl>
    <w:p w14:paraId="6BF8DB35" w14:textId="77777777" w:rsidR="00735FEA" w:rsidRDefault="00735FEA">
      <w:pPr>
        <w:pStyle w:val="BodyText"/>
        <w:sectPr w:rsidR="00735FEA" w:rsidSect="00122FE9">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1304" w:right="1304" w:bottom="567" w:left="1814" w:header="1701" w:footer="397" w:gutter="0"/>
          <w:pgNumType w:fmt="lowerRoman" w:start="1"/>
          <w:cols w:space="720"/>
          <w:titlePg/>
        </w:sectPr>
      </w:pPr>
      <w:bookmarkStart w:id="2" w:name="cov"/>
      <w:bookmarkEnd w:id="2"/>
    </w:p>
    <w:p w14:paraId="6BF8DB36" w14:textId="77777777" w:rsidR="00BB04DB" w:rsidRDefault="00BB04DB">
      <w:pPr>
        <w:pStyle w:val="Heading1"/>
      </w:pPr>
      <w:bookmarkStart w:id="3" w:name="_Toc467850206"/>
      <w:bookmarkStart w:id="4" w:name="_Toc468112882"/>
      <w:r>
        <w:lastRenderedPageBreak/>
        <w:t>Opportunity for further comment</w:t>
      </w:r>
      <w:bookmarkEnd w:id="3"/>
      <w:bookmarkEnd w:id="4"/>
    </w:p>
    <w:p w14:paraId="6BF8DB37" w14:textId="77777777" w:rsidR="00BB04DB" w:rsidRDefault="00BB04DB">
      <w:pPr>
        <w:pStyle w:val="BodyText"/>
        <w:rPr>
          <w:sz w:val="23"/>
          <w:szCs w:val="23"/>
        </w:rPr>
      </w:pPr>
      <w:r>
        <w:rPr>
          <w:sz w:val="23"/>
          <w:szCs w:val="23"/>
        </w:rPr>
        <w:t xml:space="preserve">You are invited to examine this draft inquiry report and comment on it by written submission to the Productivity Commission, preferably in electronic format, by </w:t>
      </w:r>
      <w:r>
        <w:rPr>
          <w:b/>
          <w:bCs/>
          <w:sz w:val="23"/>
          <w:szCs w:val="23"/>
        </w:rPr>
        <w:t xml:space="preserve">20 January 2017 </w:t>
      </w:r>
      <w:r>
        <w:rPr>
          <w:sz w:val="23"/>
          <w:szCs w:val="23"/>
        </w:rPr>
        <w:t xml:space="preserve">and/or by attending a public hearing </w:t>
      </w:r>
    </w:p>
    <w:p w14:paraId="6BF8DB38" w14:textId="3CACD77F" w:rsidR="00BB04DB" w:rsidRDefault="00BB04DB">
      <w:pPr>
        <w:pStyle w:val="BodyText"/>
      </w:pPr>
      <w:r>
        <w:t>The final report will be prepared after further submissions have been received and public hearings have been held and will be forward</w:t>
      </w:r>
      <w:r w:rsidR="008C6604">
        <w:t>ed</w:t>
      </w:r>
      <w:r>
        <w:t xml:space="preserve"> to the Australian Government by </w:t>
      </w:r>
      <w:r w:rsidR="008C6604">
        <w:t>28 April </w:t>
      </w:r>
      <w:r w:rsidR="00382F91">
        <w:t>2017.</w:t>
      </w:r>
    </w:p>
    <w:p w14:paraId="6BF8DB39" w14:textId="316177A8" w:rsidR="00382F91" w:rsidRDefault="00BB04DB" w:rsidP="00123A53">
      <w:pPr>
        <w:pStyle w:val="Heading3"/>
        <w:spacing w:after="240"/>
      </w:pPr>
      <w:r w:rsidRPr="00B146AA">
        <w:t>Public hearing</w:t>
      </w:r>
      <w:r w:rsidR="00382F91">
        <w:t>s</w:t>
      </w:r>
    </w:p>
    <w:p w14:paraId="6BF8DB3A" w14:textId="695B0F98" w:rsidR="00382F91" w:rsidRDefault="00382F91" w:rsidP="00382F91">
      <w:pPr>
        <w:pStyle w:val="BodyText"/>
      </w:pPr>
      <w:r>
        <w:t>The Commission will be holding public hearings in Cairns, Sydney, Dubbo, Port Augusta, Launceston and Melbourne</w:t>
      </w:r>
      <w:r w:rsidR="00CA0AD3">
        <w:t xml:space="preserve"> in late January and early February 2017</w:t>
      </w:r>
      <w:r>
        <w:t>. Details regarding dates and venues will be made available on the Commission’s website in due course</w:t>
      </w:r>
      <w:r w:rsidR="002A1F06">
        <w:t>.</w:t>
      </w:r>
    </w:p>
    <w:p w14:paraId="6BF8DB3B" w14:textId="77777777" w:rsidR="00BB04DB" w:rsidRPr="00683E2C" w:rsidRDefault="00BB04DB" w:rsidP="00123A53">
      <w:pPr>
        <w:pStyle w:val="Heading3"/>
      </w:pPr>
      <w:r>
        <w:t>Commissioner</w:t>
      </w:r>
    </w:p>
    <w:p w14:paraId="6BF8DB3C" w14:textId="612FB3D6" w:rsidR="00BB04DB" w:rsidRPr="007151C7" w:rsidRDefault="00BB04DB" w:rsidP="00BB04DB">
      <w:pPr>
        <w:pStyle w:val="BodyText"/>
        <w:spacing w:after="360"/>
      </w:pPr>
      <w:r w:rsidRPr="007151C7">
        <w:t xml:space="preserve">For the purposes of this </w:t>
      </w:r>
      <w:r w:rsidR="002A1F06">
        <w:t>inquiry</w:t>
      </w:r>
      <w:r w:rsidRPr="007151C7">
        <w:t xml:space="preserve"> the Commission</w:t>
      </w:r>
      <w:r>
        <w:t>er is:</w:t>
      </w:r>
    </w:p>
    <w:tbl>
      <w:tblPr>
        <w:tblW w:w="0" w:type="auto"/>
        <w:tblLayout w:type="fixed"/>
        <w:tblLook w:val="01E0" w:firstRow="1" w:lastRow="1" w:firstColumn="1" w:lastColumn="1" w:noHBand="0" w:noVBand="0"/>
      </w:tblPr>
      <w:tblGrid>
        <w:gridCol w:w="8789"/>
      </w:tblGrid>
      <w:tr w:rsidR="002A1F06" w14:paraId="6BF8DB3F" w14:textId="77777777" w:rsidTr="0049702E">
        <w:tc>
          <w:tcPr>
            <w:tcW w:w="8789" w:type="dxa"/>
            <w:tcMar>
              <w:left w:w="0" w:type="dxa"/>
              <w:right w:w="0" w:type="dxa"/>
            </w:tcMar>
          </w:tcPr>
          <w:p w14:paraId="6BF8DB3E" w14:textId="6CC65E19" w:rsidR="002A1F06" w:rsidRDefault="002A1F06">
            <w:pPr>
              <w:pStyle w:val="BodyText"/>
              <w:spacing w:before="120"/>
            </w:pPr>
            <w:r>
              <w:t>Paul Lindwall</w:t>
            </w:r>
          </w:p>
        </w:tc>
      </w:tr>
    </w:tbl>
    <w:p w14:paraId="6BF8DB40" w14:textId="77777777" w:rsidR="00BB04DB" w:rsidRPr="00DD35BF" w:rsidRDefault="00BB04DB" w:rsidP="00123A53">
      <w:pPr>
        <w:pStyle w:val="BodyText"/>
        <w:rPr>
          <w:lang w:eastAsia="en-US"/>
        </w:rPr>
      </w:pPr>
    </w:p>
    <w:p w14:paraId="6BF8DB41" w14:textId="77777777" w:rsidR="00BB04DB" w:rsidRPr="003C10D8" w:rsidRDefault="00BB04DB" w:rsidP="00123A53">
      <w:pPr>
        <w:pStyle w:val="BodyText"/>
        <w:rPr>
          <w:lang w:eastAsia="en-US"/>
        </w:rPr>
        <w:sectPr w:rsidR="00BB04DB" w:rsidRPr="003C10D8" w:rsidSect="00123A53">
          <w:headerReference w:type="even" r:id="rId21"/>
          <w:headerReference w:type="default" r:id="rId22"/>
          <w:footerReference w:type="even" r:id="rId23"/>
          <w:footerReference w:type="default" r:id="rId24"/>
          <w:type w:val="oddPage"/>
          <w:pgSz w:w="11907" w:h="16840" w:code="9"/>
          <w:pgMar w:top="1985" w:right="1304" w:bottom="1191" w:left="1814" w:header="1701" w:footer="397" w:gutter="0"/>
          <w:pgNumType w:fmt="lowerRoman"/>
          <w:cols w:space="720"/>
        </w:sectPr>
      </w:pPr>
    </w:p>
    <w:p w14:paraId="6BF8DB42" w14:textId="77777777" w:rsidR="00BB04DB" w:rsidRDefault="00BB04DB" w:rsidP="00123A53">
      <w:pPr>
        <w:pStyle w:val="Heading1"/>
      </w:pPr>
      <w:bookmarkStart w:id="5" w:name="_Toc467850207"/>
      <w:bookmarkStart w:id="6" w:name="_Toc468112883"/>
      <w:r>
        <w:lastRenderedPageBreak/>
        <w:t>Terms of reference</w:t>
      </w:r>
      <w:bookmarkEnd w:id="5"/>
      <w:bookmarkEnd w:id="6"/>
    </w:p>
    <w:p w14:paraId="6BF8DB43" w14:textId="5DA6C064" w:rsidR="00BB04DB" w:rsidRDefault="00BB04DB" w:rsidP="00BB04DB">
      <w:pPr>
        <w:pStyle w:val="BodyText"/>
        <w:rPr>
          <w:lang w:val="en"/>
        </w:rPr>
      </w:pPr>
      <w:r>
        <w:rPr>
          <w:lang w:val="en"/>
        </w:rPr>
        <w:t xml:space="preserve">I, Scott Morrison, Treasurer, pursuant to Parts 2 and 3 of the </w:t>
      </w:r>
      <w:r>
        <w:rPr>
          <w:i/>
          <w:iCs/>
          <w:lang w:val="en"/>
        </w:rPr>
        <w:t>Productivity Commission Act 1998</w:t>
      </w:r>
      <w:r>
        <w:rPr>
          <w:lang w:val="en"/>
        </w:rPr>
        <w:t>, hereby request that the Productivity Commission undertake an inquiry into the future direction of a universal service obligation in an evolving telecommunications market.</w:t>
      </w:r>
    </w:p>
    <w:p w14:paraId="6BF8DB44" w14:textId="77777777" w:rsidR="00BB04DB" w:rsidRPr="00490091" w:rsidRDefault="00BB04DB" w:rsidP="00490091">
      <w:pPr>
        <w:pStyle w:val="Heading2"/>
        <w:rPr>
          <w:sz w:val="26"/>
          <w:szCs w:val="26"/>
          <w:lang w:val="en"/>
        </w:rPr>
      </w:pPr>
      <w:r w:rsidRPr="00490091">
        <w:rPr>
          <w:sz w:val="26"/>
          <w:szCs w:val="26"/>
          <w:lang w:val="en"/>
        </w:rPr>
        <w:t>Background</w:t>
      </w:r>
    </w:p>
    <w:p w14:paraId="6BF8DB45" w14:textId="77777777" w:rsidR="00BB04DB" w:rsidRDefault="00BB04DB" w:rsidP="00BB04DB">
      <w:pPr>
        <w:pStyle w:val="BodyText"/>
        <w:rPr>
          <w:szCs w:val="24"/>
          <w:lang w:val="en"/>
        </w:rPr>
      </w:pPr>
      <w:r>
        <w:rPr>
          <w:lang w:val="en"/>
        </w:rPr>
        <w:t>Historically the standard voice telephone service has provided the basis of a ubiquitous telecommunications service which has been a fundamental part of Australian society. To ensure the benefits of this basic service are as widely available as possible, the regulated standard telephone service and payphones Universal Service Obligation (</w:t>
      </w:r>
      <w:proofErr w:type="spellStart"/>
      <w:r>
        <w:rPr>
          <w:lang w:val="en"/>
        </w:rPr>
        <w:t>USO</w:t>
      </w:r>
      <w:proofErr w:type="spellEnd"/>
      <w:r>
        <w:rPr>
          <w:lang w:val="en"/>
        </w:rPr>
        <w:t xml:space="preserve">) provides for access to a standard telephone service and payphone services to consumers, where provision of those services might otherwise not be commercially viable. The </w:t>
      </w:r>
      <w:proofErr w:type="spellStart"/>
      <w:r>
        <w:rPr>
          <w:lang w:val="en"/>
        </w:rPr>
        <w:t>USO</w:t>
      </w:r>
      <w:proofErr w:type="spellEnd"/>
      <w:r>
        <w:rPr>
          <w:lang w:val="en"/>
        </w:rPr>
        <w:t xml:space="preserve"> is supported by a combination of ongoing funding from the Australian Government and an annual levy on carriers.</w:t>
      </w:r>
    </w:p>
    <w:p w14:paraId="6BF8DB46" w14:textId="77777777" w:rsidR="00BB04DB" w:rsidRDefault="00BB04DB" w:rsidP="00BB04DB">
      <w:pPr>
        <w:pStyle w:val="BodyText"/>
        <w:rPr>
          <w:lang w:val="en"/>
        </w:rPr>
      </w:pPr>
      <w:r>
        <w:rPr>
          <w:lang w:val="en"/>
        </w:rPr>
        <w:t>The Australian telecommunications sector has undergone significant changes over the last two decades, in market structure and technology, and will continue to evolve. There has been rapid and continuing technological development and innovation across the industry, with significant expansion in the availability, use and sophistication of mobile services, and ever increasing demand for broadband data services (including Voice Over Internet Protocol services). Demand for standard (fixed line) voice services and payphones has reduced and continues to decline.</w:t>
      </w:r>
    </w:p>
    <w:p w14:paraId="6BF8DB47" w14:textId="77777777" w:rsidR="00BB04DB" w:rsidRPr="00BB04DB" w:rsidRDefault="00BB04DB" w:rsidP="00BB04DB">
      <w:pPr>
        <w:pStyle w:val="BodyText"/>
      </w:pPr>
      <w:r w:rsidRPr="00BB04DB">
        <w:t>The Australian Government is rolling out the National Broadband Network (</w:t>
      </w:r>
      <w:proofErr w:type="spellStart"/>
      <w:r w:rsidRPr="00BB04DB">
        <w:t>NBN</w:t>
      </w:r>
      <w:proofErr w:type="spellEnd"/>
      <w:r w:rsidRPr="00BB04DB">
        <w:t xml:space="preserve">) which will use a range of technologies to provide a capped price wholesale-only broadband platform to all premises. </w:t>
      </w:r>
      <w:proofErr w:type="spellStart"/>
      <w:r w:rsidRPr="00BB04DB">
        <w:t>NBN</w:t>
      </w:r>
      <w:proofErr w:type="spellEnd"/>
      <w:r w:rsidRPr="00BB04DB">
        <w:t xml:space="preserve"> Co will deliver fast broadband to Australian premises as the infrastructure 'provider of last resort'. The availability of universal broadband will provide a platform for increased competition in the development of retail products and services for consumers. </w:t>
      </w:r>
    </w:p>
    <w:p w14:paraId="6BF8DB48" w14:textId="77777777" w:rsidR="00BB04DB" w:rsidRPr="002A1F06" w:rsidRDefault="00BB04DB" w:rsidP="00BB04DB">
      <w:pPr>
        <w:pStyle w:val="BodyText"/>
        <w:rPr>
          <w:spacing w:val="-2"/>
        </w:rPr>
      </w:pPr>
      <w:r w:rsidRPr="002A1F06">
        <w:rPr>
          <w:spacing w:val="-2"/>
        </w:rPr>
        <w:t xml:space="preserve">In the context of these and other changes, the current </w:t>
      </w:r>
      <w:proofErr w:type="spellStart"/>
      <w:r w:rsidRPr="002A1F06">
        <w:rPr>
          <w:spacing w:val="-2"/>
        </w:rPr>
        <w:t>USO</w:t>
      </w:r>
      <w:proofErr w:type="spellEnd"/>
      <w:r w:rsidRPr="002A1F06">
        <w:rPr>
          <w:spacing w:val="-2"/>
        </w:rPr>
        <w:t xml:space="preserve"> arrangements may not be effective. </w:t>
      </w:r>
    </w:p>
    <w:p w14:paraId="6BF8DB49" w14:textId="77777777" w:rsidR="00BB04DB" w:rsidRPr="00490091" w:rsidRDefault="00BB04DB" w:rsidP="00490091">
      <w:pPr>
        <w:pStyle w:val="Heading2"/>
        <w:rPr>
          <w:sz w:val="26"/>
          <w:szCs w:val="26"/>
          <w:lang w:val="en"/>
        </w:rPr>
      </w:pPr>
      <w:r w:rsidRPr="00490091">
        <w:rPr>
          <w:sz w:val="26"/>
          <w:szCs w:val="26"/>
          <w:lang w:val="en"/>
        </w:rPr>
        <w:lastRenderedPageBreak/>
        <w:t>Scope of the inquiry</w:t>
      </w:r>
    </w:p>
    <w:p w14:paraId="6BF8DB4A" w14:textId="77777777" w:rsidR="00BB04DB" w:rsidRPr="00382F91" w:rsidRDefault="00BB04DB" w:rsidP="00382F91">
      <w:pPr>
        <w:pStyle w:val="BodyText"/>
      </w:pPr>
      <w:r w:rsidRPr="00382F91">
        <w:rPr>
          <w:rStyle w:val="BodyTextChar"/>
        </w:rPr>
        <w:t>The primary policy question to be addressed in this inquiry is to what extent, in the evolving Australian telecommunications market, Government policies</w:t>
      </w:r>
      <w:r w:rsidRPr="00382F91">
        <w:t xml:space="preserve"> may be required to support universal access to a minimum level of retail telecommunications services. </w:t>
      </w:r>
    </w:p>
    <w:p w14:paraId="6BF8DB4B" w14:textId="77777777" w:rsidR="00BB04DB" w:rsidRDefault="00BB04DB" w:rsidP="00BB04DB">
      <w:pPr>
        <w:pStyle w:val="BodyText"/>
        <w:rPr>
          <w:lang w:val="en"/>
        </w:rPr>
      </w:pPr>
      <w:r>
        <w:rPr>
          <w:lang w:val="en"/>
        </w:rPr>
        <w:t>This will involve a consideration of the nature, scope and objectives of a universal service obligation, whether the retail market for relevant services will deliver appropriate outcomes for consumers without Government intervention and, if not, what options should be considered by Government to deliver universal services and the costs and benefits of these interventions.</w:t>
      </w:r>
    </w:p>
    <w:p w14:paraId="6BF8DB4C" w14:textId="77777777" w:rsidR="00BB04DB" w:rsidRDefault="00BB04DB" w:rsidP="00BB04DB">
      <w:pPr>
        <w:pStyle w:val="BodyText"/>
        <w:rPr>
          <w:lang w:val="en"/>
        </w:rPr>
      </w:pPr>
      <w:r>
        <w:rPr>
          <w:lang w:val="en"/>
        </w:rPr>
        <w:t xml:space="preserve">In undertaking this inquiry, should the Commission recommend the retention of Government interventions in the market, it should make recommendations on: </w:t>
      </w:r>
    </w:p>
    <w:p w14:paraId="6BF8DB4D" w14:textId="77777777" w:rsidR="00BB04DB" w:rsidRDefault="00BB04DB" w:rsidP="00BB04DB">
      <w:pPr>
        <w:pStyle w:val="ListBullet"/>
        <w:rPr>
          <w:lang w:val="en"/>
        </w:rPr>
      </w:pPr>
      <w:r>
        <w:rPr>
          <w:lang w:val="en"/>
        </w:rPr>
        <w:t>what objectives are appropriate for a universal service obligation arrangement or its equivalent</w:t>
      </w:r>
    </w:p>
    <w:p w14:paraId="6BF8DB4E" w14:textId="77777777" w:rsidR="00BB04DB" w:rsidRDefault="00BB04DB" w:rsidP="00BB04DB">
      <w:pPr>
        <w:pStyle w:val="ListBullet"/>
        <w:rPr>
          <w:lang w:val="en"/>
        </w:rPr>
      </w:pPr>
      <w:r>
        <w:rPr>
          <w:lang w:val="en"/>
        </w:rPr>
        <w:t>what would be the scope of the services needed to be provided to achieve those objectives</w:t>
      </w:r>
    </w:p>
    <w:p w14:paraId="6BF8DB4F" w14:textId="77777777" w:rsidR="00BB04DB" w:rsidRDefault="00BB04DB" w:rsidP="00BB04DB">
      <w:pPr>
        <w:pStyle w:val="ListBullet"/>
        <w:rPr>
          <w:lang w:val="en"/>
        </w:rPr>
      </w:pPr>
      <w:r>
        <w:rPr>
          <w:lang w:val="en"/>
        </w:rPr>
        <w:t xml:space="preserve">whether particular sections of the Australian community have differing needs to which additional Government intervention should be directed e.g. low income, rural and regional </w:t>
      </w:r>
    </w:p>
    <w:p w14:paraId="6BF8DB50" w14:textId="77777777" w:rsidR="00BB04DB" w:rsidRDefault="00BB04DB" w:rsidP="00BB04DB">
      <w:pPr>
        <w:pStyle w:val="ListBullet"/>
        <w:rPr>
          <w:lang w:val="en"/>
        </w:rPr>
      </w:pPr>
      <w:r>
        <w:rPr>
          <w:lang w:val="en"/>
        </w:rPr>
        <w:t xml:space="preserve">who should bear cost or regulatory burdens from those interventions, if any </w:t>
      </w:r>
    </w:p>
    <w:p w14:paraId="6BF8DB51" w14:textId="77777777" w:rsidR="00BB04DB" w:rsidRDefault="00BB04DB" w:rsidP="00BB04DB">
      <w:pPr>
        <w:pStyle w:val="ListBullet"/>
        <w:rPr>
          <w:lang w:val="en"/>
        </w:rPr>
      </w:pPr>
      <w:r>
        <w:rPr>
          <w:lang w:val="en"/>
        </w:rPr>
        <w:t>the optimal funding model(s)</w:t>
      </w:r>
    </w:p>
    <w:p w14:paraId="6BF8DB52" w14:textId="77777777" w:rsidR="00BB04DB" w:rsidRDefault="00BB04DB" w:rsidP="00BB04DB">
      <w:pPr>
        <w:pStyle w:val="ListBullet"/>
        <w:rPr>
          <w:lang w:val="en"/>
        </w:rPr>
      </w:pPr>
      <w:r>
        <w:rPr>
          <w:lang w:val="en"/>
        </w:rPr>
        <w:t xml:space="preserve">transitional arrangements from the current </w:t>
      </w:r>
      <w:proofErr w:type="spellStart"/>
      <w:r>
        <w:rPr>
          <w:lang w:val="en"/>
        </w:rPr>
        <w:t>USO</w:t>
      </w:r>
      <w:proofErr w:type="spellEnd"/>
      <w:r>
        <w:rPr>
          <w:lang w:val="en"/>
        </w:rPr>
        <w:t xml:space="preserve"> model. </w:t>
      </w:r>
    </w:p>
    <w:p w14:paraId="6BF8DB53" w14:textId="77777777" w:rsidR="00BB04DB" w:rsidRDefault="00BB04DB" w:rsidP="00BB04DB">
      <w:pPr>
        <w:pStyle w:val="BodyText"/>
        <w:rPr>
          <w:lang w:val="en"/>
        </w:rPr>
      </w:pPr>
      <w:r>
        <w:rPr>
          <w:lang w:val="en"/>
        </w:rPr>
        <w:t>The Commission should also have regard to:</w:t>
      </w:r>
    </w:p>
    <w:p w14:paraId="6BF8DB54" w14:textId="77777777" w:rsidR="00BB04DB" w:rsidRDefault="00BB04DB" w:rsidP="00BB04DB">
      <w:pPr>
        <w:pStyle w:val="ListBullet"/>
        <w:rPr>
          <w:lang w:val="en"/>
        </w:rPr>
      </w:pPr>
      <w:r>
        <w:rPr>
          <w:lang w:val="en"/>
        </w:rPr>
        <w:t>the need for a durable framework that is flexible enough to accommodate technological changes</w:t>
      </w:r>
    </w:p>
    <w:p w14:paraId="6BF8DB55" w14:textId="77777777" w:rsidR="00BB04DB" w:rsidRDefault="00BB04DB" w:rsidP="00BB04DB">
      <w:pPr>
        <w:pStyle w:val="ListBullet"/>
        <w:rPr>
          <w:lang w:val="en"/>
        </w:rPr>
      </w:pPr>
      <w:r>
        <w:rPr>
          <w:lang w:val="en"/>
        </w:rPr>
        <w:t>the role of, and impact on competition in relevant markets</w:t>
      </w:r>
    </w:p>
    <w:p w14:paraId="6BF8DB56" w14:textId="77777777" w:rsidR="00BB04DB" w:rsidRDefault="00BB04DB" w:rsidP="00BB04DB">
      <w:pPr>
        <w:pStyle w:val="ListBullet"/>
        <w:rPr>
          <w:lang w:val="en"/>
        </w:rPr>
      </w:pPr>
      <w:r>
        <w:rPr>
          <w:lang w:val="en"/>
        </w:rPr>
        <w:t xml:space="preserve">contractual commitments that the Government has for the provision of the existing </w:t>
      </w:r>
      <w:proofErr w:type="spellStart"/>
      <w:r>
        <w:rPr>
          <w:lang w:val="en"/>
        </w:rPr>
        <w:t>USO</w:t>
      </w:r>
      <w:proofErr w:type="spellEnd"/>
    </w:p>
    <w:p w14:paraId="6BF8DB57" w14:textId="77777777" w:rsidR="00BB04DB" w:rsidRDefault="00BB04DB" w:rsidP="00BB04DB">
      <w:pPr>
        <w:pStyle w:val="ListBullet"/>
        <w:rPr>
          <w:lang w:val="en"/>
        </w:rPr>
      </w:pPr>
      <w:r>
        <w:rPr>
          <w:lang w:val="en"/>
        </w:rPr>
        <w:t xml:space="preserve">the significant investments already made by Government, including in the </w:t>
      </w:r>
      <w:proofErr w:type="spellStart"/>
      <w:r>
        <w:rPr>
          <w:lang w:val="en"/>
        </w:rPr>
        <w:t>NBN</w:t>
      </w:r>
      <w:proofErr w:type="spellEnd"/>
      <w:r>
        <w:rPr>
          <w:lang w:val="en"/>
        </w:rPr>
        <w:t xml:space="preserve"> rollout</w:t>
      </w:r>
    </w:p>
    <w:p w14:paraId="6BF8DB58" w14:textId="77777777" w:rsidR="00BB04DB" w:rsidRDefault="00BB04DB" w:rsidP="00BB04DB">
      <w:pPr>
        <w:pStyle w:val="ListBullet"/>
        <w:rPr>
          <w:lang w:val="en"/>
        </w:rPr>
      </w:pPr>
      <w:r>
        <w:rPr>
          <w:lang w:val="en"/>
        </w:rPr>
        <w:t xml:space="preserve">the current telecommunications regulatory framework and the Government's response to the 2014 </w:t>
      </w:r>
      <w:proofErr w:type="spellStart"/>
      <w:r>
        <w:rPr>
          <w:lang w:val="en"/>
        </w:rPr>
        <w:t>Vertigan</w:t>
      </w:r>
      <w:proofErr w:type="spellEnd"/>
      <w:r>
        <w:rPr>
          <w:lang w:val="en"/>
        </w:rPr>
        <w:t xml:space="preserve"> </w:t>
      </w:r>
      <w:proofErr w:type="spellStart"/>
      <w:r>
        <w:rPr>
          <w:lang w:val="en"/>
        </w:rPr>
        <w:t>NBN</w:t>
      </w:r>
      <w:proofErr w:type="spellEnd"/>
      <w:r>
        <w:rPr>
          <w:lang w:val="en"/>
        </w:rPr>
        <w:t xml:space="preserve"> Market and Regulation Report </w:t>
      </w:r>
    </w:p>
    <w:p w14:paraId="6BF8DB59" w14:textId="77777777" w:rsidR="00BB04DB" w:rsidRDefault="00BB04DB" w:rsidP="00BB04DB">
      <w:pPr>
        <w:pStyle w:val="ListBullet"/>
        <w:rPr>
          <w:lang w:val="en"/>
        </w:rPr>
      </w:pPr>
      <w:r>
        <w:rPr>
          <w:lang w:val="en"/>
        </w:rPr>
        <w:t>additional policy reviews being undertaken by Government on a broader range of telecommunications consumer protections</w:t>
      </w:r>
    </w:p>
    <w:p w14:paraId="6BF8DB5A" w14:textId="77777777" w:rsidR="00BB04DB" w:rsidRDefault="00BB04DB" w:rsidP="00BB04DB">
      <w:pPr>
        <w:pStyle w:val="ListBullet"/>
        <w:rPr>
          <w:lang w:val="en"/>
        </w:rPr>
      </w:pPr>
      <w:r>
        <w:rPr>
          <w:lang w:val="en"/>
        </w:rPr>
        <w:t>relevant approaches adopted in other countries, particularly those with similar characteristics to Australia</w:t>
      </w:r>
    </w:p>
    <w:p w14:paraId="6BF8DB5B" w14:textId="77777777" w:rsidR="00BB04DB" w:rsidRDefault="00BB04DB" w:rsidP="00BB04DB">
      <w:pPr>
        <w:pStyle w:val="ListBullet"/>
        <w:rPr>
          <w:lang w:val="en"/>
        </w:rPr>
      </w:pPr>
      <w:r>
        <w:rPr>
          <w:lang w:val="en"/>
        </w:rPr>
        <w:t>the report of the 2015 Regional Telecommunications Review and the Government's response to that report.</w:t>
      </w:r>
    </w:p>
    <w:p w14:paraId="6BF8DB5C" w14:textId="77777777" w:rsidR="00BB04DB" w:rsidRPr="00490091" w:rsidRDefault="00BB04DB" w:rsidP="00490091">
      <w:pPr>
        <w:pStyle w:val="Heading2"/>
        <w:rPr>
          <w:sz w:val="26"/>
          <w:szCs w:val="26"/>
          <w:lang w:val="en"/>
        </w:rPr>
      </w:pPr>
      <w:r w:rsidRPr="00490091">
        <w:rPr>
          <w:sz w:val="26"/>
          <w:szCs w:val="26"/>
          <w:lang w:val="en"/>
        </w:rPr>
        <w:lastRenderedPageBreak/>
        <w:t>Process</w:t>
      </w:r>
    </w:p>
    <w:p w14:paraId="6BF8DB5D" w14:textId="77777777" w:rsidR="00BB04DB" w:rsidRDefault="00BB04DB" w:rsidP="00BB04DB">
      <w:pPr>
        <w:pStyle w:val="BodyText"/>
        <w:rPr>
          <w:szCs w:val="24"/>
          <w:lang w:val="en"/>
        </w:rPr>
      </w:pPr>
      <w:r>
        <w:rPr>
          <w:lang w:val="en"/>
        </w:rPr>
        <w:t>The Commission is to undertake an appropriate public consultation process, including holding hearings, inviting public submissions from industry, consumer groups and the broader community and releasing a draft report to the public.</w:t>
      </w:r>
    </w:p>
    <w:p w14:paraId="6BF8DB5E" w14:textId="77777777" w:rsidR="00BB04DB" w:rsidRDefault="00BB04DB" w:rsidP="00BB04DB">
      <w:pPr>
        <w:pStyle w:val="BodyText"/>
        <w:spacing w:after="600"/>
        <w:rPr>
          <w:lang w:val="en"/>
        </w:rPr>
      </w:pPr>
      <w:r>
        <w:rPr>
          <w:lang w:val="en"/>
        </w:rPr>
        <w:t>The final Report should be provided to the Government within 12 months of the receipt of these Terms of Reference.</w:t>
      </w:r>
    </w:p>
    <w:p w14:paraId="6BF8DB5F" w14:textId="77777777" w:rsidR="00BB04DB" w:rsidRPr="00BB04DB" w:rsidRDefault="00BB04DB" w:rsidP="00BB04DB">
      <w:pPr>
        <w:pStyle w:val="BodyText"/>
        <w:rPr>
          <w:b/>
          <w:lang w:val="en"/>
        </w:rPr>
      </w:pPr>
      <w:r w:rsidRPr="00BB04DB">
        <w:rPr>
          <w:b/>
          <w:lang w:val="en"/>
        </w:rPr>
        <w:t>Scott Morrison</w:t>
      </w:r>
    </w:p>
    <w:p w14:paraId="6BF8DB60" w14:textId="77777777" w:rsidR="00BB04DB" w:rsidRPr="00BB04DB" w:rsidRDefault="00BB04DB" w:rsidP="00BB04DB">
      <w:pPr>
        <w:pStyle w:val="BodyText"/>
        <w:spacing w:before="0"/>
        <w:rPr>
          <w:b/>
          <w:lang w:val="en"/>
        </w:rPr>
      </w:pPr>
      <w:r w:rsidRPr="00BB04DB">
        <w:rPr>
          <w:b/>
          <w:lang w:val="en"/>
        </w:rPr>
        <w:t>Treasurer</w:t>
      </w:r>
    </w:p>
    <w:p w14:paraId="6BF8DB61" w14:textId="77777777" w:rsidR="00BB04DB" w:rsidRDefault="00BB04DB" w:rsidP="00BB04DB">
      <w:pPr>
        <w:pStyle w:val="BodyText"/>
        <w:rPr>
          <w:lang w:val="en"/>
        </w:rPr>
      </w:pPr>
      <w:r>
        <w:rPr>
          <w:lang w:val="en"/>
        </w:rPr>
        <w:t>[Received 28 April 2016]</w:t>
      </w:r>
    </w:p>
    <w:p w14:paraId="6BF8DB62" w14:textId="77777777" w:rsidR="00BB04DB" w:rsidRDefault="00BB04DB" w:rsidP="00123A53">
      <w:pPr>
        <w:pStyle w:val="BodyText"/>
      </w:pPr>
    </w:p>
    <w:p w14:paraId="6BF8DB63" w14:textId="77777777" w:rsidR="00BB04DB" w:rsidRDefault="00BB04DB" w:rsidP="00123A53">
      <w:pPr>
        <w:pStyle w:val="BodyText"/>
        <w:sectPr w:rsidR="00BB04DB" w:rsidSect="00123A53">
          <w:headerReference w:type="even" r:id="rId25"/>
          <w:headerReference w:type="default" r:id="rId26"/>
          <w:footerReference w:type="even" r:id="rId27"/>
          <w:footerReference w:type="default" r:id="rId28"/>
          <w:pgSz w:w="11907" w:h="16840" w:code="9"/>
          <w:pgMar w:top="1985" w:right="1304" w:bottom="1247" w:left="1814" w:header="1701" w:footer="397" w:gutter="0"/>
          <w:pgNumType w:fmt="lowerRoman"/>
          <w:cols w:space="720"/>
        </w:sectPr>
      </w:pPr>
    </w:p>
    <w:p w14:paraId="39C61867" w14:textId="0316D041" w:rsidR="008E33BF" w:rsidRDefault="00735FEA" w:rsidP="006F78B3">
      <w:pPr>
        <w:pStyle w:val="Heading1NotTOC"/>
        <w:rPr>
          <w:noProof/>
        </w:rPr>
      </w:pPr>
      <w:bookmarkStart w:id="7" w:name="Contents"/>
      <w:bookmarkEnd w:id="7"/>
      <w:r w:rsidRPr="00B153C3">
        <w:lastRenderedPageBreak/>
        <w:t>Contents</w:t>
      </w:r>
      <w:bookmarkStart w:id="8" w:name="InsertContents"/>
      <w:bookmarkEnd w:id="8"/>
    </w:p>
    <w:p w14:paraId="7FA2FACF" w14:textId="433BE324" w:rsidR="008E33BF" w:rsidRDefault="008E33BF">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sidR="000D029B">
        <w:rPr>
          <w:noProof/>
        </w:rPr>
        <w:t>iii</w:t>
      </w:r>
    </w:p>
    <w:p w14:paraId="2A7CDDC6" w14:textId="317F0919" w:rsidR="008E33BF" w:rsidRDefault="008E33BF">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0D029B">
        <w:rPr>
          <w:noProof/>
        </w:rPr>
        <w:t>iv</w:t>
      </w:r>
    </w:p>
    <w:p w14:paraId="1354B11A" w14:textId="46E30C32" w:rsidR="008E33BF" w:rsidRDefault="008E33BF">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0D029B">
        <w:rPr>
          <w:noProof/>
        </w:rPr>
        <w:t>x</w:t>
      </w:r>
    </w:p>
    <w:p w14:paraId="331AE074" w14:textId="7B63ABC3" w:rsidR="008E33BF" w:rsidRDefault="008E33BF">
      <w:pPr>
        <w:pStyle w:val="TOC1"/>
        <w:rPr>
          <w:rFonts w:asciiTheme="minorHAnsi" w:eastAsiaTheme="minorEastAsia" w:hAnsiTheme="minorHAnsi" w:cstheme="minorBidi"/>
          <w:b w:val="0"/>
          <w:noProof/>
          <w:sz w:val="22"/>
          <w:szCs w:val="22"/>
          <w:lang w:eastAsia="en-AU"/>
        </w:rPr>
      </w:pPr>
      <w:r>
        <w:rPr>
          <w:noProof/>
        </w:rPr>
        <w:t>Glossary</w:t>
      </w:r>
      <w:r>
        <w:rPr>
          <w:noProof/>
        </w:rPr>
        <w:tab/>
      </w:r>
      <w:r w:rsidR="000D029B">
        <w:rPr>
          <w:noProof/>
        </w:rPr>
        <w:t>xii</w:t>
      </w:r>
    </w:p>
    <w:p w14:paraId="292189D9" w14:textId="250A4112" w:rsidR="008E33BF" w:rsidRDefault="008E33BF">
      <w:pPr>
        <w:pStyle w:val="TOC1"/>
        <w:rPr>
          <w:rFonts w:asciiTheme="minorHAnsi" w:eastAsiaTheme="minorEastAsia" w:hAnsiTheme="minorHAnsi" w:cstheme="minorBidi"/>
          <w:b w:val="0"/>
          <w:noProof/>
          <w:sz w:val="22"/>
          <w:szCs w:val="22"/>
          <w:lang w:eastAsia="en-AU"/>
        </w:rPr>
      </w:pPr>
      <w:r>
        <w:rPr>
          <w:noProof/>
        </w:rPr>
        <w:t>Key points</w:t>
      </w:r>
      <w:r>
        <w:rPr>
          <w:noProof/>
        </w:rPr>
        <w:tab/>
        <w:t>1</w:t>
      </w:r>
    </w:p>
    <w:p w14:paraId="06B21D28" w14:textId="77777777" w:rsidR="008E33BF" w:rsidRDefault="008E33BF">
      <w:pPr>
        <w:pStyle w:val="TOC1"/>
        <w:rPr>
          <w:rFonts w:asciiTheme="minorHAnsi" w:eastAsiaTheme="minorEastAsia" w:hAnsiTheme="minorHAnsi" w:cstheme="minorBidi"/>
          <w:b w:val="0"/>
          <w:noProof/>
          <w:sz w:val="22"/>
          <w:szCs w:val="22"/>
          <w:lang w:eastAsia="en-AU"/>
        </w:rPr>
      </w:pPr>
      <w:r>
        <w:rPr>
          <w:noProof/>
        </w:rPr>
        <w:t>Overview</w:t>
      </w:r>
      <w:r>
        <w:rPr>
          <w:noProof/>
        </w:rPr>
        <w:tab/>
        <w:t>3</w:t>
      </w:r>
    </w:p>
    <w:p w14:paraId="3F3E4A14" w14:textId="77777777" w:rsidR="008E33BF" w:rsidRDefault="008E33BF">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19</w:t>
      </w:r>
    </w:p>
    <w:p w14:paraId="53ACA513" w14:textId="77777777" w:rsidR="008E33BF" w:rsidRDefault="008E33BF">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29</w:t>
      </w:r>
    </w:p>
    <w:p w14:paraId="2145B281"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w:t>
      </w:r>
      <w:r>
        <w:rPr>
          <w:noProof/>
        </w:rPr>
        <w:tab/>
        <w:t>29</w:t>
      </w:r>
    </w:p>
    <w:p w14:paraId="09DDC839"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has the Commission been asked to do?</w:t>
      </w:r>
      <w:r>
        <w:rPr>
          <w:noProof/>
        </w:rPr>
        <w:tab/>
        <w:t>30</w:t>
      </w:r>
    </w:p>
    <w:p w14:paraId="1C56DF84"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w:t>
      </w:r>
      <w:r>
        <w:rPr>
          <w:noProof/>
        </w:rPr>
        <w:tab/>
        <w:t>31</w:t>
      </w:r>
    </w:p>
    <w:p w14:paraId="4BC99641"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Structure of this report</w:t>
      </w:r>
      <w:r>
        <w:rPr>
          <w:noProof/>
        </w:rPr>
        <w:tab/>
        <w:t>35</w:t>
      </w:r>
    </w:p>
    <w:p w14:paraId="0F962A83" w14:textId="77777777" w:rsidR="008E33BF" w:rsidRDefault="008E33BF">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An evolving telecommunications sector</w:t>
      </w:r>
      <w:r>
        <w:rPr>
          <w:noProof/>
        </w:rPr>
        <w:tab/>
        <w:t>37</w:t>
      </w:r>
    </w:p>
    <w:p w14:paraId="0EE9907A"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Trends in the use and availability of telecommunications services</w:t>
      </w:r>
      <w:r>
        <w:rPr>
          <w:noProof/>
        </w:rPr>
        <w:tab/>
        <w:t>40</w:t>
      </w:r>
    </w:p>
    <w:p w14:paraId="3158443B"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Technological changes</w:t>
      </w:r>
      <w:r>
        <w:rPr>
          <w:noProof/>
        </w:rPr>
        <w:tab/>
        <w:t>49</w:t>
      </w:r>
    </w:p>
    <w:p w14:paraId="223E4FD8"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Industry structure</w:t>
      </w:r>
      <w:r>
        <w:rPr>
          <w:noProof/>
        </w:rPr>
        <w:tab/>
        <w:t>57</w:t>
      </w:r>
    </w:p>
    <w:p w14:paraId="4B89E517"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What has this meant for consumers?</w:t>
      </w:r>
      <w:r>
        <w:rPr>
          <w:noProof/>
        </w:rPr>
        <w:tab/>
        <w:t>68</w:t>
      </w:r>
    </w:p>
    <w:p w14:paraId="0426721C" w14:textId="77777777" w:rsidR="008E33BF" w:rsidRDefault="008E33BF">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telecommunications USO</w:t>
      </w:r>
      <w:r>
        <w:rPr>
          <w:noProof/>
        </w:rPr>
        <w:tab/>
        <w:t>73</w:t>
      </w:r>
    </w:p>
    <w:p w14:paraId="51F44BFA"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Australia’s approach to universal service</w:t>
      </w:r>
      <w:r>
        <w:rPr>
          <w:noProof/>
        </w:rPr>
        <w:tab/>
        <w:t>74</w:t>
      </w:r>
    </w:p>
    <w:p w14:paraId="24138B51"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Assessing the current TUSO</w:t>
      </w:r>
      <w:r>
        <w:rPr>
          <w:noProof/>
        </w:rPr>
        <w:tab/>
        <w:t>92</w:t>
      </w:r>
    </w:p>
    <w:p w14:paraId="1CD45F92" w14:textId="77777777" w:rsidR="008E33BF" w:rsidRDefault="008E33BF">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Other policies and programs</w:t>
      </w:r>
      <w:r>
        <w:rPr>
          <w:noProof/>
        </w:rPr>
        <w:tab/>
        <w:t>103</w:t>
      </w:r>
    </w:p>
    <w:p w14:paraId="1A631FE9"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Telecommunications infrastructure and service availability</w:t>
      </w:r>
      <w:r>
        <w:rPr>
          <w:noProof/>
        </w:rPr>
        <w:tab/>
        <w:t>105</w:t>
      </w:r>
    </w:p>
    <w:p w14:paraId="67CBE623"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Consumer safeguards and special needs services</w:t>
      </w:r>
      <w:r>
        <w:rPr>
          <w:noProof/>
        </w:rPr>
        <w:tab/>
        <w:t>113</w:t>
      </w:r>
    </w:p>
    <w:p w14:paraId="1448CB46"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Telecommunications for government service delivery</w:t>
      </w:r>
      <w:r>
        <w:rPr>
          <w:noProof/>
        </w:rPr>
        <w:tab/>
        <w:t>129</w:t>
      </w:r>
    </w:p>
    <w:p w14:paraId="47AAE7E3"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Supporting universal service objectives</w:t>
      </w:r>
      <w:r>
        <w:rPr>
          <w:noProof/>
        </w:rPr>
        <w:tab/>
        <w:t>132</w:t>
      </w:r>
    </w:p>
    <w:p w14:paraId="028ED6CC" w14:textId="77777777" w:rsidR="008E33BF" w:rsidRDefault="008E33BF">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Universal service: objectives and scope</w:t>
      </w:r>
      <w:r>
        <w:rPr>
          <w:noProof/>
        </w:rPr>
        <w:tab/>
        <w:t>135</w:t>
      </w:r>
    </w:p>
    <w:p w14:paraId="3CD2EFBB"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Some key definitions</w:t>
      </w:r>
      <w:r>
        <w:rPr>
          <w:noProof/>
        </w:rPr>
        <w:tab/>
        <w:t>136</w:t>
      </w:r>
    </w:p>
    <w:p w14:paraId="0343A571"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Possible rationales for a universal service policy</w:t>
      </w:r>
      <w:r>
        <w:rPr>
          <w:noProof/>
        </w:rPr>
        <w:tab/>
        <w:t>136</w:t>
      </w:r>
    </w:p>
    <w:p w14:paraId="552E95A0"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Some guiding principles</w:t>
      </w:r>
      <w:r>
        <w:rPr>
          <w:noProof/>
        </w:rPr>
        <w:tab/>
        <w:t>152</w:t>
      </w:r>
    </w:p>
    <w:p w14:paraId="772EF018" w14:textId="77777777" w:rsidR="008E33BF" w:rsidRDefault="008E33BF">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What should be Australia’s policy objective?</w:t>
      </w:r>
      <w:r>
        <w:rPr>
          <w:noProof/>
        </w:rPr>
        <w:tab/>
        <w:t>155</w:t>
      </w:r>
    </w:p>
    <w:p w14:paraId="613411E0"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What might the market and the NBN deliver?</w:t>
      </w:r>
      <w:r>
        <w:rPr>
          <w:noProof/>
        </w:rPr>
        <w:tab/>
        <w:t>163</w:t>
      </w:r>
    </w:p>
    <w:p w14:paraId="259EBA75"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To what extent might the market (and NBN) deliver universal service availability?</w:t>
      </w:r>
      <w:r>
        <w:rPr>
          <w:noProof/>
        </w:rPr>
        <w:tab/>
        <w:t>165</w:t>
      </w:r>
    </w:p>
    <w:p w14:paraId="5563EC8D"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sidRPr="002D4631">
        <w:rPr>
          <w:rFonts w:eastAsiaTheme="minorHAnsi"/>
          <w:noProof/>
        </w:rPr>
        <w:t>What about accessibility?</w:t>
      </w:r>
      <w:r>
        <w:rPr>
          <w:noProof/>
        </w:rPr>
        <w:tab/>
        <w:t>180</w:t>
      </w:r>
    </w:p>
    <w:p w14:paraId="7576B316"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What about affordability?</w:t>
      </w:r>
      <w:r>
        <w:rPr>
          <w:noProof/>
        </w:rPr>
        <w:tab/>
        <w:t>198</w:t>
      </w:r>
    </w:p>
    <w:p w14:paraId="65C15956"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Summing up</w:t>
      </w:r>
      <w:r>
        <w:rPr>
          <w:noProof/>
        </w:rPr>
        <w:tab/>
        <w:t>203</w:t>
      </w:r>
    </w:p>
    <w:p w14:paraId="458D2C4E"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Universal service policy options</w:t>
      </w:r>
      <w:r>
        <w:rPr>
          <w:noProof/>
        </w:rPr>
        <w:tab/>
        <w:t>205</w:t>
      </w:r>
    </w:p>
    <w:p w14:paraId="53E99409"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General approaches to addressing universal service objectives</w:t>
      </w:r>
      <w:r>
        <w:rPr>
          <w:noProof/>
        </w:rPr>
        <w:tab/>
        <w:t>207</w:t>
      </w:r>
    </w:p>
    <w:p w14:paraId="42E10618"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Options to address universal availability</w:t>
      </w:r>
      <w:r>
        <w:rPr>
          <w:noProof/>
        </w:rPr>
        <w:tab/>
        <w:t>214</w:t>
      </w:r>
    </w:p>
    <w:p w14:paraId="4DB3A4FA"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Options to address the differing needs of particular groups</w:t>
      </w:r>
      <w:r>
        <w:rPr>
          <w:noProof/>
        </w:rPr>
        <w:tab/>
        <w:t>230</w:t>
      </w:r>
    </w:p>
    <w:p w14:paraId="7FCCF7FD"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Towards a universal service fund?</w:t>
      </w:r>
      <w:r>
        <w:rPr>
          <w:noProof/>
        </w:rPr>
        <w:tab/>
        <w:t>233</w:t>
      </w:r>
    </w:p>
    <w:p w14:paraId="755297B3"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Funding</w:t>
      </w:r>
      <w:r>
        <w:rPr>
          <w:noProof/>
        </w:rPr>
        <w:tab/>
        <w:t>237</w:t>
      </w:r>
    </w:p>
    <w:p w14:paraId="7C92925A"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What is being funded?</w:t>
      </w:r>
      <w:r>
        <w:rPr>
          <w:noProof/>
        </w:rPr>
        <w:tab/>
        <w:t>238</w:t>
      </w:r>
    </w:p>
    <w:p w14:paraId="1E058F4B"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Some key principles</w:t>
      </w:r>
      <w:r>
        <w:rPr>
          <w:noProof/>
        </w:rPr>
        <w:tab/>
        <w:t>239</w:t>
      </w:r>
    </w:p>
    <w:p w14:paraId="5656E8D1"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Who should pay?</w:t>
      </w:r>
      <w:r>
        <w:rPr>
          <w:noProof/>
        </w:rPr>
        <w:tab/>
        <w:t>244</w:t>
      </w:r>
    </w:p>
    <w:p w14:paraId="5F2E7915"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Summing up: putting funding options into context</w:t>
      </w:r>
      <w:r>
        <w:rPr>
          <w:noProof/>
        </w:rPr>
        <w:tab/>
        <w:t>257</w:t>
      </w:r>
    </w:p>
    <w:p w14:paraId="14E80EB2"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Transitional arrangements</w:t>
      </w:r>
      <w:r>
        <w:rPr>
          <w:noProof/>
        </w:rPr>
        <w:tab/>
        <w:t>259</w:t>
      </w:r>
    </w:p>
    <w:p w14:paraId="25888401"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The TUSOP Agreement</w:t>
      </w:r>
      <w:r>
        <w:rPr>
          <w:noProof/>
        </w:rPr>
        <w:tab/>
        <w:t>260</w:t>
      </w:r>
    </w:p>
    <w:p w14:paraId="013CDCD4"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Transition principles</w:t>
      </w:r>
      <w:r>
        <w:rPr>
          <w:noProof/>
        </w:rPr>
        <w:tab/>
        <w:t>265</w:t>
      </w:r>
    </w:p>
    <w:p w14:paraId="16F068EA"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The payphones USO</w:t>
      </w:r>
      <w:r>
        <w:rPr>
          <w:noProof/>
        </w:rPr>
        <w:tab/>
        <w:t>266</w:t>
      </w:r>
    </w:p>
    <w:p w14:paraId="1FF59FD2"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 xml:space="preserve">The </w:t>
      </w:r>
      <w:r w:rsidRPr="002D4631">
        <w:rPr>
          <w:i/>
          <w:noProof/>
        </w:rPr>
        <w:t>standard telephone service</w:t>
      </w:r>
      <w:r>
        <w:rPr>
          <w:noProof/>
        </w:rPr>
        <w:t xml:space="preserve"> USO</w:t>
      </w:r>
      <w:r>
        <w:rPr>
          <w:noProof/>
        </w:rPr>
        <w:tab/>
        <w:t>267</w:t>
      </w:r>
    </w:p>
    <w:p w14:paraId="2D00ECDB" w14:textId="77777777" w:rsidR="000D029B" w:rsidRDefault="000D029B" w:rsidP="000D029B">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Complementary reform considerations</w:t>
      </w:r>
      <w:r>
        <w:rPr>
          <w:noProof/>
        </w:rPr>
        <w:tab/>
        <w:t>273</w:t>
      </w:r>
    </w:p>
    <w:p w14:paraId="178B5A2D"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Inquiry conduct and participants</w:t>
      </w:r>
      <w:r>
        <w:rPr>
          <w:noProof/>
        </w:rPr>
        <w:tab/>
        <w:t>279</w:t>
      </w:r>
    </w:p>
    <w:p w14:paraId="580F2C8D"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The National Broadband Network</w:t>
      </w:r>
      <w:r>
        <w:rPr>
          <w:noProof/>
        </w:rPr>
        <w:tab/>
        <w:t>285</w:t>
      </w:r>
    </w:p>
    <w:p w14:paraId="592D0842"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lastRenderedPageBreak/>
        <w:t>C</w:t>
      </w:r>
      <w:r>
        <w:rPr>
          <w:rFonts w:asciiTheme="minorHAnsi" w:eastAsiaTheme="minorEastAsia" w:hAnsiTheme="minorHAnsi" w:cstheme="minorBidi"/>
          <w:b w:val="0"/>
          <w:noProof/>
          <w:sz w:val="22"/>
          <w:szCs w:val="22"/>
          <w:lang w:eastAsia="en-AU"/>
        </w:rPr>
        <w:tab/>
      </w:r>
      <w:r>
        <w:rPr>
          <w:noProof/>
        </w:rPr>
        <w:t>Approaches to universal telecommunications service in the OECD</w:t>
      </w:r>
      <w:r>
        <w:rPr>
          <w:noProof/>
        </w:rPr>
        <w:tab/>
        <w:t>301</w:t>
      </w:r>
    </w:p>
    <w:p w14:paraId="2FA2A4D8"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Affordability and the NBN</w:t>
      </w:r>
      <w:r>
        <w:rPr>
          <w:noProof/>
        </w:rPr>
        <w:tab/>
        <w:t>317</w:t>
      </w:r>
    </w:p>
    <w:p w14:paraId="0D9AB648" w14:textId="77777777" w:rsidR="000D029B" w:rsidRDefault="000D029B" w:rsidP="000D029B">
      <w:pPr>
        <w:pStyle w:val="TOC1"/>
        <w:rPr>
          <w:rFonts w:asciiTheme="minorHAnsi" w:eastAsiaTheme="minorEastAsia" w:hAnsiTheme="minorHAnsi" w:cstheme="minorBidi"/>
          <w:b w:val="0"/>
          <w:noProof/>
          <w:sz w:val="22"/>
          <w:szCs w:val="22"/>
          <w:lang w:eastAsia="en-AU"/>
        </w:rPr>
      </w:pPr>
      <w:r>
        <w:rPr>
          <w:noProof/>
        </w:rPr>
        <w:t>References</w:t>
      </w:r>
      <w:r>
        <w:rPr>
          <w:noProof/>
        </w:rPr>
        <w:tab/>
        <w:t>323</w:t>
      </w:r>
    </w:p>
    <w:p w14:paraId="3E0F4521" w14:textId="77777777" w:rsidR="000D029B" w:rsidRDefault="000D029B" w:rsidP="00A40BCD">
      <w:pPr>
        <w:pStyle w:val="BodyText"/>
      </w:pPr>
    </w:p>
    <w:p w14:paraId="6BF8DB66" w14:textId="77777777" w:rsidR="004D3F58" w:rsidRDefault="004D3F58">
      <w:pPr>
        <w:pStyle w:val="BodyText"/>
        <w:sectPr w:rsidR="004D3F58" w:rsidSect="007448F7">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fmt="lowerRoman"/>
          <w:cols w:space="720"/>
        </w:sectPr>
      </w:pPr>
    </w:p>
    <w:p w14:paraId="6BF8DB67" w14:textId="77777777" w:rsidR="00735FEA" w:rsidRDefault="00382F91" w:rsidP="00F7477E">
      <w:pPr>
        <w:pStyle w:val="Heading1"/>
      </w:pPr>
      <w:bookmarkStart w:id="9" w:name="Abbreviations"/>
      <w:bookmarkStart w:id="10" w:name="EndContents"/>
      <w:bookmarkStart w:id="11" w:name="RDnote"/>
      <w:bookmarkStart w:id="12" w:name="_Toc467850208"/>
      <w:bookmarkStart w:id="13" w:name="_Toc468112884"/>
      <w:bookmarkEnd w:id="9"/>
      <w:bookmarkEnd w:id="10"/>
      <w:bookmarkEnd w:id="11"/>
      <w:r>
        <w:lastRenderedPageBreak/>
        <w:t>Abbreviations</w:t>
      </w:r>
      <w:bookmarkEnd w:id="12"/>
      <w:bookmarkEnd w:id="13"/>
    </w:p>
    <w:tbl>
      <w:tblPr>
        <w:tblW w:w="5000" w:type="pct"/>
        <w:tblCellMar>
          <w:left w:w="0" w:type="dxa"/>
          <w:right w:w="0" w:type="dxa"/>
        </w:tblCellMar>
        <w:tblLook w:val="0000" w:firstRow="0" w:lastRow="0" w:firstColumn="0" w:lastColumn="0" w:noHBand="0" w:noVBand="0"/>
        <w:tblDescription w:val="Table used for design layout."/>
      </w:tblPr>
      <w:tblGrid>
        <w:gridCol w:w="1559"/>
        <w:gridCol w:w="7230"/>
      </w:tblGrid>
      <w:tr w:rsidR="00A53132" w14:paraId="6BF8DB6B" w14:textId="77777777" w:rsidTr="00A53132">
        <w:tc>
          <w:tcPr>
            <w:tcW w:w="887" w:type="pct"/>
            <w:vAlign w:val="center"/>
          </w:tcPr>
          <w:p w14:paraId="6601C7F9" w14:textId="2C88CB32" w:rsidR="00A53132" w:rsidRPr="008E33BF" w:rsidRDefault="00A53132" w:rsidP="00123A53">
            <w:pPr>
              <w:pStyle w:val="BodyText"/>
              <w:spacing w:before="120"/>
              <w:ind w:right="6"/>
              <w:rPr>
                <w:sz w:val="26"/>
                <w:szCs w:val="26"/>
              </w:rPr>
            </w:pPr>
            <w:r w:rsidRPr="008E33BF">
              <w:rPr>
                <w:color w:val="000000"/>
                <w:sz w:val="26"/>
                <w:szCs w:val="26"/>
              </w:rPr>
              <w:t>ABS</w:t>
            </w:r>
          </w:p>
        </w:tc>
        <w:tc>
          <w:tcPr>
            <w:tcW w:w="4113" w:type="pct"/>
            <w:vAlign w:val="center"/>
          </w:tcPr>
          <w:p w14:paraId="6D617E5C" w14:textId="2CC483C7" w:rsidR="00A53132" w:rsidRPr="008E33BF" w:rsidRDefault="00A53132" w:rsidP="00123A53">
            <w:pPr>
              <w:pStyle w:val="BodyText"/>
              <w:spacing w:before="120"/>
              <w:ind w:right="6"/>
              <w:rPr>
                <w:sz w:val="26"/>
                <w:szCs w:val="26"/>
              </w:rPr>
            </w:pPr>
            <w:r w:rsidRPr="008E33BF">
              <w:rPr>
                <w:color w:val="000000"/>
                <w:sz w:val="26"/>
                <w:szCs w:val="26"/>
              </w:rPr>
              <w:t>Australian Bureau of Statistics</w:t>
            </w:r>
          </w:p>
        </w:tc>
      </w:tr>
      <w:tr w:rsidR="00A53132" w14:paraId="6BF8DB6E" w14:textId="77777777" w:rsidTr="00A53132">
        <w:tc>
          <w:tcPr>
            <w:tcW w:w="887" w:type="pct"/>
            <w:vAlign w:val="center"/>
          </w:tcPr>
          <w:p w14:paraId="22E2DB49" w14:textId="0BEAF921" w:rsidR="00A53132" w:rsidRPr="008E33BF" w:rsidRDefault="00A53132" w:rsidP="00123A53">
            <w:pPr>
              <w:pStyle w:val="BodyText"/>
              <w:spacing w:before="120"/>
              <w:ind w:right="6"/>
              <w:rPr>
                <w:sz w:val="26"/>
                <w:szCs w:val="26"/>
              </w:rPr>
            </w:pPr>
            <w:proofErr w:type="spellStart"/>
            <w:r w:rsidRPr="008E33BF">
              <w:rPr>
                <w:color w:val="000000"/>
                <w:sz w:val="26"/>
                <w:szCs w:val="26"/>
              </w:rPr>
              <w:t>ACCAN</w:t>
            </w:r>
            <w:proofErr w:type="spellEnd"/>
          </w:p>
        </w:tc>
        <w:tc>
          <w:tcPr>
            <w:tcW w:w="4113" w:type="pct"/>
            <w:vAlign w:val="center"/>
          </w:tcPr>
          <w:p w14:paraId="74034C3E" w14:textId="06F98C5C" w:rsidR="00A53132" w:rsidRPr="008E33BF" w:rsidRDefault="00A53132" w:rsidP="00123A53">
            <w:pPr>
              <w:pStyle w:val="BodyText"/>
              <w:spacing w:before="120"/>
              <w:ind w:right="6"/>
              <w:rPr>
                <w:sz w:val="26"/>
                <w:szCs w:val="26"/>
              </w:rPr>
            </w:pPr>
            <w:r w:rsidRPr="008E33BF">
              <w:rPr>
                <w:color w:val="000000"/>
                <w:sz w:val="26"/>
                <w:szCs w:val="26"/>
              </w:rPr>
              <w:t>Australian Communications Consumer Action Network</w:t>
            </w:r>
          </w:p>
        </w:tc>
      </w:tr>
      <w:tr w:rsidR="00A53132" w14:paraId="6BF8DB71" w14:textId="77777777" w:rsidTr="00A53132">
        <w:tc>
          <w:tcPr>
            <w:tcW w:w="887" w:type="pct"/>
            <w:vAlign w:val="center"/>
          </w:tcPr>
          <w:p w14:paraId="0FD77720" w14:textId="586363CB" w:rsidR="00A53132" w:rsidRPr="008E33BF" w:rsidRDefault="00A53132" w:rsidP="00123A53">
            <w:pPr>
              <w:pStyle w:val="BodyText"/>
              <w:spacing w:before="120"/>
              <w:ind w:right="6"/>
              <w:rPr>
                <w:sz w:val="26"/>
                <w:szCs w:val="26"/>
              </w:rPr>
            </w:pPr>
            <w:proofErr w:type="spellStart"/>
            <w:r w:rsidRPr="008E33BF">
              <w:rPr>
                <w:color w:val="000000"/>
                <w:sz w:val="26"/>
                <w:szCs w:val="26"/>
              </w:rPr>
              <w:t>ACCC</w:t>
            </w:r>
            <w:proofErr w:type="spellEnd"/>
          </w:p>
        </w:tc>
        <w:tc>
          <w:tcPr>
            <w:tcW w:w="4113" w:type="pct"/>
            <w:vAlign w:val="center"/>
          </w:tcPr>
          <w:p w14:paraId="5801D2D3" w14:textId="30945164" w:rsidR="00A53132" w:rsidRPr="008E33BF" w:rsidRDefault="00A53132" w:rsidP="00123A53">
            <w:pPr>
              <w:pStyle w:val="BodyText"/>
              <w:spacing w:before="120"/>
              <w:ind w:right="6"/>
              <w:rPr>
                <w:sz w:val="26"/>
                <w:szCs w:val="26"/>
              </w:rPr>
            </w:pPr>
            <w:r w:rsidRPr="008E33BF">
              <w:rPr>
                <w:color w:val="000000"/>
                <w:sz w:val="26"/>
                <w:szCs w:val="26"/>
              </w:rPr>
              <w:t>Australian Competition and Consumer Commission</w:t>
            </w:r>
          </w:p>
        </w:tc>
      </w:tr>
      <w:tr w:rsidR="00A53132" w14:paraId="55201DEE" w14:textId="77777777" w:rsidTr="00A53132">
        <w:tc>
          <w:tcPr>
            <w:tcW w:w="887" w:type="pct"/>
            <w:vAlign w:val="center"/>
          </w:tcPr>
          <w:p w14:paraId="0FADAAF6" w14:textId="4C290EDF" w:rsidR="00A53132" w:rsidRPr="008E33BF" w:rsidRDefault="00A53132" w:rsidP="00123A53">
            <w:pPr>
              <w:pStyle w:val="BodyText"/>
              <w:spacing w:before="120"/>
              <w:ind w:right="6"/>
              <w:rPr>
                <w:color w:val="000000"/>
                <w:sz w:val="26"/>
                <w:szCs w:val="26"/>
              </w:rPr>
            </w:pPr>
            <w:r w:rsidRPr="008E33BF">
              <w:rPr>
                <w:color w:val="000000"/>
                <w:sz w:val="26"/>
                <w:szCs w:val="26"/>
              </w:rPr>
              <w:t>ACE</w:t>
            </w:r>
          </w:p>
        </w:tc>
        <w:tc>
          <w:tcPr>
            <w:tcW w:w="4113" w:type="pct"/>
            <w:vAlign w:val="center"/>
          </w:tcPr>
          <w:p w14:paraId="1484661A" w14:textId="5E2C71ED" w:rsidR="00A53132" w:rsidRPr="008E33BF" w:rsidRDefault="00A53132" w:rsidP="00123A53">
            <w:pPr>
              <w:pStyle w:val="BodyText"/>
              <w:spacing w:before="120"/>
              <w:ind w:right="6"/>
              <w:rPr>
                <w:color w:val="000000"/>
                <w:sz w:val="26"/>
                <w:szCs w:val="26"/>
              </w:rPr>
            </w:pPr>
            <w:r w:rsidRPr="008E33BF">
              <w:rPr>
                <w:color w:val="000000"/>
                <w:sz w:val="26"/>
                <w:szCs w:val="26"/>
              </w:rPr>
              <w:t>Australian Communication Exchange</w:t>
            </w:r>
          </w:p>
        </w:tc>
      </w:tr>
      <w:tr w:rsidR="00A53132" w14:paraId="3908238C" w14:textId="77777777" w:rsidTr="00A53132">
        <w:tc>
          <w:tcPr>
            <w:tcW w:w="887" w:type="pct"/>
            <w:vAlign w:val="center"/>
          </w:tcPr>
          <w:p w14:paraId="5458A802" w14:textId="08489225"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ACMA</w:t>
            </w:r>
            <w:proofErr w:type="spellEnd"/>
          </w:p>
        </w:tc>
        <w:tc>
          <w:tcPr>
            <w:tcW w:w="4113" w:type="pct"/>
            <w:vAlign w:val="center"/>
          </w:tcPr>
          <w:p w14:paraId="6832371B" w14:textId="631B5893" w:rsidR="00A53132" w:rsidRPr="008E33BF" w:rsidRDefault="00A53132" w:rsidP="00123A53">
            <w:pPr>
              <w:pStyle w:val="BodyText"/>
              <w:spacing w:before="120"/>
              <w:ind w:right="6"/>
              <w:rPr>
                <w:color w:val="000000"/>
                <w:sz w:val="26"/>
                <w:szCs w:val="26"/>
              </w:rPr>
            </w:pPr>
            <w:r w:rsidRPr="008E33BF">
              <w:rPr>
                <w:color w:val="000000"/>
                <w:sz w:val="26"/>
                <w:szCs w:val="26"/>
              </w:rPr>
              <w:t>Australian Communications and Media Authority</w:t>
            </w:r>
          </w:p>
        </w:tc>
      </w:tr>
      <w:tr w:rsidR="00A53132" w14:paraId="318766C9" w14:textId="77777777" w:rsidTr="00A53132">
        <w:tc>
          <w:tcPr>
            <w:tcW w:w="887" w:type="pct"/>
            <w:vAlign w:val="center"/>
          </w:tcPr>
          <w:p w14:paraId="7D61AA02" w14:textId="327EEE95" w:rsidR="00A53132" w:rsidRPr="008E33BF" w:rsidRDefault="00A53132" w:rsidP="00123A53">
            <w:pPr>
              <w:pStyle w:val="BodyText"/>
              <w:spacing w:before="120"/>
              <w:ind w:right="6"/>
              <w:rPr>
                <w:color w:val="000000"/>
                <w:sz w:val="26"/>
                <w:szCs w:val="26"/>
              </w:rPr>
            </w:pPr>
            <w:r w:rsidRPr="008E33BF">
              <w:rPr>
                <w:color w:val="000000"/>
                <w:sz w:val="26"/>
                <w:szCs w:val="26"/>
              </w:rPr>
              <w:t>ADSL</w:t>
            </w:r>
          </w:p>
        </w:tc>
        <w:tc>
          <w:tcPr>
            <w:tcW w:w="4113" w:type="pct"/>
            <w:vAlign w:val="center"/>
          </w:tcPr>
          <w:p w14:paraId="26C3F77A" w14:textId="4A93A17F" w:rsidR="00A53132" w:rsidRPr="008E33BF" w:rsidRDefault="00A53132" w:rsidP="00123A53">
            <w:pPr>
              <w:pStyle w:val="BodyText"/>
              <w:spacing w:before="120"/>
              <w:ind w:right="6"/>
              <w:rPr>
                <w:color w:val="000000"/>
                <w:sz w:val="26"/>
                <w:szCs w:val="26"/>
              </w:rPr>
            </w:pPr>
            <w:r w:rsidRPr="008E33BF">
              <w:rPr>
                <w:color w:val="000000"/>
                <w:sz w:val="26"/>
                <w:szCs w:val="26"/>
              </w:rPr>
              <w:t>Asymmetric digital subscriber line</w:t>
            </w:r>
          </w:p>
        </w:tc>
      </w:tr>
      <w:tr w:rsidR="00A53132" w14:paraId="5FE34914" w14:textId="77777777" w:rsidTr="00A53132">
        <w:tc>
          <w:tcPr>
            <w:tcW w:w="887" w:type="pct"/>
            <w:vAlign w:val="center"/>
          </w:tcPr>
          <w:p w14:paraId="69D641AF" w14:textId="2D777A5B"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ANAO</w:t>
            </w:r>
            <w:proofErr w:type="spellEnd"/>
          </w:p>
        </w:tc>
        <w:tc>
          <w:tcPr>
            <w:tcW w:w="4113" w:type="pct"/>
            <w:vAlign w:val="center"/>
          </w:tcPr>
          <w:p w14:paraId="5BA2C65E" w14:textId="5B9DB2B9" w:rsidR="00A53132" w:rsidRPr="008E33BF" w:rsidRDefault="00A53132" w:rsidP="00123A53">
            <w:pPr>
              <w:pStyle w:val="BodyText"/>
              <w:spacing w:before="120"/>
              <w:ind w:right="6"/>
              <w:rPr>
                <w:color w:val="000000"/>
                <w:sz w:val="26"/>
                <w:szCs w:val="26"/>
              </w:rPr>
            </w:pPr>
            <w:r w:rsidRPr="008E33BF">
              <w:rPr>
                <w:color w:val="000000"/>
                <w:sz w:val="26"/>
                <w:szCs w:val="26"/>
              </w:rPr>
              <w:t>Australian National Audit Office</w:t>
            </w:r>
          </w:p>
        </w:tc>
      </w:tr>
      <w:tr w:rsidR="00A53132" w14:paraId="3892983A" w14:textId="77777777" w:rsidTr="00A53132">
        <w:tc>
          <w:tcPr>
            <w:tcW w:w="887" w:type="pct"/>
            <w:vAlign w:val="center"/>
          </w:tcPr>
          <w:p w14:paraId="4287231D" w14:textId="6AE6BEDC"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AVC</w:t>
            </w:r>
            <w:proofErr w:type="spellEnd"/>
          </w:p>
        </w:tc>
        <w:tc>
          <w:tcPr>
            <w:tcW w:w="4113" w:type="pct"/>
            <w:vAlign w:val="center"/>
          </w:tcPr>
          <w:p w14:paraId="555AE2A1" w14:textId="3134FD4D" w:rsidR="00A53132" w:rsidRPr="008E33BF" w:rsidRDefault="00A53132" w:rsidP="00123A53">
            <w:pPr>
              <w:pStyle w:val="BodyText"/>
              <w:spacing w:before="120"/>
              <w:ind w:right="6"/>
              <w:rPr>
                <w:color w:val="000000"/>
                <w:sz w:val="26"/>
                <w:szCs w:val="26"/>
              </w:rPr>
            </w:pPr>
            <w:r w:rsidRPr="008E33BF">
              <w:rPr>
                <w:color w:val="000000"/>
                <w:sz w:val="26"/>
                <w:szCs w:val="26"/>
              </w:rPr>
              <w:t>Access Virtual Circuit</w:t>
            </w:r>
          </w:p>
        </w:tc>
      </w:tr>
      <w:tr w:rsidR="00A53132" w14:paraId="3953CF52" w14:textId="77777777" w:rsidTr="00A53132">
        <w:tc>
          <w:tcPr>
            <w:tcW w:w="887" w:type="pct"/>
            <w:vAlign w:val="center"/>
          </w:tcPr>
          <w:p w14:paraId="1365D8AA" w14:textId="5F45592D"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BCR</w:t>
            </w:r>
            <w:proofErr w:type="spellEnd"/>
          </w:p>
        </w:tc>
        <w:tc>
          <w:tcPr>
            <w:tcW w:w="4113" w:type="pct"/>
            <w:vAlign w:val="center"/>
          </w:tcPr>
          <w:p w14:paraId="4535AEAD" w14:textId="027B02C5" w:rsidR="00A53132" w:rsidRPr="008E33BF" w:rsidRDefault="00A53132" w:rsidP="00123A53">
            <w:pPr>
              <w:pStyle w:val="BodyText"/>
              <w:spacing w:before="120"/>
              <w:ind w:right="6"/>
              <w:rPr>
                <w:color w:val="000000"/>
                <w:sz w:val="26"/>
                <w:szCs w:val="26"/>
              </w:rPr>
            </w:pPr>
            <w:r w:rsidRPr="008E33BF">
              <w:rPr>
                <w:color w:val="000000"/>
                <w:sz w:val="26"/>
                <w:szCs w:val="26"/>
              </w:rPr>
              <w:t>Bureau of Communications Research</w:t>
            </w:r>
          </w:p>
        </w:tc>
      </w:tr>
      <w:tr w:rsidR="00A53132" w14:paraId="5F97605B" w14:textId="77777777" w:rsidTr="00A53132">
        <w:tc>
          <w:tcPr>
            <w:tcW w:w="887" w:type="pct"/>
            <w:vAlign w:val="center"/>
          </w:tcPr>
          <w:p w14:paraId="0777EBCE" w14:textId="4D5864D7"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CCO</w:t>
            </w:r>
            <w:proofErr w:type="spellEnd"/>
          </w:p>
        </w:tc>
        <w:tc>
          <w:tcPr>
            <w:tcW w:w="4113" w:type="pct"/>
            <w:vAlign w:val="center"/>
          </w:tcPr>
          <w:p w14:paraId="1E9DF68F" w14:textId="53216784" w:rsidR="00A53132" w:rsidRPr="008E33BF" w:rsidRDefault="00A53132" w:rsidP="00123A53">
            <w:pPr>
              <w:pStyle w:val="BodyText"/>
              <w:spacing w:before="120"/>
              <w:ind w:right="6"/>
              <w:rPr>
                <w:color w:val="000000"/>
                <w:sz w:val="26"/>
                <w:szCs w:val="26"/>
              </w:rPr>
            </w:pPr>
            <w:r w:rsidRPr="008E33BF">
              <w:rPr>
                <w:color w:val="000000"/>
                <w:sz w:val="26"/>
                <w:szCs w:val="26"/>
              </w:rPr>
              <w:t>Copper Continuity Obligation</w:t>
            </w:r>
          </w:p>
        </w:tc>
      </w:tr>
      <w:tr w:rsidR="00A53132" w14:paraId="43E291D3" w14:textId="77777777" w:rsidTr="00A53132">
        <w:tc>
          <w:tcPr>
            <w:tcW w:w="887" w:type="pct"/>
            <w:vAlign w:val="center"/>
          </w:tcPr>
          <w:p w14:paraId="07048B15" w14:textId="66011E39"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CSG</w:t>
            </w:r>
            <w:proofErr w:type="spellEnd"/>
          </w:p>
        </w:tc>
        <w:tc>
          <w:tcPr>
            <w:tcW w:w="4113" w:type="pct"/>
            <w:vAlign w:val="center"/>
          </w:tcPr>
          <w:p w14:paraId="5458601F" w14:textId="53F150FD" w:rsidR="00A53132" w:rsidRPr="008E33BF" w:rsidRDefault="00A53132" w:rsidP="00123A53">
            <w:pPr>
              <w:pStyle w:val="BodyText"/>
              <w:spacing w:before="120"/>
              <w:ind w:right="6"/>
              <w:rPr>
                <w:color w:val="000000"/>
                <w:sz w:val="26"/>
                <w:szCs w:val="26"/>
              </w:rPr>
            </w:pPr>
            <w:r w:rsidRPr="008E33BF">
              <w:rPr>
                <w:color w:val="000000"/>
                <w:sz w:val="26"/>
                <w:szCs w:val="26"/>
              </w:rPr>
              <w:t>Customer Service Guarantee</w:t>
            </w:r>
          </w:p>
        </w:tc>
      </w:tr>
      <w:tr w:rsidR="00A53132" w14:paraId="3F224C13" w14:textId="77777777" w:rsidTr="00A53132">
        <w:tc>
          <w:tcPr>
            <w:tcW w:w="887" w:type="pct"/>
            <w:vAlign w:val="center"/>
          </w:tcPr>
          <w:p w14:paraId="3E45AC76" w14:textId="21CD55B6" w:rsidR="00A53132" w:rsidRPr="008E33BF" w:rsidRDefault="00A53132" w:rsidP="00123A53">
            <w:pPr>
              <w:pStyle w:val="BodyText"/>
              <w:spacing w:before="120"/>
              <w:ind w:right="6"/>
              <w:rPr>
                <w:color w:val="000000"/>
                <w:sz w:val="26"/>
                <w:szCs w:val="26"/>
              </w:rPr>
            </w:pPr>
            <w:r w:rsidRPr="008E33BF">
              <w:rPr>
                <w:color w:val="000000"/>
                <w:sz w:val="26"/>
                <w:szCs w:val="26"/>
              </w:rPr>
              <w:t>CVC</w:t>
            </w:r>
          </w:p>
        </w:tc>
        <w:tc>
          <w:tcPr>
            <w:tcW w:w="4113" w:type="pct"/>
            <w:vAlign w:val="center"/>
          </w:tcPr>
          <w:p w14:paraId="11F5ED68" w14:textId="5D5DF4AB" w:rsidR="00A53132" w:rsidRPr="008E33BF" w:rsidRDefault="00A53132" w:rsidP="00123A53">
            <w:pPr>
              <w:pStyle w:val="BodyText"/>
              <w:spacing w:before="120"/>
              <w:ind w:right="6"/>
              <w:rPr>
                <w:color w:val="000000"/>
                <w:sz w:val="26"/>
                <w:szCs w:val="26"/>
              </w:rPr>
            </w:pPr>
            <w:r w:rsidRPr="008E33BF">
              <w:rPr>
                <w:color w:val="000000"/>
                <w:sz w:val="26"/>
                <w:szCs w:val="26"/>
              </w:rPr>
              <w:t>Connectivity Virtual Circuit</w:t>
            </w:r>
          </w:p>
        </w:tc>
      </w:tr>
      <w:tr w:rsidR="00A53132" w14:paraId="6A6F56B1" w14:textId="77777777" w:rsidTr="00A53132">
        <w:tc>
          <w:tcPr>
            <w:tcW w:w="887" w:type="pct"/>
            <w:vAlign w:val="center"/>
          </w:tcPr>
          <w:p w14:paraId="3E60510E" w14:textId="4C5DBD9C"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DoCA</w:t>
            </w:r>
            <w:proofErr w:type="spellEnd"/>
          </w:p>
        </w:tc>
        <w:tc>
          <w:tcPr>
            <w:tcW w:w="4113" w:type="pct"/>
            <w:vAlign w:val="center"/>
          </w:tcPr>
          <w:p w14:paraId="1012671F" w14:textId="433FE66F" w:rsidR="00A53132" w:rsidRPr="008E33BF" w:rsidRDefault="00A53132" w:rsidP="00123A53">
            <w:pPr>
              <w:pStyle w:val="BodyText"/>
              <w:spacing w:before="120"/>
              <w:ind w:right="6"/>
              <w:rPr>
                <w:color w:val="000000"/>
                <w:sz w:val="26"/>
                <w:szCs w:val="26"/>
              </w:rPr>
            </w:pPr>
            <w:r w:rsidRPr="008E33BF">
              <w:rPr>
                <w:color w:val="000000"/>
                <w:sz w:val="26"/>
                <w:szCs w:val="26"/>
              </w:rPr>
              <w:t>Department of Communications and the Arts</w:t>
            </w:r>
          </w:p>
        </w:tc>
      </w:tr>
      <w:tr w:rsidR="00A53132" w14:paraId="7DC63A0D" w14:textId="77777777" w:rsidTr="00A53132">
        <w:tc>
          <w:tcPr>
            <w:tcW w:w="887" w:type="pct"/>
            <w:vAlign w:val="center"/>
          </w:tcPr>
          <w:p w14:paraId="7833FAA1" w14:textId="38ADEDB3" w:rsidR="00A53132" w:rsidRPr="008E33BF" w:rsidRDefault="00A53132" w:rsidP="00123A53">
            <w:pPr>
              <w:pStyle w:val="BodyText"/>
              <w:spacing w:before="120"/>
              <w:ind w:right="6"/>
              <w:rPr>
                <w:color w:val="000000"/>
                <w:sz w:val="26"/>
                <w:szCs w:val="26"/>
              </w:rPr>
            </w:pPr>
            <w:r w:rsidRPr="008E33BF">
              <w:rPr>
                <w:color w:val="000000"/>
                <w:sz w:val="26"/>
                <w:szCs w:val="26"/>
              </w:rPr>
              <w:t>DSL</w:t>
            </w:r>
          </w:p>
        </w:tc>
        <w:tc>
          <w:tcPr>
            <w:tcW w:w="4113" w:type="pct"/>
            <w:vAlign w:val="center"/>
          </w:tcPr>
          <w:p w14:paraId="7D22F60F" w14:textId="0384B1F1" w:rsidR="00A53132" w:rsidRPr="008E33BF" w:rsidRDefault="00A53132" w:rsidP="00123A53">
            <w:pPr>
              <w:pStyle w:val="BodyText"/>
              <w:spacing w:before="120"/>
              <w:ind w:right="6"/>
              <w:rPr>
                <w:color w:val="000000"/>
                <w:sz w:val="26"/>
                <w:szCs w:val="26"/>
              </w:rPr>
            </w:pPr>
            <w:r w:rsidRPr="008E33BF">
              <w:rPr>
                <w:color w:val="000000"/>
                <w:sz w:val="26"/>
                <w:szCs w:val="26"/>
              </w:rPr>
              <w:t>Digital subscriber line</w:t>
            </w:r>
          </w:p>
        </w:tc>
      </w:tr>
      <w:tr w:rsidR="00A53132" w14:paraId="4ED5363E" w14:textId="77777777" w:rsidTr="00A53132">
        <w:tc>
          <w:tcPr>
            <w:tcW w:w="887" w:type="pct"/>
            <w:vAlign w:val="center"/>
          </w:tcPr>
          <w:p w14:paraId="4138B1EB" w14:textId="648ED58B"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DSS</w:t>
            </w:r>
            <w:proofErr w:type="spellEnd"/>
          </w:p>
        </w:tc>
        <w:tc>
          <w:tcPr>
            <w:tcW w:w="4113" w:type="pct"/>
            <w:vAlign w:val="center"/>
          </w:tcPr>
          <w:p w14:paraId="370E4DFE" w14:textId="56A31A59" w:rsidR="00A53132" w:rsidRPr="008E33BF" w:rsidRDefault="00A53132" w:rsidP="00123A53">
            <w:pPr>
              <w:pStyle w:val="BodyText"/>
              <w:spacing w:before="120"/>
              <w:ind w:right="6"/>
              <w:rPr>
                <w:color w:val="000000"/>
                <w:sz w:val="26"/>
                <w:szCs w:val="26"/>
              </w:rPr>
            </w:pPr>
            <w:r w:rsidRPr="008E33BF">
              <w:rPr>
                <w:color w:val="000000"/>
                <w:sz w:val="26"/>
                <w:szCs w:val="26"/>
              </w:rPr>
              <w:t>Department of Social Services</w:t>
            </w:r>
          </w:p>
        </w:tc>
      </w:tr>
      <w:tr w:rsidR="00A53132" w14:paraId="33404B8E" w14:textId="77777777" w:rsidTr="00A53132">
        <w:tc>
          <w:tcPr>
            <w:tcW w:w="887" w:type="pct"/>
            <w:vAlign w:val="center"/>
          </w:tcPr>
          <w:p w14:paraId="26C0BADF" w14:textId="449F5303" w:rsidR="00A53132" w:rsidRPr="008E33BF" w:rsidRDefault="00A53132" w:rsidP="00123A53">
            <w:pPr>
              <w:pStyle w:val="BodyText"/>
              <w:spacing w:before="120"/>
              <w:ind w:right="6"/>
              <w:rPr>
                <w:color w:val="000000"/>
                <w:sz w:val="26"/>
                <w:szCs w:val="26"/>
              </w:rPr>
            </w:pPr>
            <w:r w:rsidRPr="008E33BF">
              <w:rPr>
                <w:color w:val="000000"/>
                <w:sz w:val="26"/>
                <w:szCs w:val="26"/>
              </w:rPr>
              <w:t>EU</w:t>
            </w:r>
          </w:p>
        </w:tc>
        <w:tc>
          <w:tcPr>
            <w:tcW w:w="4113" w:type="pct"/>
            <w:vAlign w:val="center"/>
          </w:tcPr>
          <w:p w14:paraId="4ACDBE59" w14:textId="2F407E6C" w:rsidR="00A53132" w:rsidRPr="008E33BF" w:rsidRDefault="00A53132" w:rsidP="00123A53">
            <w:pPr>
              <w:pStyle w:val="BodyText"/>
              <w:spacing w:before="120"/>
              <w:ind w:right="6"/>
              <w:rPr>
                <w:color w:val="000000"/>
                <w:sz w:val="26"/>
                <w:szCs w:val="26"/>
              </w:rPr>
            </w:pPr>
            <w:r w:rsidRPr="008E33BF">
              <w:rPr>
                <w:color w:val="000000"/>
                <w:sz w:val="26"/>
                <w:szCs w:val="26"/>
              </w:rPr>
              <w:t>European Union</w:t>
            </w:r>
          </w:p>
        </w:tc>
      </w:tr>
      <w:tr w:rsidR="00A53132" w14:paraId="0D5A1273" w14:textId="77777777" w:rsidTr="00A53132">
        <w:tc>
          <w:tcPr>
            <w:tcW w:w="887" w:type="pct"/>
            <w:vAlign w:val="center"/>
          </w:tcPr>
          <w:p w14:paraId="42DAA73E" w14:textId="53826E50"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FTTB</w:t>
            </w:r>
            <w:proofErr w:type="spellEnd"/>
          </w:p>
        </w:tc>
        <w:tc>
          <w:tcPr>
            <w:tcW w:w="4113" w:type="pct"/>
            <w:vAlign w:val="center"/>
          </w:tcPr>
          <w:p w14:paraId="594ED01C" w14:textId="4DCED72B" w:rsidR="00A53132" w:rsidRPr="008E33BF" w:rsidRDefault="00A53132" w:rsidP="00123A53">
            <w:pPr>
              <w:pStyle w:val="BodyText"/>
              <w:spacing w:before="120"/>
              <w:ind w:right="6"/>
              <w:rPr>
                <w:color w:val="000000"/>
                <w:sz w:val="26"/>
                <w:szCs w:val="26"/>
              </w:rPr>
            </w:pPr>
            <w:r w:rsidRPr="008E33BF">
              <w:rPr>
                <w:color w:val="000000"/>
                <w:sz w:val="26"/>
                <w:szCs w:val="26"/>
              </w:rPr>
              <w:t>Fibre to the basement</w:t>
            </w:r>
          </w:p>
        </w:tc>
      </w:tr>
      <w:tr w:rsidR="00A53132" w14:paraId="74F617F2" w14:textId="77777777" w:rsidTr="00A53132">
        <w:tc>
          <w:tcPr>
            <w:tcW w:w="887" w:type="pct"/>
            <w:vAlign w:val="center"/>
          </w:tcPr>
          <w:p w14:paraId="6F052481" w14:textId="20018951"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FTTdp</w:t>
            </w:r>
            <w:proofErr w:type="spellEnd"/>
          </w:p>
        </w:tc>
        <w:tc>
          <w:tcPr>
            <w:tcW w:w="4113" w:type="pct"/>
            <w:vAlign w:val="center"/>
          </w:tcPr>
          <w:p w14:paraId="33565C2E" w14:textId="75FD9933" w:rsidR="00A53132" w:rsidRPr="008E33BF" w:rsidRDefault="00A53132" w:rsidP="00123A53">
            <w:pPr>
              <w:pStyle w:val="BodyText"/>
              <w:spacing w:before="120"/>
              <w:ind w:right="6"/>
              <w:rPr>
                <w:color w:val="000000"/>
                <w:sz w:val="26"/>
                <w:szCs w:val="26"/>
              </w:rPr>
            </w:pPr>
            <w:r w:rsidRPr="008E33BF">
              <w:rPr>
                <w:color w:val="000000"/>
                <w:sz w:val="26"/>
                <w:szCs w:val="26"/>
              </w:rPr>
              <w:t>Fibre to the distribution point</w:t>
            </w:r>
          </w:p>
        </w:tc>
      </w:tr>
      <w:tr w:rsidR="00A53132" w14:paraId="63C8DB5A" w14:textId="77777777" w:rsidTr="00A53132">
        <w:tc>
          <w:tcPr>
            <w:tcW w:w="887" w:type="pct"/>
            <w:vAlign w:val="center"/>
          </w:tcPr>
          <w:p w14:paraId="4743853A" w14:textId="2B93FD5D"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FTTN</w:t>
            </w:r>
            <w:proofErr w:type="spellEnd"/>
          </w:p>
        </w:tc>
        <w:tc>
          <w:tcPr>
            <w:tcW w:w="4113" w:type="pct"/>
            <w:vAlign w:val="center"/>
          </w:tcPr>
          <w:p w14:paraId="045AEC3F" w14:textId="676BA150" w:rsidR="00A53132" w:rsidRPr="008E33BF" w:rsidRDefault="00A53132" w:rsidP="00123A53">
            <w:pPr>
              <w:pStyle w:val="BodyText"/>
              <w:spacing w:before="120"/>
              <w:ind w:right="6"/>
              <w:rPr>
                <w:color w:val="000000"/>
                <w:sz w:val="26"/>
                <w:szCs w:val="26"/>
              </w:rPr>
            </w:pPr>
            <w:r w:rsidRPr="008E33BF">
              <w:rPr>
                <w:color w:val="000000"/>
                <w:sz w:val="26"/>
                <w:szCs w:val="26"/>
              </w:rPr>
              <w:t>Fibre to the node</w:t>
            </w:r>
          </w:p>
        </w:tc>
      </w:tr>
      <w:tr w:rsidR="00A53132" w14:paraId="51B44DE3" w14:textId="77777777" w:rsidTr="00A53132">
        <w:tc>
          <w:tcPr>
            <w:tcW w:w="887" w:type="pct"/>
            <w:vAlign w:val="center"/>
          </w:tcPr>
          <w:p w14:paraId="67BA539C" w14:textId="0D1CDE33"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FTTP</w:t>
            </w:r>
            <w:proofErr w:type="spellEnd"/>
          </w:p>
        </w:tc>
        <w:tc>
          <w:tcPr>
            <w:tcW w:w="4113" w:type="pct"/>
            <w:vAlign w:val="center"/>
          </w:tcPr>
          <w:p w14:paraId="72268014" w14:textId="2785111D" w:rsidR="00A53132" w:rsidRPr="008E33BF" w:rsidRDefault="00A53132" w:rsidP="00123A53">
            <w:pPr>
              <w:pStyle w:val="BodyText"/>
              <w:spacing w:before="120"/>
              <w:ind w:right="6"/>
              <w:rPr>
                <w:color w:val="000000"/>
                <w:sz w:val="26"/>
                <w:szCs w:val="26"/>
              </w:rPr>
            </w:pPr>
            <w:r w:rsidRPr="008E33BF">
              <w:rPr>
                <w:color w:val="000000"/>
                <w:sz w:val="26"/>
                <w:szCs w:val="26"/>
              </w:rPr>
              <w:t>Fibre to the premises</w:t>
            </w:r>
          </w:p>
        </w:tc>
      </w:tr>
      <w:tr w:rsidR="00A53132" w14:paraId="1500E34E" w14:textId="77777777" w:rsidTr="00A53132">
        <w:tc>
          <w:tcPr>
            <w:tcW w:w="887" w:type="pct"/>
            <w:vAlign w:val="center"/>
          </w:tcPr>
          <w:p w14:paraId="21915CF2" w14:textId="5E1CD4F7" w:rsidR="00A53132" w:rsidRPr="008E33BF" w:rsidRDefault="00A53132" w:rsidP="00123A53">
            <w:pPr>
              <w:pStyle w:val="BodyText"/>
              <w:spacing w:before="120"/>
              <w:ind w:right="6"/>
              <w:rPr>
                <w:color w:val="000000"/>
                <w:sz w:val="26"/>
                <w:szCs w:val="26"/>
              </w:rPr>
            </w:pPr>
            <w:r w:rsidRPr="008E33BF">
              <w:rPr>
                <w:color w:val="000000"/>
                <w:sz w:val="26"/>
                <w:szCs w:val="26"/>
              </w:rPr>
              <w:t>GB</w:t>
            </w:r>
          </w:p>
        </w:tc>
        <w:tc>
          <w:tcPr>
            <w:tcW w:w="4113" w:type="pct"/>
            <w:vAlign w:val="center"/>
          </w:tcPr>
          <w:p w14:paraId="60A7779E" w14:textId="1322F953" w:rsidR="00A53132" w:rsidRPr="008E33BF" w:rsidRDefault="00A53132" w:rsidP="00123A53">
            <w:pPr>
              <w:pStyle w:val="BodyText"/>
              <w:spacing w:before="120"/>
              <w:ind w:right="6"/>
              <w:rPr>
                <w:color w:val="000000"/>
                <w:sz w:val="26"/>
                <w:szCs w:val="26"/>
              </w:rPr>
            </w:pPr>
            <w:r w:rsidRPr="008E33BF">
              <w:rPr>
                <w:color w:val="000000"/>
                <w:sz w:val="26"/>
                <w:szCs w:val="26"/>
              </w:rPr>
              <w:t>Gigabyte</w:t>
            </w:r>
          </w:p>
        </w:tc>
      </w:tr>
      <w:tr w:rsidR="00A53132" w14:paraId="04075BAD" w14:textId="77777777" w:rsidTr="00A53132">
        <w:tc>
          <w:tcPr>
            <w:tcW w:w="887" w:type="pct"/>
            <w:vAlign w:val="center"/>
          </w:tcPr>
          <w:p w14:paraId="3C2ADA83" w14:textId="29549CAB"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Gbps</w:t>
            </w:r>
            <w:proofErr w:type="spellEnd"/>
          </w:p>
        </w:tc>
        <w:tc>
          <w:tcPr>
            <w:tcW w:w="4113" w:type="pct"/>
            <w:vAlign w:val="center"/>
          </w:tcPr>
          <w:p w14:paraId="530DA077" w14:textId="2E0B1507" w:rsidR="00A53132" w:rsidRPr="008E33BF" w:rsidRDefault="00A53132" w:rsidP="00123A53">
            <w:pPr>
              <w:pStyle w:val="BodyText"/>
              <w:spacing w:before="120"/>
              <w:ind w:right="6"/>
              <w:rPr>
                <w:color w:val="000000"/>
                <w:sz w:val="26"/>
                <w:szCs w:val="26"/>
              </w:rPr>
            </w:pPr>
            <w:r w:rsidRPr="008E33BF">
              <w:rPr>
                <w:color w:val="000000"/>
                <w:sz w:val="26"/>
                <w:szCs w:val="26"/>
              </w:rPr>
              <w:t>Gigabits per second</w:t>
            </w:r>
          </w:p>
        </w:tc>
      </w:tr>
      <w:tr w:rsidR="00A53132" w14:paraId="31E2D74E" w14:textId="77777777" w:rsidTr="00A53132">
        <w:tc>
          <w:tcPr>
            <w:tcW w:w="887" w:type="pct"/>
            <w:vAlign w:val="center"/>
          </w:tcPr>
          <w:p w14:paraId="74C4FAA6" w14:textId="666A88A0" w:rsidR="00A53132" w:rsidRPr="008E33BF" w:rsidRDefault="00A53132" w:rsidP="00123A53">
            <w:pPr>
              <w:pStyle w:val="BodyText"/>
              <w:spacing w:before="120"/>
              <w:ind w:right="6"/>
              <w:rPr>
                <w:color w:val="000000"/>
                <w:sz w:val="26"/>
                <w:szCs w:val="26"/>
              </w:rPr>
            </w:pPr>
            <w:r w:rsidRPr="008E33BF">
              <w:rPr>
                <w:color w:val="000000"/>
                <w:sz w:val="26"/>
                <w:szCs w:val="26"/>
              </w:rPr>
              <w:t>GST</w:t>
            </w:r>
          </w:p>
        </w:tc>
        <w:tc>
          <w:tcPr>
            <w:tcW w:w="4113" w:type="pct"/>
            <w:vAlign w:val="center"/>
          </w:tcPr>
          <w:p w14:paraId="43D0B475" w14:textId="2008524C" w:rsidR="00A53132" w:rsidRPr="008E33BF" w:rsidRDefault="00A53132" w:rsidP="00123A53">
            <w:pPr>
              <w:pStyle w:val="BodyText"/>
              <w:spacing w:before="120"/>
              <w:ind w:right="6"/>
              <w:rPr>
                <w:color w:val="000000"/>
                <w:sz w:val="26"/>
                <w:szCs w:val="26"/>
              </w:rPr>
            </w:pPr>
            <w:r w:rsidRPr="008E33BF">
              <w:rPr>
                <w:color w:val="000000"/>
                <w:sz w:val="26"/>
                <w:szCs w:val="26"/>
              </w:rPr>
              <w:t>Goods and services tax</w:t>
            </w:r>
          </w:p>
        </w:tc>
      </w:tr>
      <w:tr w:rsidR="00A53132" w14:paraId="42F24D17" w14:textId="77777777" w:rsidTr="00A53132">
        <w:tc>
          <w:tcPr>
            <w:tcW w:w="887" w:type="pct"/>
            <w:vAlign w:val="center"/>
          </w:tcPr>
          <w:p w14:paraId="3F3A088E" w14:textId="648440FF"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HFC</w:t>
            </w:r>
            <w:proofErr w:type="spellEnd"/>
          </w:p>
        </w:tc>
        <w:tc>
          <w:tcPr>
            <w:tcW w:w="4113" w:type="pct"/>
            <w:vAlign w:val="center"/>
          </w:tcPr>
          <w:p w14:paraId="3066FB7D" w14:textId="40BE6814" w:rsidR="00A53132" w:rsidRPr="008E33BF" w:rsidRDefault="00A53132" w:rsidP="00123A53">
            <w:pPr>
              <w:pStyle w:val="BodyText"/>
              <w:spacing w:before="120"/>
              <w:ind w:right="6"/>
              <w:rPr>
                <w:color w:val="000000"/>
                <w:sz w:val="26"/>
                <w:szCs w:val="26"/>
              </w:rPr>
            </w:pPr>
            <w:r w:rsidRPr="008E33BF">
              <w:rPr>
                <w:color w:val="000000"/>
                <w:sz w:val="26"/>
                <w:szCs w:val="26"/>
              </w:rPr>
              <w:t>Hybrid fibre coaxial</w:t>
            </w:r>
          </w:p>
        </w:tc>
      </w:tr>
      <w:tr w:rsidR="00A53132" w14:paraId="6852FA33" w14:textId="77777777" w:rsidTr="00A53132">
        <w:tc>
          <w:tcPr>
            <w:tcW w:w="887" w:type="pct"/>
            <w:vAlign w:val="center"/>
          </w:tcPr>
          <w:p w14:paraId="5366617A" w14:textId="5255772E" w:rsidR="00A53132" w:rsidRPr="008E33BF" w:rsidRDefault="00A53132" w:rsidP="00123A53">
            <w:pPr>
              <w:pStyle w:val="BodyText"/>
              <w:spacing w:before="120"/>
              <w:ind w:right="6"/>
              <w:rPr>
                <w:color w:val="000000"/>
                <w:sz w:val="26"/>
                <w:szCs w:val="26"/>
              </w:rPr>
            </w:pPr>
            <w:r w:rsidRPr="008E33BF">
              <w:rPr>
                <w:color w:val="000000"/>
                <w:sz w:val="26"/>
                <w:szCs w:val="26"/>
              </w:rPr>
              <w:t>HILDA</w:t>
            </w:r>
          </w:p>
        </w:tc>
        <w:tc>
          <w:tcPr>
            <w:tcW w:w="4113" w:type="pct"/>
            <w:vAlign w:val="center"/>
          </w:tcPr>
          <w:p w14:paraId="19B674E4" w14:textId="33C9F4D5" w:rsidR="00A53132" w:rsidRPr="008E33BF" w:rsidRDefault="00A53132" w:rsidP="00123A53">
            <w:pPr>
              <w:pStyle w:val="BodyText"/>
              <w:spacing w:before="120"/>
              <w:ind w:right="6"/>
              <w:rPr>
                <w:color w:val="000000"/>
                <w:sz w:val="26"/>
                <w:szCs w:val="26"/>
              </w:rPr>
            </w:pPr>
            <w:r w:rsidRPr="008E33BF">
              <w:rPr>
                <w:color w:val="000000"/>
                <w:sz w:val="26"/>
                <w:szCs w:val="26"/>
              </w:rPr>
              <w:t>Household Income and Labour Dynamics in Australia</w:t>
            </w:r>
          </w:p>
        </w:tc>
      </w:tr>
      <w:tr w:rsidR="00A53132" w14:paraId="58A09492" w14:textId="77777777" w:rsidTr="00A53132">
        <w:tc>
          <w:tcPr>
            <w:tcW w:w="887" w:type="pct"/>
            <w:vAlign w:val="center"/>
          </w:tcPr>
          <w:p w14:paraId="3C47116F" w14:textId="23709549"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IRCA</w:t>
            </w:r>
            <w:proofErr w:type="spellEnd"/>
          </w:p>
        </w:tc>
        <w:tc>
          <w:tcPr>
            <w:tcW w:w="4113" w:type="pct"/>
            <w:vAlign w:val="center"/>
          </w:tcPr>
          <w:p w14:paraId="0D74AD4A" w14:textId="311BC8BE" w:rsidR="00A53132" w:rsidRPr="008E33BF" w:rsidRDefault="00A53132" w:rsidP="00123A53">
            <w:pPr>
              <w:pStyle w:val="BodyText"/>
              <w:spacing w:before="120"/>
              <w:ind w:right="6"/>
              <w:rPr>
                <w:color w:val="000000"/>
                <w:sz w:val="26"/>
                <w:szCs w:val="26"/>
              </w:rPr>
            </w:pPr>
            <w:r w:rsidRPr="008E33BF">
              <w:rPr>
                <w:color w:val="000000"/>
                <w:sz w:val="26"/>
                <w:szCs w:val="26"/>
              </w:rPr>
              <w:t>Indigenous Remote Communications Association</w:t>
            </w:r>
          </w:p>
        </w:tc>
      </w:tr>
      <w:tr w:rsidR="00A53132" w14:paraId="2C21F084" w14:textId="77777777" w:rsidTr="00A53132">
        <w:tc>
          <w:tcPr>
            <w:tcW w:w="887" w:type="pct"/>
            <w:vAlign w:val="center"/>
          </w:tcPr>
          <w:p w14:paraId="0107AA7B" w14:textId="2D14B7CB" w:rsidR="00A53132" w:rsidRPr="008E33BF" w:rsidRDefault="00A53132" w:rsidP="00123A53">
            <w:pPr>
              <w:pStyle w:val="BodyText"/>
              <w:spacing w:before="120"/>
              <w:ind w:right="6"/>
              <w:rPr>
                <w:color w:val="000000"/>
                <w:sz w:val="26"/>
                <w:szCs w:val="26"/>
              </w:rPr>
            </w:pPr>
            <w:r w:rsidRPr="008E33BF">
              <w:rPr>
                <w:color w:val="000000"/>
                <w:sz w:val="26"/>
                <w:szCs w:val="26"/>
              </w:rPr>
              <w:t>ISS</w:t>
            </w:r>
          </w:p>
        </w:tc>
        <w:tc>
          <w:tcPr>
            <w:tcW w:w="4113" w:type="pct"/>
            <w:vAlign w:val="center"/>
          </w:tcPr>
          <w:p w14:paraId="1E23DCBE" w14:textId="0EDBB74C" w:rsidR="00A53132" w:rsidRPr="008E33BF" w:rsidRDefault="00A53132" w:rsidP="00123A53">
            <w:pPr>
              <w:pStyle w:val="BodyText"/>
              <w:spacing w:before="120"/>
              <w:ind w:right="6"/>
              <w:rPr>
                <w:color w:val="000000"/>
                <w:sz w:val="26"/>
                <w:szCs w:val="26"/>
              </w:rPr>
            </w:pPr>
            <w:r w:rsidRPr="008E33BF">
              <w:rPr>
                <w:color w:val="000000"/>
                <w:sz w:val="26"/>
                <w:szCs w:val="26"/>
              </w:rPr>
              <w:t>Interim Satellite Service</w:t>
            </w:r>
          </w:p>
        </w:tc>
      </w:tr>
      <w:tr w:rsidR="00A53132" w14:paraId="2EE03A56" w14:textId="77777777" w:rsidTr="00A53132">
        <w:tc>
          <w:tcPr>
            <w:tcW w:w="887" w:type="pct"/>
            <w:vAlign w:val="center"/>
          </w:tcPr>
          <w:p w14:paraId="6AA6FF8C" w14:textId="6B2AD081"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lastRenderedPageBreak/>
              <w:t>ITU</w:t>
            </w:r>
            <w:proofErr w:type="spellEnd"/>
          </w:p>
        </w:tc>
        <w:tc>
          <w:tcPr>
            <w:tcW w:w="4113" w:type="pct"/>
            <w:vAlign w:val="center"/>
          </w:tcPr>
          <w:p w14:paraId="23A6839D" w14:textId="648DC7D7" w:rsidR="00A53132" w:rsidRPr="008E33BF" w:rsidRDefault="00A53132" w:rsidP="00123A53">
            <w:pPr>
              <w:pStyle w:val="BodyText"/>
              <w:spacing w:before="120"/>
              <w:ind w:right="6"/>
              <w:rPr>
                <w:color w:val="000000"/>
                <w:sz w:val="26"/>
                <w:szCs w:val="26"/>
              </w:rPr>
            </w:pPr>
            <w:r w:rsidRPr="008E33BF">
              <w:rPr>
                <w:color w:val="000000"/>
                <w:sz w:val="26"/>
                <w:szCs w:val="26"/>
              </w:rPr>
              <w:t>International Telecommunication Union</w:t>
            </w:r>
          </w:p>
        </w:tc>
      </w:tr>
      <w:tr w:rsidR="00A53132" w14:paraId="6FB3FA91" w14:textId="77777777" w:rsidTr="00A53132">
        <w:tc>
          <w:tcPr>
            <w:tcW w:w="887" w:type="pct"/>
            <w:vAlign w:val="center"/>
          </w:tcPr>
          <w:p w14:paraId="66566B99" w14:textId="66A06D42" w:rsidR="00A53132" w:rsidRPr="008E33BF" w:rsidRDefault="00A53132" w:rsidP="00123A53">
            <w:pPr>
              <w:pStyle w:val="BodyText"/>
              <w:spacing w:before="120"/>
              <w:ind w:right="6"/>
              <w:rPr>
                <w:color w:val="000000"/>
                <w:sz w:val="26"/>
                <w:szCs w:val="26"/>
              </w:rPr>
            </w:pPr>
            <w:r w:rsidRPr="008E33BF">
              <w:rPr>
                <w:color w:val="000000"/>
                <w:sz w:val="26"/>
                <w:szCs w:val="26"/>
              </w:rPr>
              <w:t>kbps</w:t>
            </w:r>
          </w:p>
        </w:tc>
        <w:tc>
          <w:tcPr>
            <w:tcW w:w="4113" w:type="pct"/>
            <w:vAlign w:val="center"/>
          </w:tcPr>
          <w:p w14:paraId="1C6ABDA7" w14:textId="338C5C10" w:rsidR="00A53132" w:rsidRPr="008E33BF" w:rsidRDefault="00A53132" w:rsidP="00123A53">
            <w:pPr>
              <w:pStyle w:val="BodyText"/>
              <w:spacing w:before="120"/>
              <w:ind w:right="6"/>
              <w:rPr>
                <w:color w:val="000000"/>
                <w:sz w:val="26"/>
                <w:szCs w:val="26"/>
              </w:rPr>
            </w:pPr>
            <w:r w:rsidRPr="008E33BF">
              <w:rPr>
                <w:color w:val="000000"/>
                <w:sz w:val="26"/>
                <w:szCs w:val="26"/>
              </w:rPr>
              <w:t>Kilobits per second</w:t>
            </w:r>
          </w:p>
        </w:tc>
      </w:tr>
      <w:tr w:rsidR="00A53132" w14:paraId="5C05BA01" w14:textId="77777777" w:rsidTr="00A53132">
        <w:tc>
          <w:tcPr>
            <w:tcW w:w="887" w:type="pct"/>
            <w:vAlign w:val="center"/>
          </w:tcPr>
          <w:p w14:paraId="050E1BF3" w14:textId="62BD9FFD"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LIMAC</w:t>
            </w:r>
            <w:proofErr w:type="spellEnd"/>
          </w:p>
        </w:tc>
        <w:tc>
          <w:tcPr>
            <w:tcW w:w="4113" w:type="pct"/>
            <w:vAlign w:val="center"/>
          </w:tcPr>
          <w:p w14:paraId="0952DD79" w14:textId="1FAF8EC5" w:rsidR="00A53132" w:rsidRPr="008E33BF" w:rsidRDefault="00A53132" w:rsidP="00123A53">
            <w:pPr>
              <w:pStyle w:val="BodyText"/>
              <w:spacing w:before="120"/>
              <w:ind w:right="6"/>
              <w:rPr>
                <w:color w:val="000000"/>
                <w:sz w:val="26"/>
                <w:szCs w:val="26"/>
              </w:rPr>
            </w:pPr>
            <w:r w:rsidRPr="008E33BF">
              <w:rPr>
                <w:color w:val="000000"/>
                <w:sz w:val="26"/>
                <w:szCs w:val="26"/>
              </w:rPr>
              <w:t>Low Income Measures Assessment Committee</w:t>
            </w:r>
          </w:p>
        </w:tc>
      </w:tr>
      <w:tr w:rsidR="00A53132" w14:paraId="75F3974B" w14:textId="77777777" w:rsidTr="00A53132">
        <w:tc>
          <w:tcPr>
            <w:tcW w:w="887" w:type="pct"/>
            <w:vAlign w:val="center"/>
          </w:tcPr>
          <w:p w14:paraId="330EABBF" w14:textId="1D00033F" w:rsidR="00A53132" w:rsidRPr="008E33BF" w:rsidRDefault="00A53132" w:rsidP="00123A53">
            <w:pPr>
              <w:pStyle w:val="BodyText"/>
              <w:spacing w:before="120"/>
              <w:ind w:right="6"/>
              <w:rPr>
                <w:color w:val="000000"/>
                <w:sz w:val="26"/>
                <w:szCs w:val="26"/>
              </w:rPr>
            </w:pPr>
            <w:r w:rsidRPr="008E33BF">
              <w:rPr>
                <w:color w:val="000000"/>
                <w:sz w:val="26"/>
                <w:szCs w:val="26"/>
              </w:rPr>
              <w:t>Mbps</w:t>
            </w:r>
          </w:p>
        </w:tc>
        <w:tc>
          <w:tcPr>
            <w:tcW w:w="4113" w:type="pct"/>
            <w:vAlign w:val="center"/>
          </w:tcPr>
          <w:p w14:paraId="54DF8186" w14:textId="24894A0D" w:rsidR="00A53132" w:rsidRPr="008E33BF" w:rsidRDefault="00A53132" w:rsidP="00123A53">
            <w:pPr>
              <w:pStyle w:val="BodyText"/>
              <w:spacing w:before="120"/>
              <w:ind w:right="6"/>
              <w:rPr>
                <w:color w:val="000000"/>
                <w:sz w:val="26"/>
                <w:szCs w:val="26"/>
              </w:rPr>
            </w:pPr>
            <w:r w:rsidRPr="008E33BF">
              <w:rPr>
                <w:color w:val="000000"/>
                <w:sz w:val="26"/>
                <w:szCs w:val="26"/>
              </w:rPr>
              <w:t>Megabits per second</w:t>
            </w:r>
          </w:p>
        </w:tc>
      </w:tr>
      <w:tr w:rsidR="00A53132" w14:paraId="3C671644" w14:textId="77777777" w:rsidTr="00A53132">
        <w:tc>
          <w:tcPr>
            <w:tcW w:w="887" w:type="pct"/>
            <w:vAlign w:val="center"/>
          </w:tcPr>
          <w:p w14:paraId="5C816FC3" w14:textId="59CE102F" w:rsidR="00A53132" w:rsidRPr="008E33BF" w:rsidRDefault="00A53132" w:rsidP="00123A53">
            <w:pPr>
              <w:pStyle w:val="BodyText"/>
              <w:spacing w:before="120"/>
              <w:ind w:right="6"/>
              <w:rPr>
                <w:color w:val="000000"/>
                <w:sz w:val="26"/>
                <w:szCs w:val="26"/>
              </w:rPr>
            </w:pPr>
            <w:r w:rsidRPr="008E33BF">
              <w:rPr>
                <w:color w:val="000000"/>
                <w:sz w:val="26"/>
                <w:szCs w:val="26"/>
              </w:rPr>
              <w:t>MHz</w:t>
            </w:r>
          </w:p>
        </w:tc>
        <w:tc>
          <w:tcPr>
            <w:tcW w:w="4113" w:type="pct"/>
            <w:vAlign w:val="center"/>
          </w:tcPr>
          <w:p w14:paraId="6CA98299" w14:textId="514FC0FA" w:rsidR="00A53132" w:rsidRPr="008E33BF" w:rsidRDefault="00A53132" w:rsidP="00123A53">
            <w:pPr>
              <w:pStyle w:val="BodyText"/>
              <w:spacing w:before="120"/>
              <w:ind w:right="6"/>
              <w:rPr>
                <w:color w:val="000000"/>
                <w:sz w:val="26"/>
                <w:szCs w:val="26"/>
              </w:rPr>
            </w:pPr>
            <w:r w:rsidRPr="008E33BF">
              <w:rPr>
                <w:color w:val="000000"/>
                <w:sz w:val="26"/>
                <w:szCs w:val="26"/>
              </w:rPr>
              <w:t>Megahertz</w:t>
            </w:r>
          </w:p>
        </w:tc>
      </w:tr>
      <w:tr w:rsidR="00A53132" w14:paraId="1AA47662" w14:textId="77777777" w:rsidTr="00A53132">
        <w:tc>
          <w:tcPr>
            <w:tcW w:w="887" w:type="pct"/>
            <w:vAlign w:val="center"/>
          </w:tcPr>
          <w:p w14:paraId="16613D73" w14:textId="325E56F5"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NBN</w:t>
            </w:r>
            <w:proofErr w:type="spellEnd"/>
          </w:p>
        </w:tc>
        <w:tc>
          <w:tcPr>
            <w:tcW w:w="4113" w:type="pct"/>
            <w:vAlign w:val="center"/>
          </w:tcPr>
          <w:p w14:paraId="2B7F15DB" w14:textId="683AC82C" w:rsidR="00A53132" w:rsidRPr="008E33BF" w:rsidRDefault="00A53132" w:rsidP="00123A53">
            <w:pPr>
              <w:pStyle w:val="BodyText"/>
              <w:spacing w:before="120"/>
              <w:ind w:right="6"/>
              <w:rPr>
                <w:color w:val="000000"/>
                <w:sz w:val="26"/>
                <w:szCs w:val="26"/>
              </w:rPr>
            </w:pPr>
            <w:r w:rsidRPr="008E33BF">
              <w:rPr>
                <w:color w:val="000000"/>
                <w:sz w:val="26"/>
                <w:szCs w:val="26"/>
              </w:rPr>
              <w:t>National Broadband Network</w:t>
            </w:r>
          </w:p>
        </w:tc>
      </w:tr>
      <w:tr w:rsidR="00A53132" w14:paraId="23865DC8" w14:textId="77777777" w:rsidTr="00A53132">
        <w:tc>
          <w:tcPr>
            <w:tcW w:w="887" w:type="pct"/>
            <w:vAlign w:val="center"/>
          </w:tcPr>
          <w:p w14:paraId="4EF6D04D" w14:textId="74C881A4"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nbn</w:t>
            </w:r>
            <w:proofErr w:type="spellEnd"/>
          </w:p>
        </w:tc>
        <w:tc>
          <w:tcPr>
            <w:tcW w:w="4113" w:type="pct"/>
            <w:vAlign w:val="center"/>
          </w:tcPr>
          <w:p w14:paraId="6DA1ED97" w14:textId="4B22756D"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NBN</w:t>
            </w:r>
            <w:proofErr w:type="spellEnd"/>
            <w:r w:rsidRPr="008E33BF">
              <w:rPr>
                <w:color w:val="000000"/>
                <w:sz w:val="26"/>
                <w:szCs w:val="26"/>
              </w:rPr>
              <w:t xml:space="preserve"> Co Limited</w:t>
            </w:r>
          </w:p>
        </w:tc>
      </w:tr>
      <w:tr w:rsidR="00A53132" w14:paraId="0F16919C" w14:textId="77777777" w:rsidTr="00A53132">
        <w:tc>
          <w:tcPr>
            <w:tcW w:w="887" w:type="pct"/>
            <w:vAlign w:val="center"/>
          </w:tcPr>
          <w:p w14:paraId="366649BB" w14:textId="6FDCBFB9"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NNI</w:t>
            </w:r>
            <w:proofErr w:type="spellEnd"/>
          </w:p>
        </w:tc>
        <w:tc>
          <w:tcPr>
            <w:tcW w:w="4113" w:type="pct"/>
            <w:vAlign w:val="center"/>
          </w:tcPr>
          <w:p w14:paraId="0D275843" w14:textId="02B402F0" w:rsidR="00A53132" w:rsidRPr="008E33BF" w:rsidRDefault="00A53132" w:rsidP="00123A53">
            <w:pPr>
              <w:pStyle w:val="BodyText"/>
              <w:spacing w:before="120"/>
              <w:ind w:right="6"/>
              <w:rPr>
                <w:color w:val="000000"/>
                <w:sz w:val="26"/>
                <w:szCs w:val="26"/>
              </w:rPr>
            </w:pPr>
            <w:r w:rsidRPr="008E33BF">
              <w:rPr>
                <w:color w:val="000000"/>
                <w:sz w:val="26"/>
                <w:szCs w:val="26"/>
              </w:rPr>
              <w:t>Network to Network Interface</w:t>
            </w:r>
          </w:p>
        </w:tc>
      </w:tr>
      <w:tr w:rsidR="00A53132" w14:paraId="722906C2" w14:textId="77777777" w:rsidTr="00A53132">
        <w:tc>
          <w:tcPr>
            <w:tcW w:w="887" w:type="pct"/>
            <w:vAlign w:val="center"/>
          </w:tcPr>
          <w:p w14:paraId="389655E6" w14:textId="2AF53F7B"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NSS</w:t>
            </w:r>
            <w:proofErr w:type="spellEnd"/>
          </w:p>
        </w:tc>
        <w:tc>
          <w:tcPr>
            <w:tcW w:w="4113" w:type="pct"/>
            <w:vAlign w:val="center"/>
          </w:tcPr>
          <w:p w14:paraId="7A6A3B02" w14:textId="1D912708"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NBN</w:t>
            </w:r>
            <w:proofErr w:type="spellEnd"/>
            <w:r w:rsidRPr="008E33BF">
              <w:rPr>
                <w:color w:val="000000"/>
                <w:sz w:val="26"/>
                <w:szCs w:val="26"/>
              </w:rPr>
              <w:t xml:space="preserve"> Co Limited Satellite Support Scheme</w:t>
            </w:r>
          </w:p>
        </w:tc>
      </w:tr>
      <w:tr w:rsidR="00A53132" w14:paraId="2FDCA279" w14:textId="77777777" w:rsidTr="00A53132">
        <w:tc>
          <w:tcPr>
            <w:tcW w:w="887" w:type="pct"/>
            <w:vAlign w:val="center"/>
          </w:tcPr>
          <w:p w14:paraId="7BD3F9AB" w14:textId="3E51CAA2" w:rsidR="00A53132" w:rsidRPr="008E33BF" w:rsidRDefault="00A53132" w:rsidP="00123A53">
            <w:pPr>
              <w:pStyle w:val="BodyText"/>
              <w:spacing w:before="120"/>
              <w:ind w:right="6"/>
              <w:rPr>
                <w:color w:val="000000"/>
                <w:sz w:val="26"/>
                <w:szCs w:val="26"/>
              </w:rPr>
            </w:pPr>
            <w:r w:rsidRPr="008E33BF">
              <w:rPr>
                <w:color w:val="000000"/>
                <w:sz w:val="26"/>
                <w:szCs w:val="26"/>
              </w:rPr>
              <w:t>OECD</w:t>
            </w:r>
          </w:p>
        </w:tc>
        <w:tc>
          <w:tcPr>
            <w:tcW w:w="4113" w:type="pct"/>
            <w:vAlign w:val="center"/>
          </w:tcPr>
          <w:p w14:paraId="0E1E1F11" w14:textId="62D7780D" w:rsidR="00A53132" w:rsidRPr="008E33BF" w:rsidRDefault="00A53132" w:rsidP="00123A53">
            <w:pPr>
              <w:pStyle w:val="BodyText"/>
              <w:spacing w:before="120"/>
              <w:ind w:right="6"/>
              <w:rPr>
                <w:color w:val="000000"/>
                <w:sz w:val="26"/>
                <w:szCs w:val="26"/>
              </w:rPr>
            </w:pPr>
            <w:r w:rsidRPr="008E33BF">
              <w:rPr>
                <w:color w:val="000000"/>
                <w:sz w:val="26"/>
                <w:szCs w:val="26"/>
              </w:rPr>
              <w:t>Organisation for Economic Cooperation and Development</w:t>
            </w:r>
          </w:p>
        </w:tc>
      </w:tr>
      <w:tr w:rsidR="00A53132" w14:paraId="097691C0" w14:textId="77777777" w:rsidTr="00A53132">
        <w:tc>
          <w:tcPr>
            <w:tcW w:w="887" w:type="pct"/>
            <w:vAlign w:val="center"/>
          </w:tcPr>
          <w:p w14:paraId="2DB53C0C" w14:textId="24C2367D" w:rsidR="00A53132" w:rsidRPr="008E33BF" w:rsidRDefault="00A53132" w:rsidP="00123A53">
            <w:pPr>
              <w:pStyle w:val="BodyText"/>
              <w:spacing w:before="120"/>
              <w:ind w:right="6"/>
              <w:rPr>
                <w:color w:val="000000"/>
                <w:sz w:val="26"/>
                <w:szCs w:val="26"/>
              </w:rPr>
            </w:pPr>
            <w:r w:rsidRPr="008E33BF">
              <w:rPr>
                <w:color w:val="000000"/>
                <w:sz w:val="26"/>
                <w:szCs w:val="26"/>
              </w:rPr>
              <w:t>OTT</w:t>
            </w:r>
          </w:p>
        </w:tc>
        <w:tc>
          <w:tcPr>
            <w:tcW w:w="4113" w:type="pct"/>
            <w:vAlign w:val="center"/>
          </w:tcPr>
          <w:p w14:paraId="1CCD55CE" w14:textId="49B114AE" w:rsidR="00A53132" w:rsidRPr="008E33BF" w:rsidRDefault="00A53132" w:rsidP="00123A53">
            <w:pPr>
              <w:pStyle w:val="BodyText"/>
              <w:spacing w:before="120"/>
              <w:ind w:right="6"/>
              <w:rPr>
                <w:color w:val="000000"/>
                <w:sz w:val="26"/>
                <w:szCs w:val="26"/>
              </w:rPr>
            </w:pPr>
            <w:r w:rsidRPr="008E33BF">
              <w:rPr>
                <w:color w:val="000000"/>
                <w:sz w:val="26"/>
                <w:szCs w:val="26"/>
              </w:rPr>
              <w:t>Over-the-Top</w:t>
            </w:r>
          </w:p>
        </w:tc>
      </w:tr>
      <w:tr w:rsidR="00A53132" w14:paraId="1D8478F6" w14:textId="77777777" w:rsidTr="00A53132">
        <w:tc>
          <w:tcPr>
            <w:tcW w:w="887" w:type="pct"/>
            <w:vAlign w:val="center"/>
          </w:tcPr>
          <w:p w14:paraId="6A90C56D" w14:textId="7E213594" w:rsidR="00A53132" w:rsidRPr="008E33BF" w:rsidRDefault="00A53132" w:rsidP="00123A53">
            <w:pPr>
              <w:pStyle w:val="BodyText"/>
              <w:spacing w:before="120"/>
              <w:ind w:right="6"/>
              <w:rPr>
                <w:color w:val="000000"/>
                <w:sz w:val="26"/>
                <w:szCs w:val="26"/>
              </w:rPr>
            </w:pPr>
            <w:r w:rsidRPr="008E33BF">
              <w:rPr>
                <w:color w:val="000000"/>
                <w:sz w:val="26"/>
                <w:szCs w:val="26"/>
              </w:rPr>
              <w:t>PC</w:t>
            </w:r>
          </w:p>
        </w:tc>
        <w:tc>
          <w:tcPr>
            <w:tcW w:w="4113" w:type="pct"/>
            <w:vAlign w:val="center"/>
          </w:tcPr>
          <w:p w14:paraId="4EF2CA7A" w14:textId="5B116227" w:rsidR="00A53132" w:rsidRPr="008E33BF" w:rsidRDefault="00A53132" w:rsidP="00123A53">
            <w:pPr>
              <w:pStyle w:val="BodyText"/>
              <w:spacing w:before="120"/>
              <w:ind w:right="6"/>
              <w:rPr>
                <w:color w:val="000000"/>
                <w:sz w:val="26"/>
                <w:szCs w:val="26"/>
              </w:rPr>
            </w:pPr>
            <w:r w:rsidRPr="008E33BF">
              <w:rPr>
                <w:color w:val="000000"/>
                <w:sz w:val="26"/>
                <w:szCs w:val="26"/>
              </w:rPr>
              <w:t>Productivity Commission</w:t>
            </w:r>
          </w:p>
        </w:tc>
      </w:tr>
      <w:tr w:rsidR="00A53132" w14:paraId="45CDA6C5" w14:textId="77777777" w:rsidTr="00A53132">
        <w:tc>
          <w:tcPr>
            <w:tcW w:w="887" w:type="pct"/>
            <w:vAlign w:val="center"/>
          </w:tcPr>
          <w:p w14:paraId="023F1F9A" w14:textId="7D83BEEF" w:rsidR="00A53132" w:rsidRPr="008E33BF" w:rsidRDefault="00A53132" w:rsidP="00123A53">
            <w:pPr>
              <w:pStyle w:val="BodyText"/>
              <w:spacing w:before="120"/>
              <w:ind w:right="6"/>
              <w:rPr>
                <w:color w:val="000000"/>
                <w:sz w:val="26"/>
                <w:szCs w:val="26"/>
              </w:rPr>
            </w:pPr>
            <w:r w:rsidRPr="008E33BF">
              <w:rPr>
                <w:color w:val="000000"/>
                <w:sz w:val="26"/>
                <w:szCs w:val="26"/>
              </w:rPr>
              <w:t>POI</w:t>
            </w:r>
          </w:p>
        </w:tc>
        <w:tc>
          <w:tcPr>
            <w:tcW w:w="4113" w:type="pct"/>
            <w:vAlign w:val="center"/>
          </w:tcPr>
          <w:p w14:paraId="4AAC040D" w14:textId="4240E231" w:rsidR="00A53132" w:rsidRPr="008E33BF" w:rsidRDefault="00A53132" w:rsidP="00123A53">
            <w:pPr>
              <w:pStyle w:val="BodyText"/>
              <w:spacing w:before="120"/>
              <w:ind w:right="6"/>
              <w:rPr>
                <w:color w:val="000000"/>
                <w:sz w:val="26"/>
                <w:szCs w:val="26"/>
              </w:rPr>
            </w:pPr>
            <w:r w:rsidRPr="008E33BF">
              <w:rPr>
                <w:color w:val="000000"/>
                <w:sz w:val="26"/>
                <w:szCs w:val="26"/>
              </w:rPr>
              <w:t>Point of interconnection</w:t>
            </w:r>
          </w:p>
        </w:tc>
      </w:tr>
      <w:tr w:rsidR="00A53132" w14:paraId="4054C0D6" w14:textId="77777777" w:rsidTr="00A53132">
        <w:tc>
          <w:tcPr>
            <w:tcW w:w="887" w:type="pct"/>
            <w:vAlign w:val="center"/>
          </w:tcPr>
          <w:p w14:paraId="6295FB6A" w14:textId="0E76AFC8" w:rsidR="00A53132" w:rsidRPr="008E33BF" w:rsidRDefault="00A53132" w:rsidP="00123A53">
            <w:pPr>
              <w:pStyle w:val="BodyText"/>
              <w:spacing w:before="120"/>
              <w:ind w:right="6"/>
              <w:rPr>
                <w:color w:val="000000"/>
                <w:sz w:val="26"/>
                <w:szCs w:val="26"/>
              </w:rPr>
            </w:pPr>
            <w:r w:rsidRPr="008E33BF">
              <w:rPr>
                <w:color w:val="000000"/>
                <w:sz w:val="26"/>
                <w:szCs w:val="26"/>
              </w:rPr>
              <w:t>RFDS</w:t>
            </w:r>
          </w:p>
        </w:tc>
        <w:tc>
          <w:tcPr>
            <w:tcW w:w="4113" w:type="pct"/>
            <w:vAlign w:val="center"/>
          </w:tcPr>
          <w:p w14:paraId="2EDAF8D6" w14:textId="7A423D8E" w:rsidR="00A53132" w:rsidRPr="008E33BF" w:rsidRDefault="00A53132" w:rsidP="00123A53">
            <w:pPr>
              <w:pStyle w:val="BodyText"/>
              <w:spacing w:before="120"/>
              <w:ind w:right="6"/>
              <w:rPr>
                <w:color w:val="000000"/>
                <w:sz w:val="26"/>
                <w:szCs w:val="26"/>
              </w:rPr>
            </w:pPr>
            <w:r w:rsidRPr="008E33BF">
              <w:rPr>
                <w:color w:val="000000"/>
                <w:sz w:val="26"/>
                <w:szCs w:val="26"/>
              </w:rPr>
              <w:t>Royal Flying Doctor Service</w:t>
            </w:r>
          </w:p>
        </w:tc>
      </w:tr>
      <w:tr w:rsidR="00A53132" w14:paraId="31F13F4B" w14:textId="77777777" w:rsidTr="00A53132">
        <w:tc>
          <w:tcPr>
            <w:tcW w:w="887" w:type="pct"/>
            <w:vAlign w:val="center"/>
          </w:tcPr>
          <w:p w14:paraId="511232A6" w14:textId="0F15EE53"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RSP</w:t>
            </w:r>
            <w:proofErr w:type="spellEnd"/>
          </w:p>
        </w:tc>
        <w:tc>
          <w:tcPr>
            <w:tcW w:w="4113" w:type="pct"/>
            <w:vAlign w:val="center"/>
          </w:tcPr>
          <w:p w14:paraId="422DE6B1" w14:textId="5764A3F8" w:rsidR="00A53132" w:rsidRPr="008E33BF" w:rsidRDefault="00A53132" w:rsidP="00123A53">
            <w:pPr>
              <w:pStyle w:val="BodyText"/>
              <w:spacing w:before="120"/>
              <w:ind w:right="6"/>
              <w:rPr>
                <w:color w:val="000000"/>
                <w:sz w:val="26"/>
                <w:szCs w:val="26"/>
              </w:rPr>
            </w:pPr>
            <w:r w:rsidRPr="008E33BF">
              <w:rPr>
                <w:color w:val="000000"/>
                <w:sz w:val="26"/>
                <w:szCs w:val="26"/>
              </w:rPr>
              <w:t>Retail service provider</w:t>
            </w:r>
          </w:p>
        </w:tc>
      </w:tr>
      <w:tr w:rsidR="00A53132" w14:paraId="03E293CA" w14:textId="77777777" w:rsidTr="00A53132">
        <w:tc>
          <w:tcPr>
            <w:tcW w:w="887" w:type="pct"/>
            <w:vAlign w:val="center"/>
          </w:tcPr>
          <w:p w14:paraId="79DE7C24" w14:textId="264C6BED"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RTIRC</w:t>
            </w:r>
            <w:proofErr w:type="spellEnd"/>
          </w:p>
        </w:tc>
        <w:tc>
          <w:tcPr>
            <w:tcW w:w="4113" w:type="pct"/>
            <w:vAlign w:val="center"/>
          </w:tcPr>
          <w:p w14:paraId="674D6E48" w14:textId="5CD517C5" w:rsidR="00A53132" w:rsidRPr="008E33BF" w:rsidRDefault="00A53132" w:rsidP="00123A53">
            <w:pPr>
              <w:pStyle w:val="BodyText"/>
              <w:spacing w:before="120"/>
              <w:ind w:right="6"/>
              <w:rPr>
                <w:color w:val="000000"/>
                <w:sz w:val="26"/>
                <w:szCs w:val="26"/>
              </w:rPr>
            </w:pPr>
            <w:r w:rsidRPr="008E33BF">
              <w:rPr>
                <w:color w:val="000000"/>
                <w:sz w:val="26"/>
                <w:szCs w:val="26"/>
              </w:rPr>
              <w:t>Regional Telecommunications Independent Review Committee</w:t>
            </w:r>
          </w:p>
        </w:tc>
      </w:tr>
      <w:tr w:rsidR="00A53132" w14:paraId="5389C42D" w14:textId="77777777" w:rsidTr="00A53132">
        <w:tc>
          <w:tcPr>
            <w:tcW w:w="887" w:type="pct"/>
            <w:vAlign w:val="center"/>
          </w:tcPr>
          <w:p w14:paraId="6ACA677C" w14:textId="6737E49C" w:rsidR="00A53132" w:rsidRPr="008E33BF" w:rsidRDefault="00A53132" w:rsidP="00123A53">
            <w:pPr>
              <w:pStyle w:val="BodyText"/>
              <w:spacing w:before="120"/>
              <w:ind w:right="6"/>
              <w:rPr>
                <w:color w:val="000000"/>
                <w:sz w:val="26"/>
                <w:szCs w:val="26"/>
              </w:rPr>
            </w:pPr>
            <w:r w:rsidRPr="008E33BF">
              <w:rPr>
                <w:color w:val="000000"/>
                <w:sz w:val="26"/>
                <w:szCs w:val="26"/>
              </w:rPr>
              <w:t>SIP</w:t>
            </w:r>
          </w:p>
        </w:tc>
        <w:tc>
          <w:tcPr>
            <w:tcW w:w="4113" w:type="pct"/>
            <w:vAlign w:val="center"/>
          </w:tcPr>
          <w:p w14:paraId="71F0FF59" w14:textId="664A34F2" w:rsidR="00A53132" w:rsidRPr="008E33BF" w:rsidRDefault="00A53132" w:rsidP="00123A53">
            <w:pPr>
              <w:pStyle w:val="BodyText"/>
              <w:spacing w:before="120"/>
              <w:ind w:right="6"/>
              <w:rPr>
                <w:color w:val="000000"/>
                <w:sz w:val="26"/>
                <w:szCs w:val="26"/>
              </w:rPr>
            </w:pPr>
            <w:r w:rsidRPr="008E33BF">
              <w:rPr>
                <w:color w:val="000000"/>
                <w:sz w:val="26"/>
                <w:szCs w:val="26"/>
              </w:rPr>
              <w:t>Statutory Infrastructure Provider</w:t>
            </w:r>
          </w:p>
        </w:tc>
      </w:tr>
      <w:tr w:rsidR="00A53132" w14:paraId="213AF287" w14:textId="77777777" w:rsidTr="00A53132">
        <w:tc>
          <w:tcPr>
            <w:tcW w:w="887" w:type="pct"/>
            <w:vAlign w:val="center"/>
          </w:tcPr>
          <w:p w14:paraId="2789AB4A" w14:textId="6D76F3CA" w:rsidR="00A53132" w:rsidRPr="008E33BF" w:rsidRDefault="00A53132" w:rsidP="00123A53">
            <w:pPr>
              <w:pStyle w:val="BodyText"/>
              <w:spacing w:before="120"/>
              <w:ind w:right="6"/>
              <w:rPr>
                <w:color w:val="000000"/>
                <w:sz w:val="26"/>
                <w:szCs w:val="26"/>
              </w:rPr>
            </w:pPr>
            <w:r w:rsidRPr="008E33BF">
              <w:rPr>
                <w:color w:val="000000"/>
                <w:sz w:val="26"/>
                <w:szCs w:val="26"/>
              </w:rPr>
              <w:t>SMS</w:t>
            </w:r>
          </w:p>
        </w:tc>
        <w:tc>
          <w:tcPr>
            <w:tcW w:w="4113" w:type="pct"/>
            <w:vAlign w:val="center"/>
          </w:tcPr>
          <w:p w14:paraId="677CF246" w14:textId="077388EB" w:rsidR="00A53132" w:rsidRPr="008E33BF" w:rsidRDefault="00A53132" w:rsidP="00123A53">
            <w:pPr>
              <w:pStyle w:val="BodyText"/>
              <w:spacing w:before="120"/>
              <w:ind w:right="6"/>
              <w:rPr>
                <w:color w:val="000000"/>
                <w:sz w:val="26"/>
                <w:szCs w:val="26"/>
              </w:rPr>
            </w:pPr>
            <w:r w:rsidRPr="008E33BF">
              <w:rPr>
                <w:color w:val="000000"/>
                <w:sz w:val="26"/>
                <w:szCs w:val="26"/>
              </w:rPr>
              <w:t>Short Message Service</w:t>
            </w:r>
          </w:p>
        </w:tc>
      </w:tr>
      <w:tr w:rsidR="00A53132" w14:paraId="70E2E69F" w14:textId="77777777" w:rsidTr="00A53132">
        <w:tc>
          <w:tcPr>
            <w:tcW w:w="887" w:type="pct"/>
            <w:vAlign w:val="center"/>
          </w:tcPr>
          <w:p w14:paraId="66F47574" w14:textId="4BB64D22" w:rsidR="00A53132" w:rsidRPr="008E33BF" w:rsidRDefault="00A53132" w:rsidP="00123A53">
            <w:pPr>
              <w:pStyle w:val="BodyText"/>
              <w:spacing w:before="120"/>
              <w:ind w:right="6"/>
              <w:rPr>
                <w:color w:val="000000"/>
                <w:sz w:val="26"/>
                <w:szCs w:val="26"/>
              </w:rPr>
            </w:pPr>
            <w:r w:rsidRPr="008E33BF">
              <w:rPr>
                <w:color w:val="000000"/>
                <w:sz w:val="26"/>
                <w:szCs w:val="26"/>
              </w:rPr>
              <w:t>STEM</w:t>
            </w:r>
          </w:p>
        </w:tc>
        <w:tc>
          <w:tcPr>
            <w:tcW w:w="4113" w:type="pct"/>
            <w:vAlign w:val="center"/>
          </w:tcPr>
          <w:p w14:paraId="4B4ADB53" w14:textId="2BB9F66E" w:rsidR="00A53132" w:rsidRPr="008E33BF" w:rsidRDefault="00A53132" w:rsidP="00123A53">
            <w:pPr>
              <w:pStyle w:val="BodyText"/>
              <w:spacing w:before="120"/>
              <w:ind w:right="6"/>
              <w:rPr>
                <w:color w:val="000000"/>
                <w:sz w:val="26"/>
                <w:szCs w:val="26"/>
              </w:rPr>
            </w:pPr>
            <w:r w:rsidRPr="008E33BF">
              <w:rPr>
                <w:color w:val="000000"/>
                <w:sz w:val="26"/>
                <w:szCs w:val="26"/>
              </w:rPr>
              <w:t>Science, Technology, Engineering and Mathematics</w:t>
            </w:r>
          </w:p>
        </w:tc>
      </w:tr>
      <w:tr w:rsidR="00A53132" w14:paraId="573012E9" w14:textId="77777777" w:rsidTr="00A53132">
        <w:tc>
          <w:tcPr>
            <w:tcW w:w="887" w:type="pct"/>
            <w:vAlign w:val="center"/>
          </w:tcPr>
          <w:p w14:paraId="196BE156" w14:textId="6A526BDA"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TCPSS</w:t>
            </w:r>
            <w:proofErr w:type="spellEnd"/>
            <w:r w:rsidRPr="008E33BF">
              <w:rPr>
                <w:color w:val="000000"/>
                <w:sz w:val="26"/>
                <w:szCs w:val="26"/>
              </w:rPr>
              <w:t xml:space="preserve"> Act</w:t>
            </w:r>
          </w:p>
        </w:tc>
        <w:tc>
          <w:tcPr>
            <w:tcW w:w="4113" w:type="pct"/>
            <w:vAlign w:val="center"/>
          </w:tcPr>
          <w:p w14:paraId="5AB06733" w14:textId="77008A05" w:rsidR="00A53132" w:rsidRPr="008E33BF" w:rsidRDefault="00A53132" w:rsidP="00123A53">
            <w:pPr>
              <w:pStyle w:val="BodyText"/>
              <w:spacing w:before="120"/>
              <w:ind w:right="6"/>
              <w:rPr>
                <w:color w:val="000000"/>
                <w:sz w:val="26"/>
                <w:szCs w:val="26"/>
              </w:rPr>
            </w:pPr>
            <w:r w:rsidRPr="008E33BF">
              <w:rPr>
                <w:i/>
                <w:iCs/>
                <w:color w:val="000000"/>
                <w:sz w:val="26"/>
                <w:szCs w:val="26"/>
              </w:rPr>
              <w:t xml:space="preserve">Telecommunications (Consumer Protection and Service Standards) Act 1999 </w:t>
            </w:r>
            <w:r w:rsidRPr="008E33BF">
              <w:rPr>
                <w:color w:val="000000"/>
                <w:sz w:val="26"/>
                <w:szCs w:val="26"/>
              </w:rPr>
              <w:t>(</w:t>
            </w:r>
            <w:proofErr w:type="spellStart"/>
            <w:r w:rsidRPr="008E33BF">
              <w:rPr>
                <w:color w:val="000000"/>
                <w:sz w:val="26"/>
                <w:szCs w:val="26"/>
              </w:rPr>
              <w:t>Cth</w:t>
            </w:r>
            <w:proofErr w:type="spellEnd"/>
            <w:r w:rsidRPr="008E33BF">
              <w:rPr>
                <w:color w:val="000000"/>
                <w:sz w:val="26"/>
                <w:szCs w:val="26"/>
              </w:rPr>
              <w:t>)</w:t>
            </w:r>
          </w:p>
        </w:tc>
      </w:tr>
      <w:tr w:rsidR="00A53132" w14:paraId="167B90EC" w14:textId="77777777" w:rsidTr="00A53132">
        <w:tc>
          <w:tcPr>
            <w:tcW w:w="887" w:type="pct"/>
            <w:vAlign w:val="center"/>
          </w:tcPr>
          <w:p w14:paraId="7F1FFF1A" w14:textId="1D7359A5" w:rsidR="00A53132" w:rsidRPr="008E33BF" w:rsidRDefault="00A53132" w:rsidP="00123A53">
            <w:pPr>
              <w:pStyle w:val="BodyText"/>
              <w:spacing w:before="120"/>
              <w:ind w:right="6"/>
              <w:rPr>
                <w:color w:val="000000"/>
                <w:sz w:val="26"/>
                <w:szCs w:val="26"/>
              </w:rPr>
            </w:pPr>
            <w:r w:rsidRPr="008E33BF">
              <w:rPr>
                <w:color w:val="000000"/>
                <w:sz w:val="26"/>
                <w:szCs w:val="26"/>
              </w:rPr>
              <w:t>TIL</w:t>
            </w:r>
          </w:p>
        </w:tc>
        <w:tc>
          <w:tcPr>
            <w:tcW w:w="4113" w:type="pct"/>
            <w:vAlign w:val="center"/>
          </w:tcPr>
          <w:p w14:paraId="098A82CF" w14:textId="6D42D359" w:rsidR="00A53132" w:rsidRPr="008E33BF" w:rsidRDefault="00A53132" w:rsidP="00123A53">
            <w:pPr>
              <w:pStyle w:val="BodyText"/>
              <w:spacing w:before="120"/>
              <w:ind w:right="6"/>
              <w:rPr>
                <w:i/>
                <w:iCs/>
                <w:color w:val="000000"/>
                <w:sz w:val="26"/>
                <w:szCs w:val="26"/>
              </w:rPr>
            </w:pPr>
            <w:r w:rsidRPr="008E33BF">
              <w:rPr>
                <w:color w:val="000000"/>
                <w:sz w:val="26"/>
                <w:szCs w:val="26"/>
              </w:rPr>
              <w:t>Telecommunications Industry Levy</w:t>
            </w:r>
          </w:p>
        </w:tc>
      </w:tr>
      <w:tr w:rsidR="00A53132" w14:paraId="510A655C" w14:textId="77777777" w:rsidTr="00A53132">
        <w:tc>
          <w:tcPr>
            <w:tcW w:w="887" w:type="pct"/>
            <w:vAlign w:val="center"/>
          </w:tcPr>
          <w:p w14:paraId="44F196EB" w14:textId="16DF496D"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TIO</w:t>
            </w:r>
            <w:proofErr w:type="spellEnd"/>
          </w:p>
        </w:tc>
        <w:tc>
          <w:tcPr>
            <w:tcW w:w="4113" w:type="pct"/>
            <w:vAlign w:val="center"/>
          </w:tcPr>
          <w:p w14:paraId="0337979B" w14:textId="0F10A6BA" w:rsidR="00A53132" w:rsidRPr="008E33BF" w:rsidRDefault="00A53132" w:rsidP="00123A53">
            <w:pPr>
              <w:pStyle w:val="BodyText"/>
              <w:spacing w:before="120"/>
              <w:ind w:right="6"/>
              <w:rPr>
                <w:color w:val="000000"/>
                <w:sz w:val="26"/>
                <w:szCs w:val="26"/>
              </w:rPr>
            </w:pPr>
            <w:r w:rsidRPr="008E33BF">
              <w:rPr>
                <w:color w:val="000000"/>
                <w:sz w:val="26"/>
                <w:szCs w:val="26"/>
              </w:rPr>
              <w:t>Telecommunications Industry Ombudsman</w:t>
            </w:r>
          </w:p>
        </w:tc>
      </w:tr>
      <w:tr w:rsidR="00A53132" w14:paraId="1F800746" w14:textId="77777777" w:rsidTr="00A53132">
        <w:tc>
          <w:tcPr>
            <w:tcW w:w="887" w:type="pct"/>
            <w:vAlign w:val="center"/>
          </w:tcPr>
          <w:p w14:paraId="675E4CAF" w14:textId="0DA3BCCF" w:rsidR="00A53132" w:rsidRPr="008E33BF" w:rsidRDefault="00A53132" w:rsidP="00123A53">
            <w:pPr>
              <w:pStyle w:val="BodyText"/>
              <w:spacing w:before="120"/>
              <w:ind w:right="6"/>
              <w:rPr>
                <w:color w:val="000000"/>
                <w:sz w:val="26"/>
                <w:szCs w:val="26"/>
              </w:rPr>
            </w:pPr>
            <w:r w:rsidRPr="008E33BF">
              <w:rPr>
                <w:color w:val="000000"/>
                <w:sz w:val="26"/>
                <w:szCs w:val="26"/>
              </w:rPr>
              <w:t>TTY</w:t>
            </w:r>
          </w:p>
        </w:tc>
        <w:tc>
          <w:tcPr>
            <w:tcW w:w="4113" w:type="pct"/>
            <w:vAlign w:val="center"/>
          </w:tcPr>
          <w:p w14:paraId="27B0B4CF" w14:textId="5D8F0366" w:rsidR="00A53132" w:rsidRPr="008E33BF" w:rsidRDefault="00A53132" w:rsidP="00123A53">
            <w:pPr>
              <w:pStyle w:val="BodyText"/>
              <w:spacing w:before="120"/>
              <w:ind w:right="6"/>
              <w:rPr>
                <w:color w:val="000000"/>
                <w:sz w:val="26"/>
                <w:szCs w:val="26"/>
              </w:rPr>
            </w:pPr>
            <w:r w:rsidRPr="008E33BF">
              <w:rPr>
                <w:color w:val="000000"/>
                <w:sz w:val="26"/>
                <w:szCs w:val="26"/>
              </w:rPr>
              <w:t>Teletypewriter</w:t>
            </w:r>
          </w:p>
        </w:tc>
      </w:tr>
      <w:tr w:rsidR="00A53132" w14:paraId="68B703F9" w14:textId="77777777" w:rsidTr="00A53132">
        <w:tc>
          <w:tcPr>
            <w:tcW w:w="887" w:type="pct"/>
            <w:vAlign w:val="center"/>
          </w:tcPr>
          <w:p w14:paraId="4E00C3A0" w14:textId="502043D8"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TUSMA</w:t>
            </w:r>
            <w:proofErr w:type="spellEnd"/>
          </w:p>
        </w:tc>
        <w:tc>
          <w:tcPr>
            <w:tcW w:w="4113" w:type="pct"/>
            <w:vAlign w:val="center"/>
          </w:tcPr>
          <w:p w14:paraId="0E5DB469" w14:textId="00D78DE3" w:rsidR="00A53132" w:rsidRPr="008E33BF" w:rsidRDefault="00A53132" w:rsidP="00123A53">
            <w:pPr>
              <w:pStyle w:val="BodyText"/>
              <w:spacing w:before="120"/>
              <w:ind w:right="6"/>
              <w:rPr>
                <w:color w:val="000000"/>
                <w:sz w:val="26"/>
                <w:szCs w:val="26"/>
              </w:rPr>
            </w:pPr>
            <w:r w:rsidRPr="008E33BF">
              <w:rPr>
                <w:color w:val="000000"/>
                <w:sz w:val="26"/>
                <w:szCs w:val="26"/>
              </w:rPr>
              <w:t>Telecommunications Universal Service Management Agency</w:t>
            </w:r>
          </w:p>
        </w:tc>
      </w:tr>
      <w:tr w:rsidR="00A53132" w14:paraId="23784ABE" w14:textId="77777777" w:rsidTr="00A53132">
        <w:tc>
          <w:tcPr>
            <w:tcW w:w="887" w:type="pct"/>
            <w:vAlign w:val="center"/>
          </w:tcPr>
          <w:p w14:paraId="7159F730" w14:textId="58D81D8F"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TUSO</w:t>
            </w:r>
            <w:proofErr w:type="spellEnd"/>
          </w:p>
        </w:tc>
        <w:tc>
          <w:tcPr>
            <w:tcW w:w="4113" w:type="pct"/>
            <w:vAlign w:val="center"/>
          </w:tcPr>
          <w:p w14:paraId="236CE30D" w14:textId="75F2DC2D" w:rsidR="00A53132" w:rsidRPr="008E33BF" w:rsidRDefault="00A53132" w:rsidP="00123A53">
            <w:pPr>
              <w:pStyle w:val="BodyText"/>
              <w:spacing w:before="120"/>
              <w:ind w:right="6"/>
              <w:rPr>
                <w:color w:val="000000"/>
                <w:sz w:val="26"/>
                <w:szCs w:val="26"/>
              </w:rPr>
            </w:pPr>
            <w:r w:rsidRPr="008E33BF">
              <w:rPr>
                <w:color w:val="000000"/>
                <w:sz w:val="26"/>
                <w:szCs w:val="26"/>
              </w:rPr>
              <w:t>Telecommunications universal service obligation</w:t>
            </w:r>
          </w:p>
        </w:tc>
      </w:tr>
      <w:tr w:rsidR="00A53132" w14:paraId="0EBFEC76" w14:textId="77777777" w:rsidTr="00A53132">
        <w:tc>
          <w:tcPr>
            <w:tcW w:w="887" w:type="pct"/>
            <w:vAlign w:val="center"/>
          </w:tcPr>
          <w:p w14:paraId="12371E02" w14:textId="73DF339F"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TUSOP</w:t>
            </w:r>
            <w:proofErr w:type="spellEnd"/>
            <w:r w:rsidRPr="008E33BF">
              <w:rPr>
                <w:color w:val="000000"/>
                <w:sz w:val="26"/>
                <w:szCs w:val="26"/>
              </w:rPr>
              <w:t xml:space="preserve"> Agreement</w:t>
            </w:r>
          </w:p>
        </w:tc>
        <w:tc>
          <w:tcPr>
            <w:tcW w:w="4113" w:type="pct"/>
            <w:vAlign w:val="center"/>
          </w:tcPr>
          <w:p w14:paraId="6786ECCB" w14:textId="54CC42E9" w:rsidR="00A53132" w:rsidRPr="008E33BF" w:rsidRDefault="00A53132" w:rsidP="00123A53">
            <w:pPr>
              <w:pStyle w:val="BodyText"/>
              <w:spacing w:before="120"/>
              <w:ind w:right="6"/>
              <w:rPr>
                <w:color w:val="000000"/>
                <w:sz w:val="26"/>
                <w:szCs w:val="26"/>
              </w:rPr>
            </w:pPr>
            <w:r w:rsidRPr="008E33BF">
              <w:rPr>
                <w:color w:val="000000"/>
                <w:sz w:val="26"/>
                <w:szCs w:val="26"/>
              </w:rPr>
              <w:t xml:space="preserve">Telstra </w:t>
            </w:r>
            <w:proofErr w:type="spellStart"/>
            <w:r w:rsidRPr="008E33BF">
              <w:rPr>
                <w:color w:val="000000"/>
                <w:sz w:val="26"/>
                <w:szCs w:val="26"/>
              </w:rPr>
              <w:t>USO</w:t>
            </w:r>
            <w:proofErr w:type="spellEnd"/>
            <w:r w:rsidRPr="008E33BF">
              <w:rPr>
                <w:color w:val="000000"/>
                <w:sz w:val="26"/>
                <w:szCs w:val="26"/>
              </w:rPr>
              <w:t xml:space="preserve"> Performance Agreement</w:t>
            </w:r>
          </w:p>
        </w:tc>
      </w:tr>
      <w:tr w:rsidR="00A53132" w14:paraId="162B02AD" w14:textId="77777777" w:rsidTr="00A53132">
        <w:tc>
          <w:tcPr>
            <w:tcW w:w="887" w:type="pct"/>
            <w:vAlign w:val="center"/>
          </w:tcPr>
          <w:p w14:paraId="3401AAB5" w14:textId="0B12742D"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USO</w:t>
            </w:r>
            <w:proofErr w:type="spellEnd"/>
          </w:p>
        </w:tc>
        <w:tc>
          <w:tcPr>
            <w:tcW w:w="4113" w:type="pct"/>
            <w:vAlign w:val="center"/>
          </w:tcPr>
          <w:p w14:paraId="3EFEA8C9" w14:textId="5DFFA735" w:rsidR="00A53132" w:rsidRPr="008E33BF" w:rsidRDefault="00A53132" w:rsidP="00123A53">
            <w:pPr>
              <w:pStyle w:val="BodyText"/>
              <w:spacing w:before="120"/>
              <w:ind w:right="6"/>
              <w:rPr>
                <w:color w:val="000000"/>
                <w:sz w:val="26"/>
                <w:szCs w:val="26"/>
              </w:rPr>
            </w:pPr>
            <w:r w:rsidRPr="008E33BF">
              <w:rPr>
                <w:color w:val="000000"/>
                <w:sz w:val="26"/>
                <w:szCs w:val="26"/>
              </w:rPr>
              <w:t>Universal service obligation</w:t>
            </w:r>
          </w:p>
        </w:tc>
      </w:tr>
      <w:tr w:rsidR="00A53132" w14:paraId="1D621300" w14:textId="77777777" w:rsidTr="00A53132">
        <w:tc>
          <w:tcPr>
            <w:tcW w:w="887" w:type="pct"/>
            <w:vAlign w:val="center"/>
          </w:tcPr>
          <w:p w14:paraId="1A173FA4" w14:textId="567FB0CE" w:rsidR="00A53132" w:rsidRPr="008E33BF" w:rsidRDefault="00A53132" w:rsidP="00123A53">
            <w:pPr>
              <w:pStyle w:val="BodyText"/>
              <w:spacing w:before="120"/>
              <w:ind w:right="6"/>
              <w:rPr>
                <w:color w:val="000000"/>
                <w:sz w:val="26"/>
                <w:szCs w:val="26"/>
              </w:rPr>
            </w:pPr>
            <w:r w:rsidRPr="008E33BF">
              <w:rPr>
                <w:color w:val="000000"/>
                <w:sz w:val="26"/>
                <w:szCs w:val="26"/>
              </w:rPr>
              <w:t>VoIP</w:t>
            </w:r>
          </w:p>
        </w:tc>
        <w:tc>
          <w:tcPr>
            <w:tcW w:w="4113" w:type="pct"/>
            <w:vAlign w:val="center"/>
          </w:tcPr>
          <w:p w14:paraId="08F13DB0" w14:textId="7BAEA573" w:rsidR="00A53132" w:rsidRPr="008E33BF" w:rsidRDefault="00A53132" w:rsidP="00123A53">
            <w:pPr>
              <w:pStyle w:val="BodyText"/>
              <w:spacing w:before="120"/>
              <w:ind w:right="6"/>
              <w:rPr>
                <w:color w:val="000000"/>
                <w:sz w:val="26"/>
                <w:szCs w:val="26"/>
              </w:rPr>
            </w:pPr>
            <w:r w:rsidRPr="008E33BF">
              <w:rPr>
                <w:color w:val="000000"/>
                <w:sz w:val="26"/>
                <w:szCs w:val="26"/>
              </w:rPr>
              <w:t xml:space="preserve">Voice over </w:t>
            </w:r>
            <w:proofErr w:type="spellStart"/>
            <w:r w:rsidRPr="008E33BF">
              <w:rPr>
                <w:color w:val="000000"/>
                <w:sz w:val="26"/>
                <w:szCs w:val="26"/>
              </w:rPr>
              <w:t>internet</w:t>
            </w:r>
            <w:proofErr w:type="spellEnd"/>
            <w:r w:rsidRPr="008E33BF">
              <w:rPr>
                <w:color w:val="000000"/>
                <w:sz w:val="26"/>
                <w:szCs w:val="26"/>
              </w:rPr>
              <w:t xml:space="preserve"> protocol</w:t>
            </w:r>
          </w:p>
        </w:tc>
      </w:tr>
      <w:tr w:rsidR="00A53132" w14:paraId="4CF57DC8" w14:textId="77777777" w:rsidTr="00A53132">
        <w:tc>
          <w:tcPr>
            <w:tcW w:w="887" w:type="pct"/>
            <w:vAlign w:val="center"/>
          </w:tcPr>
          <w:p w14:paraId="7CE8A647" w14:textId="00E75041" w:rsidR="00A53132" w:rsidRPr="008E33BF" w:rsidRDefault="00A53132" w:rsidP="00123A53">
            <w:pPr>
              <w:pStyle w:val="BodyText"/>
              <w:spacing w:before="120"/>
              <w:ind w:right="6"/>
              <w:rPr>
                <w:color w:val="000000"/>
                <w:sz w:val="26"/>
                <w:szCs w:val="26"/>
              </w:rPr>
            </w:pPr>
            <w:proofErr w:type="spellStart"/>
            <w:r w:rsidRPr="008E33BF">
              <w:rPr>
                <w:color w:val="000000"/>
                <w:sz w:val="26"/>
                <w:szCs w:val="26"/>
              </w:rPr>
              <w:t>WBA</w:t>
            </w:r>
            <w:proofErr w:type="spellEnd"/>
          </w:p>
        </w:tc>
        <w:tc>
          <w:tcPr>
            <w:tcW w:w="4113" w:type="pct"/>
            <w:vAlign w:val="center"/>
          </w:tcPr>
          <w:p w14:paraId="043FF213" w14:textId="44FE84FC" w:rsidR="00A53132" w:rsidRPr="008E33BF" w:rsidRDefault="00A53132" w:rsidP="00123A53">
            <w:pPr>
              <w:pStyle w:val="BodyText"/>
              <w:spacing w:before="120"/>
              <w:ind w:right="6"/>
              <w:rPr>
                <w:color w:val="000000"/>
                <w:sz w:val="26"/>
                <w:szCs w:val="26"/>
              </w:rPr>
            </w:pPr>
            <w:r w:rsidRPr="008E33BF">
              <w:rPr>
                <w:color w:val="000000"/>
                <w:sz w:val="26"/>
                <w:szCs w:val="26"/>
              </w:rPr>
              <w:t>Wholesale Broadband Agreement</w:t>
            </w:r>
          </w:p>
        </w:tc>
      </w:tr>
    </w:tbl>
    <w:p w14:paraId="350C7C0C" w14:textId="77777777" w:rsidR="00E41288" w:rsidRDefault="00E41288">
      <w:pPr>
        <w:pStyle w:val="Heading1"/>
        <w:sectPr w:rsidR="00E41288" w:rsidSect="00585B3F">
          <w:headerReference w:type="even" r:id="rId33"/>
          <w:headerReference w:type="default" r:id="rId34"/>
          <w:footerReference w:type="even" r:id="rId35"/>
          <w:footerReference w:type="default" r:id="rId36"/>
          <w:pgSz w:w="11907" w:h="16840" w:code="9"/>
          <w:pgMar w:top="1332" w:right="1304" w:bottom="1247" w:left="1814" w:header="1701" w:footer="397" w:gutter="0"/>
          <w:pgNumType w:fmt="lowerRoman"/>
          <w:cols w:space="720"/>
        </w:sectPr>
      </w:pPr>
      <w:bookmarkStart w:id="14" w:name="Glossary"/>
      <w:bookmarkEnd w:id="14"/>
    </w:p>
    <w:p w14:paraId="524DF703" w14:textId="0D028748" w:rsidR="00E41288" w:rsidRDefault="00E41288" w:rsidP="0082332C">
      <w:pPr>
        <w:pStyle w:val="Heading1"/>
        <w:spacing w:after="1200"/>
      </w:pPr>
      <w:bookmarkStart w:id="15" w:name="_Toc467850209"/>
      <w:bookmarkStart w:id="16" w:name="_Toc468112885"/>
      <w:r>
        <w:lastRenderedPageBreak/>
        <w:t>Glossary</w:t>
      </w:r>
      <w:bookmarkEnd w:id="15"/>
      <w:bookmarkEnd w:id="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6487"/>
      </w:tblGrid>
      <w:tr w:rsidR="00E41288" w14:paraId="50A5CEA9" w14:textId="77777777" w:rsidTr="008E33BF">
        <w:tc>
          <w:tcPr>
            <w:tcW w:w="2518" w:type="dxa"/>
            <w:shd w:val="clear" w:color="auto" w:fill="E8F3D5"/>
          </w:tcPr>
          <w:p w14:paraId="7AA0F5CD" w14:textId="181C7DD5" w:rsidR="00E41288" w:rsidRDefault="00E41288" w:rsidP="00B11B31">
            <w:pPr>
              <w:pStyle w:val="BodyText"/>
              <w:spacing w:before="80" w:after="80" w:line="280" w:lineRule="exact"/>
              <w:jc w:val="left"/>
            </w:pPr>
            <w:proofErr w:type="spellStart"/>
            <w:r w:rsidRPr="0041127E">
              <w:t>1G</w:t>
            </w:r>
            <w:proofErr w:type="spellEnd"/>
          </w:p>
        </w:tc>
        <w:tc>
          <w:tcPr>
            <w:tcW w:w="6487" w:type="dxa"/>
            <w:shd w:val="clear" w:color="auto" w:fill="E8F3D5"/>
            <w:vAlign w:val="center"/>
          </w:tcPr>
          <w:p w14:paraId="0C02B1A9" w14:textId="1814017D" w:rsidR="00E41288" w:rsidRDefault="00E41288" w:rsidP="00B11B31">
            <w:pPr>
              <w:pStyle w:val="BodyText"/>
              <w:spacing w:before="80" w:after="80" w:line="280" w:lineRule="exact"/>
            </w:pPr>
            <w:r w:rsidRPr="0041127E">
              <w:rPr>
                <w:szCs w:val="24"/>
              </w:rPr>
              <w:t xml:space="preserve">First generation mobile technology. Uses analogue </w:t>
            </w:r>
            <w:r>
              <w:rPr>
                <w:szCs w:val="24"/>
              </w:rPr>
              <w:t>signals</w:t>
            </w:r>
            <w:r w:rsidRPr="0041127E">
              <w:rPr>
                <w:szCs w:val="24"/>
              </w:rPr>
              <w:t xml:space="preserve"> to provide voice services over </w:t>
            </w:r>
            <w:r>
              <w:rPr>
                <w:szCs w:val="24"/>
              </w:rPr>
              <w:t>wireless</w:t>
            </w:r>
            <w:r w:rsidRPr="0041127E">
              <w:rPr>
                <w:szCs w:val="24"/>
              </w:rPr>
              <w:t xml:space="preserve"> technology.</w:t>
            </w:r>
          </w:p>
        </w:tc>
      </w:tr>
      <w:tr w:rsidR="00E41288" w14:paraId="4D5F5629" w14:textId="77777777" w:rsidTr="0082332C">
        <w:tc>
          <w:tcPr>
            <w:tcW w:w="2518" w:type="dxa"/>
            <w:shd w:val="clear" w:color="auto" w:fill="auto"/>
          </w:tcPr>
          <w:p w14:paraId="18B1CC68" w14:textId="5289D939" w:rsidR="00E41288" w:rsidRDefault="00E41288" w:rsidP="00B11B31">
            <w:pPr>
              <w:pStyle w:val="BodyText"/>
              <w:spacing w:before="80" w:after="80" w:line="280" w:lineRule="exact"/>
              <w:jc w:val="left"/>
            </w:pPr>
            <w:proofErr w:type="spellStart"/>
            <w:r w:rsidRPr="0041127E">
              <w:t>2G</w:t>
            </w:r>
            <w:proofErr w:type="spellEnd"/>
          </w:p>
        </w:tc>
        <w:tc>
          <w:tcPr>
            <w:tcW w:w="6487" w:type="dxa"/>
            <w:shd w:val="clear" w:color="auto" w:fill="auto"/>
            <w:vAlign w:val="center"/>
          </w:tcPr>
          <w:p w14:paraId="77FB7E48" w14:textId="0D5F3E1F" w:rsidR="00E41288" w:rsidRDefault="00E41288" w:rsidP="00B11B31">
            <w:pPr>
              <w:pStyle w:val="BodyText"/>
              <w:spacing w:before="80" w:after="80" w:line="280" w:lineRule="exact"/>
            </w:pPr>
            <w:r w:rsidRPr="0041127E">
              <w:rPr>
                <w:szCs w:val="24"/>
              </w:rPr>
              <w:t xml:space="preserve">Second generation mobile technology. Uses digital </w:t>
            </w:r>
            <w:r>
              <w:rPr>
                <w:szCs w:val="24"/>
              </w:rPr>
              <w:t>signals</w:t>
            </w:r>
            <w:r w:rsidRPr="0041127E">
              <w:rPr>
                <w:szCs w:val="24"/>
              </w:rPr>
              <w:t xml:space="preserve"> to provide voice services (and data with low transmission rates) over </w:t>
            </w:r>
            <w:r>
              <w:rPr>
                <w:szCs w:val="24"/>
              </w:rPr>
              <w:t>wireless</w:t>
            </w:r>
            <w:r w:rsidRPr="0041127E">
              <w:rPr>
                <w:szCs w:val="24"/>
              </w:rPr>
              <w:t xml:space="preserve"> technology. </w:t>
            </w:r>
          </w:p>
        </w:tc>
      </w:tr>
      <w:tr w:rsidR="00E41288" w14:paraId="20D0E34B" w14:textId="77777777" w:rsidTr="008E33BF">
        <w:tc>
          <w:tcPr>
            <w:tcW w:w="2518" w:type="dxa"/>
            <w:shd w:val="clear" w:color="auto" w:fill="E8F3D5"/>
          </w:tcPr>
          <w:p w14:paraId="5A14EF2D" w14:textId="19DED9A5" w:rsidR="00E41288" w:rsidRDefault="00E41288" w:rsidP="00B11B31">
            <w:pPr>
              <w:pStyle w:val="BodyText"/>
              <w:spacing w:before="80" w:after="80" w:line="280" w:lineRule="exact"/>
              <w:jc w:val="left"/>
            </w:pPr>
            <w:proofErr w:type="spellStart"/>
            <w:r w:rsidRPr="0041127E">
              <w:t>3G</w:t>
            </w:r>
            <w:proofErr w:type="spellEnd"/>
          </w:p>
        </w:tc>
        <w:tc>
          <w:tcPr>
            <w:tcW w:w="6487" w:type="dxa"/>
            <w:shd w:val="clear" w:color="auto" w:fill="E8F3D5"/>
            <w:vAlign w:val="center"/>
          </w:tcPr>
          <w:p w14:paraId="7028699C" w14:textId="15505321" w:rsidR="00E41288" w:rsidRDefault="00E41288" w:rsidP="00B11B31">
            <w:pPr>
              <w:pStyle w:val="BodyText"/>
              <w:spacing w:before="80" w:after="80" w:line="280" w:lineRule="exact"/>
            </w:pPr>
            <w:r w:rsidRPr="0041127E">
              <w:rPr>
                <w:szCs w:val="24"/>
              </w:rPr>
              <w:t xml:space="preserve">Third generation mobile technology. Uses broadband to support both a voice channel and </w:t>
            </w:r>
            <w:proofErr w:type="spellStart"/>
            <w:r w:rsidRPr="0041127E">
              <w:rPr>
                <w:szCs w:val="24"/>
              </w:rPr>
              <w:t>internet</w:t>
            </w:r>
            <w:proofErr w:type="spellEnd"/>
            <w:r w:rsidRPr="0041127E">
              <w:rPr>
                <w:szCs w:val="24"/>
              </w:rPr>
              <w:t xml:space="preserve"> protocol-based video and data services.</w:t>
            </w:r>
          </w:p>
        </w:tc>
      </w:tr>
      <w:tr w:rsidR="00E41288" w14:paraId="4E464B25" w14:textId="77777777" w:rsidTr="0082332C">
        <w:tc>
          <w:tcPr>
            <w:tcW w:w="2518" w:type="dxa"/>
            <w:shd w:val="clear" w:color="auto" w:fill="auto"/>
          </w:tcPr>
          <w:p w14:paraId="19BC75EF" w14:textId="4591D7B4" w:rsidR="00E41288" w:rsidRDefault="00E41288" w:rsidP="00B11B31">
            <w:pPr>
              <w:pStyle w:val="BodyText"/>
              <w:spacing w:before="80" w:after="80" w:line="280" w:lineRule="exact"/>
              <w:jc w:val="left"/>
            </w:pPr>
            <w:proofErr w:type="spellStart"/>
            <w:r w:rsidRPr="0041127E">
              <w:t>4G</w:t>
            </w:r>
            <w:proofErr w:type="spellEnd"/>
          </w:p>
        </w:tc>
        <w:tc>
          <w:tcPr>
            <w:tcW w:w="6487" w:type="dxa"/>
            <w:shd w:val="clear" w:color="auto" w:fill="auto"/>
            <w:vAlign w:val="center"/>
          </w:tcPr>
          <w:p w14:paraId="6E051F26" w14:textId="070CEF82" w:rsidR="00E41288" w:rsidRDefault="00E41288" w:rsidP="00B11B31">
            <w:pPr>
              <w:pStyle w:val="BodyText"/>
              <w:spacing w:before="80" w:after="80" w:line="280" w:lineRule="exact"/>
            </w:pPr>
            <w:r w:rsidRPr="0041127E">
              <w:rPr>
                <w:szCs w:val="24"/>
              </w:rPr>
              <w:t xml:space="preserve">Fourth generation mobile technology. Enhanced broadband to support </w:t>
            </w:r>
            <w:proofErr w:type="spellStart"/>
            <w:r w:rsidRPr="0041127E">
              <w:rPr>
                <w:szCs w:val="24"/>
              </w:rPr>
              <w:t>internet</w:t>
            </w:r>
            <w:proofErr w:type="spellEnd"/>
            <w:r w:rsidRPr="0041127E">
              <w:rPr>
                <w:szCs w:val="24"/>
              </w:rPr>
              <w:t xml:space="preserve"> protocol-based voice, video and data services. Also known as Long Term Evolution (LTE).</w:t>
            </w:r>
          </w:p>
        </w:tc>
      </w:tr>
      <w:tr w:rsidR="00E41288" w14:paraId="057A3170" w14:textId="77777777" w:rsidTr="008E33BF">
        <w:tc>
          <w:tcPr>
            <w:tcW w:w="2518" w:type="dxa"/>
            <w:shd w:val="clear" w:color="auto" w:fill="E8F3D5"/>
          </w:tcPr>
          <w:p w14:paraId="7F0743AE" w14:textId="164CFCE9" w:rsidR="00E41288" w:rsidRDefault="00E41288" w:rsidP="00B11B31">
            <w:pPr>
              <w:pStyle w:val="BodyText"/>
              <w:spacing w:before="80" w:after="80" w:line="280" w:lineRule="exact"/>
              <w:jc w:val="left"/>
            </w:pPr>
            <w:proofErr w:type="spellStart"/>
            <w:r w:rsidRPr="0041127E">
              <w:t>5G</w:t>
            </w:r>
            <w:proofErr w:type="spellEnd"/>
          </w:p>
        </w:tc>
        <w:tc>
          <w:tcPr>
            <w:tcW w:w="6487" w:type="dxa"/>
            <w:shd w:val="clear" w:color="auto" w:fill="E8F3D5"/>
            <w:vAlign w:val="center"/>
          </w:tcPr>
          <w:p w14:paraId="54BC73EE" w14:textId="228F3057" w:rsidR="00E41288" w:rsidRDefault="00E41288" w:rsidP="00B11B31">
            <w:pPr>
              <w:pStyle w:val="BodyText"/>
              <w:spacing w:before="80" w:after="80" w:line="280" w:lineRule="exact"/>
            </w:pPr>
            <w:r w:rsidRPr="0041127E">
              <w:rPr>
                <w:szCs w:val="24"/>
              </w:rPr>
              <w:t xml:space="preserve">Fifth generation mobile technology. There is currently no agreed definition or standard for </w:t>
            </w:r>
            <w:proofErr w:type="spellStart"/>
            <w:r w:rsidRPr="0041127E">
              <w:rPr>
                <w:szCs w:val="24"/>
              </w:rPr>
              <w:t>5G</w:t>
            </w:r>
            <w:proofErr w:type="spellEnd"/>
            <w:r w:rsidRPr="0041127E">
              <w:rPr>
                <w:szCs w:val="24"/>
              </w:rPr>
              <w:t xml:space="preserve"> technology.</w:t>
            </w:r>
          </w:p>
        </w:tc>
      </w:tr>
      <w:tr w:rsidR="00E41288" w14:paraId="19D795D9" w14:textId="77777777" w:rsidTr="0082332C">
        <w:tc>
          <w:tcPr>
            <w:tcW w:w="2518" w:type="dxa"/>
            <w:shd w:val="clear" w:color="auto" w:fill="auto"/>
          </w:tcPr>
          <w:p w14:paraId="2458E437" w14:textId="6A3E4E32" w:rsidR="00E41288" w:rsidRDefault="00E41288" w:rsidP="00B11B31">
            <w:pPr>
              <w:pStyle w:val="BodyText"/>
              <w:spacing w:before="80" w:after="80" w:line="280" w:lineRule="exact"/>
              <w:jc w:val="left"/>
            </w:pPr>
            <w:r w:rsidRPr="0041127E">
              <w:t>Access network</w:t>
            </w:r>
          </w:p>
        </w:tc>
        <w:tc>
          <w:tcPr>
            <w:tcW w:w="6487" w:type="dxa"/>
            <w:shd w:val="clear" w:color="auto" w:fill="auto"/>
            <w:vAlign w:val="center"/>
          </w:tcPr>
          <w:p w14:paraId="0137E96D" w14:textId="734AD723" w:rsidR="00E41288" w:rsidRDefault="00E41288" w:rsidP="00B11B31">
            <w:pPr>
              <w:pStyle w:val="BodyText"/>
              <w:spacing w:before="80" w:after="80" w:line="280" w:lineRule="exact"/>
            </w:pPr>
            <w:r w:rsidRPr="0041127E">
              <w:rPr>
                <w:szCs w:val="24"/>
              </w:rPr>
              <w:t>The ‘last mile’ of a telecommunications network which connects end users to that network.</w:t>
            </w:r>
          </w:p>
        </w:tc>
      </w:tr>
      <w:tr w:rsidR="00E41288" w14:paraId="266F5AED" w14:textId="77777777" w:rsidTr="008E33BF">
        <w:tc>
          <w:tcPr>
            <w:tcW w:w="2518" w:type="dxa"/>
            <w:shd w:val="clear" w:color="auto" w:fill="E8F3D5"/>
          </w:tcPr>
          <w:p w14:paraId="56B78241" w14:textId="192C470A" w:rsidR="00E41288" w:rsidRDefault="00E41288" w:rsidP="00B11B31">
            <w:pPr>
              <w:pStyle w:val="BodyText"/>
              <w:spacing w:before="80" w:after="80" w:line="280" w:lineRule="exact"/>
              <w:jc w:val="left"/>
            </w:pPr>
            <w:r w:rsidRPr="0041127E">
              <w:t xml:space="preserve">Access seeker </w:t>
            </w:r>
          </w:p>
        </w:tc>
        <w:tc>
          <w:tcPr>
            <w:tcW w:w="6487" w:type="dxa"/>
            <w:shd w:val="clear" w:color="auto" w:fill="E8F3D5"/>
            <w:vAlign w:val="center"/>
          </w:tcPr>
          <w:p w14:paraId="590CEBAD" w14:textId="52ADFEB5" w:rsidR="00E41288" w:rsidRDefault="00E41288" w:rsidP="00B11B31">
            <w:pPr>
              <w:pStyle w:val="BodyText"/>
              <w:spacing w:before="80" w:after="80" w:line="280" w:lineRule="exact"/>
            </w:pPr>
            <w:r w:rsidRPr="0041127E">
              <w:rPr>
                <w:szCs w:val="24"/>
              </w:rPr>
              <w:t xml:space="preserve">A generic term that refers to retail service providers or wholesale service providers that are customers of </w:t>
            </w:r>
            <w:r>
              <w:rPr>
                <w:szCs w:val="24"/>
              </w:rPr>
              <w:t>a third party network</w:t>
            </w:r>
            <w:r w:rsidRPr="0041127E">
              <w:rPr>
                <w:szCs w:val="24"/>
              </w:rPr>
              <w:t>. </w:t>
            </w:r>
          </w:p>
        </w:tc>
      </w:tr>
      <w:tr w:rsidR="00E41288" w14:paraId="6F552EDB" w14:textId="77777777" w:rsidTr="0082332C">
        <w:tc>
          <w:tcPr>
            <w:tcW w:w="2518" w:type="dxa"/>
            <w:shd w:val="clear" w:color="auto" w:fill="auto"/>
          </w:tcPr>
          <w:p w14:paraId="05586AB0" w14:textId="781148CE" w:rsidR="00E41288" w:rsidRDefault="00E41288" w:rsidP="00B11B31">
            <w:pPr>
              <w:pStyle w:val="BodyText"/>
              <w:spacing w:before="80" w:after="80" w:line="280" w:lineRule="exact"/>
              <w:jc w:val="left"/>
            </w:pPr>
            <w:r w:rsidRPr="0041127E">
              <w:t>Access Virtual Circuit (</w:t>
            </w:r>
            <w:proofErr w:type="spellStart"/>
            <w:r w:rsidRPr="0041127E">
              <w:t>AVC</w:t>
            </w:r>
            <w:proofErr w:type="spellEnd"/>
            <w:r w:rsidRPr="0041127E">
              <w:t>) charge</w:t>
            </w:r>
          </w:p>
        </w:tc>
        <w:tc>
          <w:tcPr>
            <w:tcW w:w="6487" w:type="dxa"/>
            <w:shd w:val="clear" w:color="auto" w:fill="auto"/>
            <w:vAlign w:val="center"/>
          </w:tcPr>
          <w:p w14:paraId="2C0199D6" w14:textId="4A230BFC" w:rsidR="00E41288" w:rsidRDefault="00E41288" w:rsidP="00B11B31">
            <w:pPr>
              <w:pStyle w:val="BodyText"/>
              <w:spacing w:before="80" w:after="80" w:line="280" w:lineRule="exact"/>
            </w:pPr>
            <w:r w:rsidRPr="0041127E">
              <w:rPr>
                <w:szCs w:val="24"/>
              </w:rPr>
              <w:t>Monthly charge levied on a per</w:t>
            </w:r>
            <w:r w:rsidRPr="0041127E">
              <w:rPr>
                <w:szCs w:val="24"/>
              </w:rPr>
              <w:noBreakHyphen/>
              <w:t xml:space="preserve">end user basis to access the </w:t>
            </w:r>
            <w:proofErr w:type="spellStart"/>
            <w:r w:rsidRPr="0041127E">
              <w:rPr>
                <w:szCs w:val="24"/>
              </w:rPr>
              <w:t>NBN</w:t>
            </w:r>
            <w:proofErr w:type="spellEnd"/>
            <w:r w:rsidRPr="0041127E">
              <w:rPr>
                <w:szCs w:val="24"/>
              </w:rPr>
              <w:t xml:space="preserve">. </w:t>
            </w:r>
          </w:p>
        </w:tc>
      </w:tr>
      <w:tr w:rsidR="00E41288" w14:paraId="69428787" w14:textId="77777777" w:rsidTr="008E33BF">
        <w:tc>
          <w:tcPr>
            <w:tcW w:w="2518" w:type="dxa"/>
            <w:shd w:val="clear" w:color="auto" w:fill="E8F3D5"/>
          </w:tcPr>
          <w:p w14:paraId="04B286A7" w14:textId="3D8F93D8" w:rsidR="00E41288" w:rsidRDefault="00E41288" w:rsidP="00B11B31">
            <w:pPr>
              <w:pStyle w:val="BodyText"/>
              <w:spacing w:before="80" w:after="80" w:line="280" w:lineRule="exact"/>
              <w:jc w:val="left"/>
            </w:pPr>
            <w:r w:rsidRPr="0041127E">
              <w:t>Asymmetric Digital Subscriber Line (ADSL)</w:t>
            </w:r>
          </w:p>
        </w:tc>
        <w:tc>
          <w:tcPr>
            <w:tcW w:w="6487" w:type="dxa"/>
            <w:shd w:val="clear" w:color="auto" w:fill="E8F3D5"/>
            <w:vAlign w:val="center"/>
          </w:tcPr>
          <w:p w14:paraId="4FE472A2" w14:textId="4827A261" w:rsidR="00E41288" w:rsidRDefault="00E41288" w:rsidP="00B11B31">
            <w:pPr>
              <w:pStyle w:val="BodyText"/>
              <w:spacing w:before="80" w:after="80" w:line="280" w:lineRule="exact"/>
            </w:pPr>
            <w:r w:rsidRPr="0041127E">
              <w:rPr>
                <w:szCs w:val="24"/>
              </w:rPr>
              <w:t>A compression technology that supports high</w:t>
            </w:r>
            <w:r>
              <w:rPr>
                <w:szCs w:val="24"/>
              </w:rPr>
              <w:noBreakHyphen/>
            </w:r>
            <w:r w:rsidRPr="0041127E">
              <w:rPr>
                <w:szCs w:val="24"/>
              </w:rPr>
              <w:t>speed digital services over conventional copper telephone lines. It has significantly greater capacity in one direction than the other. Upload and download speeds decline as the length of the copper line increases.</w:t>
            </w:r>
          </w:p>
        </w:tc>
      </w:tr>
      <w:tr w:rsidR="00E41288" w14:paraId="5BC7A4BE" w14:textId="77777777" w:rsidTr="0082332C">
        <w:tc>
          <w:tcPr>
            <w:tcW w:w="2518" w:type="dxa"/>
            <w:shd w:val="clear" w:color="auto" w:fill="auto"/>
          </w:tcPr>
          <w:p w14:paraId="6C2A8B9D" w14:textId="338D4612" w:rsidR="00E41288" w:rsidRDefault="00E41288" w:rsidP="00B11B31">
            <w:pPr>
              <w:pStyle w:val="BodyText"/>
              <w:spacing w:before="80" w:after="80" w:line="280" w:lineRule="exact"/>
              <w:jc w:val="left"/>
            </w:pPr>
            <w:r w:rsidRPr="0041127E">
              <w:t>Backhaul</w:t>
            </w:r>
          </w:p>
        </w:tc>
        <w:tc>
          <w:tcPr>
            <w:tcW w:w="6487" w:type="dxa"/>
            <w:shd w:val="clear" w:color="auto" w:fill="auto"/>
            <w:vAlign w:val="center"/>
          </w:tcPr>
          <w:p w14:paraId="373B08B6" w14:textId="4DC5EA6B" w:rsidR="00E41288" w:rsidRDefault="00E41288" w:rsidP="00B11B31">
            <w:pPr>
              <w:pStyle w:val="BodyText"/>
              <w:spacing w:before="80" w:after="80" w:line="280" w:lineRule="exact"/>
            </w:pPr>
            <w:r w:rsidRPr="0041127E">
              <w:rPr>
                <w:szCs w:val="24"/>
              </w:rPr>
              <w:t>See ‘transmission network’.</w:t>
            </w:r>
          </w:p>
        </w:tc>
      </w:tr>
      <w:tr w:rsidR="00E41288" w14:paraId="4C48C760" w14:textId="77777777" w:rsidTr="008E33BF">
        <w:tc>
          <w:tcPr>
            <w:tcW w:w="2518" w:type="dxa"/>
            <w:shd w:val="clear" w:color="auto" w:fill="E8F3D5"/>
          </w:tcPr>
          <w:p w14:paraId="565E2229" w14:textId="3CBEE875" w:rsidR="00E41288" w:rsidRDefault="00E41288" w:rsidP="00B11B31">
            <w:pPr>
              <w:pStyle w:val="BodyText"/>
              <w:spacing w:before="80" w:after="80" w:line="280" w:lineRule="exact"/>
              <w:jc w:val="left"/>
            </w:pPr>
            <w:r w:rsidRPr="0041127E">
              <w:t>Bandwidth</w:t>
            </w:r>
          </w:p>
        </w:tc>
        <w:tc>
          <w:tcPr>
            <w:tcW w:w="6487" w:type="dxa"/>
            <w:shd w:val="clear" w:color="auto" w:fill="E8F3D5"/>
            <w:vAlign w:val="center"/>
          </w:tcPr>
          <w:p w14:paraId="7451597B" w14:textId="02E8A554" w:rsidR="00E41288" w:rsidRDefault="00E41288" w:rsidP="00B11B31">
            <w:pPr>
              <w:pStyle w:val="BodyText"/>
              <w:spacing w:before="80" w:after="80" w:line="280" w:lineRule="exact"/>
            </w:pPr>
            <w:r w:rsidRPr="0041127E">
              <w:rPr>
                <w:szCs w:val="24"/>
              </w:rPr>
              <w:t>A measurement of how much data can flow through a specific connection at one time. Bandwidth can also refer to the frequency ranges used to transmit a signal.</w:t>
            </w:r>
          </w:p>
        </w:tc>
      </w:tr>
      <w:tr w:rsidR="00E41288" w14:paraId="0543E770" w14:textId="77777777" w:rsidTr="0082332C">
        <w:tc>
          <w:tcPr>
            <w:tcW w:w="2518" w:type="dxa"/>
            <w:shd w:val="clear" w:color="auto" w:fill="auto"/>
          </w:tcPr>
          <w:p w14:paraId="673A2763" w14:textId="321B2C4E" w:rsidR="00E41288" w:rsidRDefault="00E41288" w:rsidP="00B11B31">
            <w:pPr>
              <w:pStyle w:val="BodyText"/>
              <w:spacing w:before="80" w:after="80" w:line="280" w:lineRule="exact"/>
              <w:jc w:val="left"/>
            </w:pPr>
            <w:r w:rsidRPr="0041127E">
              <w:t>Base station</w:t>
            </w:r>
          </w:p>
        </w:tc>
        <w:tc>
          <w:tcPr>
            <w:tcW w:w="6487" w:type="dxa"/>
            <w:shd w:val="clear" w:color="auto" w:fill="auto"/>
            <w:vAlign w:val="center"/>
          </w:tcPr>
          <w:p w14:paraId="3D05F960" w14:textId="577F8D4B" w:rsidR="00E41288" w:rsidRDefault="00E41288" w:rsidP="00B11B31">
            <w:pPr>
              <w:pStyle w:val="BodyText"/>
              <w:spacing w:before="80" w:after="80" w:line="280" w:lineRule="exact"/>
            </w:pPr>
            <w:r w:rsidRPr="0041127E">
              <w:rPr>
                <w:szCs w:val="24"/>
              </w:rPr>
              <w:t xml:space="preserve">A telecommunications station installed at a fixed location and used to transmit </w:t>
            </w:r>
            <w:r>
              <w:rPr>
                <w:szCs w:val="24"/>
              </w:rPr>
              <w:t>wireless</w:t>
            </w:r>
            <w:r w:rsidRPr="0041127E">
              <w:rPr>
                <w:szCs w:val="24"/>
              </w:rPr>
              <w:t xml:space="preserve"> signals from mobile </w:t>
            </w:r>
            <w:r>
              <w:rPr>
                <w:szCs w:val="24"/>
              </w:rPr>
              <w:t>devices or fixed wireless broadband services.</w:t>
            </w:r>
          </w:p>
        </w:tc>
      </w:tr>
      <w:tr w:rsidR="00E41288" w14:paraId="6624E62B" w14:textId="77777777" w:rsidTr="008E33BF">
        <w:tc>
          <w:tcPr>
            <w:tcW w:w="2518" w:type="dxa"/>
            <w:shd w:val="clear" w:color="auto" w:fill="E8F3D5"/>
          </w:tcPr>
          <w:p w14:paraId="17E23202" w14:textId="535C68BC" w:rsidR="00E41288" w:rsidRDefault="00E41288" w:rsidP="00B11B31">
            <w:pPr>
              <w:pStyle w:val="BodyText"/>
              <w:spacing w:before="80" w:after="80" w:line="280" w:lineRule="exact"/>
              <w:jc w:val="left"/>
            </w:pPr>
            <w:r w:rsidRPr="0041127E">
              <w:t xml:space="preserve">Bits per second (bps) </w:t>
            </w:r>
          </w:p>
        </w:tc>
        <w:tc>
          <w:tcPr>
            <w:tcW w:w="6487" w:type="dxa"/>
            <w:shd w:val="clear" w:color="auto" w:fill="E8F3D5"/>
            <w:vAlign w:val="center"/>
          </w:tcPr>
          <w:p w14:paraId="5BA5445A" w14:textId="1B2AE31E" w:rsidR="00E41288" w:rsidRDefault="00E41288" w:rsidP="00B11B31">
            <w:pPr>
              <w:pStyle w:val="BodyText"/>
              <w:spacing w:before="80" w:after="80" w:line="280" w:lineRule="exact"/>
            </w:pPr>
            <w:r w:rsidRPr="0041127E">
              <w:rPr>
                <w:szCs w:val="24"/>
              </w:rPr>
              <w:t>Basic unit of measurement for serial data transmission capacity.</w:t>
            </w:r>
          </w:p>
        </w:tc>
      </w:tr>
    </w:tbl>
    <w:p w14:paraId="1DD98C88" w14:textId="77777777" w:rsidR="00B11B31" w:rsidRDefault="00B11B31">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6487"/>
      </w:tblGrid>
      <w:tr w:rsidR="00E41288" w14:paraId="39CF5822" w14:textId="77777777" w:rsidTr="0082332C">
        <w:tc>
          <w:tcPr>
            <w:tcW w:w="2518" w:type="dxa"/>
            <w:shd w:val="clear" w:color="auto" w:fill="auto"/>
          </w:tcPr>
          <w:p w14:paraId="11756F8C" w14:textId="3A6DB585" w:rsidR="00E41288" w:rsidRDefault="00E41288" w:rsidP="00B11B31">
            <w:pPr>
              <w:pStyle w:val="BodyText"/>
              <w:spacing w:before="80" w:after="80" w:line="280" w:lineRule="exact"/>
              <w:jc w:val="left"/>
            </w:pPr>
            <w:r w:rsidRPr="0041127E">
              <w:lastRenderedPageBreak/>
              <w:t>Broadband</w:t>
            </w:r>
          </w:p>
        </w:tc>
        <w:tc>
          <w:tcPr>
            <w:tcW w:w="6487" w:type="dxa"/>
            <w:shd w:val="clear" w:color="auto" w:fill="auto"/>
            <w:vAlign w:val="center"/>
          </w:tcPr>
          <w:p w14:paraId="61450561" w14:textId="68B86439" w:rsidR="00E41288" w:rsidRDefault="00E41288" w:rsidP="00B11B31">
            <w:pPr>
              <w:pStyle w:val="BodyText"/>
              <w:spacing w:before="80" w:after="80" w:line="280" w:lineRule="exact"/>
            </w:pPr>
            <w:r w:rsidRPr="0041127E">
              <w:rPr>
                <w:szCs w:val="24"/>
              </w:rPr>
              <w:t xml:space="preserve">High-speed </w:t>
            </w:r>
            <w:proofErr w:type="spellStart"/>
            <w:r w:rsidRPr="0041127E">
              <w:rPr>
                <w:szCs w:val="24"/>
              </w:rPr>
              <w:t>internet</w:t>
            </w:r>
            <w:proofErr w:type="spellEnd"/>
            <w:r w:rsidRPr="0041127E">
              <w:rPr>
                <w:szCs w:val="24"/>
              </w:rPr>
              <w:t xml:space="preserve"> access that is always on and transmits data faster than dial-up access. Broadband is implemented through a rang</w:t>
            </w:r>
            <w:r w:rsidR="00BD1673">
              <w:rPr>
                <w:szCs w:val="24"/>
              </w:rPr>
              <w:t>e of technologies such as fibre-</w:t>
            </w:r>
            <w:r w:rsidRPr="0041127E">
              <w:rPr>
                <w:szCs w:val="24"/>
              </w:rPr>
              <w:t xml:space="preserve">optic cable, DSL, </w:t>
            </w:r>
            <w:proofErr w:type="spellStart"/>
            <w:r w:rsidRPr="0041127E">
              <w:rPr>
                <w:szCs w:val="24"/>
              </w:rPr>
              <w:t>HFC</w:t>
            </w:r>
            <w:proofErr w:type="spellEnd"/>
            <w:r w:rsidRPr="0041127E">
              <w:rPr>
                <w:szCs w:val="24"/>
              </w:rPr>
              <w:t>, mobile</w:t>
            </w:r>
            <w:r>
              <w:rPr>
                <w:szCs w:val="24"/>
              </w:rPr>
              <w:t xml:space="preserve"> wireless</w:t>
            </w:r>
            <w:r w:rsidRPr="0041127E">
              <w:rPr>
                <w:szCs w:val="24"/>
              </w:rPr>
              <w:t>, fixed wireless and satellite.</w:t>
            </w:r>
          </w:p>
        </w:tc>
      </w:tr>
      <w:tr w:rsidR="00E41288" w14:paraId="1E800B44" w14:textId="77777777" w:rsidTr="008E33BF">
        <w:tc>
          <w:tcPr>
            <w:tcW w:w="2518" w:type="dxa"/>
            <w:shd w:val="clear" w:color="auto" w:fill="E8F3D5"/>
          </w:tcPr>
          <w:p w14:paraId="17036D7F" w14:textId="755F530E" w:rsidR="00E41288" w:rsidRDefault="00E41288" w:rsidP="00B11B31">
            <w:pPr>
              <w:pStyle w:val="BodyText"/>
              <w:spacing w:before="80" w:after="80" w:line="280" w:lineRule="exact"/>
              <w:jc w:val="left"/>
            </w:pPr>
            <w:r w:rsidRPr="0041127E">
              <w:t>Carriage service provider (</w:t>
            </w:r>
            <w:proofErr w:type="spellStart"/>
            <w:r w:rsidRPr="0041127E">
              <w:t>CSP</w:t>
            </w:r>
            <w:proofErr w:type="spellEnd"/>
            <w:r w:rsidRPr="0041127E">
              <w:t>)</w:t>
            </w:r>
          </w:p>
        </w:tc>
        <w:tc>
          <w:tcPr>
            <w:tcW w:w="6487" w:type="dxa"/>
            <w:shd w:val="clear" w:color="auto" w:fill="E8F3D5"/>
            <w:vAlign w:val="center"/>
          </w:tcPr>
          <w:p w14:paraId="798C5D3A" w14:textId="65023D97" w:rsidR="00E41288" w:rsidRDefault="00E41288" w:rsidP="00B11B31">
            <w:pPr>
              <w:pStyle w:val="BodyText"/>
              <w:spacing w:before="80" w:after="80" w:line="280" w:lineRule="exact"/>
            </w:pPr>
            <w:r w:rsidRPr="0041127E">
              <w:rPr>
                <w:szCs w:val="24"/>
              </w:rPr>
              <w:t xml:space="preserve">A party which uses its own or someone else’s network facilities to supply communications services to the public. </w:t>
            </w:r>
          </w:p>
        </w:tc>
      </w:tr>
      <w:tr w:rsidR="00E41288" w14:paraId="10C7898F" w14:textId="77777777" w:rsidTr="0082332C">
        <w:trPr>
          <w:trHeight w:val="1084"/>
        </w:trPr>
        <w:tc>
          <w:tcPr>
            <w:tcW w:w="2518" w:type="dxa"/>
            <w:shd w:val="clear" w:color="auto" w:fill="auto"/>
          </w:tcPr>
          <w:p w14:paraId="1B3F76A6" w14:textId="2201AD4A" w:rsidR="00E41288" w:rsidRDefault="00E41288" w:rsidP="00B11B31">
            <w:pPr>
              <w:pStyle w:val="BodyText"/>
              <w:spacing w:before="80" w:after="80" w:line="280" w:lineRule="exact"/>
              <w:jc w:val="left"/>
            </w:pPr>
            <w:r w:rsidRPr="0041127E">
              <w:t>Carrier</w:t>
            </w:r>
          </w:p>
        </w:tc>
        <w:tc>
          <w:tcPr>
            <w:tcW w:w="6487" w:type="dxa"/>
            <w:shd w:val="clear" w:color="auto" w:fill="auto"/>
            <w:vAlign w:val="center"/>
          </w:tcPr>
          <w:p w14:paraId="6CB771DA" w14:textId="3561A4C8" w:rsidR="00E41288" w:rsidRDefault="00E41288" w:rsidP="00B11B31">
            <w:pPr>
              <w:pStyle w:val="BodyText"/>
              <w:spacing w:before="80" w:after="80" w:line="280" w:lineRule="exact"/>
            </w:pPr>
            <w:r w:rsidRPr="0041127E">
              <w:rPr>
                <w:szCs w:val="24"/>
              </w:rPr>
              <w:t>An owner of a telecommunications network unit that is licen</w:t>
            </w:r>
            <w:r>
              <w:rPr>
                <w:szCs w:val="24"/>
              </w:rPr>
              <w:t>s</w:t>
            </w:r>
            <w:r w:rsidRPr="0041127E">
              <w:rPr>
                <w:szCs w:val="24"/>
              </w:rPr>
              <w:t xml:space="preserve">ed by the </w:t>
            </w:r>
            <w:proofErr w:type="spellStart"/>
            <w:r>
              <w:rPr>
                <w:szCs w:val="24"/>
              </w:rPr>
              <w:t>ACMA</w:t>
            </w:r>
            <w:proofErr w:type="spellEnd"/>
            <w:r w:rsidRPr="0041127E">
              <w:rPr>
                <w:szCs w:val="24"/>
              </w:rPr>
              <w:t xml:space="preserve"> to supply carriage services to the public.</w:t>
            </w:r>
          </w:p>
        </w:tc>
      </w:tr>
      <w:tr w:rsidR="00E41288" w14:paraId="626D1A37" w14:textId="77777777" w:rsidTr="008E33BF">
        <w:tc>
          <w:tcPr>
            <w:tcW w:w="2518" w:type="dxa"/>
            <w:shd w:val="clear" w:color="auto" w:fill="E8F3D5"/>
          </w:tcPr>
          <w:p w14:paraId="5B5BF4DF" w14:textId="7DFB6FA2" w:rsidR="00E41288" w:rsidRDefault="00E41288" w:rsidP="00B11B31">
            <w:pPr>
              <w:pStyle w:val="BodyText"/>
              <w:spacing w:before="80" w:after="80" w:line="280" w:lineRule="exact"/>
              <w:jc w:val="left"/>
            </w:pPr>
            <w:r w:rsidRPr="0041127E">
              <w:t xml:space="preserve">Circuit switching </w:t>
            </w:r>
          </w:p>
        </w:tc>
        <w:tc>
          <w:tcPr>
            <w:tcW w:w="6487" w:type="dxa"/>
            <w:shd w:val="clear" w:color="auto" w:fill="E8F3D5"/>
            <w:vAlign w:val="center"/>
          </w:tcPr>
          <w:p w14:paraId="71CDE494" w14:textId="31F69808" w:rsidR="00E41288" w:rsidRDefault="00E41288" w:rsidP="00B11B31">
            <w:pPr>
              <w:pStyle w:val="BodyText"/>
              <w:spacing w:before="80" w:after="80" w:line="280" w:lineRule="exact"/>
            </w:pPr>
            <w:r w:rsidRPr="0041127E">
              <w:rPr>
                <w:szCs w:val="24"/>
              </w:rPr>
              <w:t>A temporary direct connection of two or more channels between two or more points in order to provide exclusive use of an open channel. A discrete circuit path is set up between the incoming and outgoing lines.</w:t>
            </w:r>
          </w:p>
        </w:tc>
      </w:tr>
      <w:tr w:rsidR="00E41288" w14:paraId="7DEB4CAC" w14:textId="77777777" w:rsidTr="0082332C">
        <w:tc>
          <w:tcPr>
            <w:tcW w:w="2518" w:type="dxa"/>
            <w:shd w:val="clear" w:color="auto" w:fill="auto"/>
          </w:tcPr>
          <w:p w14:paraId="5885CD7E" w14:textId="46E9616A" w:rsidR="00E41288" w:rsidRPr="0041127E" w:rsidRDefault="00E41288" w:rsidP="00B11B31">
            <w:pPr>
              <w:pStyle w:val="BodyText"/>
              <w:spacing w:before="80" w:after="80" w:line="280" w:lineRule="exact"/>
              <w:jc w:val="left"/>
            </w:pPr>
            <w:r w:rsidRPr="0041127E">
              <w:t>Connectivity Virtual Circuit (CVC) charge</w:t>
            </w:r>
          </w:p>
        </w:tc>
        <w:tc>
          <w:tcPr>
            <w:tcW w:w="6487" w:type="dxa"/>
            <w:shd w:val="clear" w:color="auto" w:fill="auto"/>
            <w:vAlign w:val="center"/>
          </w:tcPr>
          <w:p w14:paraId="20292F72" w14:textId="024AEDD0" w:rsidR="00E41288" w:rsidRPr="0041127E" w:rsidRDefault="00E41288" w:rsidP="00B11B31">
            <w:pPr>
              <w:pStyle w:val="BodyText"/>
              <w:spacing w:before="80" w:after="80" w:line="280" w:lineRule="exact"/>
              <w:rPr>
                <w:szCs w:val="24"/>
              </w:rPr>
            </w:pPr>
            <w:r w:rsidRPr="0041127E">
              <w:rPr>
                <w:szCs w:val="24"/>
              </w:rPr>
              <w:t xml:space="preserve">An aggregate bandwidth consumption charge to transmit over </w:t>
            </w:r>
            <w:proofErr w:type="spellStart"/>
            <w:r w:rsidRPr="0041127E">
              <w:rPr>
                <w:szCs w:val="24"/>
              </w:rPr>
              <w:t>NBN</w:t>
            </w:r>
            <w:proofErr w:type="spellEnd"/>
            <w:r w:rsidRPr="0041127E">
              <w:rPr>
                <w:szCs w:val="24"/>
              </w:rPr>
              <w:t xml:space="preserve"> infrastructure a specified quantity of data per second over a monthly period.</w:t>
            </w:r>
          </w:p>
        </w:tc>
      </w:tr>
      <w:tr w:rsidR="00E41288" w14:paraId="085673C1" w14:textId="77777777" w:rsidTr="008E33BF">
        <w:tc>
          <w:tcPr>
            <w:tcW w:w="2518" w:type="dxa"/>
            <w:shd w:val="clear" w:color="auto" w:fill="E8F3D5"/>
          </w:tcPr>
          <w:p w14:paraId="6D9D47CF" w14:textId="77A3652A" w:rsidR="00E41288" w:rsidRPr="0041127E" w:rsidRDefault="00E41288" w:rsidP="00B11B31">
            <w:pPr>
              <w:pStyle w:val="BodyText"/>
              <w:spacing w:before="80" w:after="80" w:line="280" w:lineRule="exact"/>
              <w:jc w:val="left"/>
            </w:pPr>
            <w:r w:rsidRPr="0041127E">
              <w:t>Copper Continuity Obligation</w:t>
            </w:r>
          </w:p>
        </w:tc>
        <w:tc>
          <w:tcPr>
            <w:tcW w:w="6487" w:type="dxa"/>
            <w:shd w:val="clear" w:color="auto" w:fill="E8F3D5"/>
            <w:vAlign w:val="center"/>
          </w:tcPr>
          <w:p w14:paraId="45D8C3E3" w14:textId="526CE2FC" w:rsidR="00E41288" w:rsidRPr="00BD1673" w:rsidRDefault="00E41288" w:rsidP="00B11B31">
            <w:pPr>
              <w:pStyle w:val="BodyText"/>
              <w:spacing w:before="80" w:after="80" w:line="280" w:lineRule="exact"/>
              <w:jc w:val="left"/>
            </w:pPr>
            <w:r w:rsidRPr="00BD1673">
              <w:t xml:space="preserve">An obligation under the </w:t>
            </w:r>
            <w:proofErr w:type="spellStart"/>
            <w:r w:rsidRPr="00BD1673">
              <w:t>TUSOP</w:t>
            </w:r>
            <w:proofErr w:type="spellEnd"/>
            <w:r w:rsidRPr="00BD1673">
              <w:t xml:space="preserve"> Agreement which requires Telstra to operate and maintain its existing copper network in areas outside of </w:t>
            </w:r>
            <w:proofErr w:type="spellStart"/>
            <w:r w:rsidRPr="00BD1673">
              <w:t>nbn’s</w:t>
            </w:r>
            <w:proofErr w:type="spellEnd"/>
            <w:r w:rsidRPr="00BD1673">
              <w:t xml:space="preserve"> fixed</w:t>
            </w:r>
            <w:r w:rsidRPr="00BD1673">
              <w:noBreakHyphen/>
              <w:t xml:space="preserve">line footprint for the provision of fixed voice services. </w:t>
            </w:r>
          </w:p>
        </w:tc>
      </w:tr>
      <w:tr w:rsidR="00E41288" w14:paraId="133EFE74" w14:textId="77777777" w:rsidTr="00BD1673">
        <w:tc>
          <w:tcPr>
            <w:tcW w:w="2518" w:type="dxa"/>
            <w:shd w:val="clear" w:color="auto" w:fill="auto"/>
          </w:tcPr>
          <w:p w14:paraId="22AC516E" w14:textId="72B46F9F" w:rsidR="00E41288" w:rsidRPr="0041127E" w:rsidRDefault="00E41288" w:rsidP="00B11B31">
            <w:pPr>
              <w:pStyle w:val="BodyText"/>
              <w:spacing w:before="80" w:after="80" w:line="280" w:lineRule="exact"/>
              <w:jc w:val="left"/>
            </w:pPr>
            <w:r w:rsidRPr="0041127E">
              <w:t xml:space="preserve">Copper wire </w:t>
            </w:r>
          </w:p>
        </w:tc>
        <w:tc>
          <w:tcPr>
            <w:tcW w:w="6487" w:type="dxa"/>
            <w:shd w:val="clear" w:color="auto" w:fill="auto"/>
            <w:vAlign w:val="center"/>
          </w:tcPr>
          <w:p w14:paraId="47BC9E29" w14:textId="0F2B0B8B" w:rsidR="00E41288" w:rsidRDefault="00E41288" w:rsidP="00B11B31">
            <w:pPr>
              <w:pStyle w:val="BodyText"/>
              <w:spacing w:before="80" w:after="80" w:line="280" w:lineRule="exact"/>
              <w:rPr>
                <w:szCs w:val="24"/>
              </w:rPr>
            </w:pPr>
            <w:r w:rsidRPr="0041127E">
              <w:rPr>
                <w:szCs w:val="24"/>
              </w:rPr>
              <w:t xml:space="preserve">A </w:t>
            </w:r>
            <w:r>
              <w:rPr>
                <w:szCs w:val="24"/>
              </w:rPr>
              <w:t>legacy</w:t>
            </w:r>
            <w:r w:rsidRPr="0041127E">
              <w:rPr>
                <w:szCs w:val="24"/>
              </w:rPr>
              <w:t xml:space="preserve"> transmission medium used to connect a telephone or other apparatus to the local exchange. Copper wires have relatively low bandwidth and so have limited ability to carry broadband services unless combined with an enabling technology such </w:t>
            </w:r>
            <w:r>
              <w:rPr>
                <w:szCs w:val="24"/>
              </w:rPr>
              <w:t>as</w:t>
            </w:r>
            <w:r w:rsidRPr="0041127E">
              <w:rPr>
                <w:szCs w:val="24"/>
              </w:rPr>
              <w:t xml:space="preserve"> ADSL.</w:t>
            </w:r>
          </w:p>
        </w:tc>
      </w:tr>
      <w:tr w:rsidR="00E41288" w14:paraId="336CA6C5" w14:textId="77777777" w:rsidTr="008E33BF">
        <w:tc>
          <w:tcPr>
            <w:tcW w:w="2518" w:type="dxa"/>
            <w:shd w:val="clear" w:color="auto" w:fill="E8F3D5"/>
          </w:tcPr>
          <w:p w14:paraId="51F3677F" w14:textId="6A46974D" w:rsidR="00E41288" w:rsidRPr="0041127E" w:rsidRDefault="00E41288" w:rsidP="00B11B31">
            <w:pPr>
              <w:pStyle w:val="BodyText"/>
              <w:spacing w:before="80" w:after="80" w:line="280" w:lineRule="exact"/>
              <w:jc w:val="left"/>
            </w:pPr>
            <w:r w:rsidRPr="0041127E">
              <w:t>Core network</w:t>
            </w:r>
          </w:p>
        </w:tc>
        <w:tc>
          <w:tcPr>
            <w:tcW w:w="6487" w:type="dxa"/>
            <w:shd w:val="clear" w:color="auto" w:fill="E8F3D5"/>
            <w:vAlign w:val="center"/>
          </w:tcPr>
          <w:p w14:paraId="01D65A04" w14:textId="3127469B" w:rsidR="00E41288" w:rsidRPr="0041127E" w:rsidRDefault="00E41288" w:rsidP="00B11B31">
            <w:pPr>
              <w:pStyle w:val="BodyText"/>
              <w:spacing w:before="80" w:after="80" w:line="280" w:lineRule="exact"/>
              <w:rPr>
                <w:szCs w:val="24"/>
              </w:rPr>
            </w:pPr>
            <w:r w:rsidRPr="0041127E">
              <w:rPr>
                <w:szCs w:val="24"/>
              </w:rPr>
              <w:t xml:space="preserve">Provides services to the customers who are interconnected by the access </w:t>
            </w:r>
            <w:r>
              <w:rPr>
                <w:szCs w:val="24"/>
              </w:rPr>
              <w:t xml:space="preserve">and transmission </w:t>
            </w:r>
            <w:r w:rsidRPr="0041127E">
              <w:rPr>
                <w:szCs w:val="24"/>
              </w:rPr>
              <w:t>network</w:t>
            </w:r>
            <w:r>
              <w:rPr>
                <w:szCs w:val="24"/>
              </w:rPr>
              <w:t>s</w:t>
            </w:r>
            <w:r w:rsidRPr="0041127E">
              <w:rPr>
                <w:szCs w:val="24"/>
              </w:rPr>
              <w:t>.</w:t>
            </w:r>
          </w:p>
        </w:tc>
      </w:tr>
      <w:tr w:rsidR="00E41288" w14:paraId="2BCE91AF" w14:textId="77777777" w:rsidTr="00BD1673">
        <w:tc>
          <w:tcPr>
            <w:tcW w:w="2518" w:type="dxa"/>
            <w:shd w:val="clear" w:color="auto" w:fill="auto"/>
          </w:tcPr>
          <w:p w14:paraId="1BBD09D7" w14:textId="2EB7A6CA" w:rsidR="00E41288" w:rsidRPr="0041127E" w:rsidRDefault="00E41288" w:rsidP="00B11B31">
            <w:pPr>
              <w:pStyle w:val="BodyText"/>
              <w:spacing w:before="80" w:after="80" w:line="280" w:lineRule="exact"/>
              <w:jc w:val="left"/>
            </w:pPr>
            <w:r w:rsidRPr="0041127E">
              <w:t>Coverage</w:t>
            </w:r>
          </w:p>
        </w:tc>
        <w:tc>
          <w:tcPr>
            <w:tcW w:w="6487" w:type="dxa"/>
            <w:shd w:val="clear" w:color="auto" w:fill="auto"/>
            <w:vAlign w:val="center"/>
          </w:tcPr>
          <w:p w14:paraId="3E2F3A9F" w14:textId="56866068" w:rsidR="00E41288" w:rsidRPr="0041127E" w:rsidRDefault="00E41288" w:rsidP="00B11B31">
            <w:pPr>
              <w:pStyle w:val="BodyText"/>
              <w:spacing w:before="80" w:after="80" w:line="280" w:lineRule="exact"/>
              <w:rPr>
                <w:szCs w:val="24"/>
              </w:rPr>
            </w:pPr>
            <w:r w:rsidRPr="0041127E">
              <w:rPr>
                <w:szCs w:val="24"/>
              </w:rPr>
              <w:t xml:space="preserve">The geographic area or population </w:t>
            </w:r>
            <w:r>
              <w:rPr>
                <w:szCs w:val="24"/>
              </w:rPr>
              <w:t xml:space="preserve">base </w:t>
            </w:r>
            <w:r w:rsidRPr="0041127E">
              <w:rPr>
                <w:szCs w:val="24"/>
              </w:rPr>
              <w:t>over which a mobile network can be accessed to a given standard.</w:t>
            </w:r>
          </w:p>
        </w:tc>
      </w:tr>
      <w:tr w:rsidR="00E41288" w14:paraId="60632F1E" w14:textId="77777777" w:rsidTr="008E33BF">
        <w:tc>
          <w:tcPr>
            <w:tcW w:w="2518" w:type="dxa"/>
            <w:shd w:val="clear" w:color="auto" w:fill="E8F3D5"/>
          </w:tcPr>
          <w:p w14:paraId="09771DA6" w14:textId="58137E52" w:rsidR="00E41288" w:rsidRPr="0041127E" w:rsidRDefault="00E41288" w:rsidP="00B11B31">
            <w:pPr>
              <w:pStyle w:val="BodyText"/>
              <w:spacing w:before="80" w:after="80" w:line="280" w:lineRule="exact"/>
              <w:jc w:val="left"/>
            </w:pPr>
            <w:r w:rsidRPr="0041127E">
              <w:t>Customer Service Guarantee (</w:t>
            </w:r>
            <w:proofErr w:type="spellStart"/>
            <w:r w:rsidRPr="0041127E">
              <w:t>CSG</w:t>
            </w:r>
            <w:proofErr w:type="spellEnd"/>
            <w:r w:rsidRPr="0041127E">
              <w:t>)</w:t>
            </w:r>
          </w:p>
        </w:tc>
        <w:tc>
          <w:tcPr>
            <w:tcW w:w="6487" w:type="dxa"/>
            <w:shd w:val="clear" w:color="auto" w:fill="E8F3D5"/>
            <w:vAlign w:val="center"/>
          </w:tcPr>
          <w:p w14:paraId="39B9124B" w14:textId="7EE1E341" w:rsidR="00E41288" w:rsidRPr="0041127E" w:rsidRDefault="00E41288" w:rsidP="00B11B31">
            <w:pPr>
              <w:pStyle w:val="BodyText"/>
              <w:spacing w:before="80" w:after="80" w:line="280" w:lineRule="exact"/>
              <w:rPr>
                <w:szCs w:val="24"/>
              </w:rPr>
            </w:pPr>
            <w:r w:rsidRPr="0041127E">
              <w:rPr>
                <w:szCs w:val="24"/>
              </w:rPr>
              <w:t>A standard that aims to protect residential and small business customers from a poor telephone service. It sets out performance requirements for carriage service providers for connections, fault repair and appointment keeping for the standard telephone service</w:t>
            </w:r>
            <w:r>
              <w:rPr>
                <w:szCs w:val="24"/>
              </w:rPr>
              <w:t>, and provides for financial compensation when these are not met</w:t>
            </w:r>
            <w:r w:rsidRPr="0041127E">
              <w:rPr>
                <w:szCs w:val="24"/>
              </w:rPr>
              <w:t>.</w:t>
            </w:r>
          </w:p>
        </w:tc>
      </w:tr>
      <w:tr w:rsidR="00E41288" w14:paraId="43E4C8E1" w14:textId="77777777" w:rsidTr="00BD1673">
        <w:tc>
          <w:tcPr>
            <w:tcW w:w="2518" w:type="dxa"/>
            <w:shd w:val="clear" w:color="auto" w:fill="auto"/>
          </w:tcPr>
          <w:p w14:paraId="61D99435" w14:textId="3AFB2918" w:rsidR="00E41288" w:rsidRPr="0041127E" w:rsidRDefault="00E41288" w:rsidP="00B11B31">
            <w:pPr>
              <w:pStyle w:val="BodyText"/>
              <w:spacing w:before="80" w:after="80" w:line="280" w:lineRule="exact"/>
              <w:jc w:val="left"/>
            </w:pPr>
            <w:r w:rsidRPr="0041127E">
              <w:t xml:space="preserve">Dial-up </w:t>
            </w:r>
            <w:proofErr w:type="spellStart"/>
            <w:r w:rsidRPr="0041127E">
              <w:t>internet</w:t>
            </w:r>
            <w:proofErr w:type="spellEnd"/>
          </w:p>
        </w:tc>
        <w:tc>
          <w:tcPr>
            <w:tcW w:w="6487" w:type="dxa"/>
            <w:shd w:val="clear" w:color="auto" w:fill="auto"/>
            <w:vAlign w:val="center"/>
          </w:tcPr>
          <w:p w14:paraId="7317B335" w14:textId="506450E3" w:rsidR="00E41288" w:rsidRPr="0041127E" w:rsidRDefault="00E41288" w:rsidP="00B11B31">
            <w:pPr>
              <w:pStyle w:val="BodyText"/>
              <w:spacing w:before="80" w:after="80" w:line="280" w:lineRule="exact"/>
              <w:rPr>
                <w:szCs w:val="24"/>
              </w:rPr>
            </w:pPr>
            <w:r w:rsidRPr="0041127E">
              <w:rPr>
                <w:szCs w:val="24"/>
              </w:rPr>
              <w:t xml:space="preserve">A service in which subscribers connect to the </w:t>
            </w:r>
            <w:proofErr w:type="spellStart"/>
            <w:r w:rsidRPr="0041127E">
              <w:rPr>
                <w:szCs w:val="24"/>
              </w:rPr>
              <w:t>internet</w:t>
            </w:r>
            <w:proofErr w:type="spellEnd"/>
            <w:r w:rsidRPr="0041127E">
              <w:rPr>
                <w:szCs w:val="24"/>
              </w:rPr>
              <w:t xml:space="preserve"> via a modem and dial-up software using the facilities of the </w:t>
            </w:r>
            <w:r>
              <w:rPr>
                <w:szCs w:val="24"/>
              </w:rPr>
              <w:t>copper access network</w:t>
            </w:r>
            <w:r w:rsidRPr="0041127E">
              <w:rPr>
                <w:szCs w:val="24"/>
              </w:rPr>
              <w:t>.</w:t>
            </w:r>
          </w:p>
        </w:tc>
      </w:tr>
      <w:tr w:rsidR="00E41288" w14:paraId="54613777" w14:textId="77777777" w:rsidTr="008E33BF">
        <w:tc>
          <w:tcPr>
            <w:tcW w:w="2518" w:type="dxa"/>
            <w:shd w:val="clear" w:color="auto" w:fill="E8F3D5"/>
          </w:tcPr>
          <w:p w14:paraId="2132C5B8" w14:textId="77E4B588" w:rsidR="00E41288" w:rsidRPr="0041127E" w:rsidRDefault="00E41288" w:rsidP="00B11B31">
            <w:pPr>
              <w:pStyle w:val="BodyText"/>
              <w:spacing w:before="100" w:after="100" w:line="280" w:lineRule="exact"/>
              <w:jc w:val="left"/>
            </w:pPr>
            <w:r w:rsidRPr="0041127E">
              <w:t xml:space="preserve">Digital subscriber line (DSL) </w:t>
            </w:r>
          </w:p>
        </w:tc>
        <w:tc>
          <w:tcPr>
            <w:tcW w:w="6487" w:type="dxa"/>
            <w:shd w:val="clear" w:color="auto" w:fill="E8F3D5"/>
            <w:vAlign w:val="center"/>
          </w:tcPr>
          <w:p w14:paraId="33D7F78A" w14:textId="14154F95" w:rsidR="00E41288" w:rsidRPr="0041127E" w:rsidRDefault="00E41288" w:rsidP="00B11B31">
            <w:pPr>
              <w:pStyle w:val="BodyText"/>
              <w:spacing w:before="100" w:after="100" w:line="280" w:lineRule="exact"/>
              <w:rPr>
                <w:szCs w:val="24"/>
              </w:rPr>
            </w:pPr>
            <w:r w:rsidRPr="0041127E">
              <w:rPr>
                <w:szCs w:val="24"/>
              </w:rPr>
              <w:t>A generic term for digital subscriber line technologies which enable broadband services over copper wires.</w:t>
            </w:r>
          </w:p>
        </w:tc>
      </w:tr>
      <w:tr w:rsidR="00E41288" w14:paraId="4CE2FA4B" w14:textId="77777777" w:rsidTr="00BD1673">
        <w:tc>
          <w:tcPr>
            <w:tcW w:w="2518" w:type="dxa"/>
            <w:shd w:val="clear" w:color="auto" w:fill="auto"/>
          </w:tcPr>
          <w:p w14:paraId="1B8C9F09" w14:textId="3AA8F47A" w:rsidR="00E41288" w:rsidRPr="0041127E" w:rsidRDefault="00E41288" w:rsidP="00B11B31">
            <w:pPr>
              <w:pStyle w:val="BodyText"/>
              <w:spacing w:before="100" w:after="100" w:line="280" w:lineRule="exact"/>
              <w:jc w:val="left"/>
            </w:pPr>
            <w:r w:rsidRPr="0041127E">
              <w:lastRenderedPageBreak/>
              <w:t>Digital Subscriber Line Access Multiplexer (</w:t>
            </w:r>
            <w:proofErr w:type="spellStart"/>
            <w:r w:rsidRPr="0041127E">
              <w:t>DSLAM</w:t>
            </w:r>
            <w:proofErr w:type="spellEnd"/>
            <w:r w:rsidRPr="0041127E">
              <w:t>)</w:t>
            </w:r>
          </w:p>
        </w:tc>
        <w:tc>
          <w:tcPr>
            <w:tcW w:w="6487" w:type="dxa"/>
            <w:shd w:val="clear" w:color="auto" w:fill="auto"/>
            <w:vAlign w:val="center"/>
          </w:tcPr>
          <w:p w14:paraId="7CBDE46C" w14:textId="7EB7AF01" w:rsidR="00E41288" w:rsidRPr="0041127E" w:rsidRDefault="00E41288" w:rsidP="00B11B31">
            <w:pPr>
              <w:pStyle w:val="BodyText"/>
              <w:spacing w:before="100" w:after="100" w:line="280" w:lineRule="exact"/>
              <w:rPr>
                <w:szCs w:val="24"/>
              </w:rPr>
            </w:pPr>
            <w:r w:rsidRPr="0041127E">
              <w:rPr>
                <w:szCs w:val="24"/>
              </w:rPr>
              <w:t>A network device, usually located in telephone exchanges, that connects multiple digital subscriber line interfaces to a high</w:t>
            </w:r>
            <w:r>
              <w:rPr>
                <w:szCs w:val="24"/>
              </w:rPr>
              <w:noBreakHyphen/>
            </w:r>
            <w:r w:rsidRPr="0041127E">
              <w:rPr>
                <w:szCs w:val="24"/>
              </w:rPr>
              <w:t>speed digital communications channel.</w:t>
            </w:r>
          </w:p>
        </w:tc>
      </w:tr>
      <w:tr w:rsidR="00E41288" w14:paraId="71C74CB7" w14:textId="77777777" w:rsidTr="008E33BF">
        <w:tc>
          <w:tcPr>
            <w:tcW w:w="2518" w:type="dxa"/>
            <w:shd w:val="clear" w:color="auto" w:fill="E8F3D5"/>
          </w:tcPr>
          <w:p w14:paraId="5BC01313" w14:textId="05D6F38F" w:rsidR="00E41288" w:rsidRPr="0041127E" w:rsidRDefault="00E41288" w:rsidP="00B11B31">
            <w:pPr>
              <w:pStyle w:val="BodyText"/>
              <w:spacing w:before="100" w:after="100" w:line="280" w:lineRule="exact"/>
              <w:jc w:val="left"/>
            </w:pPr>
            <w:r w:rsidRPr="0041127E">
              <w:t>Exchange</w:t>
            </w:r>
          </w:p>
        </w:tc>
        <w:tc>
          <w:tcPr>
            <w:tcW w:w="6487" w:type="dxa"/>
            <w:shd w:val="clear" w:color="auto" w:fill="E8F3D5"/>
            <w:vAlign w:val="center"/>
          </w:tcPr>
          <w:p w14:paraId="72A899E3" w14:textId="224A57CB" w:rsidR="00E41288" w:rsidRPr="0041127E" w:rsidRDefault="00E41288" w:rsidP="00B11B31">
            <w:pPr>
              <w:pStyle w:val="BodyText"/>
              <w:spacing w:before="100" w:after="100" w:line="280" w:lineRule="exact"/>
              <w:rPr>
                <w:szCs w:val="24"/>
              </w:rPr>
            </w:pPr>
            <w:r w:rsidRPr="0041127E">
              <w:rPr>
                <w:szCs w:val="24"/>
              </w:rPr>
              <w:t>A building which houses the equipment required to deliver telephone and broadband services to premises in an Exchange Service Area.</w:t>
            </w:r>
          </w:p>
        </w:tc>
      </w:tr>
      <w:tr w:rsidR="00E41288" w14:paraId="1BE88FBB" w14:textId="77777777" w:rsidTr="00BD1673">
        <w:tc>
          <w:tcPr>
            <w:tcW w:w="2518" w:type="dxa"/>
            <w:shd w:val="clear" w:color="auto" w:fill="auto"/>
          </w:tcPr>
          <w:p w14:paraId="1F56A8C3" w14:textId="43DEAA16" w:rsidR="00E41288" w:rsidRPr="0041127E" w:rsidRDefault="00E41288" w:rsidP="00B11B31">
            <w:pPr>
              <w:pStyle w:val="BodyText"/>
              <w:spacing w:before="100" w:after="100" w:line="280" w:lineRule="exact"/>
              <w:jc w:val="left"/>
            </w:pPr>
            <w:r w:rsidRPr="0041127E">
              <w:t>Exchange Service Area</w:t>
            </w:r>
          </w:p>
        </w:tc>
        <w:tc>
          <w:tcPr>
            <w:tcW w:w="6487" w:type="dxa"/>
            <w:shd w:val="clear" w:color="auto" w:fill="auto"/>
            <w:vAlign w:val="center"/>
          </w:tcPr>
          <w:p w14:paraId="5A950878" w14:textId="502FEDD3" w:rsidR="00E41288" w:rsidRPr="0041127E" w:rsidRDefault="00E41288" w:rsidP="00B11B31">
            <w:pPr>
              <w:pStyle w:val="BodyText"/>
              <w:spacing w:before="100" w:after="100" w:line="280" w:lineRule="exact"/>
              <w:rPr>
                <w:szCs w:val="24"/>
              </w:rPr>
            </w:pPr>
            <w:r w:rsidRPr="0041127E">
              <w:rPr>
                <w:szCs w:val="24"/>
              </w:rPr>
              <w:t>The geographic area covered by a Telstra telephone exchange.</w:t>
            </w:r>
          </w:p>
        </w:tc>
      </w:tr>
      <w:tr w:rsidR="00E41288" w14:paraId="4560BD15" w14:textId="77777777" w:rsidTr="008E33BF">
        <w:tc>
          <w:tcPr>
            <w:tcW w:w="2518" w:type="dxa"/>
            <w:shd w:val="clear" w:color="auto" w:fill="E8F3D5"/>
          </w:tcPr>
          <w:p w14:paraId="0FB0E9CA" w14:textId="2B42A399" w:rsidR="00E41288" w:rsidRPr="0041127E" w:rsidRDefault="00E41288" w:rsidP="00B11B31">
            <w:pPr>
              <w:pStyle w:val="BodyText"/>
              <w:spacing w:before="100" w:after="100" w:line="280" w:lineRule="exact"/>
              <w:jc w:val="left"/>
            </w:pPr>
            <w:r w:rsidRPr="0041127E">
              <w:t>Fibre</w:t>
            </w:r>
          </w:p>
        </w:tc>
        <w:tc>
          <w:tcPr>
            <w:tcW w:w="6487" w:type="dxa"/>
            <w:shd w:val="clear" w:color="auto" w:fill="E8F3D5"/>
            <w:vAlign w:val="center"/>
          </w:tcPr>
          <w:p w14:paraId="1105A847" w14:textId="368AFDAC" w:rsidR="00E41288" w:rsidRPr="0041127E" w:rsidRDefault="00E41288" w:rsidP="00B11B31">
            <w:pPr>
              <w:pStyle w:val="BodyText"/>
              <w:spacing w:before="100" w:after="100" w:line="280" w:lineRule="exact"/>
              <w:rPr>
                <w:szCs w:val="24"/>
              </w:rPr>
            </w:pPr>
            <w:r w:rsidRPr="0041127E">
              <w:rPr>
                <w:szCs w:val="24"/>
              </w:rPr>
              <w:t>A fibre</w:t>
            </w:r>
            <w:r w:rsidRPr="0041127E">
              <w:rPr>
                <w:szCs w:val="24"/>
              </w:rPr>
              <w:noBreakHyphen/>
              <w:t>optic tube containing tiny strands of glass that transmit data in the form of light. Fibre enables data transmission at higher rates than copper.</w:t>
            </w:r>
          </w:p>
        </w:tc>
      </w:tr>
      <w:tr w:rsidR="00E41288" w14:paraId="2A611C8C" w14:textId="77777777" w:rsidTr="00BD1673">
        <w:tc>
          <w:tcPr>
            <w:tcW w:w="2518" w:type="dxa"/>
            <w:shd w:val="clear" w:color="auto" w:fill="auto"/>
          </w:tcPr>
          <w:p w14:paraId="744A31EC" w14:textId="6A90FF46" w:rsidR="00E41288" w:rsidRPr="0041127E" w:rsidRDefault="00E41288" w:rsidP="00B11B31">
            <w:pPr>
              <w:pStyle w:val="BodyText"/>
              <w:spacing w:before="100" w:after="100" w:line="280" w:lineRule="exact"/>
              <w:jc w:val="left"/>
            </w:pPr>
            <w:r w:rsidRPr="0041127E">
              <w:t>Fibre to the basement (</w:t>
            </w:r>
            <w:proofErr w:type="spellStart"/>
            <w:r w:rsidRPr="0041127E">
              <w:t>FTTB</w:t>
            </w:r>
            <w:proofErr w:type="spellEnd"/>
            <w:r w:rsidRPr="0041127E">
              <w:t>)</w:t>
            </w:r>
          </w:p>
        </w:tc>
        <w:tc>
          <w:tcPr>
            <w:tcW w:w="6487" w:type="dxa"/>
            <w:shd w:val="clear" w:color="auto" w:fill="auto"/>
            <w:vAlign w:val="center"/>
          </w:tcPr>
          <w:p w14:paraId="5D6A1F3F" w14:textId="579E0728" w:rsidR="00E41288" w:rsidRPr="0041127E" w:rsidRDefault="00E41288" w:rsidP="00B11B31">
            <w:pPr>
              <w:pStyle w:val="BodyText"/>
              <w:spacing w:before="100" w:after="100" w:line="280" w:lineRule="exact"/>
              <w:rPr>
                <w:szCs w:val="24"/>
              </w:rPr>
            </w:pPr>
            <w:r w:rsidRPr="0041127E">
              <w:rPr>
                <w:szCs w:val="24"/>
              </w:rPr>
              <w:t>A network where fibre is deployed from the point of interconnection to the boundary of the building, such as the basement of a multi</w:t>
            </w:r>
            <w:r w:rsidRPr="0041127E">
              <w:rPr>
                <w:szCs w:val="24"/>
              </w:rPr>
              <w:noBreakHyphen/>
              <w:t>dwelling unit.</w:t>
            </w:r>
          </w:p>
        </w:tc>
      </w:tr>
      <w:tr w:rsidR="00E41288" w14:paraId="2C3EE224" w14:textId="77777777" w:rsidTr="008E33BF">
        <w:tc>
          <w:tcPr>
            <w:tcW w:w="2518" w:type="dxa"/>
            <w:shd w:val="clear" w:color="auto" w:fill="E8F3D5"/>
          </w:tcPr>
          <w:p w14:paraId="430246CB" w14:textId="03763D33" w:rsidR="00E41288" w:rsidRPr="0041127E" w:rsidRDefault="00E41288" w:rsidP="00B11B31">
            <w:pPr>
              <w:pStyle w:val="BodyText"/>
              <w:spacing w:before="100" w:after="100" w:line="280" w:lineRule="exact"/>
              <w:jc w:val="left"/>
            </w:pPr>
            <w:r w:rsidRPr="0041127E">
              <w:t>Fibre to the distribution point (</w:t>
            </w:r>
            <w:proofErr w:type="spellStart"/>
            <w:r w:rsidRPr="0041127E">
              <w:t>FTTdp</w:t>
            </w:r>
            <w:proofErr w:type="spellEnd"/>
            <w:r w:rsidRPr="0041127E">
              <w:t>)</w:t>
            </w:r>
          </w:p>
        </w:tc>
        <w:tc>
          <w:tcPr>
            <w:tcW w:w="6487" w:type="dxa"/>
            <w:shd w:val="clear" w:color="auto" w:fill="E8F3D5"/>
            <w:vAlign w:val="center"/>
          </w:tcPr>
          <w:p w14:paraId="4962A38D" w14:textId="6A1670E4" w:rsidR="00E41288" w:rsidRPr="0041127E" w:rsidRDefault="00E41288" w:rsidP="00B11B31">
            <w:pPr>
              <w:pStyle w:val="BodyText"/>
              <w:spacing w:before="100" w:after="100" w:line="280" w:lineRule="exact"/>
              <w:rPr>
                <w:szCs w:val="24"/>
              </w:rPr>
            </w:pPr>
            <w:r w:rsidRPr="0041127E">
              <w:rPr>
                <w:szCs w:val="24"/>
              </w:rPr>
              <w:t>A network where fibre is deployed from the point of interconnection to the individual junction box in the street outside each property. A short run of copper then carries the signal to the premises.</w:t>
            </w:r>
          </w:p>
        </w:tc>
      </w:tr>
      <w:tr w:rsidR="00E41288" w14:paraId="42328027" w14:textId="77777777" w:rsidTr="00BD1673">
        <w:tc>
          <w:tcPr>
            <w:tcW w:w="2518" w:type="dxa"/>
            <w:shd w:val="clear" w:color="auto" w:fill="auto"/>
          </w:tcPr>
          <w:p w14:paraId="3CB9EE0C" w14:textId="266B3E4C" w:rsidR="00E41288" w:rsidRPr="0041127E" w:rsidRDefault="00E41288" w:rsidP="00B11B31">
            <w:pPr>
              <w:pStyle w:val="BodyText"/>
              <w:spacing w:before="100" w:after="100" w:line="280" w:lineRule="exact"/>
              <w:jc w:val="left"/>
            </w:pPr>
            <w:r w:rsidRPr="0041127E">
              <w:t>Fibre to the node (</w:t>
            </w:r>
            <w:proofErr w:type="spellStart"/>
            <w:r w:rsidRPr="0041127E">
              <w:t>FTTN</w:t>
            </w:r>
            <w:proofErr w:type="spellEnd"/>
            <w:r w:rsidRPr="0041127E">
              <w:t>)</w:t>
            </w:r>
          </w:p>
        </w:tc>
        <w:tc>
          <w:tcPr>
            <w:tcW w:w="6487" w:type="dxa"/>
            <w:shd w:val="clear" w:color="auto" w:fill="auto"/>
            <w:vAlign w:val="center"/>
          </w:tcPr>
          <w:p w14:paraId="43EE1036" w14:textId="7B41B330" w:rsidR="00E41288" w:rsidRPr="0041127E" w:rsidRDefault="00E41288" w:rsidP="00B11B31">
            <w:pPr>
              <w:pStyle w:val="BodyText"/>
              <w:spacing w:before="100" w:after="100" w:line="280" w:lineRule="exact"/>
              <w:rPr>
                <w:szCs w:val="24"/>
              </w:rPr>
            </w:pPr>
            <w:r w:rsidRPr="0041127E">
              <w:rPr>
                <w:szCs w:val="24"/>
              </w:rPr>
              <w:t>A network where fibre is deployed from the point of interconnection to street cabinets (nodes) which are close to end users. Copper lines then carry the signal from the node to the premises.</w:t>
            </w:r>
          </w:p>
        </w:tc>
      </w:tr>
      <w:tr w:rsidR="00E41288" w14:paraId="547DCF7A" w14:textId="77777777" w:rsidTr="008E33BF">
        <w:tc>
          <w:tcPr>
            <w:tcW w:w="2518" w:type="dxa"/>
            <w:shd w:val="clear" w:color="auto" w:fill="E8F3D5"/>
          </w:tcPr>
          <w:p w14:paraId="748DF3F9" w14:textId="798D61AB" w:rsidR="00E41288" w:rsidRPr="0041127E" w:rsidRDefault="00E41288" w:rsidP="00B11B31">
            <w:pPr>
              <w:pStyle w:val="BodyText"/>
              <w:spacing w:before="100" w:after="100" w:line="280" w:lineRule="exact"/>
              <w:jc w:val="left"/>
            </w:pPr>
            <w:r w:rsidRPr="0041127E">
              <w:t>Fibre to the premises (</w:t>
            </w:r>
            <w:proofErr w:type="spellStart"/>
            <w:r w:rsidRPr="0041127E">
              <w:t>FTTP</w:t>
            </w:r>
            <w:proofErr w:type="spellEnd"/>
            <w:r w:rsidRPr="0041127E">
              <w:t>)</w:t>
            </w:r>
          </w:p>
        </w:tc>
        <w:tc>
          <w:tcPr>
            <w:tcW w:w="6487" w:type="dxa"/>
            <w:shd w:val="clear" w:color="auto" w:fill="E8F3D5"/>
            <w:vAlign w:val="center"/>
          </w:tcPr>
          <w:p w14:paraId="04D58455" w14:textId="3FE8E1F8" w:rsidR="00E41288" w:rsidRPr="0041127E" w:rsidRDefault="00E41288" w:rsidP="00B11B31">
            <w:pPr>
              <w:pStyle w:val="BodyText"/>
              <w:spacing w:before="100" w:after="100" w:line="280" w:lineRule="exact"/>
              <w:rPr>
                <w:szCs w:val="24"/>
              </w:rPr>
            </w:pPr>
            <w:r w:rsidRPr="0041127E">
              <w:rPr>
                <w:szCs w:val="24"/>
              </w:rPr>
              <w:t>A network where fibre is deployed from the point of interconnection to the individual premises. It is also called Fibre to the Home (</w:t>
            </w:r>
            <w:proofErr w:type="spellStart"/>
            <w:r w:rsidRPr="0041127E">
              <w:rPr>
                <w:szCs w:val="24"/>
              </w:rPr>
              <w:t>FTTH</w:t>
            </w:r>
            <w:proofErr w:type="spellEnd"/>
            <w:r w:rsidRPr="0041127E">
              <w:rPr>
                <w:szCs w:val="24"/>
              </w:rPr>
              <w:t>).</w:t>
            </w:r>
          </w:p>
        </w:tc>
      </w:tr>
      <w:tr w:rsidR="00E41288" w14:paraId="69A51979" w14:textId="77777777" w:rsidTr="00BD1673">
        <w:tc>
          <w:tcPr>
            <w:tcW w:w="2518" w:type="dxa"/>
            <w:shd w:val="clear" w:color="auto" w:fill="auto"/>
          </w:tcPr>
          <w:p w14:paraId="1B48DA6A" w14:textId="7DCF35BB" w:rsidR="00E41288" w:rsidRPr="0041127E" w:rsidRDefault="00E41288" w:rsidP="00B11B31">
            <w:pPr>
              <w:pStyle w:val="BodyText"/>
              <w:spacing w:before="100" w:after="100" w:line="280" w:lineRule="exact"/>
              <w:jc w:val="left"/>
            </w:pPr>
            <w:r w:rsidRPr="0041127E">
              <w:t>Fibre to the x (</w:t>
            </w:r>
            <w:proofErr w:type="spellStart"/>
            <w:r w:rsidRPr="0041127E">
              <w:t>FTTx</w:t>
            </w:r>
            <w:proofErr w:type="spellEnd"/>
            <w:r w:rsidRPr="0041127E">
              <w:t>)</w:t>
            </w:r>
          </w:p>
        </w:tc>
        <w:tc>
          <w:tcPr>
            <w:tcW w:w="6487" w:type="dxa"/>
            <w:shd w:val="clear" w:color="auto" w:fill="auto"/>
            <w:vAlign w:val="center"/>
          </w:tcPr>
          <w:p w14:paraId="54EFE1D5" w14:textId="114D5407" w:rsidR="00E41288" w:rsidRPr="0041127E" w:rsidRDefault="00E41288" w:rsidP="00B11B31">
            <w:pPr>
              <w:pStyle w:val="BodyText"/>
              <w:spacing w:before="100" w:after="100" w:line="280" w:lineRule="exact"/>
              <w:rPr>
                <w:szCs w:val="24"/>
              </w:rPr>
            </w:pPr>
            <w:r w:rsidRPr="0041127E">
              <w:rPr>
                <w:szCs w:val="24"/>
              </w:rPr>
              <w:t>A generic term for any type of fibre network that is used for last mile telecommunications to end users.</w:t>
            </w:r>
          </w:p>
        </w:tc>
      </w:tr>
      <w:tr w:rsidR="00E41288" w14:paraId="66E50034" w14:textId="77777777" w:rsidTr="008E33BF">
        <w:tc>
          <w:tcPr>
            <w:tcW w:w="2518" w:type="dxa"/>
            <w:shd w:val="clear" w:color="auto" w:fill="E8F3D5"/>
          </w:tcPr>
          <w:p w14:paraId="0A444FB0" w14:textId="7A45B49C" w:rsidR="00E41288" w:rsidRPr="0041127E" w:rsidRDefault="00E41288" w:rsidP="00B11B31">
            <w:pPr>
              <w:pStyle w:val="BodyText"/>
              <w:spacing w:before="100" w:after="100" w:line="280" w:lineRule="exact"/>
              <w:jc w:val="left"/>
            </w:pPr>
            <w:r w:rsidRPr="0041127E">
              <w:t>Fixed wireless</w:t>
            </w:r>
          </w:p>
        </w:tc>
        <w:tc>
          <w:tcPr>
            <w:tcW w:w="6487" w:type="dxa"/>
            <w:shd w:val="clear" w:color="auto" w:fill="E8F3D5"/>
            <w:vAlign w:val="center"/>
          </w:tcPr>
          <w:p w14:paraId="79B1C822" w14:textId="5F2ED030" w:rsidR="00E41288" w:rsidRPr="0041127E" w:rsidRDefault="00E41288" w:rsidP="00B11B31">
            <w:pPr>
              <w:pStyle w:val="BodyText"/>
              <w:spacing w:before="100" w:after="100" w:line="280" w:lineRule="exact"/>
              <w:rPr>
                <w:szCs w:val="24"/>
              </w:rPr>
            </w:pPr>
            <w:r w:rsidRPr="0041127E">
              <w:rPr>
                <w:szCs w:val="24"/>
              </w:rPr>
              <w:t>A network which uses a radio access network to connect to a fixed antenna.</w:t>
            </w:r>
          </w:p>
        </w:tc>
      </w:tr>
      <w:tr w:rsidR="00E41288" w14:paraId="111F11D7" w14:textId="77777777" w:rsidTr="00BD1673">
        <w:tc>
          <w:tcPr>
            <w:tcW w:w="2518" w:type="dxa"/>
            <w:shd w:val="clear" w:color="auto" w:fill="auto"/>
          </w:tcPr>
          <w:p w14:paraId="38CE2F41" w14:textId="6FFC2AA3" w:rsidR="00E41288" w:rsidRPr="0041127E" w:rsidRDefault="00E41288" w:rsidP="00B11B31">
            <w:pPr>
              <w:pStyle w:val="BodyText"/>
              <w:spacing w:before="100" w:after="100" w:line="280" w:lineRule="exact"/>
              <w:jc w:val="left"/>
            </w:pPr>
            <w:r w:rsidRPr="0041127E">
              <w:t>Geostationary satellite</w:t>
            </w:r>
          </w:p>
        </w:tc>
        <w:tc>
          <w:tcPr>
            <w:tcW w:w="6487" w:type="dxa"/>
            <w:shd w:val="clear" w:color="auto" w:fill="auto"/>
            <w:vAlign w:val="center"/>
          </w:tcPr>
          <w:p w14:paraId="58F79971" w14:textId="37FC9EA2" w:rsidR="00E41288" w:rsidRPr="0041127E" w:rsidRDefault="00E41288" w:rsidP="00B11B31">
            <w:pPr>
              <w:pStyle w:val="BodyText"/>
              <w:spacing w:before="100" w:after="100" w:line="280" w:lineRule="exact"/>
              <w:rPr>
                <w:szCs w:val="24"/>
              </w:rPr>
            </w:pPr>
            <w:r w:rsidRPr="0041127E">
              <w:rPr>
                <w:szCs w:val="24"/>
              </w:rPr>
              <w:t xml:space="preserve">A satellite that can be used for telecommunications that sits high above the Earth’s surface </w:t>
            </w:r>
            <w:r>
              <w:rPr>
                <w:szCs w:val="24"/>
              </w:rPr>
              <w:t>aligned with</w:t>
            </w:r>
            <w:r w:rsidRPr="0041127E">
              <w:rPr>
                <w:szCs w:val="24"/>
              </w:rPr>
              <w:t xml:space="preserve"> the equator. It appears stationary as it orbits the Earth at the same speed as the Earth rotates.</w:t>
            </w:r>
          </w:p>
        </w:tc>
      </w:tr>
      <w:tr w:rsidR="00E41288" w14:paraId="318D5F1A" w14:textId="77777777" w:rsidTr="008E33BF">
        <w:tc>
          <w:tcPr>
            <w:tcW w:w="2518" w:type="dxa"/>
            <w:shd w:val="clear" w:color="auto" w:fill="E8F3D5"/>
          </w:tcPr>
          <w:p w14:paraId="55FD3B63" w14:textId="178623B7" w:rsidR="00E41288" w:rsidRPr="0041127E" w:rsidRDefault="00E41288" w:rsidP="00B11B31">
            <w:pPr>
              <w:pStyle w:val="BodyText"/>
              <w:spacing w:before="100" w:after="100" w:line="280" w:lineRule="exact"/>
              <w:jc w:val="left"/>
            </w:pPr>
            <w:r w:rsidRPr="0041127E">
              <w:t xml:space="preserve">GHz (gigahertz) </w:t>
            </w:r>
          </w:p>
        </w:tc>
        <w:tc>
          <w:tcPr>
            <w:tcW w:w="6487" w:type="dxa"/>
            <w:shd w:val="clear" w:color="auto" w:fill="E8F3D5"/>
            <w:vAlign w:val="center"/>
          </w:tcPr>
          <w:p w14:paraId="6EDC3A00" w14:textId="1014F0F6" w:rsidR="00E41288" w:rsidRPr="0041127E" w:rsidRDefault="00E41288" w:rsidP="00B11B31">
            <w:pPr>
              <w:pStyle w:val="BodyText"/>
              <w:spacing w:before="100" w:after="100" w:line="280" w:lineRule="exact"/>
              <w:rPr>
                <w:szCs w:val="24"/>
              </w:rPr>
            </w:pPr>
            <w:r w:rsidRPr="0041127E">
              <w:rPr>
                <w:szCs w:val="24"/>
              </w:rPr>
              <w:t>One billion Hertz.</w:t>
            </w:r>
          </w:p>
        </w:tc>
      </w:tr>
      <w:tr w:rsidR="00E41288" w14:paraId="4E3FFA64" w14:textId="77777777" w:rsidTr="00BD1673">
        <w:tc>
          <w:tcPr>
            <w:tcW w:w="2518" w:type="dxa"/>
            <w:shd w:val="clear" w:color="auto" w:fill="auto"/>
          </w:tcPr>
          <w:p w14:paraId="00A8723B" w14:textId="0775B2E3" w:rsidR="00E41288" w:rsidRPr="0041127E" w:rsidRDefault="00E41288" w:rsidP="00B11B31">
            <w:pPr>
              <w:pStyle w:val="BodyText"/>
              <w:spacing w:before="100" w:after="100" w:line="280" w:lineRule="exact"/>
              <w:jc w:val="left"/>
            </w:pPr>
            <w:r w:rsidRPr="0041127E">
              <w:t>Gigabits per second (</w:t>
            </w:r>
            <w:proofErr w:type="spellStart"/>
            <w:r w:rsidRPr="0041127E">
              <w:t>Gbps</w:t>
            </w:r>
            <w:proofErr w:type="spellEnd"/>
            <w:r w:rsidRPr="0041127E">
              <w:t>)</w:t>
            </w:r>
          </w:p>
        </w:tc>
        <w:tc>
          <w:tcPr>
            <w:tcW w:w="6487" w:type="dxa"/>
            <w:shd w:val="clear" w:color="auto" w:fill="auto"/>
            <w:vAlign w:val="center"/>
          </w:tcPr>
          <w:p w14:paraId="5932F5A8" w14:textId="495C58CD" w:rsidR="00E41288" w:rsidRPr="0041127E" w:rsidRDefault="00E41288" w:rsidP="00B11B31">
            <w:pPr>
              <w:pStyle w:val="BodyText"/>
              <w:spacing w:before="100" w:after="100" w:line="280" w:lineRule="exact"/>
              <w:rPr>
                <w:szCs w:val="24"/>
              </w:rPr>
            </w:pPr>
            <w:r w:rsidRPr="0041127E">
              <w:rPr>
                <w:szCs w:val="24"/>
              </w:rPr>
              <w:t xml:space="preserve">A rate of data transfer. 1 </w:t>
            </w:r>
            <w:proofErr w:type="spellStart"/>
            <w:r w:rsidRPr="0041127E">
              <w:rPr>
                <w:szCs w:val="24"/>
              </w:rPr>
              <w:t>Gbps</w:t>
            </w:r>
            <w:proofErr w:type="spellEnd"/>
            <w:r w:rsidRPr="0041127E">
              <w:rPr>
                <w:szCs w:val="24"/>
              </w:rPr>
              <w:t xml:space="preserve"> = 1000 Mbps.</w:t>
            </w:r>
          </w:p>
        </w:tc>
      </w:tr>
      <w:tr w:rsidR="00E41288" w14:paraId="11D18D82" w14:textId="77777777" w:rsidTr="008E33BF">
        <w:tc>
          <w:tcPr>
            <w:tcW w:w="2518" w:type="dxa"/>
            <w:shd w:val="clear" w:color="auto" w:fill="E8F3D5"/>
          </w:tcPr>
          <w:p w14:paraId="5028246C" w14:textId="2F2E7BEF" w:rsidR="00E41288" w:rsidRPr="0041127E" w:rsidRDefault="00E41288" w:rsidP="00B11B31">
            <w:pPr>
              <w:pStyle w:val="BodyText"/>
              <w:spacing w:before="100" w:after="100" w:line="280" w:lineRule="exact"/>
              <w:jc w:val="left"/>
            </w:pPr>
            <w:r w:rsidRPr="0041127E">
              <w:t>Gigabytes (GB)</w:t>
            </w:r>
          </w:p>
        </w:tc>
        <w:tc>
          <w:tcPr>
            <w:tcW w:w="6487" w:type="dxa"/>
            <w:shd w:val="clear" w:color="auto" w:fill="E8F3D5"/>
            <w:vAlign w:val="center"/>
          </w:tcPr>
          <w:p w14:paraId="2F0A2624" w14:textId="25555325" w:rsidR="00E41288" w:rsidRPr="0041127E" w:rsidRDefault="00E41288" w:rsidP="00B11B31">
            <w:pPr>
              <w:pStyle w:val="BodyText"/>
              <w:spacing w:before="100" w:after="100" w:line="280" w:lineRule="exact"/>
              <w:rPr>
                <w:szCs w:val="24"/>
              </w:rPr>
            </w:pPr>
            <w:r w:rsidRPr="0041127E">
              <w:rPr>
                <w:szCs w:val="24"/>
              </w:rPr>
              <w:t>One billion bytes of information</w:t>
            </w:r>
            <w:r>
              <w:rPr>
                <w:szCs w:val="24"/>
              </w:rPr>
              <w:t>.</w:t>
            </w:r>
          </w:p>
        </w:tc>
      </w:tr>
    </w:tbl>
    <w:p w14:paraId="5EF64281" w14:textId="77777777" w:rsidR="00B11B31" w:rsidRDefault="00B11B31">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6487"/>
      </w:tblGrid>
      <w:tr w:rsidR="00E41288" w14:paraId="5A238F52" w14:textId="77777777" w:rsidTr="00BD1673">
        <w:tc>
          <w:tcPr>
            <w:tcW w:w="2518" w:type="dxa"/>
            <w:shd w:val="clear" w:color="auto" w:fill="auto"/>
          </w:tcPr>
          <w:p w14:paraId="1C041288" w14:textId="5F1C625C" w:rsidR="00E41288" w:rsidRPr="0041127E" w:rsidRDefault="00E41288" w:rsidP="00B11B31">
            <w:pPr>
              <w:pStyle w:val="BodyText"/>
              <w:spacing w:before="100" w:after="100" w:line="280" w:lineRule="exact"/>
              <w:jc w:val="left"/>
            </w:pPr>
            <w:r w:rsidRPr="0041127E">
              <w:lastRenderedPageBreak/>
              <w:t>Hotspot</w:t>
            </w:r>
          </w:p>
        </w:tc>
        <w:tc>
          <w:tcPr>
            <w:tcW w:w="6487" w:type="dxa"/>
            <w:shd w:val="clear" w:color="auto" w:fill="auto"/>
            <w:vAlign w:val="center"/>
          </w:tcPr>
          <w:p w14:paraId="63479C68" w14:textId="69C56451" w:rsidR="00E41288" w:rsidRPr="0041127E" w:rsidRDefault="00E41288" w:rsidP="00B11B31">
            <w:pPr>
              <w:pStyle w:val="BodyText"/>
              <w:spacing w:before="100" w:after="100" w:line="280" w:lineRule="exact"/>
              <w:rPr>
                <w:szCs w:val="24"/>
              </w:rPr>
            </w:pPr>
            <w:r w:rsidRPr="0041127E">
              <w:rPr>
                <w:szCs w:val="24"/>
              </w:rPr>
              <w:t xml:space="preserve">A location where people can access the </w:t>
            </w:r>
            <w:proofErr w:type="spellStart"/>
            <w:r w:rsidRPr="0041127E">
              <w:rPr>
                <w:szCs w:val="24"/>
              </w:rPr>
              <w:t>internet</w:t>
            </w:r>
            <w:proofErr w:type="spellEnd"/>
            <w:r w:rsidRPr="0041127E">
              <w:rPr>
                <w:szCs w:val="24"/>
              </w:rPr>
              <w:t xml:space="preserve"> using </w:t>
            </w:r>
            <w:proofErr w:type="spellStart"/>
            <w:r w:rsidRPr="0041127E">
              <w:rPr>
                <w:szCs w:val="24"/>
              </w:rPr>
              <w:t>WiFi</w:t>
            </w:r>
            <w:proofErr w:type="spellEnd"/>
            <w:r w:rsidRPr="0041127E">
              <w:rPr>
                <w:szCs w:val="24"/>
              </w:rPr>
              <w:t>-enabled devices. Access may be provided free or for a fee.</w:t>
            </w:r>
          </w:p>
        </w:tc>
      </w:tr>
      <w:tr w:rsidR="00E41288" w14:paraId="5E2C42F4" w14:textId="77777777" w:rsidTr="008E33BF">
        <w:tc>
          <w:tcPr>
            <w:tcW w:w="2518" w:type="dxa"/>
            <w:shd w:val="clear" w:color="auto" w:fill="E8F3D5"/>
          </w:tcPr>
          <w:p w14:paraId="67658254" w14:textId="63116A2C" w:rsidR="00E41288" w:rsidRPr="0041127E" w:rsidRDefault="00E41288" w:rsidP="00B11B31">
            <w:pPr>
              <w:pStyle w:val="BodyText"/>
              <w:spacing w:before="100" w:after="100" w:line="280" w:lineRule="exact"/>
              <w:jc w:val="left"/>
            </w:pPr>
            <w:r w:rsidRPr="0041127E">
              <w:t>Hybrid Fibre Coaxial (</w:t>
            </w:r>
            <w:proofErr w:type="spellStart"/>
            <w:r w:rsidRPr="0041127E">
              <w:t>HFC</w:t>
            </w:r>
            <w:proofErr w:type="spellEnd"/>
            <w:r w:rsidRPr="0041127E">
              <w:t xml:space="preserve">) network </w:t>
            </w:r>
          </w:p>
        </w:tc>
        <w:tc>
          <w:tcPr>
            <w:tcW w:w="6487" w:type="dxa"/>
            <w:shd w:val="clear" w:color="auto" w:fill="E8F3D5"/>
            <w:vAlign w:val="center"/>
          </w:tcPr>
          <w:p w14:paraId="3C45B48C" w14:textId="2E230A87" w:rsidR="00E41288" w:rsidRPr="0041127E" w:rsidRDefault="00E41288" w:rsidP="00B11B31">
            <w:pPr>
              <w:pStyle w:val="BodyText"/>
              <w:spacing w:before="100" w:after="100" w:line="280" w:lineRule="exact"/>
              <w:rPr>
                <w:szCs w:val="24"/>
              </w:rPr>
            </w:pPr>
            <w:r w:rsidRPr="0041127E">
              <w:rPr>
                <w:szCs w:val="24"/>
              </w:rPr>
              <w:t>Consists of fibre</w:t>
            </w:r>
            <w:r w:rsidRPr="0041127E">
              <w:rPr>
                <w:szCs w:val="24"/>
              </w:rPr>
              <w:noBreakHyphen/>
              <w:t>optic cable supplemented by coaxial cable for the connection to the customers’ premises.</w:t>
            </w:r>
          </w:p>
        </w:tc>
      </w:tr>
      <w:tr w:rsidR="00E41288" w14:paraId="02D2F1BD" w14:textId="77777777" w:rsidTr="00BD1673">
        <w:tc>
          <w:tcPr>
            <w:tcW w:w="2518" w:type="dxa"/>
            <w:shd w:val="clear" w:color="auto" w:fill="auto"/>
          </w:tcPr>
          <w:p w14:paraId="3C3CB3DE" w14:textId="71908E43" w:rsidR="00E41288" w:rsidRPr="0041127E" w:rsidRDefault="00E41288" w:rsidP="00B11B31">
            <w:pPr>
              <w:pStyle w:val="BodyText"/>
              <w:spacing w:before="100" w:after="100" w:line="280" w:lineRule="exact"/>
              <w:jc w:val="left"/>
            </w:pPr>
            <w:proofErr w:type="spellStart"/>
            <w:r w:rsidRPr="0041127E">
              <w:t>Internet</w:t>
            </w:r>
            <w:proofErr w:type="spellEnd"/>
            <w:r w:rsidRPr="0041127E">
              <w:t xml:space="preserve"> of Things (</w:t>
            </w:r>
            <w:proofErr w:type="spellStart"/>
            <w:r w:rsidRPr="0041127E">
              <w:t>IoT</w:t>
            </w:r>
            <w:proofErr w:type="spellEnd"/>
            <w:r w:rsidRPr="0041127E">
              <w:t>)</w:t>
            </w:r>
          </w:p>
        </w:tc>
        <w:tc>
          <w:tcPr>
            <w:tcW w:w="6487" w:type="dxa"/>
            <w:shd w:val="clear" w:color="auto" w:fill="auto"/>
            <w:vAlign w:val="center"/>
          </w:tcPr>
          <w:p w14:paraId="7FCD208A" w14:textId="51AE9FCB" w:rsidR="00E41288" w:rsidRPr="0041127E" w:rsidRDefault="00E41288" w:rsidP="00B11B31">
            <w:pPr>
              <w:pStyle w:val="BodyText"/>
              <w:spacing w:before="100" w:after="100" w:line="280" w:lineRule="exact"/>
              <w:rPr>
                <w:szCs w:val="24"/>
              </w:rPr>
            </w:pPr>
            <w:r w:rsidRPr="0041127E">
              <w:rPr>
                <w:szCs w:val="24"/>
              </w:rPr>
              <w:t xml:space="preserve">Encompasses the appliances and devices (and other objects) that communicate over the </w:t>
            </w:r>
            <w:proofErr w:type="spellStart"/>
            <w:r w:rsidRPr="0041127E">
              <w:rPr>
                <w:szCs w:val="24"/>
              </w:rPr>
              <w:t>internet</w:t>
            </w:r>
            <w:proofErr w:type="spellEnd"/>
            <w:r w:rsidRPr="0041127E">
              <w:rPr>
                <w:szCs w:val="24"/>
              </w:rPr>
              <w:t xml:space="preserve"> with little or no human involvement.</w:t>
            </w:r>
          </w:p>
        </w:tc>
      </w:tr>
      <w:tr w:rsidR="00E41288" w14:paraId="51BFD7BA" w14:textId="77777777" w:rsidTr="008E33BF">
        <w:tc>
          <w:tcPr>
            <w:tcW w:w="2518" w:type="dxa"/>
            <w:shd w:val="clear" w:color="auto" w:fill="E8F3D5"/>
          </w:tcPr>
          <w:p w14:paraId="424A52E8" w14:textId="47C3D0BD" w:rsidR="00E41288" w:rsidRPr="0041127E" w:rsidRDefault="00E41288" w:rsidP="00B11B31">
            <w:pPr>
              <w:pStyle w:val="BodyText"/>
              <w:spacing w:before="100" w:after="100" w:line="280" w:lineRule="exact"/>
              <w:jc w:val="left"/>
            </w:pPr>
            <w:proofErr w:type="spellStart"/>
            <w:r w:rsidRPr="0041127E">
              <w:t>Internet</w:t>
            </w:r>
            <w:proofErr w:type="spellEnd"/>
            <w:r w:rsidRPr="0041127E">
              <w:t xml:space="preserve"> Protocol</w:t>
            </w:r>
          </w:p>
        </w:tc>
        <w:tc>
          <w:tcPr>
            <w:tcW w:w="6487" w:type="dxa"/>
            <w:shd w:val="clear" w:color="auto" w:fill="E8F3D5"/>
            <w:vAlign w:val="center"/>
          </w:tcPr>
          <w:p w14:paraId="385B608E" w14:textId="3E2BB827" w:rsidR="00E41288" w:rsidRPr="0041127E" w:rsidRDefault="00E41288" w:rsidP="00B11B31">
            <w:pPr>
              <w:pStyle w:val="BodyText"/>
              <w:spacing w:before="100" w:after="100" w:line="280" w:lineRule="exact"/>
              <w:rPr>
                <w:szCs w:val="24"/>
              </w:rPr>
            </w:pPr>
            <w:r w:rsidRPr="0041127E">
              <w:rPr>
                <w:szCs w:val="24"/>
              </w:rPr>
              <w:t xml:space="preserve">The method by which data packets are exchanged over the </w:t>
            </w:r>
            <w:proofErr w:type="spellStart"/>
            <w:r w:rsidRPr="0041127E">
              <w:rPr>
                <w:szCs w:val="24"/>
              </w:rPr>
              <w:t>internet</w:t>
            </w:r>
            <w:proofErr w:type="spellEnd"/>
            <w:r w:rsidRPr="0041127E">
              <w:rPr>
                <w:szCs w:val="24"/>
              </w:rPr>
              <w:t>.</w:t>
            </w:r>
          </w:p>
        </w:tc>
      </w:tr>
      <w:tr w:rsidR="00E41288" w14:paraId="5B190B9A" w14:textId="77777777" w:rsidTr="008E33BF">
        <w:tc>
          <w:tcPr>
            <w:tcW w:w="2518" w:type="dxa"/>
            <w:shd w:val="clear" w:color="auto" w:fill="auto"/>
          </w:tcPr>
          <w:p w14:paraId="421C4EEE" w14:textId="6ADEF0FA" w:rsidR="00E41288" w:rsidRPr="0041127E" w:rsidRDefault="00E41288" w:rsidP="00B11B31">
            <w:pPr>
              <w:pStyle w:val="BodyText"/>
              <w:spacing w:before="100" w:after="100" w:line="280" w:lineRule="exact"/>
              <w:jc w:val="left"/>
            </w:pPr>
            <w:r w:rsidRPr="0041127E">
              <w:t>Kilobits per second (kbps)</w:t>
            </w:r>
          </w:p>
        </w:tc>
        <w:tc>
          <w:tcPr>
            <w:tcW w:w="6487" w:type="dxa"/>
            <w:shd w:val="clear" w:color="auto" w:fill="auto"/>
            <w:vAlign w:val="center"/>
          </w:tcPr>
          <w:p w14:paraId="530CE7C9" w14:textId="05CFA574" w:rsidR="00E41288" w:rsidRPr="0041127E" w:rsidRDefault="00E41288" w:rsidP="00B11B31">
            <w:pPr>
              <w:pStyle w:val="BodyText"/>
              <w:spacing w:before="100" w:after="100" w:line="280" w:lineRule="exact"/>
              <w:rPr>
                <w:szCs w:val="24"/>
              </w:rPr>
            </w:pPr>
            <w:r w:rsidRPr="0041127E">
              <w:rPr>
                <w:szCs w:val="24"/>
              </w:rPr>
              <w:t>A rate of data transfer. 1 kbps = 1000 bps.</w:t>
            </w:r>
          </w:p>
        </w:tc>
      </w:tr>
      <w:tr w:rsidR="00E41288" w14:paraId="2668ACA0" w14:textId="77777777" w:rsidTr="008E33BF">
        <w:tc>
          <w:tcPr>
            <w:tcW w:w="2518" w:type="dxa"/>
            <w:shd w:val="clear" w:color="auto" w:fill="E8F3D5"/>
          </w:tcPr>
          <w:p w14:paraId="58F28086" w14:textId="18B3312C" w:rsidR="00E41288" w:rsidRPr="0041127E" w:rsidRDefault="00E41288" w:rsidP="00B11B31">
            <w:pPr>
              <w:pStyle w:val="BodyText"/>
              <w:spacing w:before="100" w:after="100" w:line="280" w:lineRule="exact"/>
              <w:jc w:val="left"/>
            </w:pPr>
            <w:r w:rsidRPr="0041127E">
              <w:t>Latency</w:t>
            </w:r>
          </w:p>
        </w:tc>
        <w:tc>
          <w:tcPr>
            <w:tcW w:w="6487" w:type="dxa"/>
            <w:shd w:val="clear" w:color="auto" w:fill="E8F3D5"/>
            <w:vAlign w:val="center"/>
          </w:tcPr>
          <w:p w14:paraId="6A397496" w14:textId="2D721D8F" w:rsidR="00E41288" w:rsidRPr="0041127E" w:rsidRDefault="00E41288" w:rsidP="00B11B31">
            <w:pPr>
              <w:pStyle w:val="BodyText"/>
              <w:spacing w:before="100" w:after="100" w:line="280" w:lineRule="exact"/>
              <w:rPr>
                <w:szCs w:val="24"/>
              </w:rPr>
            </w:pPr>
            <w:r w:rsidRPr="0041127E">
              <w:rPr>
                <w:szCs w:val="24"/>
              </w:rPr>
              <w:t xml:space="preserve">Communication time lag. The amount of time a </w:t>
            </w:r>
            <w:r>
              <w:rPr>
                <w:szCs w:val="24"/>
              </w:rPr>
              <w:t>signal</w:t>
            </w:r>
            <w:r w:rsidRPr="0041127E">
              <w:rPr>
                <w:szCs w:val="24"/>
              </w:rPr>
              <w:t xml:space="preserve"> takes to travel from one point to another. </w:t>
            </w:r>
          </w:p>
        </w:tc>
      </w:tr>
      <w:tr w:rsidR="00E41288" w14:paraId="55EF7DFD" w14:textId="77777777" w:rsidTr="008E33BF">
        <w:tc>
          <w:tcPr>
            <w:tcW w:w="2518" w:type="dxa"/>
            <w:shd w:val="clear" w:color="auto" w:fill="auto"/>
          </w:tcPr>
          <w:p w14:paraId="0B5107F7" w14:textId="5FC13C8F" w:rsidR="00E41288" w:rsidRPr="0041127E" w:rsidRDefault="00E41288" w:rsidP="00B11B31">
            <w:pPr>
              <w:pStyle w:val="BodyText"/>
              <w:spacing w:before="100" w:after="100" w:line="280" w:lineRule="exact"/>
              <w:jc w:val="left"/>
            </w:pPr>
            <w:r w:rsidRPr="0041127E">
              <w:t>Low Earth Orbit (LEO) satellite</w:t>
            </w:r>
          </w:p>
        </w:tc>
        <w:tc>
          <w:tcPr>
            <w:tcW w:w="6487" w:type="dxa"/>
            <w:shd w:val="clear" w:color="auto" w:fill="auto"/>
            <w:vAlign w:val="center"/>
          </w:tcPr>
          <w:p w14:paraId="3EAB3625" w14:textId="133D1823" w:rsidR="00E41288" w:rsidRPr="0041127E" w:rsidRDefault="00E41288" w:rsidP="00B11B31">
            <w:pPr>
              <w:pStyle w:val="BodyText"/>
              <w:spacing w:before="100" w:after="100" w:line="280" w:lineRule="exact"/>
              <w:rPr>
                <w:szCs w:val="24"/>
              </w:rPr>
            </w:pPr>
            <w:r w:rsidRPr="0041127E">
              <w:rPr>
                <w:szCs w:val="24"/>
              </w:rPr>
              <w:t xml:space="preserve">A satellite system used in telecommunications that is closer to the Earth’s surface than a geostationary satellite and </w:t>
            </w:r>
            <w:r>
              <w:rPr>
                <w:szCs w:val="24"/>
              </w:rPr>
              <w:t>can transmit data with lower latency</w:t>
            </w:r>
            <w:r w:rsidRPr="0041127E">
              <w:rPr>
                <w:szCs w:val="24"/>
              </w:rPr>
              <w:t>.</w:t>
            </w:r>
            <w:r>
              <w:rPr>
                <w:szCs w:val="24"/>
              </w:rPr>
              <w:t xml:space="preserve"> Multiple LEO satellites are often used to form a constellation</w:t>
            </w:r>
            <w:r w:rsidRPr="0041127E">
              <w:rPr>
                <w:szCs w:val="24"/>
              </w:rPr>
              <w:t>.</w:t>
            </w:r>
          </w:p>
        </w:tc>
      </w:tr>
      <w:tr w:rsidR="00E41288" w14:paraId="284C1941" w14:textId="77777777" w:rsidTr="008E33BF">
        <w:tc>
          <w:tcPr>
            <w:tcW w:w="2518" w:type="dxa"/>
            <w:shd w:val="clear" w:color="auto" w:fill="E8F3D5"/>
          </w:tcPr>
          <w:p w14:paraId="2BE6C7AA" w14:textId="0A719407" w:rsidR="00E41288" w:rsidRPr="0041127E" w:rsidRDefault="00E41288" w:rsidP="00B11B31">
            <w:pPr>
              <w:pStyle w:val="BodyText"/>
              <w:spacing w:before="100" w:after="100" w:line="280" w:lineRule="exact"/>
              <w:jc w:val="left"/>
            </w:pPr>
            <w:r w:rsidRPr="0041127E">
              <w:t>Megabits per second (Mbps)</w:t>
            </w:r>
          </w:p>
        </w:tc>
        <w:tc>
          <w:tcPr>
            <w:tcW w:w="6487" w:type="dxa"/>
            <w:shd w:val="clear" w:color="auto" w:fill="E8F3D5"/>
            <w:vAlign w:val="center"/>
          </w:tcPr>
          <w:p w14:paraId="4F867FCD" w14:textId="424899F9" w:rsidR="00E41288" w:rsidRPr="0041127E" w:rsidRDefault="00E41288" w:rsidP="00B11B31">
            <w:pPr>
              <w:pStyle w:val="BodyText"/>
              <w:spacing w:before="100" w:after="100" w:line="280" w:lineRule="exact"/>
              <w:rPr>
                <w:szCs w:val="24"/>
              </w:rPr>
            </w:pPr>
            <w:r>
              <w:rPr>
                <w:szCs w:val="24"/>
              </w:rPr>
              <w:t>A</w:t>
            </w:r>
            <w:r w:rsidRPr="0041127E">
              <w:rPr>
                <w:szCs w:val="24"/>
              </w:rPr>
              <w:t xml:space="preserve"> rate of data transfer. 1 Mbps = 1000 </w:t>
            </w:r>
            <w:r>
              <w:rPr>
                <w:szCs w:val="24"/>
              </w:rPr>
              <w:t>k</w:t>
            </w:r>
            <w:r w:rsidRPr="0041127E">
              <w:rPr>
                <w:szCs w:val="24"/>
              </w:rPr>
              <w:t>bps.</w:t>
            </w:r>
          </w:p>
        </w:tc>
      </w:tr>
      <w:tr w:rsidR="00E41288" w14:paraId="74BE2614" w14:textId="77777777" w:rsidTr="008E33BF">
        <w:tc>
          <w:tcPr>
            <w:tcW w:w="2518" w:type="dxa"/>
            <w:shd w:val="clear" w:color="auto" w:fill="auto"/>
          </w:tcPr>
          <w:p w14:paraId="58E26D38" w14:textId="3DC7B245" w:rsidR="00E41288" w:rsidRPr="0041127E" w:rsidRDefault="00E41288" w:rsidP="00B11B31">
            <w:pPr>
              <w:pStyle w:val="BodyText"/>
              <w:spacing w:before="100" w:after="100" w:line="280" w:lineRule="exact"/>
              <w:jc w:val="left"/>
            </w:pPr>
            <w:r w:rsidRPr="0041127E">
              <w:t>Megabytes (MB)</w:t>
            </w:r>
          </w:p>
        </w:tc>
        <w:tc>
          <w:tcPr>
            <w:tcW w:w="6487" w:type="dxa"/>
            <w:shd w:val="clear" w:color="auto" w:fill="auto"/>
            <w:vAlign w:val="center"/>
          </w:tcPr>
          <w:p w14:paraId="0184EA12" w14:textId="310ED536" w:rsidR="00E41288" w:rsidRDefault="00E41288" w:rsidP="00B11B31">
            <w:pPr>
              <w:pStyle w:val="BodyText"/>
              <w:spacing w:before="100" w:after="100" w:line="280" w:lineRule="exact"/>
              <w:rPr>
                <w:szCs w:val="24"/>
              </w:rPr>
            </w:pPr>
            <w:r w:rsidRPr="0041127E">
              <w:rPr>
                <w:szCs w:val="24"/>
              </w:rPr>
              <w:t>One million bytes of information</w:t>
            </w:r>
            <w:r>
              <w:rPr>
                <w:szCs w:val="24"/>
              </w:rPr>
              <w:t>.</w:t>
            </w:r>
          </w:p>
        </w:tc>
      </w:tr>
      <w:tr w:rsidR="00E41288" w14:paraId="0D1043D4" w14:textId="77777777" w:rsidTr="008E33BF">
        <w:tc>
          <w:tcPr>
            <w:tcW w:w="2518" w:type="dxa"/>
            <w:shd w:val="clear" w:color="auto" w:fill="E8F3D5"/>
          </w:tcPr>
          <w:p w14:paraId="643320E5" w14:textId="4406DF87" w:rsidR="00E41288" w:rsidRPr="0041127E" w:rsidRDefault="00E41288" w:rsidP="00B11B31">
            <w:pPr>
              <w:pStyle w:val="BodyText"/>
              <w:spacing w:before="100" w:after="100" w:line="280" w:lineRule="exact"/>
              <w:jc w:val="left"/>
            </w:pPr>
            <w:r w:rsidRPr="0041127E">
              <w:t xml:space="preserve">MHz (megahertz) </w:t>
            </w:r>
          </w:p>
        </w:tc>
        <w:tc>
          <w:tcPr>
            <w:tcW w:w="6487" w:type="dxa"/>
            <w:shd w:val="clear" w:color="auto" w:fill="E8F3D5"/>
            <w:vAlign w:val="center"/>
          </w:tcPr>
          <w:p w14:paraId="1881DD2A" w14:textId="56BA0AC5" w:rsidR="00E41288" w:rsidRPr="0041127E" w:rsidRDefault="00E41288" w:rsidP="00B11B31">
            <w:pPr>
              <w:pStyle w:val="BodyText"/>
              <w:spacing w:before="100" w:after="100" w:line="280" w:lineRule="exact"/>
              <w:rPr>
                <w:szCs w:val="24"/>
              </w:rPr>
            </w:pPr>
            <w:r w:rsidRPr="0041127E">
              <w:rPr>
                <w:szCs w:val="24"/>
              </w:rPr>
              <w:t>One million Hertz.</w:t>
            </w:r>
          </w:p>
        </w:tc>
      </w:tr>
      <w:tr w:rsidR="00E41288" w14:paraId="441F66D5" w14:textId="77777777" w:rsidTr="008E33BF">
        <w:tc>
          <w:tcPr>
            <w:tcW w:w="2518" w:type="dxa"/>
            <w:shd w:val="clear" w:color="auto" w:fill="auto"/>
          </w:tcPr>
          <w:p w14:paraId="70E24C9A" w14:textId="03B8C476" w:rsidR="00E41288" w:rsidRPr="0041127E" w:rsidRDefault="00E41288" w:rsidP="00B11B31">
            <w:pPr>
              <w:pStyle w:val="BodyText"/>
              <w:spacing w:before="100" w:after="100" w:line="280" w:lineRule="exact"/>
              <w:jc w:val="left"/>
            </w:pPr>
            <w:r w:rsidRPr="0041127E">
              <w:t xml:space="preserve">Microwave </w:t>
            </w:r>
          </w:p>
        </w:tc>
        <w:tc>
          <w:tcPr>
            <w:tcW w:w="6487" w:type="dxa"/>
            <w:shd w:val="clear" w:color="auto" w:fill="auto"/>
            <w:vAlign w:val="center"/>
          </w:tcPr>
          <w:p w14:paraId="34A1A249" w14:textId="6255A1F4" w:rsidR="00E41288" w:rsidRPr="0041127E" w:rsidRDefault="00E41288" w:rsidP="00B11B31">
            <w:pPr>
              <w:pStyle w:val="BodyText"/>
              <w:spacing w:before="100" w:after="100" w:line="280" w:lineRule="exact"/>
              <w:rPr>
                <w:szCs w:val="24"/>
              </w:rPr>
            </w:pPr>
            <w:r w:rsidRPr="0041127E">
              <w:rPr>
                <w:szCs w:val="24"/>
              </w:rPr>
              <w:t>A high frequency form of radio transmission (generally over 1 GHz).</w:t>
            </w:r>
          </w:p>
        </w:tc>
      </w:tr>
      <w:tr w:rsidR="00E41288" w14:paraId="0909CB56" w14:textId="77777777" w:rsidTr="008E33BF">
        <w:tc>
          <w:tcPr>
            <w:tcW w:w="2518" w:type="dxa"/>
            <w:shd w:val="clear" w:color="auto" w:fill="E8F3D5"/>
          </w:tcPr>
          <w:p w14:paraId="1EBB46F9" w14:textId="57CA60E2" w:rsidR="00E41288" w:rsidRPr="0041127E" w:rsidRDefault="00E41288" w:rsidP="00B11B31">
            <w:pPr>
              <w:pStyle w:val="BodyText"/>
              <w:spacing w:before="100" w:after="100" w:line="280" w:lineRule="exact"/>
              <w:jc w:val="left"/>
            </w:pPr>
            <w:r w:rsidRPr="0041127E">
              <w:t>MMS</w:t>
            </w:r>
          </w:p>
        </w:tc>
        <w:tc>
          <w:tcPr>
            <w:tcW w:w="6487" w:type="dxa"/>
            <w:shd w:val="clear" w:color="auto" w:fill="E8F3D5"/>
            <w:vAlign w:val="center"/>
          </w:tcPr>
          <w:p w14:paraId="119E8EC9" w14:textId="09F39240" w:rsidR="00E41288" w:rsidRPr="0041127E" w:rsidRDefault="00E41288" w:rsidP="00B11B31">
            <w:pPr>
              <w:pStyle w:val="BodyText"/>
              <w:spacing w:before="100" w:after="100" w:line="280" w:lineRule="exact"/>
              <w:rPr>
                <w:szCs w:val="24"/>
              </w:rPr>
            </w:pPr>
            <w:r w:rsidRPr="0041127E">
              <w:rPr>
                <w:szCs w:val="24"/>
              </w:rPr>
              <w:t>Multimedia Messaging Service.</w:t>
            </w:r>
          </w:p>
        </w:tc>
      </w:tr>
      <w:tr w:rsidR="00E41288" w14:paraId="1A676A1E" w14:textId="77777777" w:rsidTr="008E33BF">
        <w:tc>
          <w:tcPr>
            <w:tcW w:w="2518" w:type="dxa"/>
            <w:shd w:val="clear" w:color="auto" w:fill="auto"/>
          </w:tcPr>
          <w:p w14:paraId="6FE6BE3A" w14:textId="0C5EBBB8" w:rsidR="00E41288" w:rsidRPr="0041127E" w:rsidRDefault="00E41288" w:rsidP="00B11B31">
            <w:pPr>
              <w:pStyle w:val="BodyText"/>
              <w:spacing w:before="100" w:after="100" w:line="280" w:lineRule="exact"/>
              <w:jc w:val="left"/>
            </w:pPr>
            <w:r w:rsidRPr="0041127E">
              <w:t>Mobile broadband</w:t>
            </w:r>
          </w:p>
        </w:tc>
        <w:tc>
          <w:tcPr>
            <w:tcW w:w="6487" w:type="dxa"/>
            <w:shd w:val="clear" w:color="auto" w:fill="auto"/>
            <w:vAlign w:val="center"/>
          </w:tcPr>
          <w:p w14:paraId="021CA30C" w14:textId="29544BE0" w:rsidR="00E41288" w:rsidRPr="0041127E" w:rsidRDefault="00E41288" w:rsidP="00B11B31">
            <w:pPr>
              <w:pStyle w:val="BodyText"/>
              <w:spacing w:before="100" w:after="100" w:line="280" w:lineRule="exact"/>
              <w:rPr>
                <w:szCs w:val="24"/>
              </w:rPr>
            </w:pPr>
            <w:r w:rsidRPr="0041127E">
              <w:rPr>
                <w:szCs w:val="24"/>
              </w:rPr>
              <w:t>Data services provided over the mobile network.</w:t>
            </w:r>
          </w:p>
        </w:tc>
      </w:tr>
      <w:tr w:rsidR="00E41288" w14:paraId="57C0BBB8" w14:textId="77777777" w:rsidTr="008E33BF">
        <w:tc>
          <w:tcPr>
            <w:tcW w:w="2518" w:type="dxa"/>
            <w:shd w:val="clear" w:color="auto" w:fill="E8F3D5"/>
          </w:tcPr>
          <w:p w14:paraId="277514A1" w14:textId="17EE667A" w:rsidR="00E41288" w:rsidRPr="0041127E" w:rsidRDefault="00E41288" w:rsidP="00B11B31">
            <w:pPr>
              <w:pStyle w:val="BodyText"/>
              <w:spacing w:before="100" w:after="100" w:line="280" w:lineRule="exact"/>
              <w:jc w:val="left"/>
            </w:pPr>
            <w:r w:rsidRPr="0041127E">
              <w:t>Mobile network operator</w:t>
            </w:r>
          </w:p>
        </w:tc>
        <w:tc>
          <w:tcPr>
            <w:tcW w:w="6487" w:type="dxa"/>
            <w:shd w:val="clear" w:color="auto" w:fill="E8F3D5"/>
            <w:vAlign w:val="center"/>
          </w:tcPr>
          <w:p w14:paraId="51A535A3" w14:textId="2FDE07A0" w:rsidR="00E41288" w:rsidRPr="0041127E" w:rsidRDefault="00E41288" w:rsidP="00B11B31">
            <w:pPr>
              <w:pStyle w:val="BodyText"/>
              <w:spacing w:before="100" w:after="100" w:line="280" w:lineRule="exact"/>
              <w:rPr>
                <w:szCs w:val="24"/>
              </w:rPr>
            </w:pPr>
            <w:r w:rsidRPr="0041127E">
              <w:rPr>
                <w:szCs w:val="24"/>
              </w:rPr>
              <w:t>A company that operates a mobile broadband network that delivers services to customers.</w:t>
            </w:r>
          </w:p>
        </w:tc>
      </w:tr>
      <w:tr w:rsidR="00E41288" w14:paraId="75A03F70" w14:textId="77777777" w:rsidTr="008E33BF">
        <w:tc>
          <w:tcPr>
            <w:tcW w:w="2518" w:type="dxa"/>
            <w:shd w:val="clear" w:color="auto" w:fill="auto"/>
          </w:tcPr>
          <w:p w14:paraId="7E2F4293" w14:textId="1FAE9377" w:rsidR="00E41288" w:rsidRPr="0041127E" w:rsidRDefault="00E41288" w:rsidP="00B11B31">
            <w:pPr>
              <w:pStyle w:val="BodyText"/>
              <w:spacing w:before="100" w:after="100" w:line="280" w:lineRule="exact"/>
              <w:jc w:val="left"/>
            </w:pPr>
            <w:r w:rsidRPr="0041127E">
              <w:t xml:space="preserve">Mobile </w:t>
            </w:r>
            <w:r>
              <w:t>v</w:t>
            </w:r>
            <w:r w:rsidRPr="0041127E">
              <w:t xml:space="preserve">irtual </w:t>
            </w:r>
            <w:r>
              <w:t>n</w:t>
            </w:r>
            <w:r w:rsidRPr="0041127E">
              <w:t xml:space="preserve">etwork </w:t>
            </w:r>
            <w:r>
              <w:t>o</w:t>
            </w:r>
            <w:r w:rsidRPr="0041127E">
              <w:t>perator</w:t>
            </w:r>
          </w:p>
        </w:tc>
        <w:tc>
          <w:tcPr>
            <w:tcW w:w="6487" w:type="dxa"/>
            <w:shd w:val="clear" w:color="auto" w:fill="auto"/>
            <w:vAlign w:val="center"/>
          </w:tcPr>
          <w:p w14:paraId="761A0430" w14:textId="075C05BD" w:rsidR="00E41288" w:rsidRPr="0041127E" w:rsidRDefault="00E41288" w:rsidP="00B11B31">
            <w:pPr>
              <w:pStyle w:val="BodyText"/>
              <w:spacing w:before="100" w:after="100" w:line="280" w:lineRule="exact"/>
              <w:rPr>
                <w:szCs w:val="24"/>
              </w:rPr>
            </w:pPr>
            <w:r w:rsidRPr="0041127E">
              <w:rPr>
                <w:szCs w:val="24"/>
              </w:rPr>
              <w:t>A company that resells services from mobile network operators directly to consumers.</w:t>
            </w:r>
          </w:p>
        </w:tc>
      </w:tr>
      <w:tr w:rsidR="00E41288" w14:paraId="5A40B243" w14:textId="77777777" w:rsidTr="008E33BF">
        <w:tc>
          <w:tcPr>
            <w:tcW w:w="2518" w:type="dxa"/>
            <w:shd w:val="clear" w:color="auto" w:fill="E8F3D5"/>
          </w:tcPr>
          <w:p w14:paraId="273F22F6" w14:textId="7F038C14" w:rsidR="00E41288" w:rsidRPr="0041127E" w:rsidRDefault="00E41288" w:rsidP="00B11B31">
            <w:pPr>
              <w:pStyle w:val="BodyText"/>
              <w:spacing w:before="100" w:after="100" w:line="280" w:lineRule="exact"/>
              <w:jc w:val="left"/>
            </w:pPr>
            <w:r w:rsidRPr="0041127E">
              <w:t>National Broadband Network (</w:t>
            </w:r>
            <w:proofErr w:type="spellStart"/>
            <w:r w:rsidRPr="0041127E">
              <w:t>NBN</w:t>
            </w:r>
            <w:proofErr w:type="spellEnd"/>
            <w:r w:rsidRPr="0041127E">
              <w:t>)</w:t>
            </w:r>
          </w:p>
        </w:tc>
        <w:tc>
          <w:tcPr>
            <w:tcW w:w="6487" w:type="dxa"/>
            <w:shd w:val="clear" w:color="auto" w:fill="E8F3D5"/>
            <w:vAlign w:val="center"/>
          </w:tcPr>
          <w:p w14:paraId="3C2CF6D5" w14:textId="4621D001" w:rsidR="00E41288" w:rsidRPr="0041127E" w:rsidRDefault="00E41288" w:rsidP="00B11B31">
            <w:pPr>
              <w:pStyle w:val="BodyText"/>
              <w:spacing w:before="100" w:after="100" w:line="280" w:lineRule="exact"/>
              <w:rPr>
                <w:szCs w:val="24"/>
              </w:rPr>
            </w:pPr>
            <w:r w:rsidRPr="0041127E">
              <w:rPr>
                <w:szCs w:val="24"/>
              </w:rPr>
              <w:t xml:space="preserve">The national wholesale-only open access data network in Australia offering high-speed broadband to all Australian premises constructed by </w:t>
            </w:r>
            <w:proofErr w:type="spellStart"/>
            <w:r w:rsidRPr="0041127E">
              <w:rPr>
                <w:szCs w:val="24"/>
              </w:rPr>
              <w:t>NBN</w:t>
            </w:r>
            <w:proofErr w:type="spellEnd"/>
            <w:r w:rsidRPr="0041127E">
              <w:rPr>
                <w:szCs w:val="24"/>
              </w:rPr>
              <w:t xml:space="preserve"> Co Limited (</w:t>
            </w:r>
            <w:proofErr w:type="spellStart"/>
            <w:r w:rsidRPr="0041127E">
              <w:rPr>
                <w:szCs w:val="24"/>
              </w:rPr>
              <w:t>nbn</w:t>
            </w:r>
            <w:proofErr w:type="spellEnd"/>
            <w:r w:rsidRPr="0041127E">
              <w:rPr>
                <w:szCs w:val="24"/>
              </w:rPr>
              <w:t>).</w:t>
            </w:r>
          </w:p>
        </w:tc>
      </w:tr>
      <w:tr w:rsidR="00E41288" w14:paraId="5C0CD9BC" w14:textId="77777777" w:rsidTr="008E33BF">
        <w:tc>
          <w:tcPr>
            <w:tcW w:w="2518" w:type="dxa"/>
            <w:shd w:val="clear" w:color="auto" w:fill="auto"/>
          </w:tcPr>
          <w:p w14:paraId="0652466B" w14:textId="73281D78" w:rsidR="00E41288" w:rsidRPr="0041127E" w:rsidRDefault="00E41288" w:rsidP="00B11B31">
            <w:pPr>
              <w:pStyle w:val="BodyText"/>
              <w:spacing w:before="100" w:after="100" w:line="280" w:lineRule="exact"/>
              <w:jc w:val="left"/>
            </w:pPr>
            <w:r w:rsidRPr="0041127E">
              <w:t>National Relay Service (NRS)</w:t>
            </w:r>
          </w:p>
        </w:tc>
        <w:tc>
          <w:tcPr>
            <w:tcW w:w="6487" w:type="dxa"/>
            <w:shd w:val="clear" w:color="auto" w:fill="auto"/>
            <w:vAlign w:val="center"/>
          </w:tcPr>
          <w:p w14:paraId="1D641F69" w14:textId="395C5D0F" w:rsidR="00E41288" w:rsidRPr="0041127E" w:rsidRDefault="00E41288" w:rsidP="00B11B31">
            <w:pPr>
              <w:pStyle w:val="BodyText"/>
              <w:spacing w:before="100" w:after="100" w:line="280" w:lineRule="exact"/>
              <w:rPr>
                <w:szCs w:val="24"/>
              </w:rPr>
            </w:pPr>
            <w:r w:rsidRPr="0041127E">
              <w:rPr>
                <w:szCs w:val="24"/>
              </w:rPr>
              <w:t xml:space="preserve">Provides access to the standard telephone service for people who </w:t>
            </w:r>
            <w:r>
              <w:rPr>
                <w:szCs w:val="24"/>
              </w:rPr>
              <w:t xml:space="preserve">are deaf or </w:t>
            </w:r>
            <w:r w:rsidRPr="0041127E">
              <w:rPr>
                <w:szCs w:val="24"/>
              </w:rPr>
              <w:t xml:space="preserve">have a hearing or speech impairment through the relay of voice, </w:t>
            </w:r>
            <w:proofErr w:type="spellStart"/>
            <w:r w:rsidRPr="0041127E">
              <w:rPr>
                <w:szCs w:val="24"/>
              </w:rPr>
              <w:t>internet</w:t>
            </w:r>
            <w:proofErr w:type="spellEnd"/>
            <w:r w:rsidRPr="0041127E">
              <w:rPr>
                <w:szCs w:val="24"/>
              </w:rPr>
              <w:t xml:space="preserve"> or TTY communications. </w:t>
            </w:r>
          </w:p>
        </w:tc>
      </w:tr>
      <w:tr w:rsidR="00E41288" w14:paraId="3660F782" w14:textId="77777777" w:rsidTr="008E33BF">
        <w:tc>
          <w:tcPr>
            <w:tcW w:w="2518" w:type="dxa"/>
            <w:shd w:val="clear" w:color="auto" w:fill="E8F3D5"/>
          </w:tcPr>
          <w:p w14:paraId="677A6171" w14:textId="4103F77D" w:rsidR="00E41288" w:rsidRPr="0041127E" w:rsidRDefault="00E41288" w:rsidP="00B11B31">
            <w:pPr>
              <w:pStyle w:val="BodyText"/>
              <w:spacing w:before="100" w:after="100" w:line="280" w:lineRule="exact"/>
              <w:jc w:val="left"/>
            </w:pPr>
            <w:proofErr w:type="spellStart"/>
            <w:r w:rsidRPr="0041127E">
              <w:lastRenderedPageBreak/>
              <w:t>NBN</w:t>
            </w:r>
            <w:proofErr w:type="spellEnd"/>
            <w:r w:rsidRPr="0041127E">
              <w:t xml:space="preserve"> Co Limited (</w:t>
            </w:r>
            <w:proofErr w:type="spellStart"/>
            <w:r w:rsidRPr="0041127E">
              <w:t>nbn</w:t>
            </w:r>
            <w:proofErr w:type="spellEnd"/>
            <w:r w:rsidRPr="0041127E">
              <w:t>)</w:t>
            </w:r>
          </w:p>
        </w:tc>
        <w:tc>
          <w:tcPr>
            <w:tcW w:w="6487" w:type="dxa"/>
            <w:shd w:val="clear" w:color="auto" w:fill="E8F3D5"/>
            <w:vAlign w:val="center"/>
          </w:tcPr>
          <w:p w14:paraId="5CF91CF7" w14:textId="503A5844" w:rsidR="00E41288" w:rsidRPr="0041127E" w:rsidRDefault="00E41288" w:rsidP="00B11B31">
            <w:pPr>
              <w:pStyle w:val="BodyText"/>
              <w:spacing w:before="100" w:after="100" w:line="280" w:lineRule="exact"/>
              <w:rPr>
                <w:szCs w:val="24"/>
              </w:rPr>
            </w:pPr>
            <w:r w:rsidRPr="0041127E">
              <w:rPr>
                <w:szCs w:val="24"/>
              </w:rPr>
              <w:t>The Australian Government</w:t>
            </w:r>
            <w:r w:rsidRPr="0041127E">
              <w:rPr>
                <w:szCs w:val="24"/>
              </w:rPr>
              <w:noBreakHyphen/>
              <w:t xml:space="preserve">owned enterprise established to design, build and operate the </w:t>
            </w:r>
            <w:r>
              <w:rPr>
                <w:szCs w:val="24"/>
              </w:rPr>
              <w:t>N</w:t>
            </w:r>
            <w:r w:rsidRPr="0041127E">
              <w:rPr>
                <w:szCs w:val="24"/>
              </w:rPr>
              <w:t xml:space="preserve">ational </w:t>
            </w:r>
            <w:r>
              <w:rPr>
                <w:szCs w:val="24"/>
              </w:rPr>
              <w:t>B</w:t>
            </w:r>
            <w:r w:rsidRPr="0041127E">
              <w:rPr>
                <w:szCs w:val="24"/>
              </w:rPr>
              <w:t xml:space="preserve">roadband </w:t>
            </w:r>
            <w:r>
              <w:rPr>
                <w:szCs w:val="24"/>
              </w:rPr>
              <w:t>N</w:t>
            </w:r>
            <w:r w:rsidRPr="0041127E">
              <w:rPr>
                <w:szCs w:val="24"/>
              </w:rPr>
              <w:t>etwork.</w:t>
            </w:r>
          </w:p>
        </w:tc>
      </w:tr>
      <w:tr w:rsidR="00E41288" w14:paraId="59DBFACB" w14:textId="77777777" w:rsidTr="008E33BF">
        <w:tc>
          <w:tcPr>
            <w:tcW w:w="2518" w:type="dxa"/>
            <w:shd w:val="clear" w:color="auto" w:fill="auto"/>
          </w:tcPr>
          <w:p w14:paraId="0485373F" w14:textId="673128D1" w:rsidR="00E41288" w:rsidRPr="0041127E" w:rsidRDefault="00E41288" w:rsidP="00B11B31">
            <w:pPr>
              <w:pStyle w:val="BodyText"/>
              <w:spacing w:before="100" w:after="100" w:line="280" w:lineRule="exact"/>
              <w:jc w:val="left"/>
            </w:pPr>
            <w:proofErr w:type="spellStart"/>
            <w:r w:rsidRPr="0041127E">
              <w:t>NBN</w:t>
            </w:r>
            <w:proofErr w:type="spellEnd"/>
            <w:r w:rsidRPr="0041127E">
              <w:t xml:space="preserve"> fixed line</w:t>
            </w:r>
          </w:p>
        </w:tc>
        <w:tc>
          <w:tcPr>
            <w:tcW w:w="6487" w:type="dxa"/>
            <w:shd w:val="clear" w:color="auto" w:fill="auto"/>
            <w:vAlign w:val="center"/>
          </w:tcPr>
          <w:p w14:paraId="05A52F07" w14:textId="63F7C96B" w:rsidR="00E41288" w:rsidRPr="0041127E" w:rsidRDefault="00E41288" w:rsidP="00B11B31">
            <w:pPr>
              <w:pStyle w:val="BodyText"/>
              <w:spacing w:before="100" w:after="100" w:line="280" w:lineRule="exact"/>
              <w:rPr>
                <w:szCs w:val="24"/>
              </w:rPr>
            </w:pPr>
            <w:r w:rsidRPr="0041127E">
              <w:rPr>
                <w:szCs w:val="24"/>
              </w:rPr>
              <w:t>Any </w:t>
            </w:r>
            <w:proofErr w:type="spellStart"/>
            <w:r w:rsidRPr="0041127E">
              <w:rPr>
                <w:szCs w:val="24"/>
              </w:rPr>
              <w:t>NBN</w:t>
            </w:r>
            <w:proofErr w:type="spellEnd"/>
            <w:r w:rsidRPr="0041127E">
              <w:rPr>
                <w:szCs w:val="24"/>
              </w:rPr>
              <w:t xml:space="preserve"> network connection that utilises a physical line running to the end users’ premises (</w:t>
            </w:r>
            <w:proofErr w:type="spellStart"/>
            <w:r w:rsidRPr="0041127E">
              <w:rPr>
                <w:szCs w:val="24"/>
              </w:rPr>
              <w:t>FTTB</w:t>
            </w:r>
            <w:proofErr w:type="spellEnd"/>
            <w:r w:rsidRPr="0041127E">
              <w:rPr>
                <w:szCs w:val="24"/>
              </w:rPr>
              <w:t xml:space="preserve">, </w:t>
            </w:r>
            <w:proofErr w:type="spellStart"/>
            <w:r w:rsidRPr="0041127E">
              <w:rPr>
                <w:szCs w:val="24"/>
              </w:rPr>
              <w:t>FTTdp</w:t>
            </w:r>
            <w:proofErr w:type="spellEnd"/>
            <w:r w:rsidRPr="0041127E">
              <w:rPr>
                <w:szCs w:val="24"/>
              </w:rPr>
              <w:t xml:space="preserve">, </w:t>
            </w:r>
            <w:proofErr w:type="spellStart"/>
            <w:r w:rsidRPr="0041127E">
              <w:rPr>
                <w:szCs w:val="24"/>
              </w:rPr>
              <w:t>FTTN</w:t>
            </w:r>
            <w:proofErr w:type="spellEnd"/>
            <w:r w:rsidRPr="0041127E">
              <w:rPr>
                <w:szCs w:val="24"/>
              </w:rPr>
              <w:t xml:space="preserve">, </w:t>
            </w:r>
            <w:proofErr w:type="spellStart"/>
            <w:r w:rsidRPr="0041127E">
              <w:rPr>
                <w:szCs w:val="24"/>
              </w:rPr>
              <w:t>FTTP</w:t>
            </w:r>
            <w:proofErr w:type="spellEnd"/>
            <w:r>
              <w:rPr>
                <w:szCs w:val="24"/>
              </w:rPr>
              <w:t xml:space="preserve">, </w:t>
            </w:r>
            <w:proofErr w:type="spellStart"/>
            <w:r>
              <w:rPr>
                <w:szCs w:val="24"/>
              </w:rPr>
              <w:t>HFC</w:t>
            </w:r>
            <w:proofErr w:type="spellEnd"/>
            <w:r w:rsidRPr="0041127E">
              <w:rPr>
                <w:szCs w:val="24"/>
              </w:rPr>
              <w:t>).</w:t>
            </w:r>
          </w:p>
        </w:tc>
      </w:tr>
      <w:tr w:rsidR="00E41288" w14:paraId="3E8337F2" w14:textId="77777777" w:rsidTr="008E33BF">
        <w:tc>
          <w:tcPr>
            <w:tcW w:w="2518" w:type="dxa"/>
            <w:shd w:val="clear" w:color="auto" w:fill="E8F3D5"/>
          </w:tcPr>
          <w:p w14:paraId="005AD96C" w14:textId="4B060383" w:rsidR="00E41288" w:rsidRPr="0041127E" w:rsidRDefault="00E41288" w:rsidP="00B11B31">
            <w:pPr>
              <w:pStyle w:val="BodyText"/>
              <w:spacing w:before="100" w:after="100" w:line="280" w:lineRule="exact"/>
              <w:jc w:val="left"/>
            </w:pPr>
            <w:proofErr w:type="spellStart"/>
            <w:r w:rsidRPr="0041127E">
              <w:t>NBN</w:t>
            </w:r>
            <w:proofErr w:type="spellEnd"/>
            <w:r w:rsidRPr="0041127E">
              <w:t xml:space="preserve"> fixed wireless</w:t>
            </w:r>
          </w:p>
        </w:tc>
        <w:tc>
          <w:tcPr>
            <w:tcW w:w="6487" w:type="dxa"/>
            <w:shd w:val="clear" w:color="auto" w:fill="E8F3D5"/>
            <w:vAlign w:val="center"/>
          </w:tcPr>
          <w:p w14:paraId="3853C306" w14:textId="40C18A7D" w:rsidR="00E41288" w:rsidRPr="0041127E" w:rsidRDefault="00E41288" w:rsidP="00B11B31">
            <w:pPr>
              <w:pStyle w:val="BodyText"/>
              <w:spacing w:before="100" w:after="100" w:line="280" w:lineRule="exact"/>
              <w:rPr>
                <w:szCs w:val="24"/>
              </w:rPr>
            </w:pPr>
            <w:r>
              <w:rPr>
                <w:szCs w:val="24"/>
              </w:rPr>
              <w:t>A</w:t>
            </w:r>
            <w:r w:rsidRPr="0041127E">
              <w:rPr>
                <w:szCs w:val="24"/>
              </w:rPr>
              <w:t xml:space="preserve"> wireless access link from the end users’ premises to a wireless base station that is connected to the </w:t>
            </w:r>
            <w:proofErr w:type="spellStart"/>
            <w:r w:rsidRPr="0041127E">
              <w:rPr>
                <w:szCs w:val="24"/>
              </w:rPr>
              <w:t>NBN</w:t>
            </w:r>
            <w:proofErr w:type="spellEnd"/>
            <w:r w:rsidRPr="0041127E">
              <w:rPr>
                <w:szCs w:val="24"/>
              </w:rPr>
              <w:t> network. </w:t>
            </w:r>
          </w:p>
        </w:tc>
      </w:tr>
      <w:tr w:rsidR="00E41288" w14:paraId="6C11E3E2" w14:textId="77777777" w:rsidTr="008E33BF">
        <w:tc>
          <w:tcPr>
            <w:tcW w:w="2518" w:type="dxa"/>
            <w:shd w:val="clear" w:color="auto" w:fill="auto"/>
          </w:tcPr>
          <w:p w14:paraId="728598C1" w14:textId="05603982" w:rsidR="00E41288" w:rsidRPr="0041127E" w:rsidRDefault="00E41288" w:rsidP="00B11B31">
            <w:pPr>
              <w:pStyle w:val="BodyText"/>
              <w:spacing w:before="100" w:after="100" w:line="280" w:lineRule="exact"/>
              <w:jc w:val="left"/>
            </w:pPr>
            <w:proofErr w:type="spellStart"/>
            <w:r w:rsidRPr="0041127E">
              <w:t>NBN</w:t>
            </w:r>
            <w:proofErr w:type="spellEnd"/>
            <w:r w:rsidRPr="0041127E">
              <w:t xml:space="preserve"> satellite</w:t>
            </w:r>
          </w:p>
        </w:tc>
        <w:tc>
          <w:tcPr>
            <w:tcW w:w="6487" w:type="dxa"/>
            <w:shd w:val="clear" w:color="auto" w:fill="auto"/>
            <w:vAlign w:val="center"/>
          </w:tcPr>
          <w:p w14:paraId="0A42249E" w14:textId="578AF2FD" w:rsidR="00E41288" w:rsidRDefault="00E41288" w:rsidP="00B11B31">
            <w:pPr>
              <w:pStyle w:val="BodyText"/>
              <w:spacing w:before="100" w:after="100" w:line="280" w:lineRule="exact"/>
              <w:rPr>
                <w:szCs w:val="24"/>
              </w:rPr>
            </w:pPr>
            <w:r w:rsidRPr="0041127E">
              <w:rPr>
                <w:szCs w:val="24"/>
              </w:rPr>
              <w:t xml:space="preserve">Satellite services provided to premises </w:t>
            </w:r>
            <w:r>
              <w:rPr>
                <w:szCs w:val="24"/>
              </w:rPr>
              <w:t xml:space="preserve">in Australia </w:t>
            </w:r>
            <w:r w:rsidRPr="0041127E">
              <w:rPr>
                <w:szCs w:val="24"/>
              </w:rPr>
              <w:t xml:space="preserve">that are not </w:t>
            </w:r>
            <w:r>
              <w:rPr>
                <w:szCs w:val="24"/>
              </w:rPr>
              <w:t>within</w:t>
            </w:r>
            <w:r w:rsidRPr="0041127E">
              <w:rPr>
                <w:szCs w:val="24"/>
              </w:rPr>
              <w:t xml:space="preserve"> the fixed</w:t>
            </w:r>
            <w:r w:rsidRPr="0041127E">
              <w:rPr>
                <w:szCs w:val="24"/>
              </w:rPr>
              <w:noBreakHyphen/>
              <w:t xml:space="preserve">line or fixed wireless footprints. </w:t>
            </w:r>
            <w:r>
              <w:rPr>
                <w:szCs w:val="24"/>
              </w:rPr>
              <w:t>These</w:t>
            </w:r>
            <w:r w:rsidRPr="0041127E">
              <w:rPr>
                <w:szCs w:val="24"/>
              </w:rPr>
              <w:t xml:space="preserve"> include interim measures and long</w:t>
            </w:r>
            <w:r w:rsidRPr="0041127E">
              <w:rPr>
                <w:szCs w:val="24"/>
              </w:rPr>
              <w:noBreakHyphen/>
              <w:t>term satellite services (</w:t>
            </w:r>
            <w:r w:rsidRPr="0041127E">
              <w:rPr>
                <w:i/>
                <w:szCs w:val="24"/>
              </w:rPr>
              <w:t>Sky Muster</w:t>
            </w:r>
            <w:r w:rsidRPr="0041127E">
              <w:rPr>
                <w:szCs w:val="24"/>
              </w:rPr>
              <w:t xml:space="preserve"> and </w:t>
            </w:r>
            <w:r w:rsidRPr="0041127E">
              <w:rPr>
                <w:i/>
                <w:szCs w:val="24"/>
              </w:rPr>
              <w:t>Sky Muster II</w:t>
            </w:r>
            <w:r w:rsidRPr="0041127E">
              <w:rPr>
                <w:szCs w:val="24"/>
              </w:rPr>
              <w:t>).</w:t>
            </w:r>
          </w:p>
        </w:tc>
      </w:tr>
      <w:tr w:rsidR="00E41288" w14:paraId="1B05548E" w14:textId="77777777" w:rsidTr="008E33BF">
        <w:tc>
          <w:tcPr>
            <w:tcW w:w="2518" w:type="dxa"/>
            <w:shd w:val="clear" w:color="auto" w:fill="E8F3D5"/>
          </w:tcPr>
          <w:p w14:paraId="11FE4390" w14:textId="428379A0" w:rsidR="00E41288" w:rsidRPr="0041127E" w:rsidRDefault="00E41288" w:rsidP="00B11B31">
            <w:pPr>
              <w:pStyle w:val="BodyText"/>
              <w:spacing w:before="100" w:after="100" w:line="280" w:lineRule="exact"/>
              <w:jc w:val="left"/>
            </w:pPr>
            <w:r w:rsidRPr="0041127E">
              <w:t>Network Reliability Framework</w:t>
            </w:r>
          </w:p>
        </w:tc>
        <w:tc>
          <w:tcPr>
            <w:tcW w:w="6487" w:type="dxa"/>
            <w:shd w:val="clear" w:color="auto" w:fill="E8F3D5"/>
            <w:vAlign w:val="center"/>
          </w:tcPr>
          <w:p w14:paraId="6272A455" w14:textId="52F0A517" w:rsidR="00E41288" w:rsidRPr="0041127E" w:rsidRDefault="00E41288" w:rsidP="00B11B31">
            <w:pPr>
              <w:pStyle w:val="BodyText"/>
              <w:spacing w:before="100" w:after="100" w:line="280" w:lineRule="exact"/>
              <w:rPr>
                <w:szCs w:val="24"/>
              </w:rPr>
            </w:pPr>
            <w:r w:rsidRPr="0041127E">
              <w:rPr>
                <w:szCs w:val="24"/>
              </w:rPr>
              <w:t>Requirement on Telstra to regularly report on the reliability of its fixed-line services, and to remediate the network in areas with particularly poor performance.</w:t>
            </w:r>
          </w:p>
        </w:tc>
      </w:tr>
      <w:tr w:rsidR="00E41288" w14:paraId="11B215E6" w14:textId="77777777" w:rsidTr="008E33BF">
        <w:tc>
          <w:tcPr>
            <w:tcW w:w="2518" w:type="dxa"/>
            <w:shd w:val="clear" w:color="auto" w:fill="auto"/>
          </w:tcPr>
          <w:p w14:paraId="0D27E425" w14:textId="77FED4A5" w:rsidR="00E41288" w:rsidRPr="0041127E" w:rsidRDefault="00E41288" w:rsidP="00B11B31">
            <w:pPr>
              <w:pStyle w:val="BodyText"/>
              <w:spacing w:before="100" w:after="100" w:line="280" w:lineRule="exact"/>
              <w:jc w:val="left"/>
            </w:pPr>
            <w:r w:rsidRPr="0041127E">
              <w:t>Over-the-</w:t>
            </w:r>
            <w:r>
              <w:t>T</w:t>
            </w:r>
            <w:r w:rsidRPr="0041127E">
              <w:t>op (OTT) services</w:t>
            </w:r>
          </w:p>
        </w:tc>
        <w:tc>
          <w:tcPr>
            <w:tcW w:w="6487" w:type="dxa"/>
            <w:shd w:val="clear" w:color="auto" w:fill="auto"/>
            <w:vAlign w:val="center"/>
          </w:tcPr>
          <w:p w14:paraId="4E682606" w14:textId="0630B1B6" w:rsidR="00E41288" w:rsidRPr="0041127E" w:rsidRDefault="00E41288" w:rsidP="00B11B31">
            <w:pPr>
              <w:pStyle w:val="BodyText"/>
              <w:spacing w:before="100" w:after="100" w:line="280" w:lineRule="exact"/>
              <w:rPr>
                <w:szCs w:val="24"/>
              </w:rPr>
            </w:pPr>
            <w:r w:rsidRPr="0041127E">
              <w:rPr>
                <w:szCs w:val="24"/>
              </w:rPr>
              <w:t xml:space="preserve">A general term for services delivered over a network that are not provided by that network operator. These services use the infrastructure service but are provided independently of the network operator. </w:t>
            </w:r>
          </w:p>
        </w:tc>
      </w:tr>
      <w:tr w:rsidR="00E41288" w14:paraId="00FE73A0" w14:textId="77777777" w:rsidTr="008E33BF">
        <w:tc>
          <w:tcPr>
            <w:tcW w:w="2518" w:type="dxa"/>
            <w:shd w:val="clear" w:color="auto" w:fill="E8F3D5"/>
          </w:tcPr>
          <w:p w14:paraId="1A969E29" w14:textId="3CA67C78" w:rsidR="00E41288" w:rsidRPr="0041127E" w:rsidRDefault="00E41288" w:rsidP="00B11B31">
            <w:pPr>
              <w:pStyle w:val="BodyText"/>
              <w:spacing w:before="100" w:after="100" w:line="280" w:lineRule="exact"/>
              <w:jc w:val="left"/>
            </w:pPr>
            <w:r w:rsidRPr="0041127E">
              <w:t xml:space="preserve">Packet switching </w:t>
            </w:r>
          </w:p>
        </w:tc>
        <w:tc>
          <w:tcPr>
            <w:tcW w:w="6487" w:type="dxa"/>
            <w:shd w:val="clear" w:color="auto" w:fill="E8F3D5"/>
            <w:vAlign w:val="center"/>
          </w:tcPr>
          <w:p w14:paraId="1F3E5321" w14:textId="5A01DC0A" w:rsidR="00E41288" w:rsidRPr="0041127E" w:rsidRDefault="00E41288" w:rsidP="00B11B31">
            <w:pPr>
              <w:pStyle w:val="BodyText"/>
              <w:spacing w:before="100" w:after="100" w:line="280" w:lineRule="exact"/>
              <w:rPr>
                <w:szCs w:val="24"/>
              </w:rPr>
            </w:pPr>
            <w:r w:rsidRPr="0041127E">
              <w:rPr>
                <w:szCs w:val="24"/>
              </w:rPr>
              <w:t>A method of transmitting messages by subdividing them into short packets containing the data and a destination address. Each is passed from source to destination through intermediate nodes which direct each packet onwards. The packets are reassembled into the original message at the receiving end.</w:t>
            </w:r>
          </w:p>
        </w:tc>
      </w:tr>
      <w:tr w:rsidR="00E41288" w14:paraId="329C24B7" w14:textId="77777777" w:rsidTr="008E33BF">
        <w:tc>
          <w:tcPr>
            <w:tcW w:w="2518" w:type="dxa"/>
            <w:shd w:val="clear" w:color="auto" w:fill="auto"/>
          </w:tcPr>
          <w:p w14:paraId="147712F6" w14:textId="2B394ABC" w:rsidR="00E41288" w:rsidRPr="0041127E" w:rsidRDefault="00E41288" w:rsidP="00B11B31">
            <w:pPr>
              <w:pStyle w:val="BodyText"/>
              <w:spacing w:before="100" w:after="100" w:line="280" w:lineRule="exact"/>
              <w:jc w:val="left"/>
            </w:pPr>
            <w:r>
              <w:t>P</w:t>
            </w:r>
            <w:r w:rsidRPr="0041127E">
              <w:t>ayphone</w:t>
            </w:r>
          </w:p>
        </w:tc>
        <w:tc>
          <w:tcPr>
            <w:tcW w:w="6487" w:type="dxa"/>
            <w:shd w:val="clear" w:color="auto" w:fill="auto"/>
            <w:vAlign w:val="center"/>
          </w:tcPr>
          <w:p w14:paraId="371F2DA7" w14:textId="4FF4E85C" w:rsidR="00E41288" w:rsidRPr="0041127E" w:rsidRDefault="00E41288" w:rsidP="00B11B31">
            <w:pPr>
              <w:pStyle w:val="BodyText"/>
              <w:spacing w:before="100" w:after="100" w:line="280" w:lineRule="exact"/>
              <w:rPr>
                <w:szCs w:val="24"/>
              </w:rPr>
            </w:pPr>
            <w:r w:rsidRPr="0041127E">
              <w:rPr>
                <w:szCs w:val="24"/>
              </w:rPr>
              <w:t>A public telephone where calls may be paid for with coins, phone cards, credit cards or reverse charge facilities.</w:t>
            </w:r>
          </w:p>
        </w:tc>
      </w:tr>
      <w:tr w:rsidR="00E41288" w14:paraId="597E6504" w14:textId="77777777" w:rsidTr="008E33BF">
        <w:tc>
          <w:tcPr>
            <w:tcW w:w="2518" w:type="dxa"/>
            <w:shd w:val="clear" w:color="auto" w:fill="E8F3D5"/>
          </w:tcPr>
          <w:p w14:paraId="43469650" w14:textId="60F61E5F" w:rsidR="00E41288" w:rsidRDefault="00E41288" w:rsidP="00B11B31">
            <w:pPr>
              <w:pStyle w:val="BodyText"/>
              <w:spacing w:before="100" w:after="100" w:line="280" w:lineRule="exact"/>
              <w:jc w:val="left"/>
            </w:pPr>
            <w:r w:rsidRPr="0041127E">
              <w:t>Plain old telephone service</w:t>
            </w:r>
          </w:p>
        </w:tc>
        <w:tc>
          <w:tcPr>
            <w:tcW w:w="6487" w:type="dxa"/>
            <w:shd w:val="clear" w:color="auto" w:fill="E8F3D5"/>
            <w:vAlign w:val="center"/>
          </w:tcPr>
          <w:p w14:paraId="06015248" w14:textId="5CF80D22" w:rsidR="00E41288" w:rsidRPr="0041127E" w:rsidRDefault="00E41288" w:rsidP="00B11B31">
            <w:pPr>
              <w:pStyle w:val="BodyText"/>
              <w:spacing w:before="100" w:after="100" w:line="280" w:lineRule="exact"/>
              <w:rPr>
                <w:szCs w:val="24"/>
              </w:rPr>
            </w:pPr>
            <w:r w:rsidRPr="0041127E">
              <w:rPr>
                <w:szCs w:val="24"/>
              </w:rPr>
              <w:t>A voice</w:t>
            </w:r>
            <w:r w:rsidRPr="0041127E">
              <w:rPr>
                <w:szCs w:val="24"/>
              </w:rPr>
              <w:noBreakHyphen/>
              <w:t>grade telephone service that uses analogue signal transmission over copper loops.</w:t>
            </w:r>
          </w:p>
        </w:tc>
      </w:tr>
      <w:tr w:rsidR="00E41288" w14:paraId="5D5BBE7B" w14:textId="77777777" w:rsidTr="008E33BF">
        <w:tc>
          <w:tcPr>
            <w:tcW w:w="2518" w:type="dxa"/>
            <w:shd w:val="clear" w:color="auto" w:fill="auto"/>
          </w:tcPr>
          <w:p w14:paraId="44E93771" w14:textId="23A75E09" w:rsidR="00E41288" w:rsidRPr="0041127E" w:rsidRDefault="00E41288" w:rsidP="00B11B31">
            <w:pPr>
              <w:pStyle w:val="BodyText"/>
              <w:spacing w:before="100" w:after="100" w:line="280" w:lineRule="exact"/>
              <w:jc w:val="left"/>
            </w:pPr>
            <w:r w:rsidRPr="0041127E">
              <w:t xml:space="preserve">Point of interconnection </w:t>
            </w:r>
          </w:p>
        </w:tc>
        <w:tc>
          <w:tcPr>
            <w:tcW w:w="6487" w:type="dxa"/>
            <w:shd w:val="clear" w:color="auto" w:fill="auto"/>
            <w:vAlign w:val="center"/>
          </w:tcPr>
          <w:p w14:paraId="4200CF81" w14:textId="66CF4194" w:rsidR="00E41288" w:rsidRPr="0041127E" w:rsidRDefault="00E41288" w:rsidP="00B11B31">
            <w:pPr>
              <w:pStyle w:val="BodyText"/>
              <w:spacing w:before="100" w:after="100" w:line="280" w:lineRule="exact"/>
              <w:rPr>
                <w:szCs w:val="24"/>
              </w:rPr>
            </w:pPr>
            <w:r w:rsidRPr="0041127E">
              <w:rPr>
                <w:szCs w:val="24"/>
              </w:rPr>
              <w:t>The point at which a carrier’s network links with telecommunications equipment or facilities not belonging to that network.</w:t>
            </w:r>
          </w:p>
        </w:tc>
      </w:tr>
      <w:tr w:rsidR="00E41288" w14:paraId="67E0AA11" w14:textId="77777777" w:rsidTr="008E33BF">
        <w:tc>
          <w:tcPr>
            <w:tcW w:w="2518" w:type="dxa"/>
            <w:shd w:val="clear" w:color="auto" w:fill="E8F3D5"/>
          </w:tcPr>
          <w:p w14:paraId="305BF34E" w14:textId="30E93F65" w:rsidR="00E41288" w:rsidRPr="0041127E" w:rsidRDefault="00E41288" w:rsidP="00B11B31">
            <w:pPr>
              <w:pStyle w:val="BodyText"/>
              <w:spacing w:before="100" w:after="100" w:line="280" w:lineRule="exact"/>
              <w:jc w:val="left"/>
            </w:pPr>
            <w:r w:rsidRPr="0041127E">
              <w:t>Port</w:t>
            </w:r>
          </w:p>
        </w:tc>
        <w:tc>
          <w:tcPr>
            <w:tcW w:w="6487" w:type="dxa"/>
            <w:shd w:val="clear" w:color="auto" w:fill="E8F3D5"/>
            <w:vAlign w:val="center"/>
          </w:tcPr>
          <w:p w14:paraId="5291CB7B" w14:textId="7F31CAC6" w:rsidR="00E41288" w:rsidRPr="0041127E" w:rsidRDefault="00E41288" w:rsidP="00B11B31">
            <w:pPr>
              <w:pStyle w:val="BodyText"/>
              <w:spacing w:before="100" w:after="100" w:line="280" w:lineRule="exact"/>
              <w:rPr>
                <w:szCs w:val="24"/>
              </w:rPr>
            </w:pPr>
            <w:r w:rsidRPr="0041127E">
              <w:rPr>
                <w:szCs w:val="24"/>
              </w:rPr>
              <w:t>A point of access into a communications switch, a computer, a network, or other electronic device.</w:t>
            </w:r>
          </w:p>
        </w:tc>
      </w:tr>
      <w:tr w:rsidR="00E41288" w14:paraId="6D44A750" w14:textId="77777777" w:rsidTr="008E33BF">
        <w:tc>
          <w:tcPr>
            <w:tcW w:w="2518" w:type="dxa"/>
            <w:shd w:val="clear" w:color="auto" w:fill="auto"/>
          </w:tcPr>
          <w:p w14:paraId="61C5B107" w14:textId="7DD3A8B6" w:rsidR="00E41288" w:rsidRPr="0041127E" w:rsidRDefault="00E41288" w:rsidP="00B11B31">
            <w:pPr>
              <w:pStyle w:val="BodyText"/>
              <w:spacing w:before="100" w:after="100" w:line="280" w:lineRule="exact"/>
              <w:jc w:val="left"/>
            </w:pPr>
            <w:r w:rsidRPr="0041127E">
              <w:t>Premises</w:t>
            </w:r>
          </w:p>
        </w:tc>
        <w:tc>
          <w:tcPr>
            <w:tcW w:w="6487" w:type="dxa"/>
            <w:shd w:val="clear" w:color="auto" w:fill="auto"/>
            <w:vAlign w:val="center"/>
          </w:tcPr>
          <w:p w14:paraId="7825491C" w14:textId="3BFC49AD" w:rsidR="00E41288" w:rsidRPr="0041127E" w:rsidRDefault="00E41288" w:rsidP="00B11B31">
            <w:pPr>
              <w:pStyle w:val="BodyText"/>
              <w:spacing w:before="100" w:after="100" w:line="280" w:lineRule="exact"/>
              <w:rPr>
                <w:szCs w:val="24"/>
              </w:rPr>
            </w:pPr>
            <w:r w:rsidRPr="0041127E">
              <w:rPr>
                <w:szCs w:val="24"/>
              </w:rPr>
              <w:t>An end user residence such as a house or apartment, or a commercial site such as an office or factory.</w:t>
            </w:r>
          </w:p>
        </w:tc>
      </w:tr>
      <w:tr w:rsidR="00E41288" w14:paraId="0CF8A30A" w14:textId="77777777" w:rsidTr="008E33BF">
        <w:tc>
          <w:tcPr>
            <w:tcW w:w="2518" w:type="dxa"/>
            <w:shd w:val="clear" w:color="auto" w:fill="E8F3D5"/>
          </w:tcPr>
          <w:p w14:paraId="3B0D5217" w14:textId="377CCFF7" w:rsidR="00E41288" w:rsidRPr="0041127E" w:rsidRDefault="00E41288" w:rsidP="00B11B31">
            <w:pPr>
              <w:pStyle w:val="BodyText"/>
              <w:spacing w:before="100" w:after="100" w:line="280" w:lineRule="exact"/>
              <w:jc w:val="left"/>
            </w:pPr>
            <w:r w:rsidRPr="0041127E">
              <w:t>Prioritisation</w:t>
            </w:r>
          </w:p>
        </w:tc>
        <w:tc>
          <w:tcPr>
            <w:tcW w:w="6487" w:type="dxa"/>
            <w:shd w:val="clear" w:color="auto" w:fill="E8F3D5"/>
            <w:vAlign w:val="center"/>
          </w:tcPr>
          <w:p w14:paraId="09130796" w14:textId="6A6B4289" w:rsidR="00E41288" w:rsidRPr="0041127E" w:rsidRDefault="00E41288" w:rsidP="00B11B31">
            <w:pPr>
              <w:pStyle w:val="BodyText"/>
              <w:spacing w:before="100" w:after="100" w:line="280" w:lineRule="exact"/>
              <w:rPr>
                <w:szCs w:val="24"/>
              </w:rPr>
            </w:pPr>
            <w:r w:rsidRPr="0041127E">
              <w:rPr>
                <w:szCs w:val="24"/>
              </w:rPr>
              <w:t>The ability to give some voice or data traffic preference over other traffic.</w:t>
            </w:r>
          </w:p>
        </w:tc>
      </w:tr>
      <w:tr w:rsidR="00E41288" w14:paraId="40D5265E" w14:textId="77777777" w:rsidTr="008E33BF">
        <w:tc>
          <w:tcPr>
            <w:tcW w:w="2518" w:type="dxa"/>
            <w:shd w:val="clear" w:color="auto" w:fill="auto"/>
          </w:tcPr>
          <w:p w14:paraId="431C0F39" w14:textId="19EFB41B" w:rsidR="00E41288" w:rsidRPr="0041127E" w:rsidRDefault="00E41288" w:rsidP="00B11B31">
            <w:pPr>
              <w:pStyle w:val="BodyText"/>
              <w:spacing w:before="100" w:after="100" w:line="280" w:lineRule="exact"/>
              <w:jc w:val="left"/>
            </w:pPr>
            <w:r w:rsidRPr="0041127E">
              <w:t>Priority Assistance</w:t>
            </w:r>
          </w:p>
        </w:tc>
        <w:tc>
          <w:tcPr>
            <w:tcW w:w="6487" w:type="dxa"/>
            <w:shd w:val="clear" w:color="auto" w:fill="auto"/>
            <w:vAlign w:val="center"/>
          </w:tcPr>
          <w:p w14:paraId="2680CD95" w14:textId="10F86EEE" w:rsidR="00E41288" w:rsidRPr="0041127E" w:rsidRDefault="00E41288" w:rsidP="00B11B31">
            <w:pPr>
              <w:pStyle w:val="BodyText"/>
              <w:spacing w:before="100" w:after="100" w:line="280" w:lineRule="exact"/>
              <w:rPr>
                <w:szCs w:val="24"/>
              </w:rPr>
            </w:pPr>
            <w:r w:rsidRPr="0041127E">
              <w:rPr>
                <w:szCs w:val="24"/>
              </w:rPr>
              <w:t>A customer status that entitles those with life</w:t>
            </w:r>
            <w:r w:rsidRPr="0041127E">
              <w:rPr>
                <w:szCs w:val="24"/>
              </w:rPr>
              <w:noBreakHyphen/>
              <w:t xml:space="preserve">threatening medical conditions to have priority connection and fault repair </w:t>
            </w:r>
            <w:r w:rsidRPr="0041127E">
              <w:rPr>
                <w:szCs w:val="24"/>
              </w:rPr>
              <w:lastRenderedPageBreak/>
              <w:t xml:space="preserve">for their </w:t>
            </w:r>
            <w:r>
              <w:rPr>
                <w:szCs w:val="24"/>
              </w:rPr>
              <w:t xml:space="preserve">home </w:t>
            </w:r>
            <w:r w:rsidRPr="0041127E">
              <w:rPr>
                <w:szCs w:val="24"/>
              </w:rPr>
              <w:t>telephone service.</w:t>
            </w:r>
          </w:p>
        </w:tc>
      </w:tr>
      <w:tr w:rsidR="00E41288" w14:paraId="384FD106" w14:textId="77777777" w:rsidTr="008E33BF">
        <w:tc>
          <w:tcPr>
            <w:tcW w:w="2518" w:type="dxa"/>
            <w:shd w:val="clear" w:color="auto" w:fill="E8F3D5"/>
          </w:tcPr>
          <w:p w14:paraId="209FF978" w14:textId="691296B0" w:rsidR="00E41288" w:rsidRPr="0041127E" w:rsidRDefault="00E41288" w:rsidP="00B11B31">
            <w:pPr>
              <w:pStyle w:val="BodyText"/>
              <w:spacing w:before="100" w:after="100" w:line="280" w:lineRule="exact"/>
              <w:jc w:val="left"/>
            </w:pPr>
            <w:r w:rsidRPr="0041127E">
              <w:lastRenderedPageBreak/>
              <w:t>Public safety mobile broadband</w:t>
            </w:r>
          </w:p>
        </w:tc>
        <w:tc>
          <w:tcPr>
            <w:tcW w:w="6487" w:type="dxa"/>
            <w:shd w:val="clear" w:color="auto" w:fill="E8F3D5"/>
            <w:vAlign w:val="center"/>
          </w:tcPr>
          <w:p w14:paraId="34323634" w14:textId="092BD108" w:rsidR="00E41288" w:rsidRPr="0041127E" w:rsidRDefault="00E41288" w:rsidP="00B11B31">
            <w:pPr>
              <w:pStyle w:val="BodyText"/>
              <w:spacing w:before="100" w:after="100" w:line="280" w:lineRule="exact"/>
              <w:rPr>
                <w:szCs w:val="24"/>
              </w:rPr>
            </w:pPr>
            <w:r w:rsidRPr="0041127E">
              <w:rPr>
                <w:szCs w:val="24"/>
              </w:rPr>
              <w:t>Mobile broadband services that meet specific capacity, coverage and quality of service standards for public safety.</w:t>
            </w:r>
          </w:p>
        </w:tc>
      </w:tr>
      <w:tr w:rsidR="00E41288" w14:paraId="2420A7F7" w14:textId="77777777" w:rsidTr="008E33BF">
        <w:tc>
          <w:tcPr>
            <w:tcW w:w="2518" w:type="dxa"/>
            <w:shd w:val="clear" w:color="auto" w:fill="auto"/>
          </w:tcPr>
          <w:p w14:paraId="34AE2F94" w14:textId="13D87BAF" w:rsidR="00E41288" w:rsidRPr="0041127E" w:rsidRDefault="00E41288" w:rsidP="00B11B31">
            <w:pPr>
              <w:pStyle w:val="BodyText"/>
              <w:spacing w:before="100" w:after="100" w:line="280" w:lineRule="exact"/>
              <w:jc w:val="left"/>
            </w:pPr>
            <w:r w:rsidRPr="0041127E">
              <w:t>Public switched telephone network (</w:t>
            </w:r>
            <w:proofErr w:type="spellStart"/>
            <w:r w:rsidRPr="0041127E">
              <w:t>PSTN</w:t>
            </w:r>
            <w:proofErr w:type="spellEnd"/>
            <w:r w:rsidRPr="0041127E">
              <w:t>)</w:t>
            </w:r>
          </w:p>
        </w:tc>
        <w:tc>
          <w:tcPr>
            <w:tcW w:w="6487" w:type="dxa"/>
            <w:shd w:val="clear" w:color="auto" w:fill="auto"/>
            <w:vAlign w:val="center"/>
          </w:tcPr>
          <w:p w14:paraId="196408A0" w14:textId="730DB0F4" w:rsidR="00E41288" w:rsidRPr="0041127E" w:rsidRDefault="00E41288" w:rsidP="00B11B31">
            <w:pPr>
              <w:pStyle w:val="BodyText"/>
              <w:spacing w:before="100" w:after="100" w:line="280" w:lineRule="exact"/>
              <w:rPr>
                <w:szCs w:val="24"/>
              </w:rPr>
            </w:pPr>
            <w:r w:rsidRPr="0041127E">
              <w:rPr>
                <w:szCs w:val="24"/>
              </w:rPr>
              <w:t>The infrastructure for basic telecommunications services (including telephones, switches, local and trunk lines, and exchanges).</w:t>
            </w:r>
          </w:p>
        </w:tc>
      </w:tr>
      <w:tr w:rsidR="00E41288" w14:paraId="71B6D4F1" w14:textId="77777777" w:rsidTr="008E33BF">
        <w:tc>
          <w:tcPr>
            <w:tcW w:w="2518" w:type="dxa"/>
            <w:shd w:val="clear" w:color="auto" w:fill="E8F3D5"/>
          </w:tcPr>
          <w:p w14:paraId="166A9E08" w14:textId="0E140DFA" w:rsidR="00E41288" w:rsidRPr="0041127E" w:rsidRDefault="00E41288" w:rsidP="00B11B31">
            <w:pPr>
              <w:pStyle w:val="BodyText"/>
              <w:spacing w:before="100" w:after="100" w:line="280" w:lineRule="exact"/>
              <w:jc w:val="left"/>
            </w:pPr>
            <w:r w:rsidRPr="0041127E">
              <w:t>Radio</w:t>
            </w:r>
          </w:p>
        </w:tc>
        <w:tc>
          <w:tcPr>
            <w:tcW w:w="6487" w:type="dxa"/>
            <w:shd w:val="clear" w:color="auto" w:fill="E8F3D5"/>
            <w:vAlign w:val="center"/>
          </w:tcPr>
          <w:p w14:paraId="133D6842" w14:textId="3268DD01" w:rsidR="00E41288" w:rsidRPr="0041127E" w:rsidRDefault="00E41288" w:rsidP="00B11B31">
            <w:pPr>
              <w:pStyle w:val="BodyText"/>
              <w:spacing w:before="100" w:after="100" w:line="280" w:lineRule="exact"/>
              <w:rPr>
                <w:szCs w:val="24"/>
              </w:rPr>
            </w:pPr>
            <w:r w:rsidRPr="0041127E">
              <w:rPr>
                <w:szCs w:val="24"/>
              </w:rPr>
              <w:t>Any device that can wirelessly send and receive information over a mobile communications network</w:t>
            </w:r>
            <w:r>
              <w:rPr>
                <w:szCs w:val="24"/>
              </w:rPr>
              <w:t>.</w:t>
            </w:r>
          </w:p>
        </w:tc>
      </w:tr>
      <w:tr w:rsidR="00E41288" w14:paraId="75D06934" w14:textId="77777777" w:rsidTr="008E33BF">
        <w:tc>
          <w:tcPr>
            <w:tcW w:w="2518" w:type="dxa"/>
            <w:shd w:val="clear" w:color="auto" w:fill="auto"/>
          </w:tcPr>
          <w:p w14:paraId="05C2A81E" w14:textId="5760F8C9" w:rsidR="00E41288" w:rsidRPr="0041127E" w:rsidRDefault="00E41288" w:rsidP="00B11B31">
            <w:pPr>
              <w:pStyle w:val="BodyText"/>
              <w:spacing w:before="100" w:after="100" w:line="280" w:lineRule="exact"/>
              <w:jc w:val="left"/>
            </w:pPr>
            <w:r w:rsidRPr="0041127E">
              <w:t>Radio Access Network (RAN)</w:t>
            </w:r>
          </w:p>
        </w:tc>
        <w:tc>
          <w:tcPr>
            <w:tcW w:w="6487" w:type="dxa"/>
            <w:shd w:val="clear" w:color="auto" w:fill="auto"/>
            <w:vAlign w:val="center"/>
          </w:tcPr>
          <w:p w14:paraId="17B83DF9" w14:textId="3E350B77" w:rsidR="00E41288" w:rsidRPr="0041127E" w:rsidRDefault="00E41288" w:rsidP="00B11B31">
            <w:pPr>
              <w:pStyle w:val="BodyText"/>
              <w:spacing w:before="100" w:after="100" w:line="280" w:lineRule="exact"/>
              <w:rPr>
                <w:szCs w:val="24"/>
              </w:rPr>
            </w:pPr>
            <w:r w:rsidRPr="0041127E">
              <w:rPr>
                <w:szCs w:val="24"/>
              </w:rPr>
              <w:t xml:space="preserve">A part of a </w:t>
            </w:r>
            <w:r>
              <w:rPr>
                <w:szCs w:val="24"/>
              </w:rPr>
              <w:t>wireless</w:t>
            </w:r>
            <w:r w:rsidRPr="0041127E">
              <w:rPr>
                <w:szCs w:val="24"/>
              </w:rPr>
              <w:t xml:space="preserve"> telecommunications network which connects </w:t>
            </w:r>
            <w:r>
              <w:rPr>
                <w:szCs w:val="24"/>
              </w:rPr>
              <w:t xml:space="preserve"> mobile devices or fixed wireless consumer antennas to the base station</w:t>
            </w:r>
            <w:r w:rsidRPr="0041127E">
              <w:rPr>
                <w:szCs w:val="24"/>
              </w:rPr>
              <w:t>.</w:t>
            </w:r>
          </w:p>
        </w:tc>
      </w:tr>
      <w:tr w:rsidR="00E41288" w14:paraId="54ACADDE" w14:textId="77777777" w:rsidTr="008E33BF">
        <w:tc>
          <w:tcPr>
            <w:tcW w:w="2518" w:type="dxa"/>
            <w:shd w:val="clear" w:color="auto" w:fill="E8F3D5"/>
          </w:tcPr>
          <w:p w14:paraId="61A34F69" w14:textId="7F9700A0" w:rsidR="00E41288" w:rsidRPr="0041127E" w:rsidRDefault="00E41288" w:rsidP="00B11B31">
            <w:pPr>
              <w:pStyle w:val="BodyText"/>
              <w:spacing w:before="100" w:after="100" w:line="280" w:lineRule="exact"/>
              <w:jc w:val="left"/>
            </w:pPr>
            <w:r w:rsidRPr="0041127E">
              <w:t>Reliability</w:t>
            </w:r>
          </w:p>
        </w:tc>
        <w:tc>
          <w:tcPr>
            <w:tcW w:w="6487" w:type="dxa"/>
            <w:shd w:val="clear" w:color="auto" w:fill="E8F3D5"/>
            <w:vAlign w:val="center"/>
          </w:tcPr>
          <w:p w14:paraId="512A629C" w14:textId="5EFFF84D" w:rsidR="00E41288" w:rsidRPr="0041127E" w:rsidRDefault="00E41288" w:rsidP="00B11B31">
            <w:pPr>
              <w:pStyle w:val="BodyText"/>
              <w:spacing w:before="100" w:after="100" w:line="280" w:lineRule="exact"/>
              <w:rPr>
                <w:szCs w:val="24"/>
              </w:rPr>
            </w:pPr>
            <w:r w:rsidRPr="0041127E">
              <w:rPr>
                <w:szCs w:val="24"/>
              </w:rPr>
              <w:t>The proportion of time in which a service is available.</w:t>
            </w:r>
          </w:p>
        </w:tc>
      </w:tr>
      <w:tr w:rsidR="00E41288" w14:paraId="7A2DBEB9" w14:textId="77777777" w:rsidTr="008E33BF">
        <w:tc>
          <w:tcPr>
            <w:tcW w:w="2518" w:type="dxa"/>
            <w:shd w:val="clear" w:color="auto" w:fill="auto"/>
          </w:tcPr>
          <w:p w14:paraId="227B564C" w14:textId="47FABA04" w:rsidR="00E41288" w:rsidRPr="0041127E" w:rsidRDefault="00E41288" w:rsidP="00B11B31">
            <w:pPr>
              <w:pStyle w:val="BodyText"/>
              <w:spacing w:before="100" w:after="100" w:line="280" w:lineRule="exact"/>
              <w:jc w:val="left"/>
            </w:pPr>
            <w:r w:rsidRPr="0041127E">
              <w:t>Retail service provider (</w:t>
            </w:r>
            <w:proofErr w:type="spellStart"/>
            <w:r w:rsidRPr="0041127E">
              <w:t>RSP</w:t>
            </w:r>
            <w:proofErr w:type="spellEnd"/>
            <w:r w:rsidRPr="0041127E">
              <w:t>)</w:t>
            </w:r>
          </w:p>
        </w:tc>
        <w:tc>
          <w:tcPr>
            <w:tcW w:w="6487" w:type="dxa"/>
            <w:shd w:val="clear" w:color="auto" w:fill="auto"/>
            <w:vAlign w:val="center"/>
          </w:tcPr>
          <w:p w14:paraId="70AA7647" w14:textId="78BEFA33" w:rsidR="00E41288" w:rsidRPr="0041127E" w:rsidRDefault="00E41288" w:rsidP="00B11B31">
            <w:pPr>
              <w:pStyle w:val="BodyText"/>
              <w:spacing w:before="100" w:after="100" w:line="280" w:lineRule="exact"/>
              <w:rPr>
                <w:szCs w:val="24"/>
              </w:rPr>
            </w:pPr>
            <w:r w:rsidRPr="0041127E">
              <w:rPr>
                <w:szCs w:val="24"/>
              </w:rPr>
              <w:t>A</w:t>
            </w:r>
            <w:r>
              <w:rPr>
                <w:szCs w:val="24"/>
              </w:rPr>
              <w:t>n entity</w:t>
            </w:r>
            <w:r w:rsidRPr="0041127E">
              <w:rPr>
                <w:szCs w:val="24"/>
              </w:rPr>
              <w:t xml:space="preserve"> that provides </w:t>
            </w:r>
            <w:r>
              <w:rPr>
                <w:szCs w:val="24"/>
              </w:rPr>
              <w:t xml:space="preserve">telecommunications </w:t>
            </w:r>
            <w:r w:rsidRPr="0041127E">
              <w:rPr>
                <w:szCs w:val="24"/>
              </w:rPr>
              <w:t>services to end users and has a direct customer relationship with end users.</w:t>
            </w:r>
          </w:p>
        </w:tc>
      </w:tr>
      <w:tr w:rsidR="00E41288" w14:paraId="38EF3C03" w14:textId="77777777" w:rsidTr="008E33BF">
        <w:tc>
          <w:tcPr>
            <w:tcW w:w="2518" w:type="dxa"/>
            <w:shd w:val="clear" w:color="auto" w:fill="E8F3D5"/>
          </w:tcPr>
          <w:p w14:paraId="36F24149" w14:textId="4CDE128F" w:rsidR="00E41288" w:rsidRPr="0041127E" w:rsidRDefault="00E41288" w:rsidP="00B11B31">
            <w:pPr>
              <w:pStyle w:val="BodyText"/>
              <w:spacing w:before="100" w:after="100" w:line="280" w:lineRule="exact"/>
              <w:jc w:val="left"/>
            </w:pPr>
            <w:r w:rsidRPr="0041127E">
              <w:t>Roaming</w:t>
            </w:r>
          </w:p>
        </w:tc>
        <w:tc>
          <w:tcPr>
            <w:tcW w:w="6487" w:type="dxa"/>
            <w:shd w:val="clear" w:color="auto" w:fill="E8F3D5"/>
            <w:vAlign w:val="center"/>
          </w:tcPr>
          <w:p w14:paraId="06BF65B7" w14:textId="7E7ADF1F" w:rsidR="00E41288" w:rsidRPr="0041127E" w:rsidRDefault="00E41288" w:rsidP="00B11B31">
            <w:pPr>
              <w:pStyle w:val="BodyText"/>
              <w:spacing w:before="100" w:after="100" w:line="280" w:lineRule="exact"/>
              <w:rPr>
                <w:szCs w:val="24"/>
              </w:rPr>
            </w:pPr>
            <w:r w:rsidRPr="0041127E">
              <w:rPr>
                <w:szCs w:val="24"/>
              </w:rPr>
              <w:t xml:space="preserve">The ability to move seamlessly from one </w:t>
            </w:r>
            <w:proofErr w:type="spellStart"/>
            <w:r w:rsidRPr="0041127E">
              <w:rPr>
                <w:szCs w:val="24"/>
              </w:rPr>
              <w:t>WiFi</w:t>
            </w:r>
            <w:proofErr w:type="spellEnd"/>
            <w:r w:rsidRPr="0041127E">
              <w:rPr>
                <w:szCs w:val="24"/>
              </w:rPr>
              <w:t xml:space="preserve"> or mobile </w:t>
            </w:r>
            <w:r>
              <w:rPr>
                <w:szCs w:val="24"/>
              </w:rPr>
              <w:t>network</w:t>
            </w:r>
            <w:r w:rsidRPr="0041127E">
              <w:rPr>
                <w:szCs w:val="24"/>
              </w:rPr>
              <w:t xml:space="preserve"> to another with no loss in connectivity.</w:t>
            </w:r>
          </w:p>
        </w:tc>
      </w:tr>
      <w:tr w:rsidR="00E41288" w14:paraId="2A960894" w14:textId="77777777" w:rsidTr="008E33BF">
        <w:tc>
          <w:tcPr>
            <w:tcW w:w="2518" w:type="dxa"/>
            <w:shd w:val="clear" w:color="auto" w:fill="auto"/>
          </w:tcPr>
          <w:p w14:paraId="5F870A6F" w14:textId="58D3F1ED" w:rsidR="00E41288" w:rsidRPr="0041127E" w:rsidRDefault="00E41288" w:rsidP="00B11B31">
            <w:pPr>
              <w:pStyle w:val="BodyText"/>
              <w:spacing w:before="100" w:after="100" w:line="280" w:lineRule="exact"/>
              <w:jc w:val="left"/>
            </w:pPr>
            <w:r w:rsidRPr="0041127E">
              <w:t>Services in operation (</w:t>
            </w:r>
            <w:proofErr w:type="spellStart"/>
            <w:r w:rsidRPr="0041127E">
              <w:t>SIO</w:t>
            </w:r>
            <w:proofErr w:type="spellEnd"/>
            <w:r w:rsidRPr="0041127E">
              <w:t>)</w:t>
            </w:r>
          </w:p>
        </w:tc>
        <w:tc>
          <w:tcPr>
            <w:tcW w:w="6487" w:type="dxa"/>
            <w:shd w:val="clear" w:color="auto" w:fill="auto"/>
            <w:vAlign w:val="center"/>
          </w:tcPr>
          <w:p w14:paraId="5AA82069" w14:textId="55F4FAF8" w:rsidR="00E41288" w:rsidRPr="0041127E" w:rsidRDefault="00E41288" w:rsidP="00B11B31">
            <w:pPr>
              <w:pStyle w:val="BodyText"/>
              <w:spacing w:before="100" w:after="100" w:line="280" w:lineRule="exact"/>
              <w:rPr>
                <w:szCs w:val="24"/>
              </w:rPr>
            </w:pPr>
            <w:r w:rsidRPr="0041127E">
              <w:rPr>
                <w:szCs w:val="24"/>
              </w:rPr>
              <w:t>The number of services provided at a particular time. The term can be used in the context of both fixed-line and mobile services.</w:t>
            </w:r>
          </w:p>
        </w:tc>
      </w:tr>
      <w:tr w:rsidR="00E41288" w14:paraId="40DC68A0" w14:textId="77777777" w:rsidTr="00B11B31">
        <w:tc>
          <w:tcPr>
            <w:tcW w:w="2518" w:type="dxa"/>
            <w:shd w:val="clear" w:color="auto" w:fill="E8F3D5"/>
          </w:tcPr>
          <w:p w14:paraId="723DA32B" w14:textId="62A6960B" w:rsidR="00E41288" w:rsidRPr="0041127E" w:rsidRDefault="00E41288" w:rsidP="00B11B31">
            <w:pPr>
              <w:pStyle w:val="BodyText"/>
              <w:spacing w:before="100" w:after="100" w:line="280" w:lineRule="exact"/>
              <w:jc w:val="left"/>
            </w:pPr>
            <w:r w:rsidRPr="0041127E">
              <w:t>SIM (subscriber identity module)</w:t>
            </w:r>
          </w:p>
        </w:tc>
        <w:tc>
          <w:tcPr>
            <w:tcW w:w="6487" w:type="dxa"/>
            <w:shd w:val="clear" w:color="auto" w:fill="E8F3D5"/>
            <w:vAlign w:val="center"/>
          </w:tcPr>
          <w:p w14:paraId="41A9A633" w14:textId="2BD70E9F" w:rsidR="00E41288" w:rsidRPr="0041127E" w:rsidRDefault="00E41288" w:rsidP="00B11B31">
            <w:pPr>
              <w:pStyle w:val="BodyText"/>
              <w:spacing w:before="100" w:after="100" w:line="280" w:lineRule="exact"/>
              <w:rPr>
                <w:szCs w:val="24"/>
              </w:rPr>
            </w:pPr>
            <w:r w:rsidRPr="0041127E">
              <w:rPr>
                <w:szCs w:val="24"/>
              </w:rPr>
              <w:t xml:space="preserve">An integrated chip-based module that </w:t>
            </w:r>
            <w:r>
              <w:rPr>
                <w:szCs w:val="24"/>
              </w:rPr>
              <w:t>identifies</w:t>
            </w:r>
            <w:r w:rsidRPr="0041127E">
              <w:rPr>
                <w:szCs w:val="24"/>
              </w:rPr>
              <w:t xml:space="preserve"> a mobile subscriber. </w:t>
            </w:r>
          </w:p>
        </w:tc>
      </w:tr>
      <w:tr w:rsidR="00E41288" w14:paraId="787BBAE8" w14:textId="77777777" w:rsidTr="008E33BF">
        <w:tc>
          <w:tcPr>
            <w:tcW w:w="2518" w:type="dxa"/>
            <w:shd w:val="clear" w:color="auto" w:fill="auto"/>
          </w:tcPr>
          <w:p w14:paraId="7B03110D" w14:textId="3DBE3F7B" w:rsidR="00E41288" w:rsidRPr="0041127E" w:rsidRDefault="00E41288" w:rsidP="00B11B31">
            <w:pPr>
              <w:pStyle w:val="BodyText"/>
              <w:spacing w:before="100" w:after="100" w:line="280" w:lineRule="exact"/>
              <w:jc w:val="left"/>
            </w:pPr>
            <w:r w:rsidRPr="0041127E">
              <w:t>Smartphone</w:t>
            </w:r>
          </w:p>
        </w:tc>
        <w:tc>
          <w:tcPr>
            <w:tcW w:w="6487" w:type="dxa"/>
            <w:shd w:val="clear" w:color="auto" w:fill="auto"/>
            <w:vAlign w:val="center"/>
          </w:tcPr>
          <w:p w14:paraId="3FB22505" w14:textId="46962C6C" w:rsidR="00E41288" w:rsidRPr="0041127E" w:rsidRDefault="00E41288" w:rsidP="00B11B31">
            <w:pPr>
              <w:pStyle w:val="BodyText"/>
              <w:spacing w:before="100" w:after="100" w:line="280" w:lineRule="exact"/>
              <w:rPr>
                <w:szCs w:val="24"/>
              </w:rPr>
            </w:pPr>
            <w:r w:rsidRPr="0041127E">
              <w:rPr>
                <w:szCs w:val="24"/>
              </w:rPr>
              <w:t xml:space="preserve">A mobile phone built on an advanced mobile operating system, with computing capability and connectivity. </w:t>
            </w:r>
          </w:p>
        </w:tc>
      </w:tr>
      <w:tr w:rsidR="00E41288" w14:paraId="451F24B3" w14:textId="77777777" w:rsidTr="00B11B31">
        <w:tc>
          <w:tcPr>
            <w:tcW w:w="2518" w:type="dxa"/>
            <w:shd w:val="clear" w:color="auto" w:fill="E8F3D5"/>
          </w:tcPr>
          <w:p w14:paraId="7E37CAEF" w14:textId="56CFD313" w:rsidR="00E41288" w:rsidRPr="0041127E" w:rsidRDefault="00E41288" w:rsidP="00B11B31">
            <w:pPr>
              <w:pStyle w:val="BodyText"/>
              <w:spacing w:before="100" w:after="100" w:line="280" w:lineRule="exact"/>
              <w:jc w:val="left"/>
            </w:pPr>
            <w:r w:rsidRPr="0041127E">
              <w:t xml:space="preserve">SMS </w:t>
            </w:r>
          </w:p>
        </w:tc>
        <w:tc>
          <w:tcPr>
            <w:tcW w:w="6487" w:type="dxa"/>
            <w:shd w:val="clear" w:color="auto" w:fill="E8F3D5"/>
            <w:vAlign w:val="center"/>
          </w:tcPr>
          <w:p w14:paraId="3D712A2F" w14:textId="7DE156E4" w:rsidR="00E41288" w:rsidRPr="0041127E" w:rsidRDefault="00E41288" w:rsidP="00B11B31">
            <w:pPr>
              <w:pStyle w:val="BodyText"/>
              <w:spacing w:before="100" w:after="100" w:line="280" w:lineRule="exact"/>
              <w:rPr>
                <w:szCs w:val="24"/>
              </w:rPr>
            </w:pPr>
            <w:r w:rsidRPr="0041127E">
              <w:rPr>
                <w:szCs w:val="24"/>
              </w:rPr>
              <w:t>Short message service.</w:t>
            </w:r>
          </w:p>
        </w:tc>
      </w:tr>
      <w:tr w:rsidR="00E41288" w14:paraId="17799C63" w14:textId="77777777" w:rsidTr="008E33BF">
        <w:tc>
          <w:tcPr>
            <w:tcW w:w="2518" w:type="dxa"/>
            <w:shd w:val="clear" w:color="auto" w:fill="auto"/>
          </w:tcPr>
          <w:p w14:paraId="62D9A375" w14:textId="2F713D89" w:rsidR="00E41288" w:rsidRPr="0041127E" w:rsidRDefault="00E41288" w:rsidP="00B11B31">
            <w:pPr>
              <w:pStyle w:val="BodyText"/>
              <w:spacing w:before="100" w:after="100" w:line="280" w:lineRule="exact"/>
              <w:jc w:val="left"/>
            </w:pPr>
            <w:r w:rsidRPr="0041127E">
              <w:t xml:space="preserve">Spectrum </w:t>
            </w:r>
          </w:p>
        </w:tc>
        <w:tc>
          <w:tcPr>
            <w:tcW w:w="6487" w:type="dxa"/>
            <w:shd w:val="clear" w:color="auto" w:fill="auto"/>
            <w:vAlign w:val="center"/>
          </w:tcPr>
          <w:p w14:paraId="5260A5EE" w14:textId="265273C2" w:rsidR="00E41288" w:rsidRPr="0041127E" w:rsidRDefault="00E41288" w:rsidP="00B11B31">
            <w:pPr>
              <w:pStyle w:val="BodyText"/>
              <w:spacing w:before="100" w:after="100" w:line="280" w:lineRule="exact"/>
              <w:rPr>
                <w:szCs w:val="24"/>
              </w:rPr>
            </w:pPr>
            <w:r w:rsidRPr="0041127E">
              <w:rPr>
                <w:szCs w:val="24"/>
              </w:rPr>
              <w:t>The bandwidth of a communications system, expressed in terms of the frequencies it can carry.</w:t>
            </w:r>
          </w:p>
        </w:tc>
      </w:tr>
      <w:tr w:rsidR="00E41288" w14:paraId="1BF448C2" w14:textId="77777777" w:rsidTr="00B11B31">
        <w:tc>
          <w:tcPr>
            <w:tcW w:w="2518" w:type="dxa"/>
            <w:shd w:val="clear" w:color="auto" w:fill="E8F3D5"/>
          </w:tcPr>
          <w:p w14:paraId="05C600D6" w14:textId="0597EE1B" w:rsidR="00E41288" w:rsidRPr="0041127E" w:rsidRDefault="00E41288" w:rsidP="00B11B31">
            <w:pPr>
              <w:pStyle w:val="BodyText"/>
              <w:spacing w:before="100" w:after="100" w:line="280" w:lineRule="exact"/>
              <w:jc w:val="left"/>
            </w:pPr>
            <w:r w:rsidRPr="0041127E">
              <w:t>Standard telephone service</w:t>
            </w:r>
          </w:p>
        </w:tc>
        <w:tc>
          <w:tcPr>
            <w:tcW w:w="6487" w:type="dxa"/>
            <w:shd w:val="clear" w:color="auto" w:fill="E8F3D5"/>
            <w:vAlign w:val="center"/>
          </w:tcPr>
          <w:p w14:paraId="181ACC44" w14:textId="30963B0E" w:rsidR="00E41288" w:rsidRPr="0041127E" w:rsidRDefault="00E41288" w:rsidP="00B11B31">
            <w:pPr>
              <w:pStyle w:val="BodyText"/>
              <w:spacing w:before="100" w:after="100" w:line="280" w:lineRule="exact"/>
              <w:rPr>
                <w:szCs w:val="24"/>
              </w:rPr>
            </w:pPr>
            <w:r w:rsidRPr="0041127E">
              <w:rPr>
                <w:szCs w:val="24"/>
              </w:rPr>
              <w:t xml:space="preserve">Defined under the </w:t>
            </w:r>
            <w:proofErr w:type="spellStart"/>
            <w:r w:rsidRPr="0041127E">
              <w:rPr>
                <w:szCs w:val="24"/>
              </w:rPr>
              <w:t>TCPSS</w:t>
            </w:r>
            <w:proofErr w:type="spellEnd"/>
            <w:r w:rsidRPr="0041127E">
              <w:rPr>
                <w:szCs w:val="24"/>
              </w:rPr>
              <w:t xml:space="preserve"> Act 1999 (s. 6) as a telephone service fit for the purpose of voice telephony. If voice telephony is impractical for a person with disability, an ‘equivalent’ form of communication must be provided.</w:t>
            </w:r>
          </w:p>
        </w:tc>
      </w:tr>
      <w:tr w:rsidR="00E41288" w14:paraId="621931ED" w14:textId="77777777" w:rsidTr="008E33BF">
        <w:tc>
          <w:tcPr>
            <w:tcW w:w="2518" w:type="dxa"/>
            <w:shd w:val="clear" w:color="auto" w:fill="auto"/>
          </w:tcPr>
          <w:p w14:paraId="2EED0562" w14:textId="7B9D3653" w:rsidR="00E41288" w:rsidRPr="0041127E" w:rsidRDefault="00E41288" w:rsidP="00B11B31">
            <w:pPr>
              <w:pStyle w:val="BodyText"/>
              <w:spacing w:before="100" w:after="100" w:line="280" w:lineRule="exact"/>
              <w:jc w:val="left"/>
            </w:pPr>
            <w:r w:rsidRPr="0041127E">
              <w:t>Telecommunications industry levy (TIL)</w:t>
            </w:r>
          </w:p>
        </w:tc>
        <w:tc>
          <w:tcPr>
            <w:tcW w:w="6487" w:type="dxa"/>
            <w:shd w:val="clear" w:color="auto" w:fill="auto"/>
            <w:vAlign w:val="center"/>
          </w:tcPr>
          <w:p w14:paraId="55F45844" w14:textId="5939F733" w:rsidR="00E41288" w:rsidRPr="0041127E" w:rsidRDefault="00E41288" w:rsidP="00B11B31">
            <w:pPr>
              <w:pStyle w:val="BodyText"/>
              <w:spacing w:before="100" w:after="100" w:line="280" w:lineRule="exact"/>
              <w:rPr>
                <w:szCs w:val="24"/>
              </w:rPr>
            </w:pPr>
            <w:r w:rsidRPr="0041127E">
              <w:rPr>
                <w:szCs w:val="24"/>
              </w:rPr>
              <w:t xml:space="preserve">A payment collected by the </w:t>
            </w:r>
            <w:proofErr w:type="spellStart"/>
            <w:r w:rsidRPr="0041127E">
              <w:rPr>
                <w:szCs w:val="24"/>
              </w:rPr>
              <w:t>ACMA</w:t>
            </w:r>
            <w:proofErr w:type="spellEnd"/>
            <w:r w:rsidRPr="0041127E">
              <w:rPr>
                <w:szCs w:val="24"/>
              </w:rPr>
              <w:t xml:space="preserve"> from telecommunications carriers with </w:t>
            </w:r>
            <w:r>
              <w:rPr>
                <w:szCs w:val="24"/>
              </w:rPr>
              <w:t xml:space="preserve">eligible </w:t>
            </w:r>
            <w:r w:rsidRPr="0041127E">
              <w:rPr>
                <w:szCs w:val="24"/>
              </w:rPr>
              <w:t>annual telecommunications sales revenue of $25</w:t>
            </w:r>
            <w:r>
              <w:rPr>
                <w:szCs w:val="24"/>
              </w:rPr>
              <w:t> </w:t>
            </w:r>
            <w:r w:rsidRPr="0041127E">
              <w:rPr>
                <w:szCs w:val="24"/>
              </w:rPr>
              <w:t>million or more. Eligible carriers pay a proportion of the TIL based on their share of total industry revenue.</w:t>
            </w:r>
          </w:p>
        </w:tc>
      </w:tr>
      <w:tr w:rsidR="00E41288" w14:paraId="14DB7015" w14:textId="77777777" w:rsidTr="00B11B31">
        <w:tc>
          <w:tcPr>
            <w:tcW w:w="2518" w:type="dxa"/>
            <w:shd w:val="clear" w:color="auto" w:fill="E8F3D5"/>
          </w:tcPr>
          <w:p w14:paraId="1411512A" w14:textId="41678A27" w:rsidR="00E41288" w:rsidRPr="0041127E" w:rsidRDefault="00E41288" w:rsidP="00B11B31">
            <w:pPr>
              <w:pStyle w:val="BodyText"/>
              <w:spacing w:before="100" w:after="100" w:line="280" w:lineRule="exact"/>
              <w:jc w:val="left"/>
            </w:pPr>
            <w:r w:rsidRPr="0041127E">
              <w:t>Telecommunications universal service obligation (</w:t>
            </w:r>
            <w:proofErr w:type="spellStart"/>
            <w:r w:rsidRPr="0041127E">
              <w:t>TUSO</w:t>
            </w:r>
            <w:proofErr w:type="spellEnd"/>
            <w:r w:rsidRPr="0041127E">
              <w:t>)</w:t>
            </w:r>
          </w:p>
        </w:tc>
        <w:tc>
          <w:tcPr>
            <w:tcW w:w="6487" w:type="dxa"/>
            <w:shd w:val="clear" w:color="auto" w:fill="E8F3D5"/>
            <w:vAlign w:val="center"/>
          </w:tcPr>
          <w:p w14:paraId="77636F67" w14:textId="3C2BE0AC" w:rsidR="00E41288" w:rsidRPr="0041127E" w:rsidRDefault="00E41288" w:rsidP="00B11B31">
            <w:pPr>
              <w:pStyle w:val="BodyText"/>
              <w:spacing w:before="100" w:after="100" w:line="280" w:lineRule="exact"/>
              <w:rPr>
                <w:szCs w:val="24"/>
              </w:rPr>
            </w:pPr>
            <w:r>
              <w:rPr>
                <w:szCs w:val="24"/>
              </w:rPr>
              <w:t>An o</w:t>
            </w:r>
            <w:r w:rsidRPr="0041127E">
              <w:rPr>
                <w:szCs w:val="24"/>
              </w:rPr>
              <w:t xml:space="preserve">bligation under the </w:t>
            </w:r>
            <w:proofErr w:type="spellStart"/>
            <w:r w:rsidRPr="0041127E">
              <w:rPr>
                <w:szCs w:val="24"/>
              </w:rPr>
              <w:t>TCPSS</w:t>
            </w:r>
            <w:proofErr w:type="spellEnd"/>
            <w:r w:rsidRPr="0041127E">
              <w:rPr>
                <w:szCs w:val="24"/>
              </w:rPr>
              <w:t xml:space="preserve"> Act 1999 to ensure that the standard telephone service, payphones and prescribed carriage services are reasonably accessible to all people in Australia on an equitable basis, wherever they reside or carry on business.</w:t>
            </w:r>
          </w:p>
        </w:tc>
      </w:tr>
      <w:tr w:rsidR="00E41288" w14:paraId="197C48E8" w14:textId="77777777" w:rsidTr="008E33BF">
        <w:tc>
          <w:tcPr>
            <w:tcW w:w="2518" w:type="dxa"/>
            <w:shd w:val="clear" w:color="auto" w:fill="auto"/>
          </w:tcPr>
          <w:p w14:paraId="2881BDEB" w14:textId="5005A7D9" w:rsidR="00E41288" w:rsidRPr="0041127E" w:rsidRDefault="00E41288" w:rsidP="00B11B31">
            <w:pPr>
              <w:pStyle w:val="BodyText"/>
              <w:spacing w:before="100" w:after="100" w:line="280" w:lineRule="exact"/>
              <w:jc w:val="left"/>
            </w:pPr>
            <w:r w:rsidRPr="0041127E">
              <w:lastRenderedPageBreak/>
              <w:t>Teletypewriter (TTY)</w:t>
            </w:r>
          </w:p>
        </w:tc>
        <w:tc>
          <w:tcPr>
            <w:tcW w:w="6487" w:type="dxa"/>
            <w:shd w:val="clear" w:color="auto" w:fill="auto"/>
            <w:vAlign w:val="center"/>
          </w:tcPr>
          <w:p w14:paraId="145FA070" w14:textId="0405192F" w:rsidR="00E41288" w:rsidRDefault="00E41288" w:rsidP="00B11B31">
            <w:pPr>
              <w:pStyle w:val="BodyText"/>
              <w:spacing w:before="100" w:after="100" w:line="280" w:lineRule="exact"/>
              <w:rPr>
                <w:szCs w:val="24"/>
              </w:rPr>
            </w:pPr>
            <w:r w:rsidRPr="0041127E">
              <w:rPr>
                <w:szCs w:val="24"/>
              </w:rPr>
              <w:t xml:space="preserve">Telephone typewriter </w:t>
            </w:r>
            <w:r>
              <w:rPr>
                <w:szCs w:val="24"/>
              </w:rPr>
              <w:t xml:space="preserve">designed for </w:t>
            </w:r>
            <w:r w:rsidRPr="0041127E">
              <w:rPr>
                <w:szCs w:val="24"/>
              </w:rPr>
              <w:t>people with a hearing or speech impairment</w:t>
            </w:r>
            <w:r>
              <w:rPr>
                <w:szCs w:val="24"/>
              </w:rPr>
              <w:t xml:space="preserve">. It </w:t>
            </w:r>
            <w:r w:rsidRPr="0041127E">
              <w:rPr>
                <w:szCs w:val="24"/>
              </w:rPr>
              <w:t>allows communication to be typed after a call is connected</w:t>
            </w:r>
            <w:r>
              <w:rPr>
                <w:szCs w:val="24"/>
              </w:rPr>
              <w:t xml:space="preserve"> and c</w:t>
            </w:r>
            <w:r w:rsidRPr="0041127E">
              <w:rPr>
                <w:szCs w:val="24"/>
              </w:rPr>
              <w:t>alls can be connected to another TTY user or relayed and translated to voice by the National Relay Service.</w:t>
            </w:r>
          </w:p>
        </w:tc>
      </w:tr>
      <w:tr w:rsidR="00E41288" w14:paraId="60D6C6FA" w14:textId="77777777" w:rsidTr="00B11B31">
        <w:tc>
          <w:tcPr>
            <w:tcW w:w="2518" w:type="dxa"/>
            <w:shd w:val="clear" w:color="auto" w:fill="E8F3D5"/>
          </w:tcPr>
          <w:p w14:paraId="12BB32BF" w14:textId="2A9C3ED0" w:rsidR="00E41288" w:rsidRPr="0041127E" w:rsidRDefault="00E41288" w:rsidP="00B11B31">
            <w:pPr>
              <w:pStyle w:val="BodyText"/>
              <w:spacing w:before="100" w:after="100" w:line="280" w:lineRule="exact"/>
              <w:jc w:val="left"/>
            </w:pPr>
            <w:r w:rsidRPr="0041127E">
              <w:t xml:space="preserve">Telstra </w:t>
            </w:r>
            <w:proofErr w:type="spellStart"/>
            <w:r w:rsidRPr="0041127E">
              <w:t>USO</w:t>
            </w:r>
            <w:proofErr w:type="spellEnd"/>
            <w:r w:rsidRPr="0041127E">
              <w:t xml:space="preserve"> performance (</w:t>
            </w:r>
            <w:proofErr w:type="spellStart"/>
            <w:r w:rsidRPr="0041127E">
              <w:t>TUSOP</w:t>
            </w:r>
            <w:proofErr w:type="spellEnd"/>
            <w:r w:rsidRPr="0041127E">
              <w:t>) Agreement</w:t>
            </w:r>
          </w:p>
        </w:tc>
        <w:tc>
          <w:tcPr>
            <w:tcW w:w="6487" w:type="dxa"/>
            <w:shd w:val="clear" w:color="auto" w:fill="E8F3D5"/>
            <w:vAlign w:val="center"/>
          </w:tcPr>
          <w:p w14:paraId="329683E8" w14:textId="47226ACF" w:rsidR="00E41288" w:rsidRPr="0041127E" w:rsidRDefault="00E41288" w:rsidP="00B11B31">
            <w:pPr>
              <w:pStyle w:val="BodyText"/>
              <w:spacing w:before="100" w:after="100" w:line="280" w:lineRule="exact"/>
              <w:rPr>
                <w:szCs w:val="24"/>
              </w:rPr>
            </w:pPr>
            <w:r w:rsidRPr="0041127E">
              <w:rPr>
                <w:szCs w:val="24"/>
              </w:rPr>
              <w:t>Telstra universal service obligation performance agreement</w:t>
            </w:r>
            <w:r>
              <w:rPr>
                <w:szCs w:val="24"/>
              </w:rPr>
              <w:t xml:space="preserve"> between the Australian Government and Telstra</w:t>
            </w:r>
            <w:r w:rsidRPr="0041127E">
              <w:rPr>
                <w:szCs w:val="24"/>
              </w:rPr>
              <w:t xml:space="preserve">. One of a series of separate, yet interrelated, agreements signed by the Government, Telstra and </w:t>
            </w:r>
            <w:proofErr w:type="spellStart"/>
            <w:r w:rsidRPr="0041127E">
              <w:rPr>
                <w:szCs w:val="24"/>
              </w:rPr>
              <w:t>nbn</w:t>
            </w:r>
            <w:proofErr w:type="spellEnd"/>
            <w:r w:rsidRPr="0041127E">
              <w:rPr>
                <w:szCs w:val="24"/>
              </w:rPr>
              <w:t xml:space="preserve"> to enable </w:t>
            </w:r>
            <w:r>
              <w:rPr>
                <w:szCs w:val="24"/>
              </w:rPr>
              <w:t xml:space="preserve">the construction and operation  of </w:t>
            </w:r>
            <w:proofErr w:type="spellStart"/>
            <w:r w:rsidRPr="0041127E">
              <w:rPr>
                <w:szCs w:val="24"/>
              </w:rPr>
              <w:t>NBN</w:t>
            </w:r>
            <w:proofErr w:type="spellEnd"/>
            <w:r w:rsidRPr="0041127E">
              <w:rPr>
                <w:szCs w:val="24"/>
              </w:rPr>
              <w:t xml:space="preserve"> infrastructure. The Agreement sets out </w:t>
            </w:r>
            <w:proofErr w:type="spellStart"/>
            <w:r w:rsidRPr="0041127E">
              <w:rPr>
                <w:szCs w:val="24"/>
              </w:rPr>
              <w:t>contractual</w:t>
            </w:r>
            <w:proofErr w:type="spellEnd"/>
            <w:r w:rsidRPr="0041127E">
              <w:rPr>
                <w:szCs w:val="24"/>
              </w:rPr>
              <w:t xml:space="preserve"> </w:t>
            </w:r>
            <w:r>
              <w:rPr>
                <w:szCs w:val="24"/>
              </w:rPr>
              <w:t>arrangements</w:t>
            </w:r>
            <w:r w:rsidRPr="0041127E">
              <w:rPr>
                <w:szCs w:val="24"/>
              </w:rPr>
              <w:t xml:space="preserve"> </w:t>
            </w:r>
            <w:r>
              <w:rPr>
                <w:szCs w:val="24"/>
              </w:rPr>
              <w:t>(including payment) for</w:t>
            </w:r>
            <w:r w:rsidRPr="0041127E">
              <w:rPr>
                <w:szCs w:val="24"/>
              </w:rPr>
              <w:t xml:space="preserve"> </w:t>
            </w:r>
            <w:r>
              <w:rPr>
                <w:szCs w:val="24"/>
              </w:rPr>
              <w:t xml:space="preserve">Telstra’s delivery of </w:t>
            </w:r>
            <w:r w:rsidRPr="0041127E">
              <w:rPr>
                <w:szCs w:val="24"/>
              </w:rPr>
              <w:t>the universal service obligation and some other public interest telecommunications services.</w:t>
            </w:r>
          </w:p>
        </w:tc>
      </w:tr>
      <w:tr w:rsidR="00E41288" w14:paraId="77F21B2A" w14:textId="77777777" w:rsidTr="008E33BF">
        <w:tc>
          <w:tcPr>
            <w:tcW w:w="2518" w:type="dxa"/>
            <w:shd w:val="clear" w:color="auto" w:fill="auto"/>
          </w:tcPr>
          <w:p w14:paraId="77F4F70E" w14:textId="1E08FF6A" w:rsidR="00E41288" w:rsidRPr="0041127E" w:rsidRDefault="00E41288" w:rsidP="00B11B31">
            <w:pPr>
              <w:pStyle w:val="BodyText"/>
              <w:spacing w:before="100" w:after="100" w:line="280" w:lineRule="exact"/>
              <w:jc w:val="left"/>
            </w:pPr>
            <w:r w:rsidRPr="0041127E">
              <w:t>Transmission network</w:t>
            </w:r>
          </w:p>
        </w:tc>
        <w:tc>
          <w:tcPr>
            <w:tcW w:w="6487" w:type="dxa"/>
            <w:shd w:val="clear" w:color="auto" w:fill="auto"/>
            <w:vAlign w:val="center"/>
          </w:tcPr>
          <w:p w14:paraId="0BB6D21E" w14:textId="5A3B4139" w:rsidR="00E41288" w:rsidRPr="0041127E" w:rsidRDefault="00E41288" w:rsidP="00B11B31">
            <w:pPr>
              <w:pStyle w:val="BodyText"/>
              <w:spacing w:before="100" w:after="100" w:line="280" w:lineRule="exact"/>
              <w:rPr>
                <w:szCs w:val="24"/>
              </w:rPr>
            </w:pPr>
            <w:r w:rsidRPr="0041127E">
              <w:rPr>
                <w:szCs w:val="24"/>
              </w:rPr>
              <w:t xml:space="preserve">The portion of a telecommunications network that comprises the intermediate links between the core network and the </w:t>
            </w:r>
            <w:r>
              <w:rPr>
                <w:szCs w:val="24"/>
              </w:rPr>
              <w:t>access network</w:t>
            </w:r>
            <w:r w:rsidRPr="0041127E">
              <w:rPr>
                <w:szCs w:val="24"/>
              </w:rPr>
              <w:t>.</w:t>
            </w:r>
          </w:p>
        </w:tc>
      </w:tr>
      <w:tr w:rsidR="00E41288" w14:paraId="1B24A405" w14:textId="77777777" w:rsidTr="00B11B31">
        <w:tc>
          <w:tcPr>
            <w:tcW w:w="2518" w:type="dxa"/>
            <w:shd w:val="clear" w:color="auto" w:fill="E8F3D5"/>
          </w:tcPr>
          <w:p w14:paraId="37418603" w14:textId="67B51CDF" w:rsidR="00E41288" w:rsidRPr="0041127E" w:rsidRDefault="00E41288" w:rsidP="00B11B31">
            <w:pPr>
              <w:pStyle w:val="BodyText"/>
              <w:spacing w:before="100" w:after="100" w:line="280" w:lineRule="exact"/>
              <w:jc w:val="left"/>
            </w:pPr>
            <w:r w:rsidRPr="0041127E">
              <w:t>Unconditioned local loop (</w:t>
            </w:r>
            <w:proofErr w:type="spellStart"/>
            <w:r w:rsidRPr="0041127E">
              <w:t>ULL</w:t>
            </w:r>
            <w:proofErr w:type="spellEnd"/>
            <w:r w:rsidRPr="0041127E">
              <w:t xml:space="preserve">) </w:t>
            </w:r>
          </w:p>
        </w:tc>
        <w:tc>
          <w:tcPr>
            <w:tcW w:w="6487" w:type="dxa"/>
            <w:shd w:val="clear" w:color="auto" w:fill="E8F3D5"/>
            <w:vAlign w:val="center"/>
          </w:tcPr>
          <w:p w14:paraId="67BEE9D8" w14:textId="2A2174AC" w:rsidR="00E41288" w:rsidRPr="0041127E" w:rsidRDefault="00E41288" w:rsidP="00B11B31">
            <w:pPr>
              <w:pStyle w:val="BodyText"/>
              <w:spacing w:before="100" w:after="100" w:line="280" w:lineRule="exact"/>
              <w:rPr>
                <w:szCs w:val="24"/>
              </w:rPr>
            </w:pPr>
            <w:r w:rsidRPr="0041127E">
              <w:rPr>
                <w:szCs w:val="24"/>
              </w:rPr>
              <w:t>The copper wire between the end user’s network boundary and a local or remote switch.</w:t>
            </w:r>
          </w:p>
        </w:tc>
      </w:tr>
      <w:tr w:rsidR="00E41288" w14:paraId="471B9B5E" w14:textId="77777777" w:rsidTr="008E33BF">
        <w:tc>
          <w:tcPr>
            <w:tcW w:w="2518" w:type="dxa"/>
            <w:shd w:val="clear" w:color="auto" w:fill="auto"/>
          </w:tcPr>
          <w:p w14:paraId="67BCDB0D" w14:textId="09243D91" w:rsidR="00E41288" w:rsidRPr="0041127E" w:rsidRDefault="00E41288" w:rsidP="00B11B31">
            <w:pPr>
              <w:pStyle w:val="BodyText"/>
              <w:spacing w:before="100" w:after="100" w:line="280" w:lineRule="exact"/>
              <w:jc w:val="left"/>
            </w:pPr>
            <w:r w:rsidRPr="0041127E">
              <w:t>Universal access</w:t>
            </w:r>
          </w:p>
        </w:tc>
        <w:tc>
          <w:tcPr>
            <w:tcW w:w="6487" w:type="dxa"/>
            <w:shd w:val="clear" w:color="auto" w:fill="auto"/>
            <w:vAlign w:val="center"/>
          </w:tcPr>
          <w:p w14:paraId="532C7569" w14:textId="4E5AA40A" w:rsidR="00E41288" w:rsidRPr="0041127E" w:rsidRDefault="00E41288" w:rsidP="00B11B31">
            <w:pPr>
              <w:pStyle w:val="BodyText"/>
              <w:spacing w:before="100" w:after="100" w:line="280" w:lineRule="exact"/>
              <w:rPr>
                <w:szCs w:val="24"/>
              </w:rPr>
            </w:pPr>
            <w:r w:rsidRPr="0041127E">
              <w:rPr>
                <w:szCs w:val="24"/>
              </w:rPr>
              <w:t xml:space="preserve">Availability of a telecommunications service on a shared basis (for example, public payphones and community </w:t>
            </w:r>
            <w:proofErr w:type="spellStart"/>
            <w:r w:rsidRPr="0041127E">
              <w:rPr>
                <w:szCs w:val="24"/>
              </w:rPr>
              <w:t>WiFi</w:t>
            </w:r>
            <w:proofErr w:type="spellEnd"/>
            <w:r w:rsidRPr="0041127E">
              <w:rPr>
                <w:szCs w:val="24"/>
              </w:rPr>
              <w:t>).</w:t>
            </w:r>
          </w:p>
        </w:tc>
      </w:tr>
      <w:tr w:rsidR="00E41288" w14:paraId="5CB3AC90" w14:textId="77777777" w:rsidTr="00B11B31">
        <w:tc>
          <w:tcPr>
            <w:tcW w:w="2518" w:type="dxa"/>
            <w:shd w:val="clear" w:color="auto" w:fill="E8F3D5"/>
          </w:tcPr>
          <w:p w14:paraId="36717C05" w14:textId="73EFFBC2" w:rsidR="00E41288" w:rsidRPr="0041127E" w:rsidRDefault="00E41288" w:rsidP="00B11B31">
            <w:pPr>
              <w:pStyle w:val="BodyText"/>
              <w:spacing w:before="100" w:after="100" w:line="280" w:lineRule="exact"/>
              <w:jc w:val="left"/>
            </w:pPr>
            <w:r w:rsidRPr="0041127E">
              <w:t>Universal service</w:t>
            </w:r>
          </w:p>
        </w:tc>
        <w:tc>
          <w:tcPr>
            <w:tcW w:w="6487" w:type="dxa"/>
            <w:shd w:val="clear" w:color="auto" w:fill="E8F3D5"/>
            <w:vAlign w:val="center"/>
          </w:tcPr>
          <w:p w14:paraId="3AAF959F" w14:textId="589A2D72" w:rsidR="00E41288" w:rsidRPr="0041127E" w:rsidRDefault="00E41288" w:rsidP="00B11B31">
            <w:pPr>
              <w:pStyle w:val="BodyText"/>
              <w:spacing w:before="100" w:after="100" w:line="280" w:lineRule="exact"/>
              <w:rPr>
                <w:szCs w:val="24"/>
              </w:rPr>
            </w:pPr>
            <w:r w:rsidRPr="0041127E">
              <w:rPr>
                <w:szCs w:val="24"/>
              </w:rPr>
              <w:t>Availability of a telecommunications service on a private basis (for example, a standard telephone in every household)</w:t>
            </w:r>
            <w:r>
              <w:rPr>
                <w:szCs w:val="24"/>
              </w:rPr>
              <w:t>.</w:t>
            </w:r>
          </w:p>
        </w:tc>
      </w:tr>
      <w:tr w:rsidR="00E41288" w14:paraId="21F4F413" w14:textId="77777777" w:rsidTr="008E33BF">
        <w:tc>
          <w:tcPr>
            <w:tcW w:w="2518" w:type="dxa"/>
            <w:shd w:val="clear" w:color="auto" w:fill="auto"/>
          </w:tcPr>
          <w:p w14:paraId="2970D1B9" w14:textId="4D445205" w:rsidR="00E41288" w:rsidRPr="0041127E" w:rsidRDefault="00E41288" w:rsidP="00B11B31">
            <w:pPr>
              <w:pStyle w:val="BodyText"/>
              <w:spacing w:before="100" w:after="100" w:line="280" w:lineRule="exact"/>
              <w:jc w:val="left"/>
            </w:pPr>
            <w:r w:rsidRPr="0041127E">
              <w:t>Universal service obligation (</w:t>
            </w:r>
            <w:proofErr w:type="spellStart"/>
            <w:r w:rsidRPr="0041127E">
              <w:t>USO</w:t>
            </w:r>
            <w:proofErr w:type="spellEnd"/>
            <w:r w:rsidRPr="0041127E">
              <w:t>)</w:t>
            </w:r>
          </w:p>
        </w:tc>
        <w:tc>
          <w:tcPr>
            <w:tcW w:w="6487" w:type="dxa"/>
            <w:shd w:val="clear" w:color="auto" w:fill="auto"/>
            <w:vAlign w:val="center"/>
          </w:tcPr>
          <w:p w14:paraId="682A6B70" w14:textId="510B70D8" w:rsidR="00E41288" w:rsidRPr="0041127E" w:rsidRDefault="00E41288" w:rsidP="00B11B31">
            <w:pPr>
              <w:pStyle w:val="BodyText"/>
              <w:spacing w:before="100" w:after="100" w:line="280" w:lineRule="exact"/>
              <w:rPr>
                <w:szCs w:val="24"/>
              </w:rPr>
            </w:pPr>
            <w:r w:rsidRPr="0041127E">
              <w:rPr>
                <w:szCs w:val="24"/>
              </w:rPr>
              <w:t>A legally enforceable requirement to provide a service (often but not always at a reasonable price and given quality) to all users within a jurisdiction.</w:t>
            </w:r>
          </w:p>
        </w:tc>
      </w:tr>
      <w:tr w:rsidR="00E41288" w14:paraId="0774BB46" w14:textId="77777777" w:rsidTr="00B11B31">
        <w:tc>
          <w:tcPr>
            <w:tcW w:w="2518" w:type="dxa"/>
            <w:shd w:val="clear" w:color="auto" w:fill="E8F3D5"/>
          </w:tcPr>
          <w:p w14:paraId="6C949711" w14:textId="24412407" w:rsidR="00E41288" w:rsidRPr="0041127E" w:rsidRDefault="00E41288" w:rsidP="00B11B31">
            <w:pPr>
              <w:pStyle w:val="BodyText"/>
              <w:spacing w:before="100" w:after="100" w:line="280" w:lineRule="exact"/>
              <w:jc w:val="left"/>
            </w:pPr>
            <w:r w:rsidRPr="0041127E">
              <w:t>Universal service provider (</w:t>
            </w:r>
            <w:proofErr w:type="spellStart"/>
            <w:r w:rsidRPr="0041127E">
              <w:t>USP</w:t>
            </w:r>
            <w:proofErr w:type="spellEnd"/>
            <w:r w:rsidRPr="0041127E">
              <w:t>)</w:t>
            </w:r>
          </w:p>
        </w:tc>
        <w:tc>
          <w:tcPr>
            <w:tcW w:w="6487" w:type="dxa"/>
            <w:shd w:val="clear" w:color="auto" w:fill="E8F3D5"/>
            <w:vAlign w:val="center"/>
          </w:tcPr>
          <w:p w14:paraId="1B745ED7" w14:textId="720FF1D6" w:rsidR="00E41288" w:rsidRPr="0041127E" w:rsidRDefault="00E41288" w:rsidP="00B11B31">
            <w:pPr>
              <w:pStyle w:val="BodyText"/>
              <w:spacing w:before="100" w:after="100" w:line="280" w:lineRule="exact"/>
              <w:rPr>
                <w:szCs w:val="24"/>
              </w:rPr>
            </w:pPr>
            <w:r w:rsidRPr="0041127E">
              <w:rPr>
                <w:szCs w:val="24"/>
              </w:rPr>
              <w:t xml:space="preserve">Under the </w:t>
            </w:r>
            <w:proofErr w:type="spellStart"/>
            <w:r w:rsidRPr="0041127E">
              <w:rPr>
                <w:szCs w:val="24"/>
              </w:rPr>
              <w:t>TCPSS</w:t>
            </w:r>
            <w:proofErr w:type="spellEnd"/>
            <w:r w:rsidRPr="0041127E">
              <w:rPr>
                <w:szCs w:val="24"/>
              </w:rPr>
              <w:t xml:space="preserve"> Act 1999, the Minister for Communications and the Arts determines which carrier will be the primary universal service provider. As the designated provider, Telstra is responsible for the provision of </w:t>
            </w:r>
            <w:proofErr w:type="spellStart"/>
            <w:r w:rsidRPr="0041127E">
              <w:rPr>
                <w:szCs w:val="24"/>
              </w:rPr>
              <w:t>USO</w:t>
            </w:r>
            <w:proofErr w:type="spellEnd"/>
            <w:r w:rsidRPr="0041127E">
              <w:rPr>
                <w:szCs w:val="24"/>
              </w:rPr>
              <w:t xml:space="preserve"> services throughout Australia.</w:t>
            </w:r>
          </w:p>
        </w:tc>
      </w:tr>
      <w:tr w:rsidR="00E41288" w14:paraId="426AB855" w14:textId="77777777" w:rsidTr="008E33BF">
        <w:tc>
          <w:tcPr>
            <w:tcW w:w="2518" w:type="dxa"/>
            <w:shd w:val="clear" w:color="auto" w:fill="auto"/>
          </w:tcPr>
          <w:p w14:paraId="0518EE67" w14:textId="132E6056" w:rsidR="00E41288" w:rsidRPr="0041127E" w:rsidRDefault="00E41288" w:rsidP="00B11B31">
            <w:pPr>
              <w:pStyle w:val="BodyText"/>
              <w:spacing w:before="100" w:after="100" w:line="280" w:lineRule="exact"/>
              <w:jc w:val="left"/>
            </w:pPr>
            <w:r w:rsidRPr="0041127E">
              <w:t>Virtual Network Operator</w:t>
            </w:r>
          </w:p>
        </w:tc>
        <w:tc>
          <w:tcPr>
            <w:tcW w:w="6487" w:type="dxa"/>
            <w:shd w:val="clear" w:color="auto" w:fill="auto"/>
            <w:vAlign w:val="center"/>
          </w:tcPr>
          <w:p w14:paraId="287E8A36" w14:textId="75327358" w:rsidR="00E41288" w:rsidRPr="0041127E" w:rsidRDefault="00E41288" w:rsidP="00B11B31">
            <w:pPr>
              <w:pStyle w:val="BodyText"/>
              <w:spacing w:before="100" w:after="100" w:line="280" w:lineRule="exact"/>
              <w:rPr>
                <w:szCs w:val="24"/>
              </w:rPr>
            </w:pPr>
            <w:r>
              <w:rPr>
                <w:szCs w:val="24"/>
              </w:rPr>
              <w:t>A</w:t>
            </w:r>
            <w:r w:rsidRPr="0041127E">
              <w:rPr>
                <w:szCs w:val="24"/>
              </w:rPr>
              <w:t xml:space="preserve"> company which does not own the telecommunications infrastructure </w:t>
            </w:r>
            <w:r>
              <w:rPr>
                <w:szCs w:val="24"/>
              </w:rPr>
              <w:t>but</w:t>
            </w:r>
            <w:r w:rsidRPr="0041127E">
              <w:rPr>
                <w:szCs w:val="24"/>
              </w:rPr>
              <w:t xml:space="preserve"> resells services from other telecommunications suppliers directly to consumers.</w:t>
            </w:r>
          </w:p>
        </w:tc>
      </w:tr>
      <w:tr w:rsidR="00E41288" w14:paraId="7E351F6A" w14:textId="77777777" w:rsidTr="00B11B31">
        <w:tc>
          <w:tcPr>
            <w:tcW w:w="2518" w:type="dxa"/>
            <w:shd w:val="clear" w:color="auto" w:fill="E8F3D5"/>
          </w:tcPr>
          <w:p w14:paraId="1EA58AD7" w14:textId="570327CF" w:rsidR="00E41288" w:rsidRPr="0041127E" w:rsidRDefault="00E41288" w:rsidP="00B11B31">
            <w:pPr>
              <w:pStyle w:val="BodyText"/>
              <w:spacing w:before="100" w:after="100" w:line="280" w:lineRule="exact"/>
              <w:jc w:val="left"/>
            </w:pPr>
            <w:r w:rsidRPr="0041127E">
              <w:t xml:space="preserve">Voice over </w:t>
            </w:r>
            <w:proofErr w:type="spellStart"/>
            <w:r w:rsidRPr="0041127E">
              <w:t>Internet</w:t>
            </w:r>
            <w:proofErr w:type="spellEnd"/>
            <w:r w:rsidRPr="0041127E">
              <w:t xml:space="preserve"> Protocol (VoIP)</w:t>
            </w:r>
          </w:p>
        </w:tc>
        <w:tc>
          <w:tcPr>
            <w:tcW w:w="6487" w:type="dxa"/>
            <w:shd w:val="clear" w:color="auto" w:fill="E8F3D5"/>
            <w:vAlign w:val="center"/>
          </w:tcPr>
          <w:p w14:paraId="4FCC1081" w14:textId="2F1B053F" w:rsidR="00E41288" w:rsidRDefault="00E41288" w:rsidP="00B11B31">
            <w:pPr>
              <w:pStyle w:val="BodyText"/>
              <w:spacing w:before="100" w:after="100" w:line="280" w:lineRule="exact"/>
              <w:rPr>
                <w:szCs w:val="24"/>
              </w:rPr>
            </w:pPr>
            <w:r w:rsidRPr="0041127E">
              <w:rPr>
                <w:szCs w:val="24"/>
              </w:rPr>
              <w:t xml:space="preserve">The transport of voice traffic inside data packets over the </w:t>
            </w:r>
            <w:proofErr w:type="spellStart"/>
            <w:r w:rsidRPr="0041127E">
              <w:rPr>
                <w:szCs w:val="24"/>
              </w:rPr>
              <w:t>internet</w:t>
            </w:r>
            <w:proofErr w:type="spellEnd"/>
            <w:r w:rsidRPr="0041127E">
              <w:rPr>
                <w:szCs w:val="24"/>
              </w:rPr>
              <w:t>. VoIP calls can be either ‘Managed VoIP’ provided by a retail service provider that is similar to traditional telephony, or ‘Over</w:t>
            </w:r>
            <w:r w:rsidRPr="0041127E">
              <w:rPr>
                <w:szCs w:val="24"/>
              </w:rPr>
              <w:noBreakHyphen/>
              <w:t>the</w:t>
            </w:r>
            <w:r w:rsidRPr="0041127E">
              <w:rPr>
                <w:szCs w:val="24"/>
              </w:rPr>
              <w:noBreakHyphen/>
              <w:t>Top VoIP’ that is provided on a best efforts basis by third parties (such as Skype and Apple FaceTime).</w:t>
            </w:r>
          </w:p>
        </w:tc>
      </w:tr>
      <w:tr w:rsidR="00E41288" w14:paraId="75430D21" w14:textId="77777777" w:rsidTr="008E33BF">
        <w:tc>
          <w:tcPr>
            <w:tcW w:w="2518" w:type="dxa"/>
            <w:shd w:val="clear" w:color="auto" w:fill="auto"/>
          </w:tcPr>
          <w:p w14:paraId="17FEDE41" w14:textId="285BA68C" w:rsidR="00E41288" w:rsidRPr="0041127E" w:rsidRDefault="00E41288" w:rsidP="00B11B31">
            <w:pPr>
              <w:pStyle w:val="BodyText"/>
              <w:spacing w:before="100" w:after="100" w:line="280" w:lineRule="exact"/>
              <w:jc w:val="left"/>
            </w:pPr>
            <w:r w:rsidRPr="0041127E">
              <w:t>Wholesale Broadband Agreement (</w:t>
            </w:r>
            <w:proofErr w:type="spellStart"/>
            <w:r w:rsidRPr="0041127E">
              <w:t>WBA</w:t>
            </w:r>
            <w:proofErr w:type="spellEnd"/>
            <w:r w:rsidRPr="0041127E">
              <w:t>)</w:t>
            </w:r>
          </w:p>
        </w:tc>
        <w:tc>
          <w:tcPr>
            <w:tcW w:w="6487" w:type="dxa"/>
            <w:shd w:val="clear" w:color="auto" w:fill="auto"/>
            <w:vAlign w:val="center"/>
          </w:tcPr>
          <w:p w14:paraId="27A11957" w14:textId="5F111090" w:rsidR="00E41288" w:rsidRPr="0041127E" w:rsidRDefault="00E41288" w:rsidP="00B11B31">
            <w:pPr>
              <w:pStyle w:val="BodyText"/>
              <w:spacing w:before="100" w:after="100" w:line="280" w:lineRule="exact"/>
              <w:rPr>
                <w:szCs w:val="24"/>
              </w:rPr>
            </w:pPr>
            <w:r w:rsidRPr="0041127E">
              <w:rPr>
                <w:szCs w:val="24"/>
              </w:rPr>
              <w:t xml:space="preserve">Agreement that governs the supply of </w:t>
            </w:r>
            <w:proofErr w:type="spellStart"/>
            <w:r w:rsidRPr="0041127E">
              <w:rPr>
                <w:szCs w:val="24"/>
              </w:rPr>
              <w:t>NBN</w:t>
            </w:r>
            <w:proofErr w:type="spellEnd"/>
            <w:r w:rsidRPr="0041127E">
              <w:rPr>
                <w:szCs w:val="24"/>
              </w:rPr>
              <w:t xml:space="preserve"> wholesale products.</w:t>
            </w:r>
          </w:p>
        </w:tc>
      </w:tr>
      <w:tr w:rsidR="00E41288" w14:paraId="45E11A66" w14:textId="77777777" w:rsidTr="00B11B31">
        <w:tc>
          <w:tcPr>
            <w:tcW w:w="2518" w:type="dxa"/>
            <w:shd w:val="clear" w:color="auto" w:fill="E8F3D5"/>
          </w:tcPr>
          <w:p w14:paraId="0DB34970" w14:textId="67BE8EAC" w:rsidR="00E41288" w:rsidRPr="0041127E" w:rsidRDefault="00E41288" w:rsidP="00B11B31">
            <w:pPr>
              <w:pStyle w:val="BodyText"/>
              <w:spacing w:before="100" w:after="100" w:line="280" w:lineRule="exact"/>
              <w:jc w:val="left"/>
            </w:pPr>
            <w:proofErr w:type="spellStart"/>
            <w:r w:rsidRPr="0041127E">
              <w:lastRenderedPageBreak/>
              <w:t>WiFi</w:t>
            </w:r>
            <w:proofErr w:type="spellEnd"/>
          </w:p>
        </w:tc>
        <w:tc>
          <w:tcPr>
            <w:tcW w:w="6487" w:type="dxa"/>
            <w:shd w:val="clear" w:color="auto" w:fill="E8F3D5"/>
            <w:vAlign w:val="center"/>
          </w:tcPr>
          <w:p w14:paraId="32151638" w14:textId="1474519A" w:rsidR="00E41288" w:rsidRPr="0041127E" w:rsidRDefault="00E41288" w:rsidP="00B11B31">
            <w:pPr>
              <w:pStyle w:val="BodyText"/>
              <w:spacing w:before="100" w:after="100" w:line="280" w:lineRule="exact"/>
              <w:rPr>
                <w:szCs w:val="24"/>
              </w:rPr>
            </w:pPr>
            <w:r w:rsidRPr="0041127E">
              <w:rPr>
                <w:szCs w:val="24"/>
              </w:rPr>
              <w:t>A technology that allows electronic devices to connect to a wireless network.</w:t>
            </w:r>
          </w:p>
        </w:tc>
      </w:tr>
      <w:tr w:rsidR="00E41288" w14:paraId="3675E041" w14:textId="77777777" w:rsidTr="008E33BF">
        <w:tc>
          <w:tcPr>
            <w:tcW w:w="2518" w:type="dxa"/>
            <w:shd w:val="clear" w:color="auto" w:fill="auto"/>
          </w:tcPr>
          <w:p w14:paraId="15A855CB" w14:textId="6328EA1D" w:rsidR="00E41288" w:rsidRPr="0041127E" w:rsidRDefault="00E41288" w:rsidP="00B11B31">
            <w:pPr>
              <w:pStyle w:val="BodyText"/>
              <w:spacing w:before="100" w:after="100" w:line="280" w:lineRule="exact"/>
              <w:jc w:val="left"/>
            </w:pPr>
            <w:r w:rsidRPr="0041127E">
              <w:t>Zero-rating</w:t>
            </w:r>
          </w:p>
        </w:tc>
        <w:tc>
          <w:tcPr>
            <w:tcW w:w="6487" w:type="dxa"/>
            <w:shd w:val="clear" w:color="auto" w:fill="auto"/>
            <w:vAlign w:val="center"/>
          </w:tcPr>
          <w:p w14:paraId="75EFFE92" w14:textId="33AA45D5" w:rsidR="00E41288" w:rsidRPr="0041127E" w:rsidRDefault="00E41288" w:rsidP="00B11B31">
            <w:pPr>
              <w:pStyle w:val="BodyText"/>
              <w:spacing w:before="100" w:after="100" w:line="280" w:lineRule="exact"/>
              <w:rPr>
                <w:szCs w:val="24"/>
              </w:rPr>
            </w:pPr>
            <w:r w:rsidRPr="0041127E">
              <w:rPr>
                <w:szCs w:val="24"/>
              </w:rPr>
              <w:t xml:space="preserve">A practice where providers do not charge end customers for data used by specific applications or </w:t>
            </w:r>
            <w:proofErr w:type="spellStart"/>
            <w:r w:rsidRPr="0041127E">
              <w:rPr>
                <w:szCs w:val="24"/>
              </w:rPr>
              <w:t>internet</w:t>
            </w:r>
            <w:proofErr w:type="spellEnd"/>
            <w:r w:rsidRPr="0041127E">
              <w:rPr>
                <w:szCs w:val="24"/>
              </w:rPr>
              <w:t xml:space="preserve"> services through their network, in limited or metered data plans.</w:t>
            </w:r>
          </w:p>
        </w:tc>
      </w:tr>
    </w:tbl>
    <w:p w14:paraId="03A8B9A0" w14:textId="132FE08E" w:rsidR="008E33BF" w:rsidRPr="00341002" w:rsidRDefault="008E33BF" w:rsidP="00341002">
      <w:pPr>
        <w:pStyle w:val="BodyText"/>
        <w:rPr>
          <w:rStyle w:val="CommentReference"/>
          <w:b w:val="0"/>
          <w:vanish w:val="0"/>
          <w:color w:val="auto"/>
          <w:sz w:val="24"/>
        </w:rPr>
      </w:pPr>
      <w:bookmarkStart w:id="17" w:name="_GoBack"/>
      <w:bookmarkEnd w:id="17"/>
    </w:p>
    <w:sectPr w:rsidR="008E33BF" w:rsidRPr="00341002" w:rsidSect="00585B3F">
      <w:headerReference w:type="even" r:id="rId37"/>
      <w:headerReference w:type="default" r:id="rId38"/>
      <w:footerReference w:type="even" r:id="rId39"/>
      <w:footerReference w:type="default" r:id="rId40"/>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8DB7B" w14:textId="77777777" w:rsidR="00A40BCD" w:rsidRDefault="00A40BCD">
      <w:r>
        <w:separator/>
      </w:r>
    </w:p>
    <w:p w14:paraId="6BF8DB7C" w14:textId="77777777" w:rsidR="00A40BCD" w:rsidRDefault="00A40BCD"/>
    <w:p w14:paraId="6BF8DB7D" w14:textId="77777777" w:rsidR="00A40BCD" w:rsidRDefault="00A40BCD"/>
  </w:endnote>
  <w:endnote w:type="continuationSeparator" w:id="0">
    <w:p w14:paraId="6BF8DB7E" w14:textId="77777777" w:rsidR="00A40BCD" w:rsidRDefault="00A40BCD">
      <w:r>
        <w:continuationSeparator/>
      </w:r>
    </w:p>
    <w:p w14:paraId="6BF8DB7F" w14:textId="77777777" w:rsidR="00A40BCD" w:rsidRDefault="00A40BCD"/>
    <w:p w14:paraId="6BF8DB80" w14:textId="77777777" w:rsidR="00A40BCD" w:rsidRDefault="00A40B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97D3D" w14:textId="77777777" w:rsidR="008A7009" w:rsidRDefault="008A700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C9" w14:textId="77777777" w:rsidTr="00123A53">
      <w:trPr>
        <w:trHeight w:hRule="exact" w:val="567"/>
      </w:trPr>
      <w:tc>
        <w:tcPr>
          <w:tcW w:w="510" w:type="dxa"/>
        </w:tcPr>
        <w:p w14:paraId="6BF8DBC6" w14:textId="77777777" w:rsidR="00A40BCD" w:rsidRPr="007448F7" w:rsidRDefault="00A40BCD" w:rsidP="00123A53">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41002">
            <w:rPr>
              <w:rStyle w:val="PageNumber"/>
              <w:caps w:val="0"/>
              <w:noProof/>
            </w:rPr>
            <w:t>x</w:t>
          </w:r>
          <w:r w:rsidRPr="007448F7">
            <w:rPr>
              <w:rStyle w:val="PageNumber"/>
              <w:caps w:val="0"/>
            </w:rPr>
            <w:fldChar w:fldCharType="end"/>
          </w:r>
        </w:p>
      </w:tc>
      <w:tc>
        <w:tcPr>
          <w:tcW w:w="7767" w:type="dxa"/>
        </w:tcPr>
        <w:p w14:paraId="272E3416" w14:textId="77777777" w:rsidR="00A40BCD" w:rsidRDefault="00A40BCD" w:rsidP="00271B0C">
          <w:pPr>
            <w:pStyle w:val="Footer"/>
            <w:rPr>
              <w:rFonts w:cs="Arial"/>
            </w:rPr>
          </w:pPr>
          <w:r>
            <w:rPr>
              <w:rFonts w:cs="Arial"/>
            </w:rPr>
            <w:t>Telecommunications Universal Obligation Services</w:t>
          </w:r>
        </w:p>
        <w:p w14:paraId="6BF8DBC7" w14:textId="3290E844" w:rsidR="00A40BCD" w:rsidRPr="0013739A" w:rsidRDefault="00A40BCD" w:rsidP="00A40BCD">
          <w:pPr>
            <w:pStyle w:val="FooterDraftReport"/>
          </w:pPr>
          <w:r>
            <w:t>draft report</w:t>
          </w:r>
        </w:p>
      </w:tc>
      <w:tc>
        <w:tcPr>
          <w:tcW w:w="510" w:type="dxa"/>
        </w:tcPr>
        <w:p w14:paraId="6BF8DBC8" w14:textId="77777777" w:rsidR="00A40BCD" w:rsidRDefault="00A40BCD" w:rsidP="00123A53">
          <w:pPr>
            <w:pStyle w:val="Footer"/>
          </w:pPr>
        </w:p>
      </w:tc>
    </w:tr>
  </w:tbl>
  <w:p w14:paraId="6BF8DBCA" w14:textId="77777777" w:rsidR="00A40BCD" w:rsidRDefault="00A40BCD" w:rsidP="00123A53">
    <w:pPr>
      <w:pStyle w:val="FooterEnd"/>
    </w:pPr>
  </w:p>
  <w:p w14:paraId="6BF8DBCB" w14:textId="77777777" w:rsidR="00A40BCD" w:rsidRDefault="00A40BCD">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CF" w14:textId="77777777" w:rsidTr="00123A53">
      <w:trPr>
        <w:trHeight w:hRule="exact" w:val="567"/>
      </w:trPr>
      <w:tc>
        <w:tcPr>
          <w:tcW w:w="510" w:type="dxa"/>
        </w:tcPr>
        <w:p w14:paraId="6BF8DBCC" w14:textId="77777777" w:rsidR="00A40BCD" w:rsidRDefault="00A40BCD">
          <w:pPr>
            <w:pStyle w:val="Footer"/>
            <w:ind w:right="360" w:firstLine="360"/>
          </w:pPr>
        </w:p>
      </w:tc>
      <w:tc>
        <w:tcPr>
          <w:tcW w:w="7767" w:type="dxa"/>
        </w:tcPr>
        <w:p w14:paraId="374FE596" w14:textId="77777777" w:rsidR="00A40BCD" w:rsidRDefault="00A40BCD" w:rsidP="00340511">
          <w:pPr>
            <w:pStyle w:val="Footer"/>
            <w:jc w:val="right"/>
            <w:rPr>
              <w:bCs/>
              <w:noProof/>
              <w:lang w:val="en-US"/>
            </w:rPr>
          </w:pPr>
          <w:r>
            <w:rPr>
              <w:bCs/>
              <w:noProof/>
              <w:lang w:val="en-US"/>
            </w:rPr>
            <w:t>abbreviations</w:t>
          </w:r>
        </w:p>
        <w:p w14:paraId="6BF8DBCD" w14:textId="770E03C2" w:rsidR="00A40BCD" w:rsidRPr="00340511" w:rsidRDefault="00A40BCD" w:rsidP="00A40BCD">
          <w:pPr>
            <w:pStyle w:val="FooterDraftReport"/>
            <w:jc w:val="right"/>
          </w:pPr>
          <w:r>
            <w:t>draft report</w:t>
          </w:r>
        </w:p>
      </w:tc>
      <w:tc>
        <w:tcPr>
          <w:tcW w:w="510" w:type="dxa"/>
        </w:tcPr>
        <w:p w14:paraId="6BF8DBCE" w14:textId="77777777" w:rsidR="00A40BCD" w:rsidRPr="00A24443" w:rsidRDefault="00A40BC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41002">
            <w:rPr>
              <w:rStyle w:val="PageNumber"/>
              <w:caps w:val="0"/>
              <w:noProof/>
            </w:rPr>
            <w:t>xi</w:t>
          </w:r>
          <w:r w:rsidRPr="00A24443">
            <w:rPr>
              <w:rStyle w:val="PageNumber"/>
              <w:caps w:val="0"/>
            </w:rPr>
            <w:fldChar w:fldCharType="end"/>
          </w:r>
        </w:p>
      </w:tc>
    </w:tr>
  </w:tbl>
  <w:p w14:paraId="6BF8DBD0" w14:textId="0F27705B" w:rsidR="00A40BCD" w:rsidRDefault="00A40BCD">
    <w:pPr>
      <w:pStyle w:val="FooterEnd"/>
    </w:pPr>
  </w:p>
  <w:p w14:paraId="6BF8DBD1" w14:textId="77777777" w:rsidR="00A40BCD" w:rsidRDefault="00A40BCD" w:rsidP="00B95339">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52779303" w14:textId="77777777" w:rsidTr="00123A53">
      <w:trPr>
        <w:trHeight w:hRule="exact" w:val="567"/>
      </w:trPr>
      <w:tc>
        <w:tcPr>
          <w:tcW w:w="510" w:type="dxa"/>
        </w:tcPr>
        <w:p w14:paraId="4EF25C63" w14:textId="77777777" w:rsidR="00A40BCD" w:rsidRPr="007448F7" w:rsidRDefault="00A40BCD" w:rsidP="00123A53">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41002">
            <w:rPr>
              <w:rStyle w:val="PageNumber"/>
              <w:caps w:val="0"/>
              <w:noProof/>
            </w:rPr>
            <w:t>xviii</w:t>
          </w:r>
          <w:r w:rsidRPr="007448F7">
            <w:rPr>
              <w:rStyle w:val="PageNumber"/>
              <w:caps w:val="0"/>
            </w:rPr>
            <w:fldChar w:fldCharType="end"/>
          </w:r>
        </w:p>
      </w:tc>
      <w:tc>
        <w:tcPr>
          <w:tcW w:w="7767" w:type="dxa"/>
        </w:tcPr>
        <w:p w14:paraId="42CF264B" w14:textId="77777777" w:rsidR="00A40BCD" w:rsidRDefault="00A40BCD" w:rsidP="00271B0C">
          <w:pPr>
            <w:pStyle w:val="Footer"/>
            <w:rPr>
              <w:rFonts w:cs="Arial"/>
            </w:rPr>
          </w:pPr>
          <w:r>
            <w:rPr>
              <w:rFonts w:cs="Arial"/>
            </w:rPr>
            <w:t>Telecommunications Universal Obligation Services</w:t>
          </w:r>
        </w:p>
        <w:p w14:paraId="1FFCED68" w14:textId="77777777" w:rsidR="00A40BCD" w:rsidRPr="0013739A" w:rsidRDefault="00A40BCD" w:rsidP="00A40BCD">
          <w:pPr>
            <w:pStyle w:val="FooterDraftReport"/>
          </w:pPr>
          <w:r>
            <w:t>draft report</w:t>
          </w:r>
        </w:p>
      </w:tc>
      <w:tc>
        <w:tcPr>
          <w:tcW w:w="510" w:type="dxa"/>
        </w:tcPr>
        <w:p w14:paraId="452C604F" w14:textId="77777777" w:rsidR="00A40BCD" w:rsidRDefault="00A40BCD" w:rsidP="00123A53">
          <w:pPr>
            <w:pStyle w:val="Footer"/>
          </w:pPr>
        </w:p>
      </w:tc>
    </w:tr>
  </w:tbl>
  <w:p w14:paraId="504FAB89" w14:textId="77777777" w:rsidR="00A40BCD" w:rsidRDefault="00A40BCD" w:rsidP="00123A53">
    <w:pPr>
      <w:pStyle w:val="FooterEnd"/>
    </w:pPr>
  </w:p>
  <w:p w14:paraId="1B74919F" w14:textId="77777777" w:rsidR="00A40BCD" w:rsidRDefault="00A40BCD">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44542738" w14:textId="77777777" w:rsidTr="00123A53">
      <w:trPr>
        <w:trHeight w:hRule="exact" w:val="567"/>
      </w:trPr>
      <w:tc>
        <w:tcPr>
          <w:tcW w:w="510" w:type="dxa"/>
        </w:tcPr>
        <w:p w14:paraId="3BB9B842" w14:textId="77777777" w:rsidR="00A40BCD" w:rsidRDefault="00A40BCD">
          <w:pPr>
            <w:pStyle w:val="Footer"/>
            <w:ind w:right="360" w:firstLine="360"/>
          </w:pPr>
        </w:p>
      </w:tc>
      <w:tc>
        <w:tcPr>
          <w:tcW w:w="7767" w:type="dxa"/>
        </w:tcPr>
        <w:p w14:paraId="5FC2DE0B" w14:textId="77777777" w:rsidR="00A40BCD" w:rsidRDefault="00A40BCD" w:rsidP="00340511">
          <w:pPr>
            <w:pStyle w:val="Footer"/>
            <w:jc w:val="right"/>
            <w:rPr>
              <w:bCs/>
              <w:noProof/>
              <w:lang w:val="en-US"/>
            </w:rPr>
          </w:pPr>
          <w:r w:rsidRPr="00A40BCD">
            <w:rPr>
              <w:bCs/>
              <w:noProof/>
              <w:lang w:val="en-US"/>
            </w:rPr>
            <w:t>Glossary</w:t>
          </w:r>
        </w:p>
        <w:p w14:paraId="5EDE8D6C" w14:textId="51CD484D" w:rsidR="00A40BCD" w:rsidRPr="00340511" w:rsidRDefault="00A40BCD" w:rsidP="00A40BCD">
          <w:pPr>
            <w:pStyle w:val="FooterDraftReport"/>
            <w:jc w:val="right"/>
          </w:pPr>
          <w:r>
            <w:t>draft report</w:t>
          </w:r>
        </w:p>
      </w:tc>
      <w:tc>
        <w:tcPr>
          <w:tcW w:w="510" w:type="dxa"/>
        </w:tcPr>
        <w:p w14:paraId="1AE45316" w14:textId="77777777" w:rsidR="00A40BCD" w:rsidRPr="00A24443" w:rsidRDefault="00A40BC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41002">
            <w:rPr>
              <w:rStyle w:val="PageNumber"/>
              <w:caps w:val="0"/>
              <w:noProof/>
            </w:rPr>
            <w:t>xix</w:t>
          </w:r>
          <w:r w:rsidRPr="00A24443">
            <w:rPr>
              <w:rStyle w:val="PageNumber"/>
              <w:caps w:val="0"/>
            </w:rPr>
            <w:fldChar w:fldCharType="end"/>
          </w:r>
        </w:p>
      </w:tc>
    </w:tr>
  </w:tbl>
  <w:p w14:paraId="6B7159F8" w14:textId="77777777" w:rsidR="00A40BCD" w:rsidRDefault="00A40BCD">
    <w:pPr>
      <w:pStyle w:val="FooterEnd"/>
    </w:pPr>
  </w:p>
  <w:p w14:paraId="76957BFF" w14:textId="77777777" w:rsidR="00A40BCD" w:rsidRDefault="00A40BCD"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E007F" w14:textId="77777777" w:rsidR="008A7009" w:rsidRDefault="008A70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6EAEB" w14:textId="77777777" w:rsidR="008A7009" w:rsidRDefault="008A700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8C" w14:textId="77777777" w:rsidTr="00123A53">
      <w:trPr>
        <w:trHeight w:hRule="exact" w:val="567"/>
      </w:trPr>
      <w:tc>
        <w:tcPr>
          <w:tcW w:w="510" w:type="dxa"/>
        </w:tcPr>
        <w:p w14:paraId="6BF8DB89" w14:textId="77777777" w:rsidR="00A40BCD" w:rsidRDefault="00A40BCD" w:rsidP="00123A5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iv</w:t>
          </w:r>
          <w:r>
            <w:rPr>
              <w:rStyle w:val="PageNumber"/>
            </w:rPr>
            <w:fldChar w:fldCharType="end"/>
          </w:r>
        </w:p>
      </w:tc>
      <w:tc>
        <w:tcPr>
          <w:tcW w:w="7767" w:type="dxa"/>
        </w:tcPr>
        <w:p w14:paraId="6BF8DB8A" w14:textId="77777777" w:rsidR="00A40BCD" w:rsidRPr="0013739A" w:rsidRDefault="00A40BCD" w:rsidP="00123A53">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2A1F06">
            <w:rPr>
              <w:rFonts w:cs="Arial"/>
            </w:rPr>
            <w:t>Telecommunications Universal Service Obligation — Draft Report</w:t>
          </w:r>
          <w:r w:rsidRPr="00BA5B14">
            <w:rPr>
              <w:rFonts w:cs="Arial"/>
            </w:rPr>
            <w:fldChar w:fldCharType="end"/>
          </w:r>
        </w:p>
      </w:tc>
      <w:tc>
        <w:tcPr>
          <w:tcW w:w="510" w:type="dxa"/>
        </w:tcPr>
        <w:p w14:paraId="6BF8DB8B" w14:textId="77777777" w:rsidR="00A40BCD" w:rsidRDefault="00A40BCD" w:rsidP="00123A53">
          <w:pPr>
            <w:pStyle w:val="Footer"/>
          </w:pPr>
        </w:p>
      </w:tc>
    </w:tr>
  </w:tbl>
  <w:p w14:paraId="6BF8DB8D" w14:textId="77777777" w:rsidR="00A40BCD" w:rsidRDefault="00A40BCD" w:rsidP="00123A53">
    <w:pPr>
      <w:pStyle w:val="FooterEnd"/>
    </w:pPr>
  </w:p>
  <w:p w14:paraId="6BF8DB8E" w14:textId="77777777" w:rsidR="00A40BCD" w:rsidRDefault="00A40BC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92" w14:textId="77777777" w:rsidTr="00123A53">
      <w:trPr>
        <w:trHeight w:hRule="exact" w:val="567"/>
      </w:trPr>
      <w:tc>
        <w:tcPr>
          <w:tcW w:w="510" w:type="dxa"/>
        </w:tcPr>
        <w:p w14:paraId="6BF8DB8F" w14:textId="77777777" w:rsidR="00A40BCD" w:rsidRDefault="00A40BCD">
          <w:pPr>
            <w:pStyle w:val="Footer"/>
            <w:ind w:right="360" w:firstLine="360"/>
          </w:pPr>
        </w:p>
      </w:tc>
      <w:tc>
        <w:tcPr>
          <w:tcW w:w="7767" w:type="dxa"/>
        </w:tcPr>
        <w:p w14:paraId="7DAA1280" w14:textId="77777777" w:rsidR="008A7009" w:rsidRDefault="008A7009" w:rsidP="00123A53">
          <w:pPr>
            <w:pStyle w:val="Footer"/>
            <w:jc w:val="right"/>
            <w:rPr>
              <w:noProof/>
            </w:rPr>
          </w:pPr>
          <w:r w:rsidRPr="008A7009">
            <w:rPr>
              <w:bCs/>
              <w:noProof/>
              <w:lang w:val="en-US"/>
            </w:rPr>
            <w:t>Opportunity for further</w:t>
          </w:r>
          <w:r>
            <w:rPr>
              <w:noProof/>
            </w:rPr>
            <w:t xml:space="preserve"> comment</w:t>
          </w:r>
        </w:p>
        <w:p w14:paraId="6BF8DB90" w14:textId="650B7CB9" w:rsidR="00A40BCD" w:rsidRPr="00C24C8B" w:rsidRDefault="008A7009" w:rsidP="008A7009">
          <w:pPr>
            <w:pStyle w:val="FooterDraftReport"/>
            <w:jc w:val="right"/>
          </w:pPr>
          <w:r>
            <w:rPr>
              <w:noProof/>
            </w:rPr>
            <w:t>draft report</w:t>
          </w:r>
          <w:r w:rsidR="00A40BCD" w:rsidRPr="00C24C8B">
            <w:t xml:space="preserve"> </w:t>
          </w:r>
        </w:p>
      </w:tc>
      <w:tc>
        <w:tcPr>
          <w:tcW w:w="510" w:type="dxa"/>
        </w:tcPr>
        <w:p w14:paraId="6BF8DB91" w14:textId="77777777" w:rsidR="00A40BCD" w:rsidRPr="00C24C8B" w:rsidRDefault="00A40BCD">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341002">
            <w:rPr>
              <w:rStyle w:val="PageNumber"/>
              <w:caps w:val="0"/>
              <w:noProof/>
            </w:rPr>
            <w:t>iii</w:t>
          </w:r>
          <w:r w:rsidRPr="00C24C8B">
            <w:rPr>
              <w:rStyle w:val="PageNumber"/>
              <w:caps w:val="0"/>
            </w:rPr>
            <w:fldChar w:fldCharType="end"/>
          </w:r>
        </w:p>
      </w:tc>
    </w:tr>
  </w:tbl>
  <w:p w14:paraId="6BF8DB93" w14:textId="77777777" w:rsidR="00A40BCD" w:rsidRDefault="00A40BCD">
    <w:pPr>
      <w:pStyle w:val="FooterEnd"/>
    </w:pPr>
  </w:p>
  <w:p w14:paraId="6BF8DB94" w14:textId="77777777" w:rsidR="00A40BCD" w:rsidRDefault="00A40BCD">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A1" w14:textId="77777777" w:rsidTr="00123A53">
      <w:trPr>
        <w:trHeight w:hRule="exact" w:val="567"/>
      </w:trPr>
      <w:tc>
        <w:tcPr>
          <w:tcW w:w="510" w:type="dxa"/>
        </w:tcPr>
        <w:p w14:paraId="6BF8DB9E" w14:textId="77777777" w:rsidR="00A40BCD" w:rsidRPr="00752FFF" w:rsidRDefault="00A40BCD" w:rsidP="00123A53">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341002">
            <w:rPr>
              <w:rStyle w:val="PageNumber"/>
              <w:caps w:val="0"/>
              <w:noProof/>
            </w:rPr>
            <w:t>vi</w:t>
          </w:r>
          <w:r w:rsidRPr="00752FFF">
            <w:rPr>
              <w:rStyle w:val="PageNumber"/>
              <w:caps w:val="0"/>
            </w:rPr>
            <w:fldChar w:fldCharType="end"/>
          </w:r>
        </w:p>
      </w:tc>
      <w:tc>
        <w:tcPr>
          <w:tcW w:w="7767" w:type="dxa"/>
        </w:tcPr>
        <w:p w14:paraId="04BCBAD9" w14:textId="77777777" w:rsidR="00A40BCD" w:rsidRDefault="002A1F06" w:rsidP="00A72FD6">
          <w:pPr>
            <w:pStyle w:val="Footer"/>
            <w:rPr>
              <w:rFonts w:cs="Arial"/>
            </w:rPr>
          </w:pPr>
          <w:r>
            <w:rPr>
              <w:rFonts w:cs="Arial"/>
            </w:rPr>
            <w:t>Telecommunications Universal Service Obligation</w:t>
          </w:r>
        </w:p>
        <w:p w14:paraId="6BF8DB9F" w14:textId="5758DC84" w:rsidR="008A7009" w:rsidRPr="0013739A" w:rsidRDefault="008A7009" w:rsidP="008A7009">
          <w:pPr>
            <w:pStyle w:val="FooterDraftReport"/>
          </w:pPr>
          <w:r>
            <w:t>Draft report</w:t>
          </w:r>
        </w:p>
      </w:tc>
      <w:tc>
        <w:tcPr>
          <w:tcW w:w="510" w:type="dxa"/>
        </w:tcPr>
        <w:p w14:paraId="6BF8DBA0" w14:textId="77777777" w:rsidR="00A40BCD" w:rsidRDefault="00A40BCD" w:rsidP="00123A53">
          <w:pPr>
            <w:pStyle w:val="Footer"/>
          </w:pPr>
        </w:p>
      </w:tc>
    </w:tr>
  </w:tbl>
  <w:p w14:paraId="6BF8DBA2" w14:textId="77777777" w:rsidR="00A40BCD" w:rsidRDefault="00A40BCD" w:rsidP="00123A53">
    <w:pPr>
      <w:pStyle w:val="FooterEnd"/>
    </w:pPr>
  </w:p>
  <w:p w14:paraId="6BF8DBA3" w14:textId="77777777" w:rsidR="00A40BCD" w:rsidRDefault="00A40BCD">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A7" w14:textId="77777777" w:rsidTr="00123A53">
      <w:trPr>
        <w:trHeight w:hRule="exact" w:val="567"/>
      </w:trPr>
      <w:tc>
        <w:tcPr>
          <w:tcW w:w="510" w:type="dxa"/>
        </w:tcPr>
        <w:p w14:paraId="6BF8DBA4" w14:textId="77777777" w:rsidR="00A40BCD" w:rsidRDefault="00A40BCD">
          <w:pPr>
            <w:pStyle w:val="Footer"/>
            <w:ind w:right="360" w:firstLine="360"/>
          </w:pPr>
        </w:p>
      </w:tc>
      <w:tc>
        <w:tcPr>
          <w:tcW w:w="7767" w:type="dxa"/>
        </w:tcPr>
        <w:p w14:paraId="38E4C668" w14:textId="77777777" w:rsidR="00A40BCD" w:rsidRDefault="008A7009" w:rsidP="00123A53">
          <w:pPr>
            <w:pStyle w:val="Footer"/>
            <w:jc w:val="right"/>
            <w:rPr>
              <w:bCs/>
              <w:noProof/>
              <w:lang w:val="en-US"/>
            </w:rPr>
          </w:pPr>
          <w:r w:rsidRPr="008A7009">
            <w:rPr>
              <w:bCs/>
              <w:noProof/>
              <w:lang w:val="en-US"/>
            </w:rPr>
            <w:t>Terms of reference</w:t>
          </w:r>
        </w:p>
        <w:p w14:paraId="6BF8DBA5" w14:textId="3B9C5F7E" w:rsidR="008A7009" w:rsidRPr="00752FFF" w:rsidRDefault="008A7009" w:rsidP="008A7009">
          <w:pPr>
            <w:pStyle w:val="FooterDraftReport"/>
            <w:jc w:val="right"/>
          </w:pPr>
          <w:r>
            <w:t>Draft report</w:t>
          </w:r>
        </w:p>
      </w:tc>
      <w:tc>
        <w:tcPr>
          <w:tcW w:w="510" w:type="dxa"/>
        </w:tcPr>
        <w:p w14:paraId="6BF8DBA6" w14:textId="77777777" w:rsidR="00A40BCD" w:rsidRPr="00A24443" w:rsidRDefault="00A40BC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41002">
            <w:rPr>
              <w:rStyle w:val="PageNumber"/>
              <w:caps w:val="0"/>
              <w:noProof/>
            </w:rPr>
            <w:t>v</w:t>
          </w:r>
          <w:r w:rsidRPr="00A24443">
            <w:rPr>
              <w:rStyle w:val="PageNumber"/>
              <w:caps w:val="0"/>
            </w:rPr>
            <w:fldChar w:fldCharType="end"/>
          </w:r>
        </w:p>
      </w:tc>
    </w:tr>
  </w:tbl>
  <w:p w14:paraId="6BF8DBA8" w14:textId="77777777" w:rsidR="00A40BCD" w:rsidRDefault="00A40BCD">
    <w:pPr>
      <w:pStyle w:val="FooterEnd"/>
    </w:pPr>
  </w:p>
  <w:p w14:paraId="6BF8DBA9" w14:textId="77777777" w:rsidR="00A40BCD" w:rsidRPr="00D01645" w:rsidRDefault="00A40BCD" w:rsidP="00123A53">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B5" w14:textId="77777777" w:rsidTr="00123A53">
      <w:trPr>
        <w:trHeight w:hRule="exact" w:val="567"/>
      </w:trPr>
      <w:tc>
        <w:tcPr>
          <w:tcW w:w="510" w:type="dxa"/>
        </w:tcPr>
        <w:p w14:paraId="6BF8DBB2" w14:textId="77777777" w:rsidR="00A40BCD" w:rsidRPr="00A24443" w:rsidRDefault="00A40BCD" w:rsidP="00123A53">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41002">
            <w:rPr>
              <w:rStyle w:val="PageNumber"/>
              <w:caps w:val="0"/>
              <w:noProof/>
            </w:rPr>
            <w:t>viii</w:t>
          </w:r>
          <w:r w:rsidRPr="00A24443">
            <w:rPr>
              <w:rStyle w:val="PageNumber"/>
              <w:caps w:val="0"/>
            </w:rPr>
            <w:fldChar w:fldCharType="end"/>
          </w:r>
        </w:p>
      </w:tc>
      <w:tc>
        <w:tcPr>
          <w:tcW w:w="7767" w:type="dxa"/>
        </w:tcPr>
        <w:p w14:paraId="66CB20A2" w14:textId="77777777" w:rsidR="00A40BCD" w:rsidRDefault="002A1F06" w:rsidP="00A72FD6">
          <w:pPr>
            <w:pStyle w:val="Footer"/>
            <w:rPr>
              <w:rFonts w:cs="Arial"/>
            </w:rPr>
          </w:pPr>
          <w:r>
            <w:rPr>
              <w:rFonts w:cs="Arial"/>
            </w:rPr>
            <w:t>Telecommunications Universal Service Obligation</w:t>
          </w:r>
        </w:p>
        <w:p w14:paraId="6BF8DBB3" w14:textId="19AFCF87" w:rsidR="008A7009" w:rsidRPr="0013739A" w:rsidRDefault="008A7009" w:rsidP="008A7009">
          <w:pPr>
            <w:pStyle w:val="FooterDraftReport"/>
          </w:pPr>
          <w:r>
            <w:t>Draft report</w:t>
          </w:r>
        </w:p>
      </w:tc>
      <w:tc>
        <w:tcPr>
          <w:tcW w:w="510" w:type="dxa"/>
        </w:tcPr>
        <w:p w14:paraId="6BF8DBB4" w14:textId="77777777" w:rsidR="00A40BCD" w:rsidRDefault="00A40BCD" w:rsidP="00123A53">
          <w:pPr>
            <w:pStyle w:val="Footer"/>
          </w:pPr>
        </w:p>
      </w:tc>
    </w:tr>
  </w:tbl>
  <w:p w14:paraId="6BF8DBB6" w14:textId="77777777" w:rsidR="00A40BCD" w:rsidRDefault="00A40BCD" w:rsidP="00123A53">
    <w:pPr>
      <w:pStyle w:val="FooterEnd"/>
    </w:pPr>
  </w:p>
  <w:p w14:paraId="6BF8DBB7" w14:textId="77777777" w:rsidR="00A40BCD" w:rsidRDefault="00A40BCD">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40BCD" w14:paraId="6BF8DBBB" w14:textId="77777777" w:rsidTr="00123A53">
      <w:trPr>
        <w:trHeight w:hRule="exact" w:val="567"/>
      </w:trPr>
      <w:tc>
        <w:tcPr>
          <w:tcW w:w="510" w:type="dxa"/>
        </w:tcPr>
        <w:p w14:paraId="6BF8DBB8" w14:textId="77777777" w:rsidR="00A40BCD" w:rsidRDefault="00A40BCD">
          <w:pPr>
            <w:pStyle w:val="Footer"/>
            <w:ind w:right="360" w:firstLine="360"/>
          </w:pPr>
        </w:p>
      </w:tc>
      <w:tc>
        <w:tcPr>
          <w:tcW w:w="7767" w:type="dxa"/>
        </w:tcPr>
        <w:p w14:paraId="19E01CC7" w14:textId="77777777" w:rsidR="008A7009" w:rsidRDefault="008A7009" w:rsidP="007448F7">
          <w:pPr>
            <w:pStyle w:val="Footer"/>
            <w:jc w:val="right"/>
            <w:rPr>
              <w:noProof/>
            </w:rPr>
          </w:pPr>
          <w:r>
            <w:rPr>
              <w:noProof/>
            </w:rPr>
            <w:t>Contents</w:t>
          </w:r>
        </w:p>
        <w:p w14:paraId="6BF8DBB9" w14:textId="74EDEDDD" w:rsidR="00A40BCD" w:rsidRPr="00BA5B14" w:rsidRDefault="008A7009" w:rsidP="008A7009">
          <w:pPr>
            <w:pStyle w:val="FooterDraftReport"/>
            <w:jc w:val="right"/>
          </w:pPr>
          <w:r>
            <w:t>Draft report</w:t>
          </w:r>
          <w:r w:rsidR="00A40BCD">
            <w:t xml:space="preserve"> </w:t>
          </w:r>
        </w:p>
      </w:tc>
      <w:tc>
        <w:tcPr>
          <w:tcW w:w="510" w:type="dxa"/>
        </w:tcPr>
        <w:p w14:paraId="6BF8DBBA" w14:textId="77777777" w:rsidR="00A40BCD" w:rsidRPr="007448F7" w:rsidRDefault="00A40BCD">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41002">
            <w:rPr>
              <w:rStyle w:val="PageNumber"/>
              <w:caps w:val="0"/>
              <w:noProof/>
            </w:rPr>
            <w:t>ix</w:t>
          </w:r>
          <w:r w:rsidRPr="007448F7">
            <w:rPr>
              <w:rStyle w:val="PageNumber"/>
              <w:caps w:val="0"/>
            </w:rPr>
            <w:fldChar w:fldCharType="end"/>
          </w:r>
        </w:p>
      </w:tc>
    </w:tr>
  </w:tbl>
  <w:p w14:paraId="6BF8DBBC" w14:textId="77777777" w:rsidR="00A40BCD" w:rsidRDefault="00A40BCD">
    <w:pPr>
      <w:pStyle w:val="FooterEnd"/>
    </w:pPr>
  </w:p>
  <w:p w14:paraId="6BF8DBBD" w14:textId="77777777" w:rsidR="00A40BCD" w:rsidRDefault="00A40BC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8DB75" w14:textId="77777777" w:rsidR="00A40BCD" w:rsidRDefault="00A40BCD">
      <w:r>
        <w:separator/>
      </w:r>
    </w:p>
    <w:p w14:paraId="6BF8DB76" w14:textId="77777777" w:rsidR="00A40BCD" w:rsidRDefault="00A40BCD"/>
    <w:p w14:paraId="6BF8DB77" w14:textId="77777777" w:rsidR="00A40BCD" w:rsidRDefault="00A40BCD"/>
  </w:footnote>
  <w:footnote w:type="continuationSeparator" w:id="0">
    <w:p w14:paraId="6BF8DB78" w14:textId="77777777" w:rsidR="00A40BCD" w:rsidRDefault="00A40BCD">
      <w:r>
        <w:continuationSeparator/>
      </w:r>
    </w:p>
    <w:p w14:paraId="6BF8DB79" w14:textId="77777777" w:rsidR="00A40BCD" w:rsidRDefault="00A40BCD"/>
    <w:p w14:paraId="6BF8DB7A" w14:textId="77777777" w:rsidR="00A40BCD" w:rsidRDefault="00A40B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6F9D3" w14:textId="77777777" w:rsidR="008A7009" w:rsidRDefault="008A700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40BCD" w14:paraId="6BF8DBC0" w14:textId="77777777" w:rsidTr="005C68FE">
      <w:tc>
        <w:tcPr>
          <w:tcW w:w="2155" w:type="dxa"/>
          <w:tcBorders>
            <w:top w:val="single" w:sz="24" w:space="0" w:color="auto"/>
          </w:tcBorders>
        </w:tcPr>
        <w:p w14:paraId="6BF8DBBE" w14:textId="77777777" w:rsidR="00A40BCD" w:rsidRDefault="00A40BCD" w:rsidP="005C68FE">
          <w:pPr>
            <w:pStyle w:val="HeaderEven"/>
          </w:pPr>
        </w:p>
      </w:tc>
      <w:tc>
        <w:tcPr>
          <w:tcW w:w="6634" w:type="dxa"/>
          <w:tcBorders>
            <w:top w:val="single" w:sz="6" w:space="0" w:color="auto"/>
          </w:tcBorders>
        </w:tcPr>
        <w:p w14:paraId="6BF8DBBF" w14:textId="77777777" w:rsidR="00A40BCD" w:rsidRDefault="00A40BCD" w:rsidP="005C68FE">
          <w:pPr>
            <w:pStyle w:val="HeaderEven"/>
          </w:pPr>
        </w:p>
      </w:tc>
    </w:tr>
  </w:tbl>
  <w:p w14:paraId="6BF8DBC1" w14:textId="77777777" w:rsidR="00A40BCD" w:rsidRDefault="00A40BCD" w:rsidP="00D732FE">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0BCD" w14:paraId="6BF8DBC4" w14:textId="77777777">
      <w:tc>
        <w:tcPr>
          <w:tcW w:w="6634" w:type="dxa"/>
          <w:tcBorders>
            <w:top w:val="single" w:sz="6" w:space="0" w:color="auto"/>
          </w:tcBorders>
        </w:tcPr>
        <w:p w14:paraId="6BF8DBC2" w14:textId="77777777" w:rsidR="00A40BCD" w:rsidRDefault="00A40BCD">
          <w:pPr>
            <w:pStyle w:val="HeaderOdd"/>
          </w:pPr>
        </w:p>
      </w:tc>
      <w:tc>
        <w:tcPr>
          <w:tcW w:w="2155" w:type="dxa"/>
          <w:tcBorders>
            <w:top w:val="single" w:sz="24" w:space="0" w:color="auto"/>
          </w:tcBorders>
        </w:tcPr>
        <w:p w14:paraId="6BF8DBC3" w14:textId="77777777" w:rsidR="00A40BCD" w:rsidRDefault="00A40BCD">
          <w:pPr>
            <w:pStyle w:val="HeaderOdd"/>
          </w:pPr>
        </w:p>
      </w:tc>
    </w:tr>
  </w:tbl>
  <w:p w14:paraId="6BF8DBC5" w14:textId="77777777" w:rsidR="00A40BCD" w:rsidRDefault="00A40BCD" w:rsidP="00B95339">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40BCD" w14:paraId="4D04E20F" w14:textId="77777777" w:rsidTr="005C68FE">
      <w:tc>
        <w:tcPr>
          <w:tcW w:w="2155" w:type="dxa"/>
          <w:tcBorders>
            <w:top w:val="single" w:sz="24" w:space="0" w:color="auto"/>
          </w:tcBorders>
        </w:tcPr>
        <w:p w14:paraId="2D88C4DF" w14:textId="77777777" w:rsidR="00A40BCD" w:rsidRDefault="00A40BCD" w:rsidP="005C68FE">
          <w:pPr>
            <w:pStyle w:val="HeaderEven"/>
          </w:pPr>
        </w:p>
      </w:tc>
      <w:tc>
        <w:tcPr>
          <w:tcW w:w="6634" w:type="dxa"/>
          <w:tcBorders>
            <w:top w:val="single" w:sz="6" w:space="0" w:color="auto"/>
          </w:tcBorders>
        </w:tcPr>
        <w:p w14:paraId="72F57135" w14:textId="77777777" w:rsidR="00A40BCD" w:rsidRDefault="00A40BCD" w:rsidP="005C68FE">
          <w:pPr>
            <w:pStyle w:val="HeaderEven"/>
          </w:pPr>
        </w:p>
      </w:tc>
    </w:tr>
  </w:tbl>
  <w:p w14:paraId="4F613131" w14:textId="77777777" w:rsidR="00A40BCD" w:rsidRDefault="00A40BCD" w:rsidP="00D732FE">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0BCD" w14:paraId="336F0AA4" w14:textId="77777777">
      <w:tc>
        <w:tcPr>
          <w:tcW w:w="6634" w:type="dxa"/>
          <w:tcBorders>
            <w:top w:val="single" w:sz="6" w:space="0" w:color="auto"/>
          </w:tcBorders>
        </w:tcPr>
        <w:p w14:paraId="4724BA8B" w14:textId="77777777" w:rsidR="00A40BCD" w:rsidRDefault="00A40BCD">
          <w:pPr>
            <w:pStyle w:val="HeaderOdd"/>
          </w:pPr>
        </w:p>
      </w:tc>
      <w:tc>
        <w:tcPr>
          <w:tcW w:w="2155" w:type="dxa"/>
          <w:tcBorders>
            <w:top w:val="single" w:sz="24" w:space="0" w:color="auto"/>
          </w:tcBorders>
        </w:tcPr>
        <w:p w14:paraId="671533BF" w14:textId="77777777" w:rsidR="00A40BCD" w:rsidRDefault="00A40BCD">
          <w:pPr>
            <w:pStyle w:val="HeaderOdd"/>
          </w:pPr>
        </w:p>
      </w:tc>
    </w:tr>
  </w:tbl>
  <w:p w14:paraId="45F810C4" w14:textId="77777777" w:rsidR="00A40BCD" w:rsidRDefault="00A40BCD"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BED9D" w14:textId="77777777" w:rsidR="008A7009" w:rsidRDefault="008A70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2766E" w14:textId="77777777" w:rsidR="008A7009" w:rsidRDefault="008A700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40BCD" w14:paraId="6BF8DB83" w14:textId="77777777">
      <w:tc>
        <w:tcPr>
          <w:tcW w:w="2155" w:type="dxa"/>
          <w:tcBorders>
            <w:top w:val="single" w:sz="24" w:space="0" w:color="auto"/>
          </w:tcBorders>
        </w:tcPr>
        <w:p w14:paraId="6BF8DB81" w14:textId="77777777" w:rsidR="00A40BCD" w:rsidRDefault="00A40BCD">
          <w:pPr>
            <w:pStyle w:val="Header"/>
          </w:pPr>
        </w:p>
      </w:tc>
      <w:tc>
        <w:tcPr>
          <w:tcW w:w="6634" w:type="dxa"/>
          <w:tcBorders>
            <w:top w:val="single" w:sz="6" w:space="0" w:color="auto"/>
          </w:tcBorders>
        </w:tcPr>
        <w:p w14:paraId="6BF8DB82" w14:textId="77777777" w:rsidR="00A40BCD" w:rsidRDefault="00A40BCD">
          <w:pPr>
            <w:pStyle w:val="Header"/>
          </w:pPr>
        </w:p>
      </w:tc>
    </w:tr>
  </w:tbl>
  <w:p w14:paraId="6BF8DB84" w14:textId="77777777" w:rsidR="00A40BCD" w:rsidRDefault="00A40BC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0BCD" w14:paraId="6BF8DB87" w14:textId="77777777" w:rsidTr="005C68FE">
      <w:tc>
        <w:tcPr>
          <w:tcW w:w="6634" w:type="dxa"/>
          <w:tcBorders>
            <w:top w:val="single" w:sz="6" w:space="0" w:color="auto"/>
          </w:tcBorders>
        </w:tcPr>
        <w:p w14:paraId="6BF8DB85" w14:textId="77777777" w:rsidR="00A40BCD" w:rsidRDefault="00A40BCD" w:rsidP="005C68FE">
          <w:pPr>
            <w:pStyle w:val="HeaderOdd"/>
          </w:pPr>
        </w:p>
      </w:tc>
      <w:tc>
        <w:tcPr>
          <w:tcW w:w="2155" w:type="dxa"/>
          <w:tcBorders>
            <w:top w:val="single" w:sz="24" w:space="0" w:color="auto"/>
          </w:tcBorders>
        </w:tcPr>
        <w:p w14:paraId="6BF8DB86" w14:textId="77777777" w:rsidR="00A40BCD" w:rsidRDefault="00A40BCD" w:rsidP="005C68FE">
          <w:pPr>
            <w:pStyle w:val="HeaderOdd"/>
          </w:pPr>
        </w:p>
      </w:tc>
    </w:tr>
  </w:tbl>
  <w:p w14:paraId="6BF8DB88" w14:textId="77777777" w:rsidR="00A40BCD" w:rsidRPr="005C68FE" w:rsidRDefault="00A40BCD"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40BCD" w14:paraId="6BF8DB97" w14:textId="77777777">
      <w:tc>
        <w:tcPr>
          <w:tcW w:w="2155" w:type="dxa"/>
          <w:tcBorders>
            <w:top w:val="single" w:sz="24" w:space="0" w:color="auto"/>
          </w:tcBorders>
        </w:tcPr>
        <w:p w14:paraId="6BF8DB95" w14:textId="77777777" w:rsidR="00A40BCD" w:rsidRDefault="00A40BCD">
          <w:pPr>
            <w:pStyle w:val="Header"/>
          </w:pPr>
        </w:p>
      </w:tc>
      <w:tc>
        <w:tcPr>
          <w:tcW w:w="6634" w:type="dxa"/>
          <w:tcBorders>
            <w:top w:val="single" w:sz="6" w:space="0" w:color="auto"/>
          </w:tcBorders>
        </w:tcPr>
        <w:p w14:paraId="6BF8DB96" w14:textId="77777777" w:rsidR="00A40BCD" w:rsidRDefault="00A40BCD">
          <w:pPr>
            <w:pStyle w:val="Header"/>
          </w:pPr>
        </w:p>
      </w:tc>
    </w:tr>
  </w:tbl>
  <w:p w14:paraId="6BF8DB98" w14:textId="77777777" w:rsidR="00A40BCD" w:rsidRDefault="00A40BCD">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0BCD" w14:paraId="6BF8DB9B" w14:textId="77777777">
      <w:tc>
        <w:tcPr>
          <w:tcW w:w="6634" w:type="dxa"/>
          <w:tcBorders>
            <w:top w:val="single" w:sz="6" w:space="0" w:color="auto"/>
          </w:tcBorders>
        </w:tcPr>
        <w:p w14:paraId="6BF8DB99" w14:textId="77777777" w:rsidR="00A40BCD" w:rsidRDefault="00A40BCD" w:rsidP="00123A53">
          <w:pPr>
            <w:pStyle w:val="HeaderOdd"/>
          </w:pPr>
        </w:p>
      </w:tc>
      <w:tc>
        <w:tcPr>
          <w:tcW w:w="2155" w:type="dxa"/>
          <w:tcBorders>
            <w:top w:val="single" w:sz="24" w:space="0" w:color="auto"/>
          </w:tcBorders>
        </w:tcPr>
        <w:p w14:paraId="6BF8DB9A" w14:textId="77777777" w:rsidR="00A40BCD" w:rsidRDefault="00A40BCD" w:rsidP="00123A53">
          <w:pPr>
            <w:pStyle w:val="HeaderOdd"/>
          </w:pPr>
        </w:p>
      </w:tc>
    </w:tr>
  </w:tbl>
  <w:p w14:paraId="6BF8DB9C" w14:textId="77777777" w:rsidR="00A40BCD" w:rsidRDefault="00A40BCD" w:rsidP="00123A53">
    <w:pPr>
      <w:pStyle w:val="HeaderEnd"/>
    </w:pPr>
  </w:p>
  <w:p w14:paraId="6BF8DB9D" w14:textId="77777777" w:rsidR="00A40BCD" w:rsidRPr="00D01645" w:rsidRDefault="00A40BCD" w:rsidP="00123A53">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40BCD" w14:paraId="6BF8DBAC" w14:textId="77777777">
      <w:tc>
        <w:tcPr>
          <w:tcW w:w="2155" w:type="dxa"/>
          <w:tcBorders>
            <w:top w:val="single" w:sz="24" w:space="0" w:color="auto"/>
          </w:tcBorders>
        </w:tcPr>
        <w:p w14:paraId="6BF8DBAA" w14:textId="77777777" w:rsidR="00A40BCD" w:rsidRDefault="00A40BCD">
          <w:pPr>
            <w:pStyle w:val="Header"/>
          </w:pPr>
        </w:p>
      </w:tc>
      <w:tc>
        <w:tcPr>
          <w:tcW w:w="6634" w:type="dxa"/>
          <w:tcBorders>
            <w:top w:val="single" w:sz="6" w:space="0" w:color="auto"/>
          </w:tcBorders>
        </w:tcPr>
        <w:p w14:paraId="6BF8DBAB" w14:textId="77777777" w:rsidR="00A40BCD" w:rsidRDefault="00A40BCD">
          <w:pPr>
            <w:pStyle w:val="Header"/>
          </w:pPr>
        </w:p>
      </w:tc>
    </w:tr>
  </w:tbl>
  <w:p w14:paraId="6BF8DBAD" w14:textId="77777777" w:rsidR="00A40BCD" w:rsidRDefault="00A40BCD">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40BCD" w14:paraId="6BF8DBB0" w14:textId="77777777" w:rsidTr="005C68FE">
      <w:tc>
        <w:tcPr>
          <w:tcW w:w="6634" w:type="dxa"/>
          <w:tcBorders>
            <w:top w:val="single" w:sz="6" w:space="0" w:color="auto"/>
          </w:tcBorders>
        </w:tcPr>
        <w:p w14:paraId="6BF8DBAE" w14:textId="77777777" w:rsidR="00A40BCD" w:rsidRDefault="00A40BCD" w:rsidP="005C68FE">
          <w:pPr>
            <w:pStyle w:val="HeaderOdd"/>
          </w:pPr>
        </w:p>
      </w:tc>
      <w:tc>
        <w:tcPr>
          <w:tcW w:w="2155" w:type="dxa"/>
          <w:tcBorders>
            <w:top w:val="single" w:sz="24" w:space="0" w:color="auto"/>
          </w:tcBorders>
        </w:tcPr>
        <w:p w14:paraId="6BF8DBAF" w14:textId="77777777" w:rsidR="00A40BCD" w:rsidRDefault="00A40BCD" w:rsidP="005C68FE">
          <w:pPr>
            <w:pStyle w:val="HeaderOdd"/>
          </w:pPr>
        </w:p>
      </w:tc>
    </w:tr>
  </w:tbl>
  <w:p w14:paraId="6BF8DBB1" w14:textId="77777777" w:rsidR="00A40BCD" w:rsidRPr="005C68FE" w:rsidRDefault="00A40BCD" w:rsidP="005C68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8A304BB"/>
    <w:multiLevelType w:val="multilevel"/>
    <w:tmpl w:val="44224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3D33D09"/>
    <w:multiLevelType w:val="multilevel"/>
    <w:tmpl w:val="9EB41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6"/>
  </w:num>
  <w:num w:numId="14">
    <w:abstractNumId w:val="8"/>
  </w:num>
  <w:num w:numId="15">
    <w:abstractNumId w:val="26"/>
  </w:num>
  <w:num w:numId="16">
    <w:abstractNumId w:val="18"/>
  </w:num>
  <w:num w:numId="17">
    <w:abstractNumId w:val="7"/>
  </w:num>
  <w:num w:numId="18">
    <w:abstractNumId w:val="22"/>
  </w:num>
  <w:num w:numId="19">
    <w:abstractNumId w:val="20"/>
  </w:num>
  <w:num w:numId="20">
    <w:abstractNumId w:val="27"/>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6"/>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7"/>
  </w:num>
  <w:num w:numId="48">
    <w:abstractNumId w:val="19"/>
  </w:num>
  <w:num w:numId="49">
    <w:abstractNumId w:val="23"/>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4DB"/>
    <w:rsid w:val="00017AFC"/>
    <w:rsid w:val="00025878"/>
    <w:rsid w:val="00026B38"/>
    <w:rsid w:val="000502D3"/>
    <w:rsid w:val="00052CB2"/>
    <w:rsid w:val="000623BF"/>
    <w:rsid w:val="000779EB"/>
    <w:rsid w:val="00095EEA"/>
    <w:rsid w:val="00097C15"/>
    <w:rsid w:val="000A0A0E"/>
    <w:rsid w:val="000A5E12"/>
    <w:rsid w:val="000B416E"/>
    <w:rsid w:val="000D029B"/>
    <w:rsid w:val="000F185F"/>
    <w:rsid w:val="000F2F5F"/>
    <w:rsid w:val="00106041"/>
    <w:rsid w:val="0010611E"/>
    <w:rsid w:val="00122FE9"/>
    <w:rsid w:val="00123A53"/>
    <w:rsid w:val="00131572"/>
    <w:rsid w:val="00131D4F"/>
    <w:rsid w:val="0013399B"/>
    <w:rsid w:val="00180515"/>
    <w:rsid w:val="00181F4B"/>
    <w:rsid w:val="00190919"/>
    <w:rsid w:val="00196FB3"/>
    <w:rsid w:val="001A5071"/>
    <w:rsid w:val="001B4E73"/>
    <w:rsid w:val="001B7F1E"/>
    <w:rsid w:val="001D4B1F"/>
    <w:rsid w:val="001D6629"/>
    <w:rsid w:val="001E3390"/>
    <w:rsid w:val="001F2270"/>
    <w:rsid w:val="001F3311"/>
    <w:rsid w:val="00203B40"/>
    <w:rsid w:val="00205A82"/>
    <w:rsid w:val="00211BEE"/>
    <w:rsid w:val="002179C6"/>
    <w:rsid w:val="00261607"/>
    <w:rsid w:val="00263DD1"/>
    <w:rsid w:val="00264D3B"/>
    <w:rsid w:val="00265685"/>
    <w:rsid w:val="00271B0C"/>
    <w:rsid w:val="00281D5F"/>
    <w:rsid w:val="002923AD"/>
    <w:rsid w:val="00296592"/>
    <w:rsid w:val="002A0A4B"/>
    <w:rsid w:val="002A1F06"/>
    <w:rsid w:val="002A499E"/>
    <w:rsid w:val="002B636E"/>
    <w:rsid w:val="002B64D6"/>
    <w:rsid w:val="002C12F5"/>
    <w:rsid w:val="002D6FCE"/>
    <w:rsid w:val="00340511"/>
    <w:rsid w:val="00341002"/>
    <w:rsid w:val="00382F91"/>
    <w:rsid w:val="0038647D"/>
    <w:rsid w:val="00393A49"/>
    <w:rsid w:val="003B41E0"/>
    <w:rsid w:val="003C3D73"/>
    <w:rsid w:val="003C51A3"/>
    <w:rsid w:val="003D624D"/>
    <w:rsid w:val="003E7802"/>
    <w:rsid w:val="0042007A"/>
    <w:rsid w:val="00433C81"/>
    <w:rsid w:val="00446D6B"/>
    <w:rsid w:val="004566DF"/>
    <w:rsid w:val="00457B3F"/>
    <w:rsid w:val="00463022"/>
    <w:rsid w:val="00481CF0"/>
    <w:rsid w:val="00490091"/>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D2F45"/>
    <w:rsid w:val="006E1E6B"/>
    <w:rsid w:val="006F0EAC"/>
    <w:rsid w:val="006F6A85"/>
    <w:rsid w:val="006F78B3"/>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332C"/>
    <w:rsid w:val="008273A9"/>
    <w:rsid w:val="00836ED7"/>
    <w:rsid w:val="0084355E"/>
    <w:rsid w:val="008453AC"/>
    <w:rsid w:val="00860D09"/>
    <w:rsid w:val="00862044"/>
    <w:rsid w:val="00880BF7"/>
    <w:rsid w:val="0089269F"/>
    <w:rsid w:val="008A2133"/>
    <w:rsid w:val="008A3857"/>
    <w:rsid w:val="008A7009"/>
    <w:rsid w:val="008B2205"/>
    <w:rsid w:val="008C08EF"/>
    <w:rsid w:val="008C305F"/>
    <w:rsid w:val="008C3AD2"/>
    <w:rsid w:val="008C6604"/>
    <w:rsid w:val="008C7C3D"/>
    <w:rsid w:val="008D6F66"/>
    <w:rsid w:val="008E1BEA"/>
    <w:rsid w:val="008E242D"/>
    <w:rsid w:val="008E33BF"/>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40BCD"/>
    <w:rsid w:val="00A46989"/>
    <w:rsid w:val="00A469AA"/>
    <w:rsid w:val="00A5241D"/>
    <w:rsid w:val="00A53132"/>
    <w:rsid w:val="00A71CE9"/>
    <w:rsid w:val="00A72A19"/>
    <w:rsid w:val="00A72FD6"/>
    <w:rsid w:val="00A75A30"/>
    <w:rsid w:val="00A93C82"/>
    <w:rsid w:val="00AB2A48"/>
    <w:rsid w:val="00AC3236"/>
    <w:rsid w:val="00AD4874"/>
    <w:rsid w:val="00AE1F8A"/>
    <w:rsid w:val="00B036B2"/>
    <w:rsid w:val="00B04D19"/>
    <w:rsid w:val="00B11B31"/>
    <w:rsid w:val="00B153C3"/>
    <w:rsid w:val="00B22087"/>
    <w:rsid w:val="00B722F2"/>
    <w:rsid w:val="00B80355"/>
    <w:rsid w:val="00B90958"/>
    <w:rsid w:val="00B95339"/>
    <w:rsid w:val="00BA0B81"/>
    <w:rsid w:val="00BA311E"/>
    <w:rsid w:val="00BB04DB"/>
    <w:rsid w:val="00BB334E"/>
    <w:rsid w:val="00BB5DCF"/>
    <w:rsid w:val="00BC2476"/>
    <w:rsid w:val="00BD1673"/>
    <w:rsid w:val="00BF59EA"/>
    <w:rsid w:val="00BF79CD"/>
    <w:rsid w:val="00C058AB"/>
    <w:rsid w:val="00C0721B"/>
    <w:rsid w:val="00C34C8C"/>
    <w:rsid w:val="00C50792"/>
    <w:rsid w:val="00C51371"/>
    <w:rsid w:val="00C55A45"/>
    <w:rsid w:val="00C670DE"/>
    <w:rsid w:val="00C904D9"/>
    <w:rsid w:val="00C94C06"/>
    <w:rsid w:val="00CA0AD3"/>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41288"/>
    <w:rsid w:val="00E6632E"/>
    <w:rsid w:val="00E90CF2"/>
    <w:rsid w:val="00E94148"/>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BF8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B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B04DB"/>
    <w:rPr>
      <w:kern w:val="28"/>
      <w:sz w:val="52"/>
      <w:lang w:eastAsia="en-US"/>
    </w:rPr>
  </w:style>
  <w:style w:type="character" w:customStyle="1" w:styleId="Heading3Char">
    <w:name w:val="Heading 3 Char"/>
    <w:basedOn w:val="DefaultParagraphFont"/>
    <w:link w:val="Heading3"/>
    <w:rsid w:val="00BB04DB"/>
    <w:rPr>
      <w:rFonts w:ascii="Arial" w:hAnsi="Arial"/>
      <w:b/>
      <w:sz w:val="26"/>
    </w:rPr>
  </w:style>
  <w:style w:type="paragraph" w:customStyle="1" w:styleId="gloss">
    <w:name w:val="gloss"/>
    <w:basedOn w:val="TableBodyText"/>
    <w:rsid w:val="00E412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BB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BB04DB"/>
    <w:rPr>
      <w:kern w:val="28"/>
      <w:sz w:val="52"/>
      <w:lang w:eastAsia="en-US"/>
    </w:rPr>
  </w:style>
  <w:style w:type="character" w:customStyle="1" w:styleId="Heading3Char">
    <w:name w:val="Heading 3 Char"/>
    <w:basedOn w:val="DefaultParagraphFont"/>
    <w:link w:val="Heading3"/>
    <w:rsid w:val="00BB04DB"/>
    <w:rPr>
      <w:rFonts w:ascii="Arial" w:hAnsi="Arial"/>
      <w:b/>
      <w:sz w:val="26"/>
    </w:rPr>
  </w:style>
  <w:style w:type="paragraph" w:customStyle="1" w:styleId="gloss">
    <w:name w:val="gloss"/>
    <w:basedOn w:val="TableBodyText"/>
    <w:rsid w:val="00E41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2016877173">
      <w:bodyDiv w:val="1"/>
      <w:marLeft w:val="0"/>
      <w:marRight w:val="0"/>
      <w:marTop w:val="0"/>
      <w:marBottom w:val="0"/>
      <w:divBdr>
        <w:top w:val="none" w:sz="0" w:space="0" w:color="auto"/>
        <w:left w:val="none" w:sz="0" w:space="0" w:color="auto"/>
        <w:bottom w:val="none" w:sz="0" w:space="0" w:color="auto"/>
        <w:right w:val="none" w:sz="0" w:space="0" w:color="auto"/>
      </w:divBdr>
      <w:divsChild>
        <w:div w:id="1070690982">
          <w:marLeft w:val="0"/>
          <w:marRight w:val="0"/>
          <w:marTop w:val="0"/>
          <w:marBottom w:val="0"/>
          <w:divBdr>
            <w:top w:val="none" w:sz="0" w:space="0" w:color="auto"/>
            <w:left w:val="none" w:sz="0" w:space="0" w:color="auto"/>
            <w:bottom w:val="none" w:sz="0" w:space="0" w:color="auto"/>
            <w:right w:val="none" w:sz="0" w:space="0" w:color="auto"/>
          </w:divBdr>
          <w:divsChild>
            <w:div w:id="749276403">
              <w:marLeft w:val="0"/>
              <w:marRight w:val="0"/>
              <w:marTop w:val="0"/>
              <w:marBottom w:val="0"/>
              <w:divBdr>
                <w:top w:val="none" w:sz="0" w:space="0" w:color="auto"/>
                <w:left w:val="none" w:sz="0" w:space="0" w:color="auto"/>
                <w:bottom w:val="none" w:sz="0" w:space="0" w:color="auto"/>
                <w:right w:val="none" w:sz="0" w:space="0" w:color="auto"/>
              </w:divBdr>
              <w:divsChild>
                <w:div w:id="1964997909">
                  <w:marLeft w:val="0"/>
                  <w:marRight w:val="0"/>
                  <w:marTop w:val="0"/>
                  <w:marBottom w:val="0"/>
                  <w:divBdr>
                    <w:top w:val="none" w:sz="0" w:space="0" w:color="auto"/>
                    <w:left w:val="none" w:sz="0" w:space="0" w:color="auto"/>
                    <w:bottom w:val="none" w:sz="0" w:space="0" w:color="auto"/>
                    <w:right w:val="none" w:sz="0" w:space="0" w:color="auto"/>
                  </w:divBdr>
                  <w:divsChild>
                    <w:div w:id="2051880206">
                      <w:marLeft w:val="0"/>
                      <w:marRight w:val="0"/>
                      <w:marTop w:val="0"/>
                      <w:marBottom w:val="0"/>
                      <w:divBdr>
                        <w:top w:val="none" w:sz="0" w:space="0" w:color="auto"/>
                        <w:left w:val="none" w:sz="0" w:space="0" w:color="auto"/>
                        <w:bottom w:val="none" w:sz="0" w:space="0" w:color="auto"/>
                        <w:right w:val="none" w:sz="0" w:space="0" w:color="auto"/>
                      </w:divBdr>
                      <w:divsChild>
                        <w:div w:id="1053581045">
                          <w:marLeft w:val="0"/>
                          <w:marRight w:val="0"/>
                          <w:marTop w:val="0"/>
                          <w:marBottom w:val="0"/>
                          <w:divBdr>
                            <w:top w:val="none" w:sz="0" w:space="0" w:color="auto"/>
                            <w:left w:val="none" w:sz="0" w:space="0" w:color="auto"/>
                            <w:bottom w:val="none" w:sz="0" w:space="0" w:color="auto"/>
                            <w:right w:val="none" w:sz="0" w:space="0" w:color="auto"/>
                          </w:divBdr>
                          <w:divsChild>
                            <w:div w:id="18956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footer" Target="footer12.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footer" Target="footer10.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6B422E5-50BE-490C-8205-F92D66DF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3991</Words>
  <Characters>23550</Characters>
  <Application>Microsoft Office Word</Application>
  <DocSecurity>0</DocSecurity>
  <Lines>735</Lines>
  <Paragraphs>500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Telecommunications Universal Service Obligation — Draft Report</dc:title>
  <dc:subject/>
  <dc:creator/>
  <cp:keywords/>
  <dc:description/>
  <cp:lastModifiedBy/>
  <cp:revision>1</cp:revision>
  <dcterms:created xsi:type="dcterms:W3CDTF">2016-11-29T01:54:00Z</dcterms:created>
  <dcterms:modified xsi:type="dcterms:W3CDTF">2016-11-29T02:34:00Z</dcterms:modified>
</cp:coreProperties>
</file>