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C44AB" w14:textId="21C6007D" w:rsidR="00386EB1" w:rsidRPr="00E33CCD" w:rsidRDefault="00E33CCD" w:rsidP="00E33CCD">
      <w:pPr>
        <w:pStyle w:val="Heading1"/>
        <w:rPr>
          <w:rFonts w:ascii="Arial" w:hAnsi="Arial" w:cs="Arial"/>
          <w:sz w:val="16"/>
          <w:szCs w:val="16"/>
        </w:rPr>
      </w:pPr>
      <w:bookmarkStart w:id="0" w:name="_Toc409521061"/>
      <w:bookmarkStart w:id="1" w:name="_Toc409529031"/>
      <w:bookmarkStart w:id="2" w:name="ChapterNumber"/>
      <w:bookmarkStart w:id="3" w:name="_GoBack"/>
      <w:bookmarkEnd w:id="3"/>
      <w:r w:rsidRPr="00E33CCD">
        <w:rPr>
          <w:rFonts w:ascii="Arial" w:hAnsi="Arial" w:cs="Arial"/>
          <w:color w:val="FFFFFF" w:themeColor="background1"/>
          <w:sz w:val="16"/>
          <w:szCs w:val="16"/>
        </w:rPr>
        <w:t xml:space="preserve">Workplace Relations Framework: </w:t>
      </w:r>
      <w:r w:rsidR="002564C3" w:rsidRPr="00E33CCD">
        <w:rPr>
          <w:rFonts w:ascii="Arial" w:hAnsi="Arial" w:cs="Arial"/>
          <w:color w:val="FFFFFF" w:themeColor="background1"/>
          <w:sz w:val="16"/>
          <w:szCs w:val="16"/>
        </w:rPr>
        <w:t>The bargaining framework</w:t>
      </w:r>
      <w:bookmarkEnd w:id="0"/>
      <w:bookmarkEnd w:id="1"/>
      <w:r w:rsidRPr="00E33CCD">
        <w:rPr>
          <w:rFonts w:ascii="Arial" w:hAnsi="Arial" w:cs="Arial"/>
          <w:color w:val="FFFFFF" w:themeColor="background1"/>
          <w:sz w:val="16"/>
          <w:szCs w:val="16"/>
        </w:rPr>
        <w:t xml:space="preserve">, </w:t>
      </w:r>
      <w:bookmarkStart w:id="4" w:name="_Toc409521062"/>
      <w:bookmarkStart w:id="5" w:name="_Toc409529032"/>
      <w:r w:rsidR="00386EB1" w:rsidRPr="00E33CCD">
        <w:rPr>
          <w:rFonts w:ascii="Arial" w:hAnsi="Arial" w:cs="Arial"/>
          <w:color w:val="FFFFFF" w:themeColor="background1"/>
          <w:sz w:val="16"/>
          <w:szCs w:val="16"/>
        </w:rPr>
        <w:t>Issues Paper No. 3</w:t>
      </w:r>
      <w:bookmarkEnd w:id="4"/>
      <w:bookmarkEnd w:id="5"/>
      <w:r w:rsidRPr="00E33CCD">
        <w:rPr>
          <w:rFonts w:ascii="Arial" w:hAnsi="Arial" w:cs="Arial"/>
          <w:color w:val="FFFFFF" w:themeColor="background1"/>
          <w:sz w:val="16"/>
          <w:szCs w:val="16"/>
        </w:rPr>
        <w:t>, January 2015</w:t>
      </w:r>
    </w:p>
    <w:p w14:paraId="2F3C2C3C" w14:textId="74308DB2" w:rsidR="00415F39" w:rsidRDefault="00E33CCD" w:rsidP="00415F39">
      <w:pPr>
        <w:pStyle w:val="Heading1"/>
        <w:spacing w:before="0"/>
      </w:pPr>
      <w:r>
        <w:rPr>
          <w:noProof/>
        </w:rPr>
        <w:drawing>
          <wp:anchor distT="0" distB="0" distL="114300" distR="114300" simplePos="0" relativeHeight="251658240" behindDoc="0" locked="0" layoutInCell="1" allowOverlap="1" wp14:anchorId="612F617A" wp14:editId="5CDD5D25">
            <wp:simplePos x="1152525" y="-8048625"/>
            <wp:positionH relativeFrom="page">
              <wp:align>center</wp:align>
            </wp:positionH>
            <wp:positionV relativeFrom="page">
              <wp:align>center</wp:align>
            </wp:positionV>
            <wp:extent cx="7560000" cy="10692000"/>
            <wp:effectExtent l="0" t="0" r="3175" b="0"/>
            <wp:wrapNone/>
            <wp:docPr id="2" name="Picture 2" descr="Cover image: Workplace Relations Framework: The bargaining framework, Issues Paper No. 3, January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workplace-relations-3.png"/>
                    <pic:cNvPicPr/>
                  </pic:nvPicPr>
                  <pic:blipFill>
                    <a:blip r:embed="rId13">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415F39">
        <w:br w:type="page"/>
      </w:r>
    </w:p>
    <w:p w14:paraId="3279C6C0"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6708E9A8" w14:textId="77777777" w:rsidTr="00F12738">
        <w:tc>
          <w:tcPr>
            <w:tcW w:w="8771" w:type="dxa"/>
            <w:tcBorders>
              <w:top w:val="single" w:sz="6" w:space="0" w:color="78A22F"/>
              <w:left w:val="nil"/>
              <w:bottom w:val="nil"/>
              <w:right w:val="nil"/>
            </w:tcBorders>
            <w:shd w:val="clear" w:color="auto" w:fill="F2F2F2" w:themeFill="background1" w:themeFillShade="F2"/>
          </w:tcPr>
          <w:p w14:paraId="1ECF96E0" w14:textId="77777777" w:rsidR="00432633" w:rsidRDefault="005F6BC6" w:rsidP="00415F39">
            <w:pPr>
              <w:pStyle w:val="BoxTitle"/>
              <w:rPr>
                <w:sz w:val="22"/>
                <w:szCs w:val="22"/>
              </w:rPr>
            </w:pPr>
            <w:r>
              <w:rPr>
                <w:sz w:val="22"/>
                <w:szCs w:val="22"/>
              </w:rPr>
              <w:t>Issues Paper No. 3</w:t>
            </w:r>
          </w:p>
          <w:p w14:paraId="0E5D3B27" w14:textId="169A811A" w:rsidR="00432633" w:rsidRDefault="00432633" w:rsidP="00432633">
            <w:pPr>
              <w:pStyle w:val="Box"/>
            </w:pPr>
            <w:r>
              <w:t xml:space="preserve">The Commission has released this issues paper to assist individuals and organisations to prepare submissions in relation to </w:t>
            </w:r>
            <w:r w:rsidR="00AC077E">
              <w:t>bargaining and industrial disputes</w:t>
            </w:r>
            <w:r>
              <w:t xml:space="preserve"> in the workplace relations system.</w:t>
            </w:r>
          </w:p>
          <w:p w14:paraId="29B2FD7E" w14:textId="09F00406" w:rsidR="00432633" w:rsidRDefault="009A4977" w:rsidP="00432633">
            <w:pPr>
              <w:pStyle w:val="Box"/>
            </w:pPr>
            <w:r>
              <w:t>There are four other issues p</w:t>
            </w:r>
            <w:r w:rsidR="00432633">
              <w:t>apers related to the inquiry that may also be of interest.</w:t>
            </w:r>
          </w:p>
          <w:p w14:paraId="52B398B3" w14:textId="77777777" w:rsidR="00432633" w:rsidRDefault="00432633" w:rsidP="00432633">
            <w:pPr>
              <w:pStyle w:val="Box"/>
            </w:pPr>
            <w:r>
              <w:t xml:space="preserve">Information about the terms of reference, the key dates, how to make a submission, the processes used by the Commission and our contact details are in Issues Paper No. 1, and are also available on the Commission’s website: </w:t>
            </w:r>
          </w:p>
          <w:p w14:paraId="04CA7C22" w14:textId="13E5323E" w:rsidR="00415F39" w:rsidRPr="008A3857" w:rsidRDefault="00432633" w:rsidP="00AC077E">
            <w:pPr>
              <w:pStyle w:val="Box"/>
              <w:rPr>
                <w:szCs w:val="22"/>
              </w:rPr>
            </w:pPr>
            <w:r w:rsidRPr="00F562B6">
              <w:t>http://www.pc.gov.au/inquiries/current/workplace-relations</w:t>
            </w:r>
          </w:p>
        </w:tc>
      </w:tr>
      <w:tr w:rsidR="00415F39" w14:paraId="37B1DDDC" w14:textId="77777777" w:rsidTr="00F12738">
        <w:trPr>
          <w:cantSplit/>
        </w:trPr>
        <w:tc>
          <w:tcPr>
            <w:tcW w:w="8771" w:type="dxa"/>
            <w:tcBorders>
              <w:top w:val="nil"/>
              <w:left w:val="nil"/>
              <w:bottom w:val="nil"/>
              <w:right w:val="nil"/>
            </w:tcBorders>
            <w:shd w:val="clear" w:color="auto" w:fill="F2F2F2" w:themeFill="background1" w:themeFillShade="F2"/>
          </w:tcPr>
          <w:p w14:paraId="4DBF1C6A" w14:textId="77777777" w:rsidR="00415F39" w:rsidRDefault="00415F39" w:rsidP="009F3E26">
            <w:pPr>
              <w:pStyle w:val="Box"/>
            </w:pPr>
          </w:p>
        </w:tc>
      </w:tr>
      <w:tr w:rsidR="00415F39" w14:paraId="31F2C710" w14:textId="77777777" w:rsidTr="00F12738">
        <w:trPr>
          <w:cantSplit/>
        </w:trPr>
        <w:tc>
          <w:tcPr>
            <w:tcW w:w="8771" w:type="dxa"/>
            <w:tcBorders>
              <w:top w:val="nil"/>
              <w:left w:val="nil"/>
              <w:bottom w:val="single" w:sz="6" w:space="0" w:color="78A22F"/>
              <w:right w:val="nil"/>
            </w:tcBorders>
            <w:shd w:val="clear" w:color="auto" w:fill="F2F2F2" w:themeFill="background1" w:themeFillShade="F2"/>
          </w:tcPr>
          <w:p w14:paraId="3D99021C" w14:textId="77777777" w:rsidR="00415F39" w:rsidRDefault="00415F39" w:rsidP="00F12738">
            <w:pPr>
              <w:pStyle w:val="Box"/>
              <w:spacing w:before="0" w:line="120" w:lineRule="exact"/>
            </w:pPr>
          </w:p>
        </w:tc>
      </w:tr>
    </w:tbl>
    <w:p w14:paraId="49CB70F3"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0142D480" w14:textId="77777777" w:rsidTr="00F12738">
        <w:tc>
          <w:tcPr>
            <w:tcW w:w="8771" w:type="dxa"/>
            <w:tcBorders>
              <w:top w:val="single" w:sz="6" w:space="0" w:color="78A22F"/>
              <w:left w:val="nil"/>
              <w:bottom w:val="nil"/>
              <w:right w:val="nil"/>
            </w:tcBorders>
            <w:shd w:val="clear" w:color="auto" w:fill="F2F2F2" w:themeFill="background1" w:themeFillShade="F2"/>
          </w:tcPr>
          <w:p w14:paraId="1CB906B3" w14:textId="77777777" w:rsidR="00415F39" w:rsidRPr="008A3857" w:rsidRDefault="00415F39" w:rsidP="00F12738">
            <w:pPr>
              <w:pStyle w:val="BoxTitle"/>
              <w:rPr>
                <w:sz w:val="22"/>
                <w:szCs w:val="22"/>
              </w:rPr>
            </w:pPr>
            <w:r w:rsidRPr="008A3857">
              <w:rPr>
                <w:sz w:val="22"/>
                <w:szCs w:val="22"/>
              </w:rPr>
              <w:t>The Productivity Commission</w:t>
            </w:r>
          </w:p>
        </w:tc>
      </w:tr>
      <w:tr w:rsidR="00415F39" w14:paraId="770B79A8" w14:textId="77777777" w:rsidTr="00F12738">
        <w:trPr>
          <w:cantSplit/>
        </w:trPr>
        <w:tc>
          <w:tcPr>
            <w:tcW w:w="8771" w:type="dxa"/>
            <w:tcBorders>
              <w:top w:val="nil"/>
              <w:left w:val="nil"/>
              <w:bottom w:val="nil"/>
              <w:right w:val="nil"/>
            </w:tcBorders>
            <w:shd w:val="clear" w:color="auto" w:fill="F2F2F2" w:themeFill="background1" w:themeFillShade="F2"/>
          </w:tcPr>
          <w:p w14:paraId="7BDEF34F" w14:textId="0BD4856B" w:rsidR="00415F39" w:rsidRDefault="00415F39" w:rsidP="00F12738">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3292279" w14:textId="77777777" w:rsidR="00415F39" w:rsidRDefault="00415F39" w:rsidP="00F12738">
            <w:pPr>
              <w:pStyle w:val="Box"/>
            </w:pPr>
            <w:r w:rsidRPr="00BB5DCF">
              <w:t>The Commission’s independence is underpinned by an Act of Parliament. Its processes and outputs are open to public scrutiny and are driven by concern for the wellbeing of the community as a whole.</w:t>
            </w:r>
          </w:p>
          <w:p w14:paraId="4C1C5C3D" w14:textId="77777777" w:rsidR="00415F39" w:rsidRDefault="00415F39" w:rsidP="00F12738">
            <w:pPr>
              <w:pStyle w:val="Box"/>
            </w:pPr>
            <w:r w:rsidRPr="00BB5DCF">
              <w:rPr>
                <w:szCs w:val="24"/>
              </w:rPr>
              <w:t>Further information on the Productivity Commission can be obtained from the Commission’s website (www.pc.gov.au)</w:t>
            </w:r>
            <w:r>
              <w:rPr>
                <w:szCs w:val="24"/>
              </w:rPr>
              <w:t>.</w:t>
            </w:r>
          </w:p>
        </w:tc>
      </w:tr>
      <w:tr w:rsidR="00415F39" w14:paraId="58893A19" w14:textId="77777777" w:rsidTr="00F12738">
        <w:trPr>
          <w:cantSplit/>
        </w:trPr>
        <w:tc>
          <w:tcPr>
            <w:tcW w:w="8771" w:type="dxa"/>
            <w:tcBorders>
              <w:top w:val="nil"/>
              <w:left w:val="nil"/>
              <w:bottom w:val="single" w:sz="6" w:space="0" w:color="78A22F"/>
              <w:right w:val="nil"/>
            </w:tcBorders>
            <w:shd w:val="clear" w:color="auto" w:fill="F2F2F2" w:themeFill="background1" w:themeFillShade="F2"/>
          </w:tcPr>
          <w:p w14:paraId="0E4718A5" w14:textId="77777777" w:rsidR="00415F39" w:rsidRDefault="00415F39" w:rsidP="00F12738">
            <w:pPr>
              <w:pStyle w:val="Box"/>
              <w:spacing w:before="0" w:line="120" w:lineRule="exact"/>
            </w:pPr>
          </w:p>
        </w:tc>
      </w:tr>
    </w:tbl>
    <w:p w14:paraId="2386A7DA" w14:textId="77777777" w:rsidR="00EC0A05" w:rsidRDefault="00EC0A05" w:rsidP="00EC0A05">
      <w:pPr>
        <w:pStyle w:val="BodyText"/>
      </w:pPr>
    </w:p>
    <w:p w14:paraId="7FE216B4" w14:textId="77777777" w:rsidR="00EC0A05" w:rsidRPr="00415F39" w:rsidRDefault="00EC0A05" w:rsidP="00EC0A05">
      <w:pPr>
        <w:pStyle w:val="BodyText"/>
        <w:sectPr w:rsidR="00EC0A05" w:rsidRPr="00415F39" w:rsidSect="00DA3EB4">
          <w:headerReference w:type="default" r:id="rId14"/>
          <w:footerReference w:type="default" r:id="rId15"/>
          <w:type w:val="continuous"/>
          <w:pgSz w:w="11907" w:h="16840" w:code="9"/>
          <w:pgMar w:top="1560" w:right="1304" w:bottom="851" w:left="1814" w:header="1276" w:footer="397" w:gutter="0"/>
          <w:pgNumType w:fmt="lowerRoman" w:chapSep="period"/>
          <w:cols w:space="720"/>
          <w:titlePg/>
        </w:sectPr>
      </w:pPr>
    </w:p>
    <w:p w14:paraId="6FBA6C4E" w14:textId="77777777" w:rsidR="00D7005E" w:rsidRDefault="00D7005E" w:rsidP="00D7005E">
      <w:pPr>
        <w:pStyle w:val="Heading2nosectionno"/>
      </w:pPr>
      <w:bookmarkStart w:id="6" w:name="_Toc409521063"/>
      <w:bookmarkStart w:id="7" w:name="_Toc409529033"/>
      <w:bookmarkEnd w:id="2"/>
      <w:r>
        <w:lastRenderedPageBreak/>
        <w:t>Contents</w:t>
      </w:r>
      <w:bookmarkEnd w:id="6"/>
      <w:bookmarkEnd w:id="7"/>
    </w:p>
    <w:p w14:paraId="253A5557" w14:textId="30BFE356" w:rsidR="00A34C5E" w:rsidRDefault="00A34C5E" w:rsidP="00E33CCD">
      <w:pPr>
        <w:pStyle w:val="TOC2"/>
        <w:tabs>
          <w:tab w:val="left" w:pos="1134"/>
        </w:tabs>
        <w:spacing w:before="360"/>
        <w:ind w:left="624"/>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Bargaining and industrial disputes</w:t>
      </w:r>
      <w:r>
        <w:rPr>
          <w:noProof/>
        </w:rPr>
        <w:tab/>
        <w:t>1</w:t>
      </w:r>
    </w:p>
    <w:p w14:paraId="49E8C425" w14:textId="77FB035C" w:rsidR="00A34C5E" w:rsidRDefault="00A34C5E" w:rsidP="00A34C5E">
      <w:pPr>
        <w:pStyle w:val="TOC2"/>
        <w:tabs>
          <w:tab w:val="left" w:pos="1134"/>
        </w:tabs>
        <w:ind w:left="624"/>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Types of enterprise bargaining and their key processes</w:t>
      </w:r>
      <w:r>
        <w:rPr>
          <w:noProof/>
        </w:rPr>
        <w:tab/>
        <w:t>1</w:t>
      </w:r>
    </w:p>
    <w:p w14:paraId="01B99B9B" w14:textId="5B0C5C27" w:rsidR="00A34C5E" w:rsidRDefault="00A34C5E" w:rsidP="00A34C5E">
      <w:pPr>
        <w:pStyle w:val="TOC2"/>
        <w:tabs>
          <w:tab w:val="left" w:pos="1134"/>
        </w:tabs>
        <w:ind w:left="624"/>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When enterprise bargaining disputes lead to industrial action</w:t>
      </w:r>
      <w:r>
        <w:rPr>
          <w:noProof/>
        </w:rPr>
        <w:tab/>
        <w:t>10</w:t>
      </w:r>
    </w:p>
    <w:p w14:paraId="48934CD2" w14:textId="300F7ED8" w:rsidR="00A34C5E" w:rsidRDefault="00A34C5E" w:rsidP="00A34C5E">
      <w:pPr>
        <w:pStyle w:val="TOC2"/>
        <w:tabs>
          <w:tab w:val="left" w:pos="1134"/>
        </w:tabs>
        <w:ind w:left="624"/>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Individual arrangements outside enterprise agreements</w:t>
      </w:r>
      <w:r>
        <w:rPr>
          <w:noProof/>
        </w:rPr>
        <w:tab/>
        <w:t>14</w:t>
      </w:r>
    </w:p>
    <w:p w14:paraId="55F6E104" w14:textId="62BA074E" w:rsidR="00A34C5E" w:rsidRDefault="00A34C5E" w:rsidP="00A34C5E">
      <w:pPr>
        <w:pStyle w:val="TOC2"/>
        <w:tabs>
          <w:tab w:val="left" w:pos="1134"/>
        </w:tabs>
        <w:ind w:left="624"/>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Resolving disputes over terms and conditions</w:t>
      </w:r>
      <w:r>
        <w:rPr>
          <w:noProof/>
        </w:rPr>
        <w:tab/>
        <w:t>16</w:t>
      </w:r>
    </w:p>
    <w:p w14:paraId="75D4AAD1" w14:textId="77777777" w:rsidR="00D7005E" w:rsidRDefault="00D7005E" w:rsidP="00D7005E">
      <w:pPr>
        <w:pStyle w:val="BodyText"/>
      </w:pPr>
    </w:p>
    <w:p w14:paraId="7AAA05BD" w14:textId="77777777" w:rsidR="00D7005E" w:rsidRDefault="00D7005E" w:rsidP="00D7005E">
      <w:pPr>
        <w:pStyle w:val="BodyText"/>
        <w:sectPr w:rsidR="00D7005E" w:rsidSect="009F6FCD">
          <w:headerReference w:type="even" r:id="rId16"/>
          <w:headerReference w:type="default" r:id="rId17"/>
          <w:footerReference w:type="even" r:id="rId18"/>
          <w:footerReference w:type="default" r:id="rId19"/>
          <w:pgSz w:w="11907" w:h="16840" w:code="9"/>
          <w:pgMar w:top="1985" w:right="1304" w:bottom="1247" w:left="1814" w:header="1701" w:footer="397" w:gutter="0"/>
          <w:pgNumType w:fmt="lowerRoman" w:chapSep="period"/>
          <w:cols w:space="720"/>
        </w:sectPr>
      </w:pPr>
    </w:p>
    <w:p w14:paraId="17E9E24D" w14:textId="03CF545A" w:rsidR="00D9784B" w:rsidRDefault="00A657C8" w:rsidP="00D9784B">
      <w:pPr>
        <w:pStyle w:val="Heading2"/>
      </w:pPr>
      <w:bookmarkStart w:id="9" w:name="OLE_LINK1"/>
      <w:bookmarkStart w:id="10" w:name="_Toc409521064"/>
      <w:bookmarkStart w:id="11" w:name="_Toc409529034"/>
      <w:r>
        <w:lastRenderedPageBreak/>
        <w:t>3.</w:t>
      </w:r>
      <w:bookmarkEnd w:id="9"/>
      <w:r>
        <w:rPr>
          <w:noProof/>
        </w:rPr>
        <w:t>1</w:t>
      </w:r>
      <w:r w:rsidR="00D9784B">
        <w:tab/>
        <w:t>Bargaining and industrial disputes</w:t>
      </w:r>
      <w:bookmarkEnd w:id="10"/>
      <w:bookmarkEnd w:id="11"/>
    </w:p>
    <w:p w14:paraId="76C83C9F" w14:textId="70344EEA" w:rsidR="00D31CDE" w:rsidRDefault="00D31CDE" w:rsidP="00D31CDE">
      <w:pPr>
        <w:pStyle w:val="BodyText"/>
      </w:pPr>
      <w:r>
        <w:t xml:space="preserve">In addition to setting minimum terms and conditions, the </w:t>
      </w:r>
      <w:r w:rsidR="002E5DBD">
        <w:t>workplace relations (</w:t>
      </w:r>
      <w:r>
        <w:t>WR</w:t>
      </w:r>
      <w:r w:rsidR="002E5DBD">
        <w:t>)</w:t>
      </w:r>
      <w:r>
        <w:t xml:space="preserve"> framework regulates how employers and employees can bargain for better conditions. Under current arrangements, employers and employees have multiple avenues for making employment agreements. They can bargain collectively</w:t>
      </w:r>
      <w:r w:rsidR="00F37546">
        <w:t xml:space="preserve"> or</w:t>
      </w:r>
      <w:r w:rsidR="00F37546" w:rsidRPr="00F37546">
        <w:t xml:space="preserve"> </w:t>
      </w:r>
      <w:r>
        <w:t>individually</w:t>
      </w:r>
      <w:r w:rsidR="00E97540">
        <w:t>,</w:t>
      </w:r>
      <w:r>
        <w:t xml:space="preserve"> </w:t>
      </w:r>
      <w:r w:rsidR="00E97540">
        <w:t>and</w:t>
      </w:r>
      <w:r>
        <w:t xml:space="preserve"> with or without a representative. Different rules apply to different agreements, and flexibility to determine employment arrangements is conditional.</w:t>
      </w:r>
    </w:p>
    <w:p w14:paraId="3EB3694F" w14:textId="21C45AA0" w:rsidR="00D82A8E" w:rsidRDefault="00D82A8E" w:rsidP="00D31CDE">
      <w:pPr>
        <w:pStyle w:val="BodyText"/>
        <w:rPr>
          <w:i/>
        </w:rPr>
      </w:pPr>
      <w:r>
        <w:t>This paper raises the main issues associated with bargaining, including the leverage through industrial disputes that parties may use as part of the negotiating process.</w:t>
      </w:r>
      <w:r w:rsidR="00F04C01">
        <w:t xml:space="preserve"> As in</w:t>
      </w:r>
      <w:r w:rsidR="00FC743F">
        <w:t xml:space="preserve"> the</w:t>
      </w:r>
      <w:r w:rsidR="00F04C01">
        <w:t xml:space="preserve"> other</w:t>
      </w:r>
      <w:r w:rsidR="00FC743F">
        <w:t xml:space="preserve"> WR inquiry</w:t>
      </w:r>
      <w:r w:rsidR="00F04C01">
        <w:t xml:space="preserve"> issues paper</w:t>
      </w:r>
      <w:r w:rsidR="00FC743F">
        <w:t>s</w:t>
      </w:r>
      <w:r w:rsidR="00F04C01">
        <w:t>, the Commission’s approach will be to test alternative bargaining arrangements against the objectives and design criteria identified in Issues Paper</w:t>
      </w:r>
      <w:r w:rsidR="00E97540">
        <w:t xml:space="preserve"> 1</w:t>
      </w:r>
      <w:r w:rsidR="00F04C01">
        <w:t>.</w:t>
      </w:r>
      <w:r w:rsidR="00AA046D">
        <w:t xml:space="preserve"> An overarching concern will be </w:t>
      </w:r>
      <w:r w:rsidR="00AA046D" w:rsidRPr="00D9784B">
        <w:rPr>
          <w:i/>
        </w:rPr>
        <w:t>the extent to which</w:t>
      </w:r>
      <w:r w:rsidR="00AA046D">
        <w:t xml:space="preserve"> </w:t>
      </w:r>
      <w:r w:rsidR="00AA046D">
        <w:rPr>
          <w:i/>
        </w:rPr>
        <w:t>bargaining arrangements allow employees and employers to genuinely craft arrangements suited to them — a broad issue for stakeholders in this inquiry.</w:t>
      </w:r>
    </w:p>
    <w:p w14:paraId="7898CA45" w14:textId="5970F0B6" w:rsidR="00F37546" w:rsidRPr="00F37546" w:rsidRDefault="00F37546" w:rsidP="00D31CDE">
      <w:pPr>
        <w:pStyle w:val="BodyText"/>
      </w:pPr>
      <w:r w:rsidRPr="00F37546">
        <w:t>Th</w:t>
      </w:r>
      <w:r w:rsidR="00FC743F">
        <w:t>is</w:t>
      </w:r>
      <w:r w:rsidRPr="00F37546">
        <w:t xml:space="preserve"> issues paper covers three main topics: the enterprise bargaining framework (section </w:t>
      </w:r>
      <w:r w:rsidR="00D104D3">
        <w:t>3.</w:t>
      </w:r>
      <w:r w:rsidR="00D9784B">
        <w:t>2</w:t>
      </w:r>
      <w:r w:rsidRPr="00F37546">
        <w:t>), industrial action associated with enterprise bargains</w:t>
      </w:r>
      <w:r>
        <w:t xml:space="preserve"> (section </w:t>
      </w:r>
      <w:r w:rsidR="00D104D3">
        <w:t>3.</w:t>
      </w:r>
      <w:r w:rsidR="00D9784B">
        <w:t>3</w:t>
      </w:r>
      <w:r>
        <w:t>)</w:t>
      </w:r>
      <w:r w:rsidRPr="00F37546">
        <w:t>, and bargaining of individual arrangements outside enterprise agreements (section </w:t>
      </w:r>
      <w:r w:rsidR="00D104D3">
        <w:t>3.</w:t>
      </w:r>
      <w:r w:rsidR="00D9784B">
        <w:t>4</w:t>
      </w:r>
      <w:r w:rsidRPr="00F37546">
        <w:t>).</w:t>
      </w:r>
      <w:r w:rsidR="00C31E98">
        <w:t xml:space="preserve"> </w:t>
      </w:r>
      <w:r w:rsidR="00583F12">
        <w:t xml:space="preserve">Though a keystone of bargaining, </w:t>
      </w:r>
      <w:r w:rsidR="00403CCD">
        <w:t>g</w:t>
      </w:r>
      <w:r w:rsidR="00C31E98">
        <w:t>eneral protections</w:t>
      </w:r>
      <w:r w:rsidR="00583F12">
        <w:t xml:space="preserve"> are discussed </w:t>
      </w:r>
      <w:r w:rsidR="00403CCD">
        <w:t>within a wider context in</w:t>
      </w:r>
      <w:r w:rsidR="00583F12">
        <w:t xml:space="preserve"> Issue</w:t>
      </w:r>
      <w:r w:rsidR="00D104D3">
        <w:t>s</w:t>
      </w:r>
      <w:r w:rsidR="00583F12">
        <w:t xml:space="preserve"> Paper 4.</w:t>
      </w:r>
      <w:r w:rsidR="00C31E98">
        <w:t xml:space="preserve"> </w:t>
      </w:r>
    </w:p>
    <w:p w14:paraId="43A1C373" w14:textId="4000C05A" w:rsidR="003217F3" w:rsidRDefault="00A657C8" w:rsidP="00CF54E1">
      <w:pPr>
        <w:pStyle w:val="Heading2"/>
      </w:pPr>
      <w:bookmarkStart w:id="12" w:name="_Toc409521065"/>
      <w:bookmarkStart w:id="13" w:name="_Toc409529035"/>
      <w:r>
        <w:t>3.</w:t>
      </w:r>
      <w:r w:rsidR="00D9784B">
        <w:rPr>
          <w:noProof/>
        </w:rPr>
        <w:t>2</w:t>
      </w:r>
      <w:r w:rsidR="00CF54E1">
        <w:tab/>
      </w:r>
      <w:r w:rsidR="000456DC">
        <w:t xml:space="preserve">Types of </w:t>
      </w:r>
      <w:r w:rsidR="00905DD6">
        <w:t>enterprise</w:t>
      </w:r>
      <w:r w:rsidR="00915124">
        <w:t xml:space="preserve"> bargaining</w:t>
      </w:r>
      <w:r w:rsidR="00133E95">
        <w:t xml:space="preserve"> and their key processes</w:t>
      </w:r>
      <w:bookmarkEnd w:id="12"/>
      <w:bookmarkEnd w:id="13"/>
    </w:p>
    <w:p w14:paraId="2FD3E679" w14:textId="37F9C193" w:rsidR="003D1DDB" w:rsidRDefault="00397D0C" w:rsidP="00915124">
      <w:pPr>
        <w:pStyle w:val="BodyText"/>
      </w:pPr>
      <w:r>
        <w:t>T</w:t>
      </w:r>
      <w:r w:rsidR="00700B3E">
        <w:t xml:space="preserve">he </w:t>
      </w:r>
      <w:r w:rsidR="002E5DBD" w:rsidRPr="00D9784B">
        <w:rPr>
          <w:i/>
        </w:rPr>
        <w:t>Fair Work Act 2009</w:t>
      </w:r>
      <w:r w:rsidR="002E5DBD">
        <w:t xml:space="preserve"> (</w:t>
      </w:r>
      <w:proofErr w:type="spellStart"/>
      <w:r w:rsidR="002E5DBD">
        <w:t>Cth</w:t>
      </w:r>
      <w:proofErr w:type="spellEnd"/>
      <w:r w:rsidR="002E5DBD">
        <w:t>) (</w:t>
      </w:r>
      <w:r w:rsidR="00700B3E">
        <w:t>FWA</w:t>
      </w:r>
      <w:r w:rsidR="002E5DBD">
        <w:t>)</w:t>
      </w:r>
      <w:r w:rsidR="00700B3E">
        <w:t xml:space="preserve"> </w:t>
      </w:r>
      <w:r>
        <w:t xml:space="preserve">explicitly </w:t>
      </w:r>
      <w:r w:rsidR="00700B3E">
        <w:t>emphasise</w:t>
      </w:r>
      <w:r>
        <w:t>s</w:t>
      </w:r>
      <w:r w:rsidR="00700B3E">
        <w:t xml:space="preserve"> enterprise-level collective bargaining (s. 3(f))</w:t>
      </w:r>
      <w:r w:rsidR="00D31CDE">
        <w:t xml:space="preserve"> as the basis for determin</w:t>
      </w:r>
      <w:r w:rsidR="00BA1C2E">
        <w:t>ing</w:t>
      </w:r>
      <w:r w:rsidR="00D31CDE">
        <w:t xml:space="preserve"> wages and conditions and, more broadly, for shaping the relationship between business owners and their employees. This is not a new development. </w:t>
      </w:r>
      <w:r w:rsidR="00CF54E1">
        <w:t xml:space="preserve">Since </w:t>
      </w:r>
      <w:r w:rsidR="00CF54E1" w:rsidRPr="00CF54E1">
        <w:t xml:space="preserve">the introduction of the </w:t>
      </w:r>
      <w:r w:rsidR="00CF54E1" w:rsidRPr="007A28AD">
        <w:rPr>
          <w:i/>
        </w:rPr>
        <w:t>Industrial Relations Reform Act 1993</w:t>
      </w:r>
      <w:r w:rsidR="00CF54E1" w:rsidRPr="00CF54E1">
        <w:t xml:space="preserve"> (</w:t>
      </w:r>
      <w:proofErr w:type="spellStart"/>
      <w:r w:rsidR="00CF54E1" w:rsidRPr="00CF54E1">
        <w:t>Cth</w:t>
      </w:r>
      <w:proofErr w:type="spellEnd"/>
      <w:r w:rsidR="00CF54E1" w:rsidRPr="00CF54E1">
        <w:t>), employees and employers have been expected to work together at the enterprise-level to agree on conditions of employment.</w:t>
      </w:r>
    </w:p>
    <w:p w14:paraId="35F49A23" w14:textId="53347002" w:rsidR="003217F3" w:rsidRDefault="003217F3" w:rsidP="00397D0C">
      <w:pPr>
        <w:pStyle w:val="BodyText"/>
      </w:pPr>
      <w:r>
        <w:t>Three types of agreements can be made under the FWA:</w:t>
      </w:r>
      <w:r w:rsidR="00397D0C">
        <w:t xml:space="preserve"> </w:t>
      </w:r>
      <w:r>
        <w:t>single enterprise agreements</w:t>
      </w:r>
      <w:r w:rsidR="00397D0C">
        <w:t xml:space="preserve">; </w:t>
      </w:r>
      <w:r>
        <w:t>multi-enterprise agreements (employees can bargain together in certain circumstances)</w:t>
      </w:r>
      <w:r w:rsidR="00397D0C">
        <w:t xml:space="preserve">; and </w:t>
      </w:r>
      <w:proofErr w:type="spellStart"/>
      <w:r w:rsidR="00700B3E">
        <w:t>greenfields</w:t>
      </w:r>
      <w:proofErr w:type="spellEnd"/>
      <w:r w:rsidR="00700B3E">
        <w:t xml:space="preserve"> agreements</w:t>
      </w:r>
      <w:r w:rsidR="00397D0C">
        <w:t xml:space="preserve"> for new ventures that have not yet engaged employees (and can be</w:t>
      </w:r>
      <w:r w:rsidR="00700B3E">
        <w:t xml:space="preserve"> </w:t>
      </w:r>
      <w:r>
        <w:t>both single-e</w:t>
      </w:r>
      <w:r w:rsidR="003815D1">
        <w:t>nterprise and multi-enterprise</w:t>
      </w:r>
      <w:r w:rsidR="00397D0C">
        <w:t xml:space="preserve"> agreements)</w:t>
      </w:r>
      <w:r w:rsidR="00700B3E">
        <w:t>.</w:t>
      </w:r>
    </w:p>
    <w:p w14:paraId="7D38E3D0" w14:textId="77777777" w:rsidR="00E97540" w:rsidRDefault="00AE49D1" w:rsidP="00FD5EE3">
      <w:pPr>
        <w:pStyle w:val="BodyText"/>
      </w:pPr>
      <w:r>
        <w:t>The FWA (Part 2</w:t>
      </w:r>
      <w:r>
        <w:noBreakHyphen/>
        <w:t xml:space="preserve">4) </w:t>
      </w:r>
      <w:r w:rsidR="00397D0C">
        <w:t xml:space="preserve">requires employers to take certain procedural steps before asking employees to approve an enterprise agreement, and to obtain </w:t>
      </w:r>
      <w:r w:rsidR="000529A6">
        <w:t>Fair Work Commission (</w:t>
      </w:r>
      <w:r w:rsidR="00397D0C">
        <w:t>FWC</w:t>
      </w:r>
      <w:r w:rsidR="000529A6">
        <w:t>)</w:t>
      </w:r>
      <w:r w:rsidR="00397D0C">
        <w:t xml:space="preserve"> approval of the agreement. There</w:t>
      </w:r>
      <w:r w:rsidR="00FD5EE3">
        <w:t xml:space="preserve"> are multiple </w:t>
      </w:r>
      <w:r w:rsidR="00397D0C">
        <w:t>requirements to meet</w:t>
      </w:r>
      <w:r w:rsidR="00FD5EE3">
        <w:t xml:space="preserve">, </w:t>
      </w:r>
      <w:r w:rsidR="003D1DDB">
        <w:t>requirements to recognise representatives of employees,</w:t>
      </w:r>
      <w:r w:rsidR="00FD5EE3">
        <w:t xml:space="preserve"> time limits for </w:t>
      </w:r>
      <w:proofErr w:type="spellStart"/>
      <w:r w:rsidR="00FD5EE3">
        <w:t>lodgment</w:t>
      </w:r>
      <w:proofErr w:type="spellEnd"/>
      <w:r w:rsidR="00FD5EE3">
        <w:t xml:space="preserve">, provisions to establish </w:t>
      </w:r>
      <w:r w:rsidR="00FD5EE3">
        <w:lastRenderedPageBreak/>
        <w:t xml:space="preserve">informed consent by parties to the agreement, </w:t>
      </w:r>
      <w:r w:rsidR="00215684">
        <w:t>an obligation to bargain in good faith</w:t>
      </w:r>
      <w:r w:rsidR="00FD5EE3">
        <w:t xml:space="preserve">, and compliance with </w:t>
      </w:r>
      <w:r w:rsidR="00CF54E1">
        <w:t xml:space="preserve">the </w:t>
      </w:r>
      <w:r w:rsidR="00077E35">
        <w:t>National Employment Standards (</w:t>
      </w:r>
      <w:r w:rsidR="00CF54E1">
        <w:t>NES</w:t>
      </w:r>
      <w:r w:rsidR="00077E35">
        <w:t>)</w:t>
      </w:r>
      <w:r w:rsidR="00CF54E1">
        <w:t xml:space="preserve"> and </w:t>
      </w:r>
      <w:r w:rsidR="00FD5EE3">
        <w:t>minimum</w:t>
      </w:r>
      <w:r w:rsidR="00CF54E1">
        <w:t xml:space="preserve"> conditions set under the relevant awards.</w:t>
      </w:r>
      <w:r w:rsidR="00FD5EE3">
        <w:t xml:space="preserve"> </w:t>
      </w:r>
    </w:p>
    <w:p w14:paraId="03C9F14F" w14:textId="0A889967" w:rsidR="00FD5EE3" w:rsidRDefault="00F43AD6" w:rsidP="000E33BB">
      <w:pPr>
        <w:pStyle w:val="InformationRequest"/>
      </w:pPr>
      <w:r w:rsidRPr="00F43AD6">
        <w:t>Clearly</w:t>
      </w:r>
      <w:r w:rsidR="00D97C88">
        <w:t>,</w:t>
      </w:r>
      <w:r w:rsidRPr="00F43AD6">
        <w:t xml:space="preserve"> some processes are important to enable efficient bargaining, but it is an open question whether there should be changes to processes to meet the objective</w:t>
      </w:r>
      <w:r w:rsidR="00D97C88">
        <w:t>s set</w:t>
      </w:r>
      <w:r w:rsidRPr="00F43AD6">
        <w:t xml:space="preserve"> out in </w:t>
      </w:r>
      <w:r w:rsidR="00FC743F">
        <w:t xml:space="preserve">the </w:t>
      </w:r>
      <w:r w:rsidR="00D9784B">
        <w:t>first</w:t>
      </w:r>
      <w:r w:rsidR="00FC743F">
        <w:t xml:space="preserve"> </w:t>
      </w:r>
      <w:r w:rsidRPr="00F43AD6">
        <w:t>Issues Paper.</w:t>
      </w:r>
      <w:r>
        <w:t xml:space="preserve"> </w:t>
      </w:r>
      <w:r w:rsidRPr="00F43AD6">
        <w:t>The Commission seeks stakeholders’ views.</w:t>
      </w:r>
    </w:p>
    <w:p w14:paraId="753B06D6" w14:textId="7E4AA8D1" w:rsidR="00397D0C" w:rsidRDefault="00397D0C" w:rsidP="00FD5EE3">
      <w:pPr>
        <w:pStyle w:val="BodyText"/>
      </w:pPr>
      <w:r>
        <w:t>Greenfield</w:t>
      </w:r>
      <w:r w:rsidR="00D57A60">
        <w:t>s</w:t>
      </w:r>
      <w:r w:rsidR="00FD5EE3">
        <w:t xml:space="preserve"> agreements involve another set of obligations. </w:t>
      </w:r>
      <w:r w:rsidR="003D1DDB">
        <w:t xml:space="preserve">Current regulatory structures </w:t>
      </w:r>
      <w:r>
        <w:t>do not allow employers to unilaterally determine the conditions for future employees</w:t>
      </w:r>
      <w:r w:rsidR="003D1DDB">
        <w:t xml:space="preserve"> in new work sites</w:t>
      </w:r>
      <w:r>
        <w:t xml:space="preserve">. The FWA requires </w:t>
      </w:r>
      <w:r w:rsidR="00AF6D8D">
        <w:t xml:space="preserve">that </w:t>
      </w:r>
      <w:proofErr w:type="gramStart"/>
      <w:r>
        <w:t>greenfield</w:t>
      </w:r>
      <w:proofErr w:type="gramEnd"/>
      <w:r>
        <w:t xml:space="preserve"> agreements </w:t>
      </w:r>
      <w:r w:rsidR="00AF6D8D">
        <w:t xml:space="preserve">be negotiated </w:t>
      </w:r>
      <w:r>
        <w:t>be</w:t>
      </w:r>
      <w:r w:rsidR="00AF6D8D">
        <w:t xml:space="preserve">tween an employer (or employers in a multi-enterprise </w:t>
      </w:r>
      <w:proofErr w:type="spellStart"/>
      <w:r w:rsidR="00AF6D8D">
        <w:t>greenfields</w:t>
      </w:r>
      <w:proofErr w:type="spellEnd"/>
      <w:r w:rsidR="00AF6D8D">
        <w:t xml:space="preserve"> agreement) and one or more</w:t>
      </w:r>
      <w:r>
        <w:t xml:space="preserve"> relevant </w:t>
      </w:r>
      <w:r w:rsidR="00AF6D8D">
        <w:t>employee representatives (mainly unions)</w:t>
      </w:r>
      <w:r>
        <w:t xml:space="preserve">. </w:t>
      </w:r>
    </w:p>
    <w:p w14:paraId="74824736" w14:textId="1AAE9EDD" w:rsidR="00FD5EE3" w:rsidRDefault="00397D0C" w:rsidP="00FD5EE3">
      <w:pPr>
        <w:pStyle w:val="BodyText"/>
      </w:pPr>
      <w:r>
        <w:t>Greenfield</w:t>
      </w:r>
      <w:r w:rsidR="00BC1EDB">
        <w:t>s</w:t>
      </w:r>
      <w:r w:rsidR="00FD5EE3">
        <w:t xml:space="preserve"> agreements are especially important in project-specific employment arrangements in the resources and construction sectors</w:t>
      </w:r>
      <w:r>
        <w:t xml:space="preserve">. </w:t>
      </w:r>
      <w:r w:rsidRPr="00397D0C">
        <w:t xml:space="preserve">The data show that </w:t>
      </w:r>
      <w:r w:rsidR="00D13DAB" w:rsidRPr="00397D0C">
        <w:t xml:space="preserve">two-thirds </w:t>
      </w:r>
      <w:r w:rsidR="00D13DAB">
        <w:t>of</w:t>
      </w:r>
      <w:r w:rsidRPr="00397D0C">
        <w:t xml:space="preserve"> </w:t>
      </w:r>
      <w:proofErr w:type="spellStart"/>
      <w:r w:rsidRPr="00397D0C">
        <w:t>greenfield</w:t>
      </w:r>
      <w:r w:rsidR="00BC1EDB">
        <w:t>s</w:t>
      </w:r>
      <w:proofErr w:type="spellEnd"/>
      <w:r w:rsidRPr="00397D0C">
        <w:t xml:space="preserve"> agreements are in the construction industry </w:t>
      </w:r>
      <w:r w:rsidR="00D104D3" w:rsidRPr="00D104D3">
        <w:rPr>
          <w:szCs w:val="24"/>
        </w:rPr>
        <w:t>(Australian Government 2012, p. 169)</w:t>
      </w:r>
      <w:r w:rsidR="00673D66">
        <w:t>.</w:t>
      </w:r>
      <w:r>
        <w:t xml:space="preserve"> </w:t>
      </w:r>
      <w:r w:rsidR="0089741D">
        <w:t>They can be important for negotiating finance</w:t>
      </w:r>
      <w:r w:rsidR="0004419D">
        <w:t>,</w:t>
      </w:r>
      <w:r w:rsidR="0089741D">
        <w:t xml:space="preserve"> as project risk is influenced by labour costs and any arrangements in the agreement that may be inimical to the efficient and speedy completion of projects. Accordingly, a</w:t>
      </w:r>
      <w:r>
        <w:t>ny</w:t>
      </w:r>
      <w:r w:rsidR="00FD5EE3">
        <w:t xml:space="preserve"> weaknesses in the arrangements hav</w:t>
      </w:r>
      <w:r>
        <w:t>e</w:t>
      </w:r>
      <w:r w:rsidR="00FD5EE3">
        <w:t xml:space="preserve"> potentially large impacts on </w:t>
      </w:r>
      <w:r>
        <w:t xml:space="preserve">major project </w:t>
      </w:r>
      <w:r w:rsidR="00FD5EE3">
        <w:t>investment</w:t>
      </w:r>
      <w:r>
        <w:t xml:space="preserve"> in Australia</w:t>
      </w:r>
      <w:r w:rsidR="00FD5EE3">
        <w:t xml:space="preserve">. </w:t>
      </w:r>
      <w:r>
        <w:t xml:space="preserve">The FWA Review Panel shared these concerns </w:t>
      </w:r>
      <w:r w:rsidR="00BA1C2E" w:rsidRPr="00BA1C2E">
        <w:rPr>
          <w:szCs w:val="24"/>
        </w:rPr>
        <w:t>(Australian Government 2012</w:t>
      </w:r>
      <w:r w:rsidR="00BA1C2E">
        <w:rPr>
          <w:szCs w:val="24"/>
        </w:rPr>
        <w:t>, recommendations 27</w:t>
      </w:r>
      <w:r w:rsidR="00BA1C2E">
        <w:rPr>
          <w:szCs w:val="24"/>
        </w:rPr>
        <w:noBreakHyphen/>
        <w:t>30</w:t>
      </w:r>
      <w:r w:rsidR="00BA1C2E" w:rsidRPr="00BA1C2E">
        <w:rPr>
          <w:szCs w:val="24"/>
        </w:rPr>
        <w:t>)</w:t>
      </w:r>
      <w:r>
        <w:t>.</w:t>
      </w:r>
      <w:r w:rsidR="00FD5EE3">
        <w:t xml:space="preserve"> </w:t>
      </w:r>
      <w:r w:rsidR="00D57A60">
        <w:t xml:space="preserve">Proposed amendments currently before Parliament seek to extend good faith bargaining to </w:t>
      </w:r>
      <w:proofErr w:type="spellStart"/>
      <w:r w:rsidR="00D57A60">
        <w:t>greenfields</w:t>
      </w:r>
      <w:proofErr w:type="spellEnd"/>
      <w:r w:rsidR="00D57A60">
        <w:t xml:space="preserve"> agreements and establish a three month negotiating timeframe</w:t>
      </w:r>
      <w:r w:rsidR="00BC1EDB">
        <w:t xml:space="preserve"> (Fair Work Amendment Bill 2014)</w:t>
      </w:r>
      <w:r w:rsidR="00D57A60">
        <w:t xml:space="preserve">. If agreement </w:t>
      </w:r>
      <w:r w:rsidR="00EC7544">
        <w:t>cannot</w:t>
      </w:r>
      <w:r w:rsidR="00D57A60">
        <w:t xml:space="preserve"> be reached within the three months, employers would be able to take their proposed agreement to the FWC for approval.</w:t>
      </w:r>
      <w:r w:rsidR="0089741D">
        <w:t xml:space="preserve"> </w:t>
      </w:r>
    </w:p>
    <w:p w14:paraId="5091FE46" w14:textId="11DFFAF7" w:rsidR="002E5DBD" w:rsidRDefault="001F3072" w:rsidP="00FD5EE3">
      <w:pPr>
        <w:pStyle w:val="BodyText"/>
      </w:pPr>
      <w:r>
        <w:t xml:space="preserve">Whatever the merits or otherwise of these proposals, they bring </w:t>
      </w:r>
      <w:proofErr w:type="gramStart"/>
      <w:r>
        <w:t>greenfield</w:t>
      </w:r>
      <w:proofErr w:type="gramEnd"/>
      <w:r>
        <w:t xml:space="preserve"> agreements under the spot light, and raise the issue of the best arrangements for new projects.</w:t>
      </w:r>
    </w:p>
    <w:p w14:paraId="3E76C7B5" w14:textId="09CA862B" w:rsidR="001F3072" w:rsidRPr="00673D66" w:rsidRDefault="001F3072" w:rsidP="00D210A7">
      <w:pPr>
        <w:pStyle w:val="InformationRequest"/>
      </w:pPr>
      <w:r w:rsidRPr="00673D66">
        <w:t xml:space="preserve">The Commission seeks views about the best arrangements </w:t>
      </w:r>
      <w:r w:rsidR="00BA1C2E">
        <w:t xml:space="preserve">for </w:t>
      </w:r>
      <w:proofErr w:type="spellStart"/>
      <w:r w:rsidR="00BA1C2E">
        <w:t>greenfields</w:t>
      </w:r>
      <w:proofErr w:type="spellEnd"/>
      <w:r w:rsidR="00BA1C2E">
        <w:t xml:space="preserve"> agreements </w:t>
      </w:r>
      <w:r w:rsidRPr="00673D66">
        <w:t>(not just those contemplated in the recent Bill), including an assessment of the effects of any arrangement on the viability and efficiency of major projects on the one hand and</w:t>
      </w:r>
      <w:r w:rsidR="00E97540" w:rsidRPr="00673D66">
        <w:t>,</w:t>
      </w:r>
      <w:r w:rsidRPr="00673D66">
        <w:t xml:space="preserve"> </w:t>
      </w:r>
      <w:r w:rsidR="00E97540">
        <w:t>on the other,</w:t>
      </w:r>
      <w:r w:rsidRPr="00673D66">
        <w:t xml:space="preserve"> </w:t>
      </w:r>
      <w:r w:rsidR="00F43AD6" w:rsidRPr="00673D66">
        <w:t xml:space="preserve">maintaining </w:t>
      </w:r>
      <w:r w:rsidRPr="00673D66">
        <w:t xml:space="preserve">the appropriate level of </w:t>
      </w:r>
      <w:r w:rsidR="00F43AD6" w:rsidRPr="00673D66">
        <w:t>bargaining power for employee representatives.</w:t>
      </w:r>
      <w:r w:rsidRPr="00673D66">
        <w:t xml:space="preserve"> </w:t>
      </w:r>
    </w:p>
    <w:p w14:paraId="2157A9BE" w14:textId="0CEAC158" w:rsidR="00BE043E" w:rsidRDefault="00D97C88" w:rsidP="00FD5EE3">
      <w:pPr>
        <w:pStyle w:val="BodyText"/>
      </w:pPr>
      <w:r w:rsidRPr="00D97C88">
        <w:t xml:space="preserve">A further concern expressed by some employers, as discussed in the Commission’s examination of Australia’s </w:t>
      </w:r>
      <w:r w:rsidR="00884472">
        <w:t xml:space="preserve">infrastructure </w:t>
      </w:r>
      <w:r w:rsidRPr="00D97C88">
        <w:t xml:space="preserve">construction industry </w:t>
      </w:r>
      <w:r w:rsidRPr="00D97C88">
        <w:rPr>
          <w:szCs w:val="24"/>
        </w:rPr>
        <w:t>(PC 2014)</w:t>
      </w:r>
      <w:r w:rsidRPr="00D97C88">
        <w:t xml:space="preserve">, is the prevalence of what amounts to replica </w:t>
      </w:r>
      <w:r w:rsidR="00FC743F">
        <w:t>enterprise agreement</w:t>
      </w:r>
      <w:r w:rsidR="00FC743F" w:rsidRPr="00D97C88">
        <w:t>s</w:t>
      </w:r>
      <w:r w:rsidR="00FC743F">
        <w:t xml:space="preserve"> </w:t>
      </w:r>
      <w:r w:rsidRPr="00D97C88">
        <w:t>among many firms</w:t>
      </w:r>
      <w:r w:rsidR="00747DFE">
        <w:t>,</w:t>
      </w:r>
      <w:r w:rsidRPr="00D97C88">
        <w:t xml:space="preserve"> </w:t>
      </w:r>
      <w:r w:rsidR="00747DFE">
        <w:t>reflecting</w:t>
      </w:r>
      <w:r>
        <w:t xml:space="preserve"> </w:t>
      </w:r>
      <w:r w:rsidRPr="00D97C88">
        <w:t>‘pattern bargain</w:t>
      </w:r>
      <w:r w:rsidR="00747DFE">
        <w:t>ing</w:t>
      </w:r>
      <w:r w:rsidRPr="00D97C88">
        <w:t>’. The FWA has s</w:t>
      </w:r>
      <w:r>
        <w:t>e</w:t>
      </w:r>
      <w:r w:rsidRPr="00D97C88">
        <w:t>veral provisions hostile to pattern bargaining (most notably s. 412), but the practice continues as</w:t>
      </w:r>
      <w:r w:rsidR="00C64C5A">
        <w:t xml:space="preserve"> adoption of a template is lawful if the negotiating parties can make a case that the bargaining still took place in good faith</w:t>
      </w:r>
      <w:r w:rsidRPr="00D97C88">
        <w:t xml:space="preserve">. </w:t>
      </w:r>
      <w:r w:rsidR="00BE043E">
        <w:t xml:space="preserve">Moreover, negotiating parties would need to be seeking identical (rather than merely similar) terms across two or more employers to fall foul of the prohibition </w:t>
      </w:r>
      <w:r w:rsidR="00D104D3" w:rsidRPr="00D104D3">
        <w:rPr>
          <w:szCs w:val="24"/>
        </w:rPr>
        <w:t>(Forsyth et al. 2010, p. 146)</w:t>
      </w:r>
      <w:r w:rsidR="00BE043E">
        <w:t>.</w:t>
      </w:r>
    </w:p>
    <w:p w14:paraId="569AC129" w14:textId="49A28616" w:rsidR="00C64C5A" w:rsidRDefault="00747DFE" w:rsidP="00FD5EE3">
      <w:pPr>
        <w:pStyle w:val="BodyText"/>
      </w:pPr>
      <w:proofErr w:type="gramStart"/>
      <w:r>
        <w:lastRenderedPageBreak/>
        <w:t>Pattern bargaining sits uneasily with the goal of the WR system to develop agreements that reflect the particular circumstances of the enterprise and its employees.</w:t>
      </w:r>
      <w:proofErr w:type="gramEnd"/>
      <w:r>
        <w:t xml:space="preserve"> </w:t>
      </w:r>
      <w:r w:rsidR="00C64C5A">
        <w:t xml:space="preserve">Some business groups suggest that the scope for adoption of what amounts to pattern bargaining should be eliminated </w:t>
      </w:r>
      <w:r w:rsidR="000C55A2" w:rsidRPr="000C55A2">
        <w:rPr>
          <w:szCs w:val="24"/>
        </w:rPr>
        <w:t>(MBA 2013, pp. 34–35)</w:t>
      </w:r>
      <w:r w:rsidR="00C64C5A">
        <w:t xml:space="preserve">. </w:t>
      </w:r>
    </w:p>
    <w:p w14:paraId="4A7DB32F" w14:textId="2B06339E" w:rsidR="00C64C5A" w:rsidRDefault="00747DFE" w:rsidP="00FD5EE3">
      <w:pPr>
        <w:pStyle w:val="BodyText"/>
      </w:pPr>
      <w:r>
        <w:t xml:space="preserve">However, </w:t>
      </w:r>
      <w:r w:rsidR="00C64C5A">
        <w:t>pattern agreements (broadly defined)</w:t>
      </w:r>
      <w:r>
        <w:t xml:space="preserve"> </w:t>
      </w:r>
      <w:r w:rsidR="00DF2603">
        <w:t xml:space="preserve">may </w:t>
      </w:r>
      <w:r w:rsidR="003859F4">
        <w:t>genuinely be agreed to for a number of r</w:t>
      </w:r>
      <w:r w:rsidR="00614F9D">
        <w:t>ea</w:t>
      </w:r>
      <w:r w:rsidR="003859F4">
        <w:t>sons. They may</w:t>
      </w:r>
      <w:r>
        <w:t xml:space="preserve"> reduce the costs of negotiating </w:t>
      </w:r>
      <w:r w:rsidR="00614F9D">
        <w:t>enterprise agreement</w:t>
      </w:r>
      <w:r w:rsidR="00C64C5A">
        <w:t>s</w:t>
      </w:r>
      <w:r w:rsidR="0004419D">
        <w:t xml:space="preserve"> and may, as some employer groups have argued</w:t>
      </w:r>
      <w:r w:rsidR="00DF2603">
        <w:t xml:space="preserve"> </w:t>
      </w:r>
      <w:r w:rsidR="00D104D3" w:rsidRPr="00D104D3">
        <w:rPr>
          <w:szCs w:val="24"/>
        </w:rPr>
        <w:t>(Ai Group 2014a, p. 15)</w:t>
      </w:r>
      <w:r w:rsidR="00DF2603">
        <w:t>,</w:t>
      </w:r>
      <w:r w:rsidR="0004419D">
        <w:t xml:space="preserve"> reduce project risk if </w:t>
      </w:r>
      <w:r w:rsidR="00DE7045">
        <w:t xml:space="preserve">they take the </w:t>
      </w:r>
      <w:r w:rsidR="0004419D">
        <w:t xml:space="preserve">form </w:t>
      </w:r>
      <w:r w:rsidR="00DE7045">
        <w:t>of</w:t>
      </w:r>
      <w:r w:rsidR="0004419D">
        <w:t xml:space="preserve"> identical agreements forged by a head contractor and </w:t>
      </w:r>
      <w:r w:rsidR="00DF2603">
        <w:t>subcontractors</w:t>
      </w:r>
      <w:r w:rsidR="0004419D">
        <w:t xml:space="preserve"> on a major project</w:t>
      </w:r>
      <w:r w:rsidR="00DF2603">
        <w:t xml:space="preserve">. </w:t>
      </w:r>
      <w:r w:rsidR="00C64C5A">
        <w:t xml:space="preserve">Template arrangements may also lower costs of developing </w:t>
      </w:r>
      <w:r w:rsidR="00614F9D">
        <w:t xml:space="preserve">enterprise agreements </w:t>
      </w:r>
      <w:r w:rsidR="00C64C5A">
        <w:t>for smaller enterprises and might sometimes be preferred over awards or individual arrangements.</w:t>
      </w:r>
    </w:p>
    <w:p w14:paraId="70901131" w14:textId="33B52AD5" w:rsidR="00D97C88" w:rsidRPr="00673D66" w:rsidRDefault="00DF2603" w:rsidP="00D9784B">
      <w:pPr>
        <w:pStyle w:val="InformationRequest"/>
      </w:pPr>
      <w:r w:rsidRPr="00673D66">
        <w:t>These various aspects</w:t>
      </w:r>
      <w:r w:rsidR="00747DFE" w:rsidRPr="00673D66">
        <w:t xml:space="preserve"> raise the question of the appropriate role, if any, of pattern bargaining, </w:t>
      </w:r>
      <w:r w:rsidRPr="00673D66">
        <w:t xml:space="preserve">a matter </w:t>
      </w:r>
      <w:r w:rsidR="00747DFE" w:rsidRPr="00673D66">
        <w:t xml:space="preserve">on which the Commission seeks comments. </w:t>
      </w:r>
    </w:p>
    <w:p w14:paraId="47026021" w14:textId="0BE7198F" w:rsidR="00465255" w:rsidRDefault="00465255" w:rsidP="0036659F">
      <w:pPr>
        <w:pStyle w:val="BodyText"/>
        <w:rPr>
          <w:color w:val="000000" w:themeColor="text1"/>
        </w:rPr>
      </w:pPr>
      <w:r>
        <w:rPr>
          <w:color w:val="000000" w:themeColor="text1"/>
        </w:rPr>
        <w:t>An additional issue relates to the capacity of employers to genuinely negotiate c</w:t>
      </w:r>
      <w:r w:rsidR="0036659F">
        <w:rPr>
          <w:color w:val="000000" w:themeColor="text1"/>
        </w:rPr>
        <w:t xml:space="preserve">onditions with their employees </w:t>
      </w:r>
      <w:r w:rsidR="00947A09">
        <w:rPr>
          <w:color w:val="000000" w:themeColor="text1"/>
        </w:rPr>
        <w:t xml:space="preserve">where </w:t>
      </w:r>
      <w:r w:rsidR="00884472">
        <w:rPr>
          <w:color w:val="000000" w:themeColor="text1"/>
        </w:rPr>
        <w:t>the employer lacks substantive control over the workplace</w:t>
      </w:r>
      <w:r w:rsidR="00E97540">
        <w:rPr>
          <w:color w:val="000000" w:themeColor="text1"/>
        </w:rPr>
        <w:t>.</w:t>
      </w:r>
      <w:r w:rsidR="00884472">
        <w:rPr>
          <w:color w:val="000000" w:themeColor="text1"/>
        </w:rPr>
        <w:t xml:space="preserve"> </w:t>
      </w:r>
      <w:r w:rsidR="00E97540">
        <w:rPr>
          <w:color w:val="000000" w:themeColor="text1"/>
        </w:rPr>
        <w:t>S</w:t>
      </w:r>
      <w:r w:rsidR="00884472">
        <w:rPr>
          <w:color w:val="000000" w:themeColor="text1"/>
        </w:rPr>
        <w:t>ome claim that this may occur under some labour hire arrangements</w:t>
      </w:r>
      <w:r w:rsidR="00E97540">
        <w:rPr>
          <w:color w:val="000000" w:themeColor="text1"/>
        </w:rPr>
        <w:t>, for example</w:t>
      </w:r>
      <w:r w:rsidR="00884472">
        <w:rPr>
          <w:color w:val="000000" w:themeColor="text1"/>
        </w:rPr>
        <w:t xml:space="preserve">. Labour </w:t>
      </w:r>
      <w:r w:rsidR="00947A09">
        <w:rPr>
          <w:color w:val="000000" w:themeColor="text1"/>
        </w:rPr>
        <w:t>hire</w:t>
      </w:r>
      <w:r w:rsidR="0036659F">
        <w:rPr>
          <w:color w:val="000000" w:themeColor="text1"/>
        </w:rPr>
        <w:t xml:space="preserve"> </w:t>
      </w:r>
      <w:r w:rsidR="00947A09">
        <w:rPr>
          <w:color w:val="000000" w:themeColor="text1"/>
        </w:rPr>
        <w:t xml:space="preserve">involves a three-way relationship between host, agency and worker, </w:t>
      </w:r>
      <w:r w:rsidR="0036659F">
        <w:rPr>
          <w:color w:val="000000" w:themeColor="text1"/>
        </w:rPr>
        <w:t>in which</w:t>
      </w:r>
      <w:r w:rsidR="00947A09">
        <w:rPr>
          <w:color w:val="000000" w:themeColor="text1"/>
        </w:rPr>
        <w:t xml:space="preserve"> agencies</w:t>
      </w:r>
      <w:r w:rsidR="005A04D5">
        <w:rPr>
          <w:color w:val="000000" w:themeColor="text1"/>
        </w:rPr>
        <w:t xml:space="preserve"> may</w:t>
      </w:r>
      <w:r w:rsidR="00947A09">
        <w:rPr>
          <w:color w:val="000000" w:themeColor="text1"/>
        </w:rPr>
        <w:t xml:space="preserve"> </w:t>
      </w:r>
      <w:r w:rsidR="00884472">
        <w:rPr>
          <w:color w:val="000000" w:themeColor="text1"/>
        </w:rPr>
        <w:t xml:space="preserve">sometimes </w:t>
      </w:r>
      <w:r w:rsidR="00947A09">
        <w:rPr>
          <w:color w:val="000000" w:themeColor="text1"/>
        </w:rPr>
        <w:t xml:space="preserve">have limited control </w:t>
      </w:r>
      <w:r w:rsidR="0036659F">
        <w:rPr>
          <w:color w:val="000000" w:themeColor="text1"/>
        </w:rPr>
        <w:t>over the conditions of workers</w:t>
      </w:r>
      <w:r w:rsidR="00884472">
        <w:rPr>
          <w:color w:val="000000" w:themeColor="text1"/>
        </w:rPr>
        <w:t xml:space="preserve"> and the nature of the working environment</w:t>
      </w:r>
      <w:r w:rsidR="0036659F">
        <w:rPr>
          <w:color w:val="000000" w:themeColor="text1"/>
        </w:rPr>
        <w:t xml:space="preserve">. Where agencies have little scope to influence conditions of work, bargaining </w:t>
      </w:r>
      <w:r w:rsidR="005A04D5">
        <w:rPr>
          <w:color w:val="000000" w:themeColor="text1"/>
        </w:rPr>
        <w:t xml:space="preserve">between agencies and workers may </w:t>
      </w:r>
      <w:r w:rsidR="00570554">
        <w:rPr>
          <w:color w:val="000000" w:themeColor="text1"/>
        </w:rPr>
        <w:t>not allow</w:t>
      </w:r>
      <w:r w:rsidR="00592D4F">
        <w:rPr>
          <w:color w:val="000000" w:themeColor="text1"/>
        </w:rPr>
        <w:t xml:space="preserve"> the</w:t>
      </w:r>
      <w:r w:rsidR="005A04D5">
        <w:rPr>
          <w:color w:val="000000" w:themeColor="text1"/>
        </w:rPr>
        <w:t xml:space="preserve"> genuine </w:t>
      </w:r>
      <w:r w:rsidR="00592D4F">
        <w:rPr>
          <w:color w:val="000000" w:themeColor="text1"/>
        </w:rPr>
        <w:t>setting of conditions</w:t>
      </w:r>
      <w:r w:rsidR="0036659F">
        <w:rPr>
          <w:color w:val="000000" w:themeColor="text1"/>
        </w:rPr>
        <w:t>.</w:t>
      </w:r>
      <w:r w:rsidR="002B4A14">
        <w:rPr>
          <w:color w:val="000000" w:themeColor="text1"/>
        </w:rPr>
        <w:t xml:space="preserve"> </w:t>
      </w:r>
    </w:p>
    <w:p w14:paraId="412EBD70" w14:textId="77777777" w:rsidR="002C1373" w:rsidRDefault="00465255" w:rsidP="00860644">
      <w:pPr>
        <w:pStyle w:val="BodyText"/>
        <w:spacing w:before="120"/>
        <w:rPr>
          <w:rFonts w:ascii="Arial" w:hAnsi="Arial"/>
          <w:i/>
          <w:sz w:val="22"/>
        </w:rPr>
      </w:pPr>
      <w:r w:rsidRPr="00465255">
        <w:rPr>
          <w:rFonts w:ascii="Arial" w:hAnsi="Arial"/>
          <w:i/>
          <w:sz w:val="22"/>
        </w:rPr>
        <w:t xml:space="preserve">To what extent does the current system allow for bargaining with the most appropriate enterprise? </w:t>
      </w:r>
    </w:p>
    <w:p w14:paraId="3926374C" w14:textId="77777777" w:rsidR="00465255" w:rsidRPr="00465255" w:rsidRDefault="004744B6" w:rsidP="00860644">
      <w:pPr>
        <w:pStyle w:val="BodyText"/>
        <w:spacing w:before="120"/>
        <w:rPr>
          <w:rFonts w:ascii="Arial" w:hAnsi="Arial"/>
          <w:i/>
          <w:sz w:val="22"/>
        </w:rPr>
      </w:pPr>
      <w:r>
        <w:rPr>
          <w:rFonts w:ascii="Arial" w:hAnsi="Arial"/>
          <w:i/>
          <w:sz w:val="22"/>
        </w:rPr>
        <w:t>Would there be</w:t>
      </w:r>
      <w:r w:rsidR="00465255" w:rsidRPr="00465255">
        <w:rPr>
          <w:rFonts w:ascii="Arial" w:hAnsi="Arial"/>
          <w:i/>
          <w:sz w:val="22"/>
        </w:rPr>
        <w:t xml:space="preserve"> any advantages or disadvantages to employee groups negotiating a joint agreement with both the labour hire agency and the host business?</w:t>
      </w:r>
    </w:p>
    <w:p w14:paraId="0A242EA3" w14:textId="77777777" w:rsidR="00465255" w:rsidRPr="00465255" w:rsidRDefault="00465255" w:rsidP="00860644">
      <w:pPr>
        <w:pStyle w:val="BodyText"/>
        <w:spacing w:before="120"/>
        <w:rPr>
          <w:rFonts w:ascii="Arial" w:hAnsi="Arial"/>
          <w:i/>
          <w:sz w:val="22"/>
        </w:rPr>
      </w:pPr>
      <w:r w:rsidRPr="00465255">
        <w:rPr>
          <w:rFonts w:ascii="Arial" w:hAnsi="Arial"/>
          <w:i/>
          <w:sz w:val="22"/>
        </w:rPr>
        <w:t xml:space="preserve">To the extent that it </w:t>
      </w:r>
      <w:r w:rsidR="005A04D5">
        <w:rPr>
          <w:rFonts w:ascii="Arial" w:hAnsi="Arial"/>
          <w:i/>
          <w:sz w:val="22"/>
        </w:rPr>
        <w:t>would be</w:t>
      </w:r>
      <w:r w:rsidRPr="00465255">
        <w:rPr>
          <w:rFonts w:ascii="Arial" w:hAnsi="Arial"/>
          <w:i/>
          <w:sz w:val="22"/>
        </w:rPr>
        <w:t xml:space="preserve"> desirable, how could joint enterprise </w:t>
      </w:r>
      <w:proofErr w:type="gramStart"/>
      <w:r w:rsidRPr="00465255">
        <w:rPr>
          <w:rFonts w:ascii="Arial" w:hAnsi="Arial"/>
          <w:i/>
          <w:sz w:val="22"/>
        </w:rPr>
        <w:t>bargaining</w:t>
      </w:r>
      <w:proofErr w:type="gramEnd"/>
      <w:r w:rsidRPr="00465255">
        <w:rPr>
          <w:rFonts w:ascii="Arial" w:hAnsi="Arial"/>
          <w:i/>
          <w:sz w:val="22"/>
        </w:rPr>
        <w:t xml:space="preserve"> work in practice?</w:t>
      </w:r>
    </w:p>
    <w:p w14:paraId="3EDCE5F4" w14:textId="18D071A3" w:rsidR="006F2D42" w:rsidRDefault="006F2D42" w:rsidP="00133E95">
      <w:pPr>
        <w:pStyle w:val="Heading3"/>
      </w:pPr>
      <w:r>
        <w:t xml:space="preserve">Restrictions on </w:t>
      </w:r>
      <w:r w:rsidR="00397D0C">
        <w:t xml:space="preserve">agreement </w:t>
      </w:r>
      <w:r>
        <w:t>content</w:t>
      </w:r>
      <w:r w:rsidR="00FD5EE3">
        <w:t xml:space="preserve"> </w:t>
      </w:r>
    </w:p>
    <w:p w14:paraId="4B3A8AE6" w14:textId="27ECF2B4" w:rsidR="006041FF" w:rsidRDefault="00205834" w:rsidP="00205834">
      <w:pPr>
        <w:pStyle w:val="BodyText"/>
      </w:pPr>
      <w:r>
        <w:t xml:space="preserve">The FWA requires </w:t>
      </w:r>
      <w:r w:rsidR="00DD23FA">
        <w:t xml:space="preserve">that </w:t>
      </w:r>
      <w:r>
        <w:t xml:space="preserve">enterprise agreements contain ‘permitted matters’ that relate to the employee-employer or union-employer relationship (s. 172(1)). </w:t>
      </w:r>
      <w:r w:rsidR="00656DA8">
        <w:t>The FW</w:t>
      </w:r>
      <w:r w:rsidR="00A64E06">
        <w:t>A</w:t>
      </w:r>
      <w:r w:rsidR="00656DA8">
        <w:t xml:space="preserve"> is specific on some matters, such as the way in which an agreement will operate and employee-authorised deductions from wages. </w:t>
      </w:r>
      <w:r w:rsidR="00653061">
        <w:t xml:space="preserve">However, the FWA is largely silent on the large set of matters that might be considered as part of the employee-employer or union-employer relationship. </w:t>
      </w:r>
    </w:p>
    <w:p w14:paraId="2818BE76" w14:textId="2809F127" w:rsidR="006041FF" w:rsidRDefault="006041FF" w:rsidP="006041FF">
      <w:pPr>
        <w:pStyle w:val="BodyText"/>
      </w:pPr>
      <w:r>
        <w:t xml:space="preserve">‘Unlawful terms’ (s. 194) are those that cannot be included in enterprise agreements and relate to issues such as discrimination, the ability to ‘opt out’ of an agreement, bargaining service fees and breach of existing provisions within the FWA. </w:t>
      </w:r>
    </w:p>
    <w:p w14:paraId="57FA9766" w14:textId="298AE1D5" w:rsidR="00653061" w:rsidRDefault="006041FF" w:rsidP="00205834">
      <w:pPr>
        <w:pStyle w:val="BodyText"/>
      </w:pPr>
      <w:r>
        <w:lastRenderedPageBreak/>
        <w:t>Much of the debate around content restrictions surrounds terms about union deductions from wages, the capacity of unions to represent employees and terms that restrict the employer’s ability to use contractors or labour hire</w:t>
      </w:r>
      <w:r w:rsidR="00355A7C">
        <w:t xml:space="preserve"> (discussed further in Issues Paper 5)</w:t>
      </w:r>
      <w:r>
        <w:t xml:space="preserve">. </w:t>
      </w:r>
      <w:r w:rsidR="00653061">
        <w:t xml:space="preserve">Employers have sometimes also objected to </w:t>
      </w:r>
      <w:r w:rsidR="00B617AD">
        <w:t xml:space="preserve">the </w:t>
      </w:r>
      <w:r w:rsidR="00653061">
        <w:t>specification in agreements of certain training requirements (such as a requirement to engage a certain number of apprentices).</w:t>
      </w:r>
    </w:p>
    <w:p w14:paraId="3BF259A1" w14:textId="50902A83" w:rsidR="006041FF" w:rsidRDefault="00767B25" w:rsidP="00205834">
      <w:pPr>
        <w:pStyle w:val="BodyText"/>
      </w:pPr>
      <w:r>
        <w:t>The 2006 changes to the workplace relation</w:t>
      </w:r>
      <w:r w:rsidR="00E97540">
        <w:t>s</w:t>
      </w:r>
      <w:r>
        <w:t xml:space="preserve"> system (</w:t>
      </w:r>
      <w:r w:rsidR="00653061">
        <w:t>Work Choices</w:t>
      </w:r>
      <w:r>
        <w:t>)</w:t>
      </w:r>
      <w:r w:rsidR="00653061">
        <w:t xml:space="preserve"> placed some restrictions on permitted matters. However, t</w:t>
      </w:r>
      <w:r w:rsidR="006041FF">
        <w:t xml:space="preserve">he FWA moved away from legislative prescription </w:t>
      </w:r>
      <w:r w:rsidR="00653061">
        <w:t>to reliance on</w:t>
      </w:r>
      <w:r w:rsidR="006041FF">
        <w:t xml:space="preserve"> jurisprudence about ‘matters </w:t>
      </w:r>
      <w:proofErr w:type="gramStart"/>
      <w:r w:rsidR="006041FF">
        <w:t>pertaining’</w:t>
      </w:r>
      <w:proofErr w:type="gramEnd"/>
      <w:r w:rsidR="006041FF">
        <w:t xml:space="preserve"> </w:t>
      </w:r>
      <w:r w:rsidR="00653061">
        <w:t>to the employment relationship. This recognises that it would be hard</w:t>
      </w:r>
      <w:r w:rsidR="002A1BDA">
        <w:t xml:space="preserve"> (and perhaps undesirable)</w:t>
      </w:r>
      <w:r w:rsidR="00653061">
        <w:t>, in the absence of an understanding of the context of bargaining</w:t>
      </w:r>
      <w:r w:rsidR="00B617AD">
        <w:t>,</w:t>
      </w:r>
      <w:r w:rsidR="00653061">
        <w:t xml:space="preserve"> to set out a white or black list of all permitted matters. For example, a training requirement in an</w:t>
      </w:r>
      <w:r w:rsidR="00614F9D">
        <w:t xml:space="preserve"> enterprise agreement</w:t>
      </w:r>
      <w:r w:rsidR="00653061">
        <w:t xml:space="preserve"> might be a two-way commitment intended to achieve productivity improvements or </w:t>
      </w:r>
      <w:r w:rsidR="00136DB3">
        <w:t>alternatively</w:t>
      </w:r>
      <w:r w:rsidR="00E97540">
        <w:t xml:space="preserve"> </w:t>
      </w:r>
      <w:r w:rsidR="00653061">
        <w:t>an intrusive arrangement that limit</w:t>
      </w:r>
      <w:r w:rsidR="00077E35">
        <w:t>s</w:t>
      </w:r>
      <w:r w:rsidR="00653061">
        <w:t xml:space="preserve"> a</w:t>
      </w:r>
      <w:r w:rsidR="00136DB3">
        <w:t>n employer</w:t>
      </w:r>
      <w:r w:rsidR="00653061">
        <w:t>’s prerogative to manage their business.</w:t>
      </w:r>
      <w:r w:rsidR="00B617AD">
        <w:t xml:space="preserve"> </w:t>
      </w:r>
      <w:r w:rsidR="006041FF">
        <w:t>The recent FWA review did not recommend further changes</w:t>
      </w:r>
      <w:r w:rsidR="00653061">
        <w:t xml:space="preserve"> to current arrangements.</w:t>
      </w:r>
    </w:p>
    <w:p w14:paraId="58904C3A" w14:textId="258A0B8F" w:rsidR="006041FF" w:rsidRPr="00673D66" w:rsidRDefault="006041FF" w:rsidP="005D4289">
      <w:pPr>
        <w:pStyle w:val="InformationRequest"/>
      </w:pPr>
      <w:r w:rsidRPr="00673D66">
        <w:t xml:space="preserve">The Commission seeks views from stakeholders about what aspects of the employee/union-employer relationship </w:t>
      </w:r>
      <w:r w:rsidR="00CE00CF" w:rsidRPr="00673D66">
        <w:t xml:space="preserve">should be </w:t>
      </w:r>
      <w:r w:rsidR="00D26640" w:rsidRPr="00673D66">
        <w:t xml:space="preserve">permitted matters under </w:t>
      </w:r>
      <w:r w:rsidR="00CE00CF" w:rsidRPr="00673D66">
        <w:t>enterprise agreements</w:t>
      </w:r>
      <w:r w:rsidR="00E97540" w:rsidRPr="00673D66">
        <w:t>,</w:t>
      </w:r>
      <w:r w:rsidR="00CE00CF" w:rsidRPr="00673D66">
        <w:t xml:space="preserve"> </w:t>
      </w:r>
      <w:r w:rsidRPr="00673D66">
        <w:t xml:space="preserve">and how it would be practically possible to address </w:t>
      </w:r>
      <w:r w:rsidR="00653061" w:rsidRPr="00673D66">
        <w:t xml:space="preserve">in legislation </w:t>
      </w:r>
      <w:r w:rsidRPr="00673D66">
        <w:t xml:space="preserve">any deficiencies from </w:t>
      </w:r>
      <w:proofErr w:type="gramStart"/>
      <w:r w:rsidRPr="00673D66">
        <w:t>either the</w:t>
      </w:r>
      <w:proofErr w:type="gramEnd"/>
      <w:r w:rsidRPr="00673D66">
        <w:t xml:space="preserve"> employer, employee or union perspective.</w:t>
      </w:r>
    </w:p>
    <w:p w14:paraId="3143DA7D" w14:textId="77777777" w:rsidR="003217F3" w:rsidRDefault="003217F3" w:rsidP="004351C8">
      <w:pPr>
        <w:pStyle w:val="Heading3"/>
      </w:pPr>
      <w:r>
        <w:t>Agreements need to make employees ‘better off overall’</w:t>
      </w:r>
    </w:p>
    <w:p w14:paraId="00D659EE" w14:textId="637D8008" w:rsidR="003859F4" w:rsidRDefault="00D022B5" w:rsidP="00D022B5">
      <w:pPr>
        <w:pStyle w:val="BodyText"/>
      </w:pPr>
      <w:r>
        <w:t xml:space="preserve">A registered agreement </w:t>
      </w:r>
      <w:r w:rsidR="00B617AD">
        <w:t xml:space="preserve">cannot make a person worse off than under the </w:t>
      </w:r>
      <w:r>
        <w:t xml:space="preserve">NES and any </w:t>
      </w:r>
      <w:r w:rsidR="00AA782E">
        <w:t xml:space="preserve">relevant </w:t>
      </w:r>
      <w:r>
        <w:t>award</w:t>
      </w:r>
      <w:r w:rsidR="005D4289">
        <w:t xml:space="preserve"> —</w:t>
      </w:r>
      <w:r w:rsidR="00B617AD">
        <w:t xml:space="preserve"> an agreement must pass a ‘</w:t>
      </w:r>
      <w:r>
        <w:t>better off overall test</w:t>
      </w:r>
      <w:r w:rsidR="00B617AD">
        <w:t>’</w:t>
      </w:r>
      <w:r>
        <w:t xml:space="preserve"> </w:t>
      </w:r>
      <w:r w:rsidR="00B617AD">
        <w:t xml:space="preserve">or </w:t>
      </w:r>
      <w:r>
        <w:t>BOOT</w:t>
      </w:r>
      <w:r w:rsidR="00B617AD">
        <w:t xml:space="preserve"> (</w:t>
      </w:r>
      <w:r>
        <w:t>s</w:t>
      </w:r>
      <w:r w:rsidR="00B617AD">
        <w:t>.</w:t>
      </w:r>
      <w:r>
        <w:t xml:space="preserve"> 193 </w:t>
      </w:r>
      <w:r w:rsidR="00B617AD">
        <w:t xml:space="preserve">FWA). </w:t>
      </w:r>
      <w:r>
        <w:t>The</w:t>
      </w:r>
      <w:r w:rsidRPr="000D6A10">
        <w:t xml:space="preserve"> BOOT is </w:t>
      </w:r>
      <w:r w:rsidR="00B617AD">
        <w:t xml:space="preserve">a </w:t>
      </w:r>
      <w:r w:rsidRPr="000D6A10">
        <w:t xml:space="preserve">mechanism for assessing </w:t>
      </w:r>
      <w:r>
        <w:t>the content</w:t>
      </w:r>
      <w:r w:rsidRPr="000D6A10">
        <w:t xml:space="preserve"> of proposed </w:t>
      </w:r>
      <w:r>
        <w:t>enterprise agreements</w:t>
      </w:r>
      <w:r w:rsidRPr="000D6A10">
        <w:t xml:space="preserve"> against </w:t>
      </w:r>
      <w:r>
        <w:t xml:space="preserve">the </w:t>
      </w:r>
      <w:r w:rsidRPr="000D6A10">
        <w:t xml:space="preserve">safety net. </w:t>
      </w:r>
      <w:r>
        <w:t xml:space="preserve">It replaces various formulations of the No Disadvantage Test that applied under previous federal enterprise bargaining laws. </w:t>
      </w:r>
    </w:p>
    <w:p w14:paraId="165C99EF" w14:textId="5C53412F" w:rsidR="003859F4" w:rsidRDefault="00D022B5" w:rsidP="00FD5EE3">
      <w:pPr>
        <w:pStyle w:val="BodyText"/>
      </w:pPr>
      <w:r>
        <w:t>The test o</w:t>
      </w:r>
      <w:r w:rsidRPr="000D6A10">
        <w:t xml:space="preserve">nly requires comparison against the modern award, not </w:t>
      </w:r>
      <w:r>
        <w:t>any</w:t>
      </w:r>
      <w:r w:rsidRPr="000D6A10">
        <w:t xml:space="preserve"> existing agreement.</w:t>
      </w:r>
      <w:r>
        <w:t xml:space="preserve"> It is a g</w:t>
      </w:r>
      <w:r w:rsidRPr="000D6A10">
        <w:t>lobal test</w:t>
      </w:r>
      <w:r w:rsidR="00B617AD">
        <w:t>. N</w:t>
      </w:r>
      <w:r>
        <w:t xml:space="preserve">ot every </w:t>
      </w:r>
      <w:r w:rsidRPr="000D6A10">
        <w:t xml:space="preserve">provision </w:t>
      </w:r>
      <w:r>
        <w:t>needs to be an improvement</w:t>
      </w:r>
      <w:r w:rsidRPr="000D6A10">
        <w:t xml:space="preserve">, provided that </w:t>
      </w:r>
      <w:r>
        <w:t xml:space="preserve">the </w:t>
      </w:r>
      <w:r w:rsidRPr="000D6A10">
        <w:t>advantages outweigh</w:t>
      </w:r>
      <w:r w:rsidR="00B4066B">
        <w:t xml:space="preserve"> the</w:t>
      </w:r>
      <w:r w:rsidRPr="000D6A10">
        <w:t xml:space="preserve"> disadvantages. </w:t>
      </w:r>
      <w:r>
        <w:t>Further, it is n</w:t>
      </w:r>
      <w:r w:rsidRPr="000D6A10">
        <w:t>ot a collective test</w:t>
      </w:r>
      <w:r w:rsidR="002D1B62">
        <w:t>. E</w:t>
      </w:r>
      <w:r w:rsidRPr="000D6A10">
        <w:t xml:space="preserve">ach </w:t>
      </w:r>
      <w:r>
        <w:t xml:space="preserve">employee (or prospective employee) under the agreement </w:t>
      </w:r>
      <w:r w:rsidRPr="000D6A10">
        <w:t xml:space="preserve">must be better off. </w:t>
      </w:r>
      <w:r w:rsidR="002D1B62">
        <w:t>So</w:t>
      </w:r>
      <w:r w:rsidR="00B617AD">
        <w:t>,</w:t>
      </w:r>
      <w:r w:rsidR="002D1B62">
        <w:t xml:space="preserve"> while t</w:t>
      </w:r>
      <w:r w:rsidR="00FD5EE3">
        <w:t xml:space="preserve">here is scope </w:t>
      </w:r>
      <w:r>
        <w:t>in an enterprise agreement</w:t>
      </w:r>
      <w:r w:rsidR="00FD5EE3">
        <w:t xml:space="preserve"> to trade off particular benefits of a modern award against other benefits that are valued more highly by employees, </w:t>
      </w:r>
      <w:r w:rsidR="002D1B62">
        <w:t xml:space="preserve">this </w:t>
      </w:r>
      <w:r w:rsidR="00FD54CF">
        <w:t xml:space="preserve">requires that all </w:t>
      </w:r>
      <w:r w:rsidR="00FD5EE3">
        <w:t>employees covered by the agreement are better off overall</w:t>
      </w:r>
      <w:r>
        <w:t>.</w:t>
      </w:r>
      <w:r w:rsidR="00FD5EE3">
        <w:t xml:space="preserve"> </w:t>
      </w:r>
    </w:p>
    <w:p w14:paraId="18B9F97C" w14:textId="798A1507" w:rsidR="00FD5EE3" w:rsidRDefault="00361EF1" w:rsidP="00FD5EE3">
      <w:pPr>
        <w:pStyle w:val="BodyText"/>
      </w:pPr>
      <w:r>
        <w:t>T</w:t>
      </w:r>
      <w:r w:rsidRPr="00361EF1">
        <w:t>he final determination is made by the FWC</w:t>
      </w:r>
      <w:r>
        <w:t>, which must be satisfied that the BOOT has genuinely been met before it will approve an agreement</w:t>
      </w:r>
      <w:r w:rsidR="003F0F75">
        <w:t>.</w:t>
      </w:r>
      <w:r w:rsidR="00FD54CF">
        <w:t xml:space="preserve"> </w:t>
      </w:r>
      <w:r w:rsidR="003F0F75">
        <w:t>There is a small degree of flexibility. There are exceptional circumstances when the FWC may approve an agreement that does not pass the test, for example, a business that is experiencing a short-term crisis (s. 189 FWC)</w:t>
      </w:r>
      <w:r>
        <w:t xml:space="preserve">. </w:t>
      </w:r>
    </w:p>
    <w:p w14:paraId="31A4C5EA" w14:textId="17B1BDF0" w:rsidR="00FD5EE3" w:rsidRDefault="00FD5EE3" w:rsidP="00423722">
      <w:pPr>
        <w:pStyle w:val="BodyText"/>
      </w:pPr>
      <w:r w:rsidRPr="00FD5EE3">
        <w:t xml:space="preserve">In submissions to the Australian Government’s (2012) post-implementation review of the FWA, stakeholders raised concerns about the impact of the BOOT on the </w:t>
      </w:r>
      <w:r w:rsidR="00D022B5" w:rsidRPr="00FD5EE3">
        <w:t>WR system</w:t>
      </w:r>
      <w:r w:rsidR="00D022B5">
        <w:t xml:space="preserve">’s </w:t>
      </w:r>
      <w:r w:rsidRPr="00FD5EE3">
        <w:t xml:space="preserve">flexibility. These concerns related to the limited consideration of non-monetary benefits to </w:t>
      </w:r>
      <w:r w:rsidRPr="00FD5EE3">
        <w:lastRenderedPageBreak/>
        <w:t>employees, the need to ensure that every employee under an agreement was better off, and claimed inconsistencies in the application of the BOOT by the FWC. In its review, the Panel shared some of these concerns</w:t>
      </w:r>
      <w:r w:rsidR="00B617AD">
        <w:t>,</w:t>
      </w:r>
      <w:r w:rsidRPr="00FD5EE3">
        <w:t xml:space="preserve"> </w:t>
      </w:r>
      <w:r w:rsidR="00BA05F7">
        <w:t>and recommended that flexibility terms in the FWA for both awards and enterprise agreements (s</w:t>
      </w:r>
      <w:r w:rsidR="00D26640">
        <w:t>s</w:t>
      </w:r>
      <w:r w:rsidR="00BA05F7">
        <w:t xml:space="preserve">. 144 and 203) give more explicit </w:t>
      </w:r>
      <w:r w:rsidR="00CA4C54">
        <w:t>acknowledgment</w:t>
      </w:r>
      <w:r w:rsidR="00BA05F7">
        <w:t xml:space="preserve"> to </w:t>
      </w:r>
      <w:proofErr w:type="spellStart"/>
      <w:r w:rsidR="00BA05F7">
        <w:t>tradeoffs</w:t>
      </w:r>
      <w:proofErr w:type="spellEnd"/>
      <w:r w:rsidR="00BA05F7">
        <w:t xml:space="preserve"> between monetary and non-</w:t>
      </w:r>
      <w:r w:rsidR="007A30E9">
        <w:t>monetary</w:t>
      </w:r>
      <w:r w:rsidR="00BA05F7">
        <w:t xml:space="preserve"> benefits. The FWA does not incorporate this recommendation, but its absence does not mean that parties cannot make such </w:t>
      </w:r>
      <w:proofErr w:type="spellStart"/>
      <w:r w:rsidR="00BA05F7">
        <w:t>tradeoffs</w:t>
      </w:r>
      <w:proofErr w:type="spellEnd"/>
      <w:r w:rsidR="00CA4C54">
        <w:t>.</w:t>
      </w:r>
      <w:r w:rsidR="00BA05F7">
        <w:t xml:space="preserve"> </w:t>
      </w:r>
      <w:r w:rsidR="007A30E9">
        <w:t>The FWO has explicitly indicated that its interpretation of flexibility clauses</w:t>
      </w:r>
      <w:r w:rsidR="00BA05F7">
        <w:t xml:space="preserve"> </w:t>
      </w:r>
      <w:r w:rsidR="007A30E9">
        <w:t xml:space="preserve">would allow </w:t>
      </w:r>
      <w:proofErr w:type="spellStart"/>
      <w:r w:rsidR="007A30E9">
        <w:t>tradeoffs</w:t>
      </w:r>
      <w:proofErr w:type="spellEnd"/>
      <w:r w:rsidR="007A30E9">
        <w:t xml:space="preserve"> between some remuneration rates and non-</w:t>
      </w:r>
      <w:r w:rsidR="00CA4C54">
        <w:t>monetary</w:t>
      </w:r>
      <w:r w:rsidR="007A30E9">
        <w:t xml:space="preserve"> benefits </w:t>
      </w:r>
      <w:r w:rsidR="00CA4C54" w:rsidRPr="00CA4C54">
        <w:rPr>
          <w:szCs w:val="24"/>
        </w:rPr>
        <w:t>(FWO 2015)</w:t>
      </w:r>
      <w:r w:rsidR="00CA4C54">
        <w:t xml:space="preserve">. On the other hand, the scope for such </w:t>
      </w:r>
      <w:proofErr w:type="spellStart"/>
      <w:r w:rsidR="00CA4C54">
        <w:t>tradeoffs</w:t>
      </w:r>
      <w:proofErr w:type="spellEnd"/>
      <w:r w:rsidR="00CA4C54">
        <w:t xml:space="preserve"> in an enterprise agreement is constrained by the content of the flexibility clause in the agreement. Negotiated clauses apparently do not necessarily include non-monetary benefits as acceptable </w:t>
      </w:r>
      <w:proofErr w:type="spellStart"/>
      <w:r w:rsidR="00CA4C54">
        <w:t>tradeoffs</w:t>
      </w:r>
      <w:proofErr w:type="spellEnd"/>
      <w:r w:rsidR="00CA4C54">
        <w:t>. There is, in other words, a difference between what the FWA might permit and, in practice, what actual agreements specify.</w:t>
      </w:r>
      <w:r w:rsidRPr="00FD5EE3">
        <w:t xml:space="preserve"> </w:t>
      </w:r>
    </w:p>
    <w:p w14:paraId="194980DF" w14:textId="02C84F5A" w:rsidR="00D022B5" w:rsidRDefault="00CA4C54" w:rsidP="00D022B5">
      <w:pPr>
        <w:pStyle w:val="BodyText"/>
      </w:pPr>
      <w:r>
        <w:t>As in the previous review, t</w:t>
      </w:r>
      <w:r w:rsidR="00D022B5" w:rsidRPr="00FD5EE3">
        <w:t xml:space="preserve">he current Australian Government has proposed changes to the BOOT </w:t>
      </w:r>
      <w:r w:rsidR="00D022B5">
        <w:t xml:space="preserve">to </w:t>
      </w:r>
      <w:r w:rsidR="00D022B5" w:rsidRPr="00FD5EE3">
        <w:t>make</w:t>
      </w:r>
      <w:r w:rsidR="00D022B5">
        <w:t xml:space="preserve"> it</w:t>
      </w:r>
      <w:r w:rsidR="00D022B5" w:rsidRPr="00FD5EE3">
        <w:t xml:space="preserve"> clear that non-monetary items (such as more flexibility for an employee about when they work) can be considered as part of the </w:t>
      </w:r>
      <w:proofErr w:type="gramStart"/>
      <w:r w:rsidR="00D022B5" w:rsidRPr="00FD5EE3">
        <w:t>BOOT,</w:t>
      </w:r>
      <w:proofErr w:type="gramEnd"/>
      <w:r w:rsidR="00D022B5" w:rsidRPr="00FD5EE3">
        <w:t xml:space="preserve"> and that alter the oversight arrangements and burden of proof for the BOOT.</w:t>
      </w:r>
    </w:p>
    <w:p w14:paraId="33E19CD7" w14:textId="726DBB8B" w:rsidR="00D022B5" w:rsidRPr="00673D66" w:rsidRDefault="00CA4C54" w:rsidP="003F0F75">
      <w:pPr>
        <w:pStyle w:val="InformationRequest"/>
      </w:pPr>
      <w:r w:rsidRPr="00673D66">
        <w:t xml:space="preserve">To what extent is the BOOT clear and appropriate in its current form, and how, if at all, should it be improved? </w:t>
      </w:r>
    </w:p>
    <w:p w14:paraId="714AB5ED" w14:textId="77777777" w:rsidR="002D1B62" w:rsidRPr="00673D66" w:rsidRDefault="00D2314F" w:rsidP="003F0F75">
      <w:pPr>
        <w:pStyle w:val="InformationRequest"/>
      </w:pPr>
      <w:r w:rsidRPr="00673D66">
        <w:t>Should the BOOT be met for all employees subject to an agreement</w:t>
      </w:r>
      <w:r w:rsidR="00FF3ED0" w:rsidRPr="00673D66">
        <w:t>, or should the test focus on collective welfare improvement for employees</w:t>
      </w:r>
      <w:r w:rsidRPr="00673D66">
        <w:t xml:space="preserve">? </w:t>
      </w:r>
    </w:p>
    <w:p w14:paraId="5A322C6C" w14:textId="766AF71A" w:rsidR="00D022B5" w:rsidRPr="00673D66" w:rsidRDefault="00FF3ED0" w:rsidP="003F0F75">
      <w:pPr>
        <w:pStyle w:val="InformationRequest"/>
      </w:pPr>
      <w:r w:rsidRPr="00673D66">
        <w:t xml:space="preserve">Is there evidence that </w:t>
      </w:r>
      <w:r w:rsidR="00D022B5" w:rsidRPr="00673D66">
        <w:t>the BOOT prevent</w:t>
      </w:r>
      <w:r w:rsidRPr="00673D66">
        <w:t>s</w:t>
      </w:r>
      <w:r w:rsidR="00D022B5" w:rsidRPr="00673D66">
        <w:t xml:space="preserve"> working arrangements that would mutually benefit employers and employees, or in other ways limit worthwhile flexibility in workplace arrangements?</w:t>
      </w:r>
    </w:p>
    <w:p w14:paraId="51DF17A8" w14:textId="77777777" w:rsidR="00D022B5" w:rsidRDefault="00D022B5" w:rsidP="004351C8">
      <w:pPr>
        <w:pStyle w:val="Heading3"/>
      </w:pPr>
      <w:proofErr w:type="gramStart"/>
      <w:r>
        <w:t>Requirement to consider productivity improvements?</w:t>
      </w:r>
      <w:proofErr w:type="gramEnd"/>
    </w:p>
    <w:p w14:paraId="65EA9A71" w14:textId="0F1FB36D" w:rsidR="0048537A" w:rsidRDefault="003610CF" w:rsidP="00D022B5">
      <w:pPr>
        <w:pStyle w:val="BodyText"/>
      </w:pPr>
      <w:r>
        <w:t xml:space="preserve">While </w:t>
      </w:r>
      <w:r w:rsidR="00FF3ED0">
        <w:t>enterprise agreements</w:t>
      </w:r>
      <w:r w:rsidDel="00FF3ED0">
        <w:t xml:space="preserve"> </w:t>
      </w:r>
      <w:r>
        <w:t xml:space="preserve">can contain </w:t>
      </w:r>
      <w:r w:rsidR="00F70336">
        <w:t>clauses that specify commitments to productivity improvement in exchange for improvements in wages and conditions, these are not mandatory.</w:t>
      </w:r>
      <w:r w:rsidR="00BF0C0E">
        <w:t xml:space="preserve"> </w:t>
      </w:r>
      <w:r w:rsidR="00DC3BD6">
        <w:t xml:space="preserve">Data provided to the Commission suggest around one third of agreements include some specific productivity measures and around half </w:t>
      </w:r>
      <w:r w:rsidR="005A0232">
        <w:t xml:space="preserve">make </w:t>
      </w:r>
      <w:r w:rsidR="00DC3BD6">
        <w:t>general commitments.</w:t>
      </w:r>
      <w:r w:rsidR="005A0232">
        <w:rPr>
          <w:rStyle w:val="FootnoteReference"/>
        </w:rPr>
        <w:footnoteReference w:id="2"/>
      </w:r>
      <w:r w:rsidR="00DC3BD6">
        <w:t xml:space="preserve"> </w:t>
      </w:r>
      <w:r w:rsidR="005A0232">
        <w:t xml:space="preserve">Case studies of </w:t>
      </w:r>
      <w:r w:rsidR="0048537A">
        <w:t>particular</w:t>
      </w:r>
      <w:r w:rsidR="00895B8C">
        <w:t xml:space="preserve"> enterprise agreements</w:t>
      </w:r>
      <w:r w:rsidR="005A0232">
        <w:t xml:space="preserve"> suggest that the parties may agree to quite concrete arrangements </w:t>
      </w:r>
      <w:r w:rsidR="005A0232" w:rsidRPr="005A0232">
        <w:rPr>
          <w:szCs w:val="24"/>
        </w:rPr>
        <w:t>(as described in Farmakis-</w:t>
      </w:r>
      <w:proofErr w:type="spellStart"/>
      <w:r w:rsidR="005A0232" w:rsidRPr="005A0232">
        <w:rPr>
          <w:szCs w:val="24"/>
        </w:rPr>
        <w:t>Gamboni</w:t>
      </w:r>
      <w:proofErr w:type="spellEnd"/>
      <w:r w:rsidR="005A0232" w:rsidRPr="005A0232">
        <w:rPr>
          <w:szCs w:val="24"/>
        </w:rPr>
        <w:t xml:space="preserve"> et al. 2014)</w:t>
      </w:r>
      <w:r w:rsidR="005A0232">
        <w:t xml:space="preserve">. </w:t>
      </w:r>
    </w:p>
    <w:p w14:paraId="769B5B80" w14:textId="647090C0" w:rsidR="00FF3ED0" w:rsidRDefault="00C802C2" w:rsidP="00D022B5">
      <w:pPr>
        <w:pStyle w:val="BodyText"/>
      </w:pPr>
      <w:r>
        <w:t xml:space="preserve">However, the business community has sometimes expressed concern that agreements do not give enough emphasis to productivity </w:t>
      </w:r>
      <w:r w:rsidRPr="00C802C2">
        <w:rPr>
          <w:szCs w:val="24"/>
        </w:rPr>
        <w:t>(</w:t>
      </w:r>
      <w:proofErr w:type="spellStart"/>
      <w:r w:rsidRPr="00C802C2">
        <w:rPr>
          <w:szCs w:val="24"/>
        </w:rPr>
        <w:t>Kates</w:t>
      </w:r>
      <w:proofErr w:type="spellEnd"/>
      <w:r w:rsidRPr="00C802C2">
        <w:rPr>
          <w:szCs w:val="24"/>
        </w:rPr>
        <w:t> 2012)</w:t>
      </w:r>
      <w:r>
        <w:t xml:space="preserve">. </w:t>
      </w:r>
      <w:r w:rsidR="00CA4C54">
        <w:t xml:space="preserve">The Australian Government is proposing to introduce rules that require discussion of productivity improvements as part of the bargaining process. The </w:t>
      </w:r>
      <w:r w:rsidR="00CA4C54" w:rsidRPr="006532A3">
        <w:t>Fair Work Amendment (Bargaining Processes) Bill 2014</w:t>
      </w:r>
      <w:r w:rsidR="00CA4C54" w:rsidRPr="000D7501">
        <w:rPr>
          <w:rStyle w:val="FootnoteReference"/>
        </w:rPr>
        <w:footnoteReference w:id="3"/>
      </w:r>
      <w:r w:rsidR="00CA4C54">
        <w:t xml:space="preserve"> </w:t>
      </w:r>
      <w:r w:rsidR="00CA4C54">
        <w:lastRenderedPageBreak/>
        <w:t>would require the FWC to consider the parties’</w:t>
      </w:r>
      <w:r w:rsidR="00CA4C54" w:rsidRPr="006E066E">
        <w:t xml:space="preserve"> ability to achieve productivity benefits when deciding any bargaining application, including whether to grant a majority support determination or a low-paid bargaining authorisation</w:t>
      </w:r>
      <w:r w:rsidR="00CA4C54">
        <w:t>.</w:t>
      </w:r>
    </w:p>
    <w:p w14:paraId="5C2F86ED" w14:textId="7F83263B" w:rsidR="00C802C2" w:rsidRDefault="00C802C2" w:rsidP="00D022B5">
      <w:pPr>
        <w:pStyle w:val="BodyText"/>
      </w:pPr>
      <w:r>
        <w:t xml:space="preserve">Of course, in principle, employers, employees and their representatives have strong incentives to commit to productivity improvement and, where possible, to specify ways in which this might be achieved. This acknowledges that in a competitive commercial environment, high wages and job security are dependent on a </w:t>
      </w:r>
      <w:r w:rsidR="0048537A">
        <w:t>business’s</w:t>
      </w:r>
      <w:r>
        <w:t xml:space="preserve"> capacity to survive, innovate and grow.</w:t>
      </w:r>
    </w:p>
    <w:p w14:paraId="7150FE9A" w14:textId="0FF5C9DC" w:rsidR="00C802C2" w:rsidRDefault="00C802C2" w:rsidP="00D022B5">
      <w:pPr>
        <w:pStyle w:val="BodyText"/>
      </w:pPr>
      <w:r>
        <w:t xml:space="preserve">On the other hand, some employees may lose from measures that promote productivity (such as replacement of unskilled labour by new technologies), and this may affect the weight given to productivity in bargaining. </w:t>
      </w:r>
    </w:p>
    <w:p w14:paraId="7F424BFB" w14:textId="3BEA39E7" w:rsidR="00BF738B" w:rsidRDefault="00C802C2" w:rsidP="00D022B5">
      <w:pPr>
        <w:pStyle w:val="BodyText"/>
      </w:pPr>
      <w:r>
        <w:t>Accordingly, in practice, actual</w:t>
      </w:r>
      <w:r w:rsidR="00895B8C">
        <w:t xml:space="preserve"> enterprise agreements</w:t>
      </w:r>
      <w:r>
        <w:t xml:space="preserve"> may forgo opportunities for productivity and higher average wage growth. </w:t>
      </w:r>
      <w:r w:rsidR="00BF738B">
        <w:t>However, t</w:t>
      </w:r>
      <w:r>
        <w:t xml:space="preserve">he dilemma for any initiative by government to require clauses in </w:t>
      </w:r>
      <w:r w:rsidR="00895B8C">
        <w:t>enterprise agreements</w:t>
      </w:r>
      <w:r>
        <w:t xml:space="preserve"> </w:t>
      </w:r>
      <w:r w:rsidR="00E97540">
        <w:t>is</w:t>
      </w:r>
      <w:r w:rsidR="00BF738B">
        <w:t>:</w:t>
      </w:r>
    </w:p>
    <w:p w14:paraId="6FEF5FF9" w14:textId="6C46FD8A" w:rsidR="00C802C2" w:rsidRDefault="00BF738B" w:rsidP="00BF738B">
      <w:pPr>
        <w:pStyle w:val="ListBullet"/>
      </w:pPr>
      <w:proofErr w:type="gramStart"/>
      <w:r>
        <w:t>on</w:t>
      </w:r>
      <w:proofErr w:type="gramEnd"/>
      <w:r>
        <w:t xml:space="preserve"> the one hand, </w:t>
      </w:r>
      <w:r w:rsidR="0048537A">
        <w:t xml:space="preserve">the practicalities of leaving </w:t>
      </w:r>
      <w:r w:rsidR="00C802C2">
        <w:t xml:space="preserve">judgments about whether any </w:t>
      </w:r>
      <w:r>
        <w:t>apparently specific</w:t>
      </w:r>
      <w:r w:rsidR="00C802C2">
        <w:t xml:space="preserve"> clauses </w:t>
      </w:r>
      <w:r w:rsidR="00E100AE">
        <w:t>achieve productivity imp</w:t>
      </w:r>
      <w:r>
        <w:t>ro</w:t>
      </w:r>
      <w:r w:rsidR="00E100AE">
        <w:t>v</w:t>
      </w:r>
      <w:r>
        <w:t>e</w:t>
      </w:r>
      <w:r w:rsidR="00E100AE">
        <w:t>ments</w:t>
      </w:r>
      <w:r w:rsidR="0048537A">
        <w:t xml:space="preserve"> to the FWC</w:t>
      </w:r>
      <w:r w:rsidR="00E100AE">
        <w:t>.</w:t>
      </w:r>
      <w:r w:rsidR="00C802C2">
        <w:t xml:space="preserve"> This </w:t>
      </w:r>
      <w:r>
        <w:t>might</w:t>
      </w:r>
      <w:r w:rsidR="00C802C2">
        <w:t xml:space="preserve"> involve significant sub</w:t>
      </w:r>
      <w:r w:rsidR="00E100AE">
        <w:t xml:space="preserve">jective judgment by a party that is not aware of the </w:t>
      </w:r>
      <w:r w:rsidR="0048537A">
        <w:t xml:space="preserve">commercial </w:t>
      </w:r>
      <w:r w:rsidR="00E100AE">
        <w:t>circumstances of the firm, could entail delay in registering agreements, and op</w:t>
      </w:r>
      <w:r w:rsidR="0048537A">
        <w:t>en up a fresh area for disputes</w:t>
      </w:r>
      <w:r w:rsidR="00E100AE">
        <w:t xml:space="preserve"> </w:t>
      </w:r>
    </w:p>
    <w:p w14:paraId="5346FE85" w14:textId="64670585" w:rsidR="00BF738B" w:rsidRDefault="00BF738B" w:rsidP="00BF738B">
      <w:pPr>
        <w:pStyle w:val="ListBullet"/>
      </w:pPr>
      <w:proofErr w:type="gramStart"/>
      <w:r>
        <w:t>on</w:t>
      </w:r>
      <w:proofErr w:type="gramEnd"/>
      <w:r>
        <w:t xml:space="preserve"> the other hand, the risk that agreements include rather vague terms to meet the legal requirement, but lack real bite.</w:t>
      </w:r>
    </w:p>
    <w:p w14:paraId="1416EFA6" w14:textId="36727EEC" w:rsidR="00AB3CD2" w:rsidRDefault="00BF738B" w:rsidP="00D022B5">
      <w:pPr>
        <w:pStyle w:val="BodyText"/>
      </w:pPr>
      <w:r>
        <w:t xml:space="preserve">It may still be that a requirement </w:t>
      </w:r>
      <w:r w:rsidR="0048537A">
        <w:t xml:space="preserve">for the insertion of clauses </w:t>
      </w:r>
      <w:r>
        <w:t>may assist productivity, or that there are others ways in which more emphasis could be given to genuine productivity commitments (or to remove clauses likely to create impediments to the achievement of that goal).</w:t>
      </w:r>
    </w:p>
    <w:p w14:paraId="6A5F22A0" w14:textId="22468AAC" w:rsidR="00A85C1C" w:rsidRDefault="00BF738B" w:rsidP="003F0F75">
      <w:pPr>
        <w:pStyle w:val="InformationRequest"/>
      </w:pPr>
      <w:r w:rsidRPr="00BF738B">
        <w:t xml:space="preserve">The Commission seeks feedback on practical options in this area, and why they are needed within the current bargaining process. </w:t>
      </w:r>
      <w:r w:rsidR="00552B84">
        <w:t>In particular, why</w:t>
      </w:r>
      <w:r w:rsidR="002B4A14">
        <w:t xml:space="preserve"> are</w:t>
      </w:r>
      <w:r w:rsidR="00552B84">
        <w:t xml:space="preserve"> there</w:t>
      </w:r>
      <w:r w:rsidR="002B4A14">
        <w:t xml:space="preserve"> not</w:t>
      </w:r>
      <w:r w:rsidR="00552B84">
        <w:t xml:space="preserve"> </w:t>
      </w:r>
      <w:r w:rsidR="00A85C1C">
        <w:t xml:space="preserve">already </w:t>
      </w:r>
      <w:r w:rsidR="00552B84">
        <w:t xml:space="preserve">sufficient commercial incentives (and competitive pressures) for parties to </w:t>
      </w:r>
      <w:r w:rsidR="00A85C1C">
        <w:t>improve</w:t>
      </w:r>
      <w:r w:rsidR="00552B84">
        <w:t xml:space="preserve"> productivity</w:t>
      </w:r>
      <w:r w:rsidR="00A85C1C">
        <w:t>,</w:t>
      </w:r>
      <w:r w:rsidR="00552B84">
        <w:t xml:space="preserve"> either as </w:t>
      </w:r>
      <w:r w:rsidR="00A85C1C">
        <w:t>a commitment under an enterprise agreement</w:t>
      </w:r>
      <w:r w:rsidR="00552B84">
        <w:t xml:space="preserve"> </w:t>
      </w:r>
      <w:r w:rsidR="00A85C1C">
        <w:t>or during the normal operation of the enterprise?</w:t>
      </w:r>
    </w:p>
    <w:p w14:paraId="593DF5C8" w14:textId="5D51297E" w:rsidR="00BF738B" w:rsidRDefault="00BF738B" w:rsidP="003F0F75">
      <w:pPr>
        <w:pStyle w:val="InformationRequest"/>
      </w:pPr>
      <w:r>
        <w:t>The Commission also request views about the effectiveness of existing productivity clauses, and whether there are any features of the industries, unions and firms that explain why some forge such agreements and others</w:t>
      </w:r>
      <w:r w:rsidR="00FE3401">
        <w:t xml:space="preserve"> do</w:t>
      </w:r>
      <w:r>
        <w:t xml:space="preserve"> not.</w:t>
      </w:r>
    </w:p>
    <w:p w14:paraId="0C1AED03" w14:textId="77777777" w:rsidR="00423722" w:rsidRDefault="003815D1" w:rsidP="003815D1">
      <w:pPr>
        <w:pStyle w:val="Heading3"/>
      </w:pPr>
      <w:r>
        <w:t>Requiring parties to bargain in good faith</w:t>
      </w:r>
    </w:p>
    <w:p w14:paraId="4E901073" w14:textId="0C89EB06" w:rsidR="001E54E8" w:rsidRDefault="00215684" w:rsidP="00D022B5">
      <w:pPr>
        <w:pStyle w:val="BodyText"/>
      </w:pPr>
      <w:r>
        <w:t>Under the FWA, a</w:t>
      </w:r>
      <w:r w:rsidR="00D022B5">
        <w:t>ll bargaining representatives must bargain with each other in ‘good faith’</w:t>
      </w:r>
      <w:r>
        <w:t xml:space="preserve">. </w:t>
      </w:r>
      <w:r w:rsidR="00265C5E">
        <w:t>T</w:t>
      </w:r>
      <w:r w:rsidR="00D022B5">
        <w:t xml:space="preserve">he FWA </w:t>
      </w:r>
      <w:r w:rsidR="00D022B5" w:rsidRPr="000D6A10">
        <w:t>prescribes six good faith bargaining requirements</w:t>
      </w:r>
      <w:r w:rsidR="004C2371">
        <w:t xml:space="preserve">, including attending and participating in meetings, disclosing relevant information and giving genuine consideration to proposals </w:t>
      </w:r>
      <w:r w:rsidR="001E54E8">
        <w:t xml:space="preserve">made by other bargaining representatives </w:t>
      </w:r>
      <w:r w:rsidR="00265C5E">
        <w:t>(</w:t>
      </w:r>
      <w:r w:rsidR="004C2371">
        <w:t>s. 228</w:t>
      </w:r>
      <w:r w:rsidR="00265C5E">
        <w:t>)</w:t>
      </w:r>
      <w:r w:rsidR="00D022B5" w:rsidRPr="000D6A10">
        <w:t xml:space="preserve">. </w:t>
      </w:r>
    </w:p>
    <w:p w14:paraId="5DD1D33A" w14:textId="12D6D263" w:rsidR="00EF4137" w:rsidRDefault="00D022B5" w:rsidP="00D022B5">
      <w:pPr>
        <w:pStyle w:val="BodyText"/>
      </w:pPr>
      <w:r>
        <w:lastRenderedPageBreak/>
        <w:t xml:space="preserve">The requirements are procedural only </w:t>
      </w:r>
      <w:r>
        <w:sym w:font="Symbol" w:char="F0BE"/>
      </w:r>
      <w:r>
        <w:t xml:space="preserve"> parties are not required to make concessions or forcibly sign up to an agreement.</w:t>
      </w:r>
      <w:r w:rsidR="004159F9" w:rsidRPr="004159F9">
        <w:t xml:space="preserve"> </w:t>
      </w:r>
      <w:r w:rsidR="00C740EC">
        <w:t xml:space="preserve">A </w:t>
      </w:r>
      <w:r w:rsidR="00857BE1">
        <w:t xml:space="preserve">representative can seek a ‘bargaining order’ from </w:t>
      </w:r>
      <w:r w:rsidR="004159F9">
        <w:t>the FWC</w:t>
      </w:r>
      <w:r w:rsidR="00DC65FB">
        <w:t xml:space="preserve"> if they have concerns that good faith bargaining requirements are not being met</w:t>
      </w:r>
      <w:r w:rsidR="00EF4137">
        <w:t>. Such orders commonly involve some form of direction as to the conduct of the negotiating process. Failure to comply with orders can lead to penalties and, potentially</w:t>
      </w:r>
      <w:r w:rsidR="001A18D6">
        <w:t xml:space="preserve"> (as a last resort)</w:t>
      </w:r>
      <w:r w:rsidR="00EF4137">
        <w:t>, FWC arbitration where repeated breaches occur.</w:t>
      </w:r>
    </w:p>
    <w:p w14:paraId="1639F23E" w14:textId="6FAB6FB3" w:rsidR="004151F4" w:rsidRDefault="004151F4" w:rsidP="00D022B5">
      <w:pPr>
        <w:pStyle w:val="BodyText"/>
      </w:pPr>
      <w:r w:rsidRPr="004151F4">
        <w:t>Yet negotiations in some cases appear to have ex</w:t>
      </w:r>
      <w:r>
        <w:t xml:space="preserve">tended for considerable periods, </w:t>
      </w:r>
      <w:r w:rsidRPr="004151F4">
        <w:t xml:space="preserve">for example, </w:t>
      </w:r>
      <w:r>
        <w:t>more than five years in the case of Cochlear Limited and its workforce.</w:t>
      </w:r>
    </w:p>
    <w:p w14:paraId="19FD7494" w14:textId="480EE6CD" w:rsidR="00D022B5" w:rsidRDefault="00D022B5" w:rsidP="00D022B5">
      <w:pPr>
        <w:pStyle w:val="BodyText"/>
      </w:pPr>
      <w:r>
        <w:t>The FWA</w:t>
      </w:r>
      <w:r w:rsidR="00265C5E">
        <w:t>’s</w:t>
      </w:r>
      <w:r>
        <w:t xml:space="preserve"> good faith bargaining requirements </w:t>
      </w:r>
      <w:r w:rsidR="00DB33C2">
        <w:t>we</w:t>
      </w:r>
      <w:r>
        <w:t>re a s</w:t>
      </w:r>
      <w:r w:rsidRPr="000D6A10">
        <w:t>ignificant change</w:t>
      </w:r>
      <w:r w:rsidR="001A18D6">
        <w:t xml:space="preserve"> to the WR framework</w:t>
      </w:r>
      <w:r w:rsidR="00DB33C2">
        <w:t xml:space="preserve">, </w:t>
      </w:r>
      <w:r w:rsidR="001A18D6">
        <w:t xml:space="preserve">and are </w:t>
      </w:r>
      <w:r w:rsidR="00DB33C2">
        <w:t xml:space="preserve">linked to the introduction of enterprise bargaining </w:t>
      </w:r>
      <w:r w:rsidRPr="000D6A10">
        <w:t>in 1993</w:t>
      </w:r>
      <w:r w:rsidRPr="000D6A10" w:rsidDel="00DB33C2">
        <w:t>.</w:t>
      </w:r>
    </w:p>
    <w:p w14:paraId="2B6E2217" w14:textId="71E66D39" w:rsidR="00D022B5" w:rsidRDefault="00B646A9" w:rsidP="00D022B5">
      <w:pPr>
        <w:pStyle w:val="BodyText"/>
      </w:pPr>
      <w:r>
        <w:t xml:space="preserve">The good faith obligations begin to apply when </w:t>
      </w:r>
      <w:r w:rsidR="001A18D6">
        <w:t xml:space="preserve">employers and employees mutually agree to bargain for a new agreement, </w:t>
      </w:r>
      <w:r>
        <w:t xml:space="preserve">or where the FWC makes an order requiring </w:t>
      </w:r>
      <w:r w:rsidR="008A3346">
        <w:t>parties</w:t>
      </w:r>
      <w:r>
        <w:t xml:space="preserve"> to bargain, via a</w:t>
      </w:r>
      <w:r w:rsidR="00D022B5" w:rsidRPr="000D6A10">
        <w:t xml:space="preserve"> </w:t>
      </w:r>
      <w:r w:rsidR="00D022B5">
        <w:t>majority support determination</w:t>
      </w:r>
      <w:r w:rsidR="00D16979">
        <w:t>,</w:t>
      </w:r>
      <w:r w:rsidR="00D022B5">
        <w:t xml:space="preserve"> scope order </w:t>
      </w:r>
      <w:r>
        <w:t xml:space="preserve">or </w:t>
      </w:r>
      <w:r w:rsidR="00D022B5">
        <w:t>low paid authorisation</w:t>
      </w:r>
      <w:r w:rsidR="001A18D6">
        <w:t xml:space="preserve"> (s. 230)</w:t>
      </w:r>
      <w:r w:rsidR="00D022B5">
        <w:t>.</w:t>
      </w:r>
    </w:p>
    <w:p w14:paraId="3B1EA940" w14:textId="5AC8581F" w:rsidR="00D022B5" w:rsidRDefault="00D022B5" w:rsidP="00D022B5">
      <w:pPr>
        <w:pStyle w:val="BodyText"/>
      </w:pPr>
      <w:r>
        <w:t>M</w:t>
      </w:r>
      <w:r w:rsidRPr="000D6A10">
        <w:t>ajority s</w:t>
      </w:r>
      <w:r>
        <w:t>upport determinations are the m</w:t>
      </w:r>
      <w:r w:rsidRPr="000D6A10">
        <w:t>ost widely used of the three gateways</w:t>
      </w:r>
      <w:r w:rsidR="00B646A9">
        <w:t xml:space="preserve"> to bring </w:t>
      </w:r>
      <w:r w:rsidR="008A3346">
        <w:t>parties</w:t>
      </w:r>
      <w:r w:rsidR="00B646A9">
        <w:t xml:space="preserve"> to the bargaining table and start the clock on good faith obligations</w:t>
      </w:r>
      <w:r>
        <w:t>, and have d</w:t>
      </w:r>
      <w:r w:rsidRPr="000D6A10">
        <w:t xml:space="preserve">emonstrably encouraged collective bargaining </w:t>
      </w:r>
      <w:r w:rsidR="004B0BC1" w:rsidRPr="004B0BC1">
        <w:rPr>
          <w:szCs w:val="24"/>
        </w:rPr>
        <w:t>(Australian Government 2012, p. 130)</w:t>
      </w:r>
      <w:r w:rsidR="004B0BC1">
        <w:t>.</w:t>
      </w:r>
      <w:r w:rsidRPr="000D6A10">
        <w:t xml:space="preserve"> </w:t>
      </w:r>
      <w:r w:rsidR="006341EE">
        <w:t xml:space="preserve">They allow a majority of employees to compel an employer to commence bargaining. </w:t>
      </w:r>
      <w:r>
        <w:t xml:space="preserve">The </w:t>
      </w:r>
      <w:r w:rsidRPr="000D6A10">
        <w:t>FWC may determine whether a majority of employees want to bargain using any method it considers appropriate.</w:t>
      </w:r>
      <w:r w:rsidR="00F811AB">
        <w:rPr>
          <w:rStyle w:val="FootnoteReference"/>
        </w:rPr>
        <w:footnoteReference w:id="4"/>
      </w:r>
      <w:r w:rsidR="00F811AB">
        <w:t xml:space="preserve"> </w:t>
      </w:r>
    </w:p>
    <w:p w14:paraId="376577DB" w14:textId="7436CF0F" w:rsidR="00514E8B" w:rsidRDefault="00514E8B" w:rsidP="00D022B5">
      <w:pPr>
        <w:pStyle w:val="BodyText"/>
      </w:pPr>
      <w:r>
        <w:t>The 2012 Review Panel recommended relatively few changes to good faith bargaining requirements, arguing that the measures were largely effective. However, t</w:t>
      </w:r>
      <w:r w:rsidR="00D022B5">
        <w:t xml:space="preserve">here </w:t>
      </w:r>
      <w:r w:rsidR="008A3346">
        <w:t xml:space="preserve">were </w:t>
      </w:r>
      <w:r w:rsidR="00D022B5">
        <w:t>m</w:t>
      </w:r>
      <w:r w:rsidR="00D022B5" w:rsidRPr="00084F12">
        <w:t xml:space="preserve">ixed views </w:t>
      </w:r>
      <w:r w:rsidR="00D022B5">
        <w:t xml:space="preserve">about the good faith bargaining requirements </w:t>
      </w:r>
      <w:r w:rsidR="000E33BB">
        <w:t xml:space="preserve">by </w:t>
      </w:r>
      <w:r w:rsidR="00D022B5" w:rsidRPr="00084F12">
        <w:t>employe</w:t>
      </w:r>
      <w:r w:rsidR="000E33BB">
        <w:t>rs and employee representatives</w:t>
      </w:r>
      <w:r w:rsidR="00D022B5" w:rsidRPr="00084F12">
        <w:t xml:space="preserve">. Some </w:t>
      </w:r>
      <w:r w:rsidR="00FC2F82">
        <w:t xml:space="preserve">employers and unions </w:t>
      </w:r>
      <w:r w:rsidR="00D022B5" w:rsidRPr="00084F12">
        <w:t>consider</w:t>
      </w:r>
      <w:r w:rsidR="008A3346">
        <w:t>ed</w:t>
      </w:r>
      <w:r w:rsidR="00D022B5" w:rsidRPr="00084F12">
        <w:t xml:space="preserve"> </w:t>
      </w:r>
      <w:r w:rsidR="00D022B5">
        <w:t xml:space="preserve">that </w:t>
      </w:r>
      <w:r w:rsidR="00D022B5" w:rsidRPr="00084F12">
        <w:t>the current provisions operate effectively</w:t>
      </w:r>
      <w:r w:rsidR="00FC2F82">
        <w:t>. Some unions</w:t>
      </w:r>
      <w:r w:rsidR="00D022B5" w:rsidRPr="00084F12">
        <w:t xml:space="preserve"> sa</w:t>
      </w:r>
      <w:r w:rsidR="008A3346">
        <w:t>id</w:t>
      </w:r>
      <w:r w:rsidR="00D022B5" w:rsidRPr="00084F12">
        <w:t xml:space="preserve"> that </w:t>
      </w:r>
      <w:r w:rsidR="00FC2F82">
        <w:t xml:space="preserve">the </w:t>
      </w:r>
      <w:r w:rsidR="00D022B5" w:rsidRPr="00084F12">
        <w:t>FWC’s narrow construction means they are of limited effect</w:t>
      </w:r>
      <w:r w:rsidR="00FC2F82">
        <w:t>. Some employers</w:t>
      </w:r>
      <w:r w:rsidR="00D022B5" w:rsidRPr="00084F12">
        <w:t xml:space="preserve"> sa</w:t>
      </w:r>
      <w:r w:rsidR="008A3346">
        <w:t>id</w:t>
      </w:r>
      <w:r w:rsidR="00D022B5" w:rsidRPr="00084F12">
        <w:t xml:space="preserve"> </w:t>
      </w:r>
      <w:r w:rsidR="00FC2F82">
        <w:t xml:space="preserve">the </w:t>
      </w:r>
      <w:r w:rsidR="00D022B5" w:rsidRPr="00084F12">
        <w:t xml:space="preserve">FWC adopts </w:t>
      </w:r>
      <w:r w:rsidR="00FC2F82">
        <w:t xml:space="preserve">an </w:t>
      </w:r>
      <w:r w:rsidR="00D022B5" w:rsidRPr="00084F12">
        <w:t>overly bureaucratic approach.</w:t>
      </w:r>
      <w:r>
        <w:t xml:space="preserve"> </w:t>
      </w:r>
      <w:r w:rsidR="00D022B5">
        <w:t xml:space="preserve">In relation to majority support determinations, </w:t>
      </w:r>
      <w:r w:rsidR="003D6B68">
        <w:t>some</w:t>
      </w:r>
      <w:r w:rsidR="00D022B5" w:rsidDel="003D6B68">
        <w:t xml:space="preserve"> </w:t>
      </w:r>
      <w:r w:rsidR="00D022B5">
        <w:t>employers want</w:t>
      </w:r>
      <w:r w:rsidR="008A3346">
        <w:t>ed</w:t>
      </w:r>
      <w:r w:rsidR="00D022B5">
        <w:t xml:space="preserve"> mandatory secret ballots to determine majority support </w:t>
      </w:r>
      <w:r w:rsidR="00DF2603" w:rsidRPr="00DF2603">
        <w:rPr>
          <w:szCs w:val="24"/>
        </w:rPr>
        <w:t>(Australian Government 2012, p. 131)</w:t>
      </w:r>
      <w:r w:rsidR="00D022B5">
        <w:t xml:space="preserve">. </w:t>
      </w:r>
    </w:p>
    <w:p w14:paraId="15743E0F" w14:textId="5AE91766" w:rsidR="00343D15" w:rsidRDefault="00343D15" w:rsidP="00343D15">
      <w:pPr>
        <w:pStyle w:val="InformationRequest"/>
      </w:pPr>
      <w:r>
        <w:t>To what extent are the good faith bargaining arrangements operating effectively and what if any changes are justified? What would be the effects of any changes?</w:t>
      </w:r>
    </w:p>
    <w:p w14:paraId="75C8102D" w14:textId="1AD599D9" w:rsidR="009171AE" w:rsidRPr="009171AE" w:rsidRDefault="009171AE" w:rsidP="009171AE">
      <w:pPr>
        <w:pStyle w:val="InformationRequest"/>
      </w:pPr>
      <w:r w:rsidRPr="009171AE">
        <w:t xml:space="preserve">Are </w:t>
      </w:r>
      <w:r w:rsidR="006E5399">
        <w:t xml:space="preserve">the FWC good faith bargaining </w:t>
      </w:r>
      <w:r w:rsidRPr="009171AE">
        <w:t>orders effective</w:t>
      </w:r>
      <w:r w:rsidR="006E5399">
        <w:t xml:space="preserve"> in improving bargaining arrangements?</w:t>
      </w:r>
    </w:p>
    <w:p w14:paraId="4AB3E593" w14:textId="77777777" w:rsidR="0023732D" w:rsidRDefault="0023732D" w:rsidP="0023732D">
      <w:pPr>
        <w:pStyle w:val="Heading3"/>
      </w:pPr>
      <w:r>
        <w:lastRenderedPageBreak/>
        <w:t>Individual Flexibility Arrangements</w:t>
      </w:r>
    </w:p>
    <w:p w14:paraId="103CEE56" w14:textId="0E9D5A5C" w:rsidR="00D74A9C" w:rsidRDefault="00D022B5" w:rsidP="00D022B5">
      <w:pPr>
        <w:pStyle w:val="BodyText"/>
      </w:pPr>
      <w:r w:rsidRPr="006F2D42">
        <w:t xml:space="preserve">Under </w:t>
      </w:r>
      <w:r>
        <w:t xml:space="preserve">the </w:t>
      </w:r>
      <w:r w:rsidRPr="006F2D42">
        <w:t xml:space="preserve">FWA, </w:t>
      </w:r>
      <w:r w:rsidR="00B7656D">
        <w:t xml:space="preserve">all awards must contain a flexibility clause that gives </w:t>
      </w:r>
      <w:r>
        <w:t xml:space="preserve">employees and employers </w:t>
      </w:r>
      <w:r w:rsidR="00B7656D">
        <w:t xml:space="preserve">the capacity to form </w:t>
      </w:r>
      <w:r w:rsidRPr="006F2D42">
        <w:t xml:space="preserve">Individual Flexibility Arrangements (IFAs) </w:t>
      </w:r>
      <w:r w:rsidR="00B7656D">
        <w:t>that</w:t>
      </w:r>
      <w:r>
        <w:t xml:space="preserve"> vary the effect of </w:t>
      </w:r>
      <w:r w:rsidR="00B7656D">
        <w:t xml:space="preserve">the </w:t>
      </w:r>
      <w:r w:rsidR="001B04E7">
        <w:t>award</w:t>
      </w:r>
      <w:r w:rsidR="00265C5E">
        <w:t xml:space="preserve"> (as discussed briefly in Issues Paper 2)</w:t>
      </w:r>
      <w:r w:rsidR="005A08D3">
        <w:t>.</w:t>
      </w:r>
      <w:r w:rsidR="00B7656D">
        <w:t xml:space="preserve"> Similar provisions hold for enterprise agreements, except that if the agreement does not specify a particular set of arrangements, a model clause is deemed to </w:t>
      </w:r>
      <w:r w:rsidR="00D74A9C">
        <w:t>be part of the agreement (s. 202)</w:t>
      </w:r>
      <w:r w:rsidR="00B7656D">
        <w:t>.</w:t>
      </w:r>
    </w:p>
    <w:p w14:paraId="1BBA1ABF" w14:textId="4554D6C3" w:rsidR="000419F1" w:rsidRDefault="00B7656D" w:rsidP="000419F1">
      <w:pPr>
        <w:pStyle w:val="BodyText"/>
      </w:pPr>
      <w:r>
        <w:t>As an illustration of their purpose</w:t>
      </w:r>
      <w:r w:rsidR="00D022B5">
        <w:t>, IFAs can be made to provide additional flexibility in relation to working hours and family-friendly work practices (Ex</w:t>
      </w:r>
      <w:r w:rsidR="003D6B68">
        <w:t>planatory Memorandum</w:t>
      </w:r>
      <w:r w:rsidR="00BD3594">
        <w:t>,</w:t>
      </w:r>
      <w:r w:rsidR="00D022B5" w:rsidDel="003D6B68">
        <w:t xml:space="preserve"> </w:t>
      </w:r>
      <w:r w:rsidR="00D022B5">
        <w:t xml:space="preserve">Fair </w:t>
      </w:r>
      <w:r w:rsidR="00514E8B">
        <w:t>Work Bill</w:t>
      </w:r>
      <w:r w:rsidR="00D74A9C">
        <w:t xml:space="preserve"> 2008</w:t>
      </w:r>
      <w:r w:rsidR="00514E8B">
        <w:t>, p</w:t>
      </w:r>
      <w:r w:rsidR="003E30B6">
        <w:t>ara</w:t>
      </w:r>
      <w:r w:rsidR="00514E8B">
        <w:t>. 860).</w:t>
      </w:r>
      <w:r w:rsidR="00D022B5">
        <w:t xml:space="preserve"> </w:t>
      </w:r>
      <w:r w:rsidR="00A6678C">
        <w:t xml:space="preserve">IFAs can only be formed after the relevant employee has commenced employment, rather than as a condition </w:t>
      </w:r>
      <w:r w:rsidR="00B82A8B">
        <w:t>of</w:t>
      </w:r>
      <w:r w:rsidR="00A6678C">
        <w:t xml:space="preserve"> employment</w:t>
      </w:r>
      <w:r w:rsidR="005D1BF5">
        <w:t xml:space="preserve">. </w:t>
      </w:r>
      <w:r w:rsidR="00C46786">
        <w:t xml:space="preserve">Nor </w:t>
      </w:r>
      <w:r w:rsidR="00DA0357">
        <w:t xml:space="preserve">could an existing employee be required to sign </w:t>
      </w:r>
      <w:r w:rsidR="00C46786">
        <w:t xml:space="preserve">an IFA </w:t>
      </w:r>
      <w:r w:rsidR="00DA0357">
        <w:t>to continue</w:t>
      </w:r>
      <w:r w:rsidR="00C46786">
        <w:t xml:space="preserve"> employment. These </w:t>
      </w:r>
      <w:r w:rsidR="00DA0357">
        <w:t>requirements</w:t>
      </w:r>
      <w:r w:rsidR="005D1BF5">
        <w:t xml:space="preserve"> </w:t>
      </w:r>
      <w:r w:rsidR="00C46786">
        <w:t>were</w:t>
      </w:r>
      <w:r w:rsidR="005D1BF5">
        <w:t xml:space="preserve"> intended to protect employees with weak bargaining power </w:t>
      </w:r>
      <w:r w:rsidR="00E97540">
        <w:t>from</w:t>
      </w:r>
      <w:r w:rsidR="005D1BF5">
        <w:t xml:space="preserve"> having to accept an IFA even if it did not genuinely make them better off compared to the relevant award </w:t>
      </w:r>
      <w:r w:rsidR="005D1BF5" w:rsidRPr="005D1BF5">
        <w:rPr>
          <w:szCs w:val="24"/>
        </w:rPr>
        <w:t>(O’Neill 2012, p. 8)</w:t>
      </w:r>
      <w:r w:rsidR="005D1BF5">
        <w:t xml:space="preserve">. </w:t>
      </w:r>
      <w:r w:rsidR="00C46786">
        <w:t>Research by the FWC found that</w:t>
      </w:r>
      <w:r w:rsidR="00E97540">
        <w:t>,</w:t>
      </w:r>
      <w:r w:rsidR="00C46786">
        <w:t xml:space="preserve"> i</w:t>
      </w:r>
      <w:r w:rsidR="005D1BF5">
        <w:t>n practice</w:t>
      </w:r>
      <w:r w:rsidR="00E53C2E">
        <w:t>, there seems to have been only partial compliance with this requirement</w:t>
      </w:r>
      <w:r w:rsidR="00C46786">
        <w:t xml:space="preserve">, with around one third of </w:t>
      </w:r>
      <w:r w:rsidR="00E97540">
        <w:t>employers</w:t>
      </w:r>
      <w:r w:rsidR="00C46786">
        <w:t xml:space="preserve"> requiring an employee to sign an IFA to commence or continue employment</w:t>
      </w:r>
      <w:r w:rsidR="00E53C2E">
        <w:t xml:space="preserve"> </w:t>
      </w:r>
      <w:r w:rsidR="00806FFB" w:rsidRPr="00806FFB">
        <w:rPr>
          <w:szCs w:val="24"/>
        </w:rPr>
        <w:t>(ibid 2012, pp. 41–48)</w:t>
      </w:r>
      <w:r w:rsidR="00E53C2E">
        <w:t>.</w:t>
      </w:r>
      <w:r w:rsidR="00DA0357">
        <w:t xml:space="preserve"> </w:t>
      </w:r>
      <w:r w:rsidR="00806FFB">
        <w:t>Nevertheless, t</w:t>
      </w:r>
      <w:r w:rsidR="00DA0357">
        <w:t xml:space="preserve">his practice </w:t>
      </w:r>
      <w:r w:rsidR="00806FFB">
        <w:t>did not necessarily disadvantage</w:t>
      </w:r>
      <w:r w:rsidR="00DA0357">
        <w:t xml:space="preserve"> employees</w:t>
      </w:r>
      <w:r w:rsidR="00806FFB">
        <w:t xml:space="preserve">, as 83 per cent of employees on IFA said it made them better off </w:t>
      </w:r>
      <w:r w:rsidR="00806FFB" w:rsidRPr="00806FFB">
        <w:rPr>
          <w:szCs w:val="24"/>
        </w:rPr>
        <w:t>(ibid 2012, p. 71)</w:t>
      </w:r>
      <w:r w:rsidR="00DA0357">
        <w:t>.</w:t>
      </w:r>
    </w:p>
    <w:p w14:paraId="75413429" w14:textId="3053A421" w:rsidR="00A97FB9" w:rsidRDefault="001B04E7" w:rsidP="000419F1">
      <w:pPr>
        <w:pStyle w:val="BodyText"/>
      </w:pPr>
      <w:r w:rsidRPr="00962077">
        <w:t xml:space="preserve">Ideally, IFAs </w:t>
      </w:r>
      <w:r>
        <w:t>w</w:t>
      </w:r>
      <w:r w:rsidRPr="00962077">
        <w:t>ould allow employees and employers to vary work conditions where mutually beneficial</w:t>
      </w:r>
      <w:r w:rsidR="00E53C2E">
        <w:t xml:space="preserve"> and</w:t>
      </w:r>
      <w:r w:rsidR="00BD3594">
        <w:t>,</w:t>
      </w:r>
      <w:r w:rsidR="00E53C2E">
        <w:t xml:space="preserve"> to some extent</w:t>
      </w:r>
      <w:r w:rsidR="00BD3594">
        <w:t>,</w:t>
      </w:r>
      <w:r w:rsidR="00E53C2E">
        <w:t xml:space="preserve"> they </w:t>
      </w:r>
      <w:r w:rsidR="00A97FB9">
        <w:t xml:space="preserve">appear to have </w:t>
      </w:r>
      <w:r w:rsidR="00E53C2E">
        <w:t>succeed</w:t>
      </w:r>
      <w:r w:rsidR="00A97FB9">
        <w:t>ed</w:t>
      </w:r>
      <w:r w:rsidR="00E53C2E">
        <w:t xml:space="preserve"> in this objective</w:t>
      </w:r>
      <w:r w:rsidRPr="00962077">
        <w:t xml:space="preserve">. </w:t>
      </w:r>
      <w:r w:rsidR="00E53C2E">
        <w:t>Employers cited higher wages</w:t>
      </w:r>
      <w:r w:rsidR="0046721F">
        <w:t xml:space="preserve"> and</w:t>
      </w:r>
      <w:r w:rsidR="00E53C2E">
        <w:t xml:space="preserve"> more flexible</w:t>
      </w:r>
      <w:r w:rsidR="0046721F">
        <w:t xml:space="preserve"> hours as the </w:t>
      </w:r>
      <w:r w:rsidR="00E53C2E">
        <w:t xml:space="preserve">most common perceived benefits </w:t>
      </w:r>
      <w:r w:rsidR="0046721F">
        <w:t>for</w:t>
      </w:r>
      <w:r w:rsidR="00E53C2E">
        <w:t xml:space="preserve"> employee</w:t>
      </w:r>
      <w:r w:rsidR="0046721F">
        <w:t>s</w:t>
      </w:r>
      <w:r w:rsidR="00A97FB9">
        <w:t>, and better rostering flexibility, clarity and formalisation of existing arrangements, staff retention and improved productivity as major employer benefits</w:t>
      </w:r>
      <w:r w:rsidR="000419F1">
        <w:t xml:space="preserve"> </w:t>
      </w:r>
      <w:r w:rsidR="000419F1" w:rsidRPr="000419F1">
        <w:rPr>
          <w:szCs w:val="24"/>
        </w:rPr>
        <w:t>(O’Neill 2012, pp. 67–68)</w:t>
      </w:r>
      <w:r w:rsidR="00A97FB9">
        <w:t>.</w:t>
      </w:r>
    </w:p>
    <w:p w14:paraId="617AF95C" w14:textId="409BFE40" w:rsidR="002C1CE6" w:rsidRDefault="001B04E7" w:rsidP="00514E8B">
      <w:pPr>
        <w:pStyle w:val="BodyText"/>
      </w:pPr>
      <w:r>
        <w:t>However, t</w:t>
      </w:r>
      <w:r w:rsidR="00514E8B">
        <w:t xml:space="preserve">he degree to which IFAs </w:t>
      </w:r>
      <w:r w:rsidR="00706DCA">
        <w:t>genuinely</w:t>
      </w:r>
      <w:r w:rsidR="00514E8B">
        <w:t xml:space="preserve"> increase flexibility is </w:t>
      </w:r>
      <w:r>
        <w:t>un</w:t>
      </w:r>
      <w:r w:rsidR="00514E8B">
        <w:t>clear</w:t>
      </w:r>
      <w:r w:rsidR="002C1CE6">
        <w:t xml:space="preserve">, and both employer and employee groups have concerns about their practicality and value </w:t>
      </w:r>
      <w:r w:rsidR="00DF2603" w:rsidRPr="00DF2603">
        <w:rPr>
          <w:szCs w:val="24"/>
        </w:rPr>
        <w:t>(Australian Government 2012, p. 106)</w:t>
      </w:r>
      <w:r w:rsidR="002C1CE6">
        <w:t xml:space="preserve">. </w:t>
      </w:r>
    </w:p>
    <w:p w14:paraId="45BD30FD" w14:textId="0DB2AD08" w:rsidR="00B70255" w:rsidRDefault="00B70255" w:rsidP="00D022B5">
      <w:pPr>
        <w:pStyle w:val="ListBullet"/>
      </w:pPr>
      <w:r>
        <w:t xml:space="preserve">More than 90 per cent of employers do not have any IFA in place in their workplaces for even a single employee, so their practical impact on flexibility appears to be limited </w:t>
      </w:r>
      <w:r w:rsidRPr="00A0304A">
        <w:rPr>
          <w:szCs w:val="24"/>
        </w:rPr>
        <w:t>(O’Neill 2012, pp. 35–37)</w:t>
      </w:r>
      <w:r w:rsidR="00706DCA">
        <w:t>.</w:t>
      </w:r>
      <w:r w:rsidR="00B7656D">
        <w:t xml:space="preserve"> </w:t>
      </w:r>
      <w:r w:rsidR="0087484B">
        <w:t xml:space="preserve">Only around one in two employers and one in </w:t>
      </w:r>
      <w:r w:rsidR="003048B4">
        <w:t>three</w:t>
      </w:r>
      <w:r w:rsidR="0087484B">
        <w:t xml:space="preserve"> employees are </w:t>
      </w:r>
      <w:r w:rsidR="003232C1">
        <w:t xml:space="preserve">even </w:t>
      </w:r>
      <w:r w:rsidR="0087484B">
        <w:t xml:space="preserve">aware of them </w:t>
      </w:r>
      <w:r w:rsidR="006E3F6C" w:rsidRPr="006E3F6C">
        <w:rPr>
          <w:szCs w:val="24"/>
        </w:rPr>
        <w:t>(ibid 2012, pp. 31–33)</w:t>
      </w:r>
      <w:r w:rsidR="006E3F6C">
        <w:t>.</w:t>
      </w:r>
      <w:r w:rsidR="0087484B" w:rsidDel="003D6B68">
        <w:t xml:space="preserve"> </w:t>
      </w:r>
    </w:p>
    <w:p w14:paraId="060D2957" w14:textId="6FD34711" w:rsidR="003D6B68" w:rsidRDefault="001B04E7" w:rsidP="00D022B5">
      <w:pPr>
        <w:pStyle w:val="ListBullet"/>
      </w:pPr>
      <w:r>
        <w:t>T</w:t>
      </w:r>
      <w:r w:rsidR="00D022B5">
        <w:t xml:space="preserve">he scope of what may be dealt with in an IFA is limited by the nature of the flexibility </w:t>
      </w:r>
      <w:r w:rsidR="00A6678C">
        <w:t>clause</w:t>
      </w:r>
      <w:r w:rsidR="00B70255">
        <w:t xml:space="preserve"> </w:t>
      </w:r>
      <w:r w:rsidR="001B4B86">
        <w:t xml:space="preserve">in the agreement </w:t>
      </w:r>
      <w:r w:rsidR="00B70255">
        <w:t>and the operation of the BOOT</w:t>
      </w:r>
      <w:r w:rsidR="00BD3594">
        <w:t xml:space="preserve"> (as discussed </w:t>
      </w:r>
      <w:r w:rsidR="00B45443">
        <w:t>above</w:t>
      </w:r>
      <w:r w:rsidR="00BD3594">
        <w:t>)</w:t>
      </w:r>
      <w:r w:rsidR="00D022B5">
        <w:t xml:space="preserve">. </w:t>
      </w:r>
      <w:r w:rsidR="00B70255">
        <w:t xml:space="preserve">The model flexibility term </w:t>
      </w:r>
      <w:r w:rsidR="00B7656D">
        <w:t xml:space="preserve">in awards </w:t>
      </w:r>
      <w:r w:rsidR="00B70255">
        <w:t xml:space="preserve">only allows variations </w:t>
      </w:r>
      <w:r w:rsidR="00706DCA">
        <w:t xml:space="preserve">in relation to </w:t>
      </w:r>
      <w:r w:rsidR="00B70255">
        <w:t>working time, overtime and penalty rates, allowances and leave loading</w:t>
      </w:r>
      <w:r w:rsidR="003232C1">
        <w:t xml:space="preserve"> (though f</w:t>
      </w:r>
      <w:r w:rsidR="00A97FB9">
        <w:t xml:space="preserve">lexibility terms in </w:t>
      </w:r>
      <w:r w:rsidR="00BD7B87">
        <w:t>enterprise</w:t>
      </w:r>
      <w:r w:rsidR="00A97FB9">
        <w:t xml:space="preserve"> </w:t>
      </w:r>
      <w:r w:rsidR="00BD7B87">
        <w:t>agreements</w:t>
      </w:r>
      <w:r w:rsidR="00A97FB9">
        <w:t xml:space="preserve"> allow more scope</w:t>
      </w:r>
      <w:r w:rsidR="003232C1">
        <w:t>)</w:t>
      </w:r>
      <w:r w:rsidR="00BD7B87">
        <w:t xml:space="preserve">. </w:t>
      </w:r>
    </w:p>
    <w:p w14:paraId="41F79066" w14:textId="59A77C05" w:rsidR="00706DCA" w:rsidRDefault="0087484B" w:rsidP="00D022B5">
      <w:pPr>
        <w:pStyle w:val="ListBullet"/>
      </w:pPr>
      <w:r>
        <w:t>While IFAs do not require approval by the FWC, the employer may be fined if it subsequently emerges (following an employee complaint) that the agreement fails the BOOT. Accordingly, any ambiguity in the application of the BOOT creates risks for the employer, and may act as an obstacle to IFAs.</w:t>
      </w:r>
    </w:p>
    <w:p w14:paraId="516B6FD2" w14:textId="440F55BB" w:rsidR="00706DCA" w:rsidRDefault="00706DCA" w:rsidP="00706DCA">
      <w:pPr>
        <w:pStyle w:val="ListBullet"/>
      </w:pPr>
      <w:r>
        <w:lastRenderedPageBreak/>
        <w:t xml:space="preserve">IFAs are prescribed as short-lived contracts. </w:t>
      </w:r>
      <w:r w:rsidRPr="00706DCA">
        <w:t xml:space="preserve">An IFA made under an award can be </w:t>
      </w:r>
      <w:r w:rsidR="003D6B68">
        <w:t xml:space="preserve">cancelled </w:t>
      </w:r>
      <w:r w:rsidR="002C1CE6">
        <w:t>unilaterally</w:t>
      </w:r>
      <w:r w:rsidRPr="00706DCA">
        <w:t xml:space="preserve"> with 13 weeks</w:t>
      </w:r>
      <w:r w:rsidR="00B45443">
        <w:t>’</w:t>
      </w:r>
      <w:r w:rsidRPr="00706DCA">
        <w:t xml:space="preserve"> notice. A registered agreement will say how much notice is required, but it </w:t>
      </w:r>
      <w:r>
        <w:t>cannot</w:t>
      </w:r>
      <w:r w:rsidRPr="00706DCA">
        <w:t xml:space="preserve"> be more than 28 days.</w:t>
      </w:r>
      <w:r>
        <w:t xml:space="preserve"> Short-term contracts reduce certainty for both parties, and also mean that the transaction costs of forming tailored arrangements may not be worth it to either party. </w:t>
      </w:r>
    </w:p>
    <w:p w14:paraId="2FD35A1C" w14:textId="530C2663" w:rsidR="00BD3594" w:rsidRDefault="004F1B0C" w:rsidP="003E30B6">
      <w:pPr>
        <w:pStyle w:val="ListBullet"/>
        <w:rPr>
          <w:i/>
        </w:rPr>
      </w:pPr>
      <w:r>
        <w:t xml:space="preserve">Putting aside those employers </w:t>
      </w:r>
      <w:r w:rsidR="00E97540">
        <w:t>who are</w:t>
      </w:r>
      <w:r>
        <w:t xml:space="preserve"> not aware of their existence, the evidence suggests that most employers do not use IFAs because they see no need for them (51 per cent) or have had no request from an employee (33 per cent) (ibid, p. 41). </w:t>
      </w:r>
      <w:r w:rsidR="00BD3594">
        <w:t>This</w:t>
      </w:r>
      <w:r w:rsidR="00B45443">
        <w:t xml:space="preserve"> limited use</w:t>
      </w:r>
      <w:r w:rsidR="003D6B68">
        <w:t xml:space="preserve"> </w:t>
      </w:r>
      <w:r w:rsidR="00B45443">
        <w:t xml:space="preserve">of IFAs </w:t>
      </w:r>
      <w:r w:rsidR="003D6B68">
        <w:t xml:space="preserve">appears at odds with </w:t>
      </w:r>
      <w:r w:rsidR="003E30B6">
        <w:t xml:space="preserve">employers’ requests for greater flexibility in </w:t>
      </w:r>
      <w:r w:rsidR="00673D66">
        <w:t xml:space="preserve">the </w:t>
      </w:r>
      <w:r w:rsidR="003E30B6">
        <w:t>employment relationship.</w:t>
      </w:r>
      <w:r w:rsidR="003E30B6">
        <w:rPr>
          <w:i/>
        </w:rPr>
        <w:t xml:space="preserve"> </w:t>
      </w:r>
    </w:p>
    <w:p w14:paraId="1F98DE29" w14:textId="5A34B159" w:rsidR="003D6B68" w:rsidRPr="00673D66" w:rsidRDefault="003232C1" w:rsidP="003F0F75">
      <w:pPr>
        <w:pStyle w:val="InformationRequest"/>
      </w:pPr>
      <w:r w:rsidRPr="00673D66">
        <w:t xml:space="preserve">How should a WR system address the desire by some employers and employees for </w:t>
      </w:r>
      <w:r w:rsidR="003D6B68" w:rsidRPr="00673D66">
        <w:t>flexibility in the workplace?</w:t>
      </w:r>
    </w:p>
    <w:p w14:paraId="468F89C2" w14:textId="6DC8797C" w:rsidR="003232C1" w:rsidRPr="00673D66" w:rsidRDefault="002A7449" w:rsidP="003F0F75">
      <w:pPr>
        <w:pStyle w:val="InformationRequest"/>
      </w:pPr>
      <w:r w:rsidRPr="00673D66">
        <w:t>What protections need to be in place for employees and employers in creating bespoke agreements?</w:t>
      </w:r>
    </w:p>
    <w:p w14:paraId="4A7AC7D8" w14:textId="1D51D831" w:rsidR="00DF3F74" w:rsidRPr="00673D66" w:rsidRDefault="003232C1" w:rsidP="003F0F75">
      <w:pPr>
        <w:pStyle w:val="InformationRequest"/>
      </w:pPr>
      <w:r w:rsidRPr="00673D66" w:rsidDel="00DF3F74">
        <w:t>W</w:t>
      </w:r>
      <w:r w:rsidRPr="00673D66">
        <w:t>hat are the benefits and costs of IFAs</w:t>
      </w:r>
      <w:r w:rsidR="002A7449" w:rsidRPr="00673D66">
        <w:t xml:space="preserve"> (or similar </w:t>
      </w:r>
      <w:r w:rsidR="005E6E34" w:rsidRPr="00673D66">
        <w:t>provisions</w:t>
      </w:r>
      <w:r w:rsidR="002A7449" w:rsidRPr="00673D66">
        <w:t>)</w:t>
      </w:r>
      <w:r w:rsidR="00DF3F74" w:rsidRPr="00673D66">
        <w:t>?</w:t>
      </w:r>
      <w:r w:rsidR="00BD3594" w:rsidRPr="00673D66">
        <w:t xml:space="preserve"> Case studies would be very helpful.</w:t>
      </w:r>
    </w:p>
    <w:p w14:paraId="63518A46" w14:textId="05420509" w:rsidR="003232C1" w:rsidRPr="00673D66" w:rsidRDefault="00DF3F74" w:rsidP="003F0F75">
      <w:pPr>
        <w:pStyle w:val="InformationRequest"/>
      </w:pPr>
      <w:r w:rsidRPr="00673D66">
        <w:t xml:space="preserve">Why are employers apparently </w:t>
      </w:r>
      <w:r w:rsidR="00BD3594" w:rsidRPr="00673D66">
        <w:t>reluctant</w:t>
      </w:r>
      <w:r w:rsidRPr="00673D66">
        <w:t xml:space="preserve"> to </w:t>
      </w:r>
      <w:r w:rsidR="00BD3594" w:rsidRPr="00673D66">
        <w:t>use</w:t>
      </w:r>
      <w:r w:rsidRPr="00673D66">
        <w:t xml:space="preserve"> </w:t>
      </w:r>
      <w:r w:rsidR="00BD3594" w:rsidRPr="00673D66">
        <w:t xml:space="preserve">IFAs (in both </w:t>
      </w:r>
      <w:r w:rsidR="00895B8C">
        <w:t>enterprise agreements</w:t>
      </w:r>
      <w:r w:rsidR="00BD3594" w:rsidRPr="00673D66">
        <w:t xml:space="preserve"> and individual arrangements that seek to override an award)</w:t>
      </w:r>
      <w:r w:rsidRPr="00673D66">
        <w:t>?</w:t>
      </w:r>
      <w:r w:rsidR="003232C1" w:rsidRPr="00673D66">
        <w:t xml:space="preserve"> </w:t>
      </w:r>
    </w:p>
    <w:p w14:paraId="4A329358" w14:textId="77777777" w:rsidR="002A7449" w:rsidRPr="00673D66" w:rsidRDefault="002A7449" w:rsidP="003F0F75">
      <w:pPr>
        <w:pStyle w:val="InformationRequest"/>
      </w:pPr>
      <w:proofErr w:type="gramStart"/>
      <w:r w:rsidRPr="00673D66">
        <w:t xml:space="preserve">Should there be restrictions on the matters that parties can </w:t>
      </w:r>
      <w:r w:rsidR="005E6E34" w:rsidRPr="00673D66">
        <w:t>trade off</w:t>
      </w:r>
      <w:r w:rsidRPr="00673D66">
        <w:t xml:space="preserve"> in forming individually-</w:t>
      </w:r>
      <w:r w:rsidR="005E6E34" w:rsidRPr="00673D66">
        <w:t>tailored</w:t>
      </w:r>
      <w:r w:rsidRPr="00673D66">
        <w:t xml:space="preserve"> agreements, and if so, why?</w:t>
      </w:r>
      <w:proofErr w:type="gramEnd"/>
    </w:p>
    <w:p w14:paraId="114B70BC" w14:textId="77777777" w:rsidR="005E6E34" w:rsidRDefault="005E6E34" w:rsidP="003F0F75">
      <w:pPr>
        <w:pStyle w:val="InformationRequest"/>
      </w:pPr>
      <w:r>
        <w:t>On the factual front:</w:t>
      </w:r>
    </w:p>
    <w:p w14:paraId="1630A701" w14:textId="00190894" w:rsidR="005E6E34" w:rsidRPr="005E6E34" w:rsidRDefault="00D022B5" w:rsidP="003F0F75">
      <w:pPr>
        <w:pStyle w:val="InformationRequestBullet"/>
      </w:pPr>
      <w:r w:rsidRPr="005E6E34">
        <w:t xml:space="preserve">How widespread are </w:t>
      </w:r>
      <w:r w:rsidR="005E6E34" w:rsidRPr="00F34C98">
        <w:t xml:space="preserve">current </w:t>
      </w:r>
      <w:r w:rsidRPr="00136DB3">
        <w:t xml:space="preserve">IFAs? </w:t>
      </w:r>
    </w:p>
    <w:p w14:paraId="63838882" w14:textId="77777777" w:rsidR="005E6E34" w:rsidRPr="005E6E34" w:rsidRDefault="00D022B5" w:rsidP="003F0F75">
      <w:pPr>
        <w:pStyle w:val="InformationRequestBullet"/>
      </w:pPr>
      <w:r w:rsidRPr="005E6E34">
        <w:t>Which industries and occupations are most likely to be subject t</w:t>
      </w:r>
      <w:r w:rsidR="003232C1" w:rsidRPr="00F34C98">
        <w:t>o</w:t>
      </w:r>
      <w:r w:rsidRPr="00F34C98">
        <w:t xml:space="preserve"> these agreements? </w:t>
      </w:r>
    </w:p>
    <w:p w14:paraId="4818D771" w14:textId="08ADA6C5" w:rsidR="00D022B5" w:rsidRPr="005E6E34" w:rsidRDefault="00D022B5" w:rsidP="003F0F75">
      <w:pPr>
        <w:pStyle w:val="InformationRequestBullet"/>
      </w:pPr>
      <w:r w:rsidRPr="005E6E34">
        <w:t>What sorts of matters are varied by IFAs?</w:t>
      </w:r>
      <w:r w:rsidR="003048B4">
        <w:t xml:space="preserve"> </w:t>
      </w:r>
      <w:r w:rsidR="003232C1" w:rsidRPr="005E6E34">
        <w:rPr>
          <w:i w:val="0"/>
        </w:rPr>
        <w:t>[The Commission is aware of the FWC’s 2012 employer and employee surveys relating to IFAs, but is seeking any further evidence on these matters</w:t>
      </w:r>
      <w:r w:rsidR="00C64C5A">
        <w:rPr>
          <w:i w:val="0"/>
        </w:rPr>
        <w:t>,</w:t>
      </w:r>
      <w:r w:rsidR="003232C1" w:rsidRPr="005E6E34">
        <w:rPr>
          <w:i w:val="0"/>
        </w:rPr>
        <w:t xml:space="preserve"> as there have been changes to the arrangements for IFAs and potentially greater familiarity with them</w:t>
      </w:r>
      <w:r w:rsidR="00B45443">
        <w:rPr>
          <w:i w:val="0"/>
        </w:rPr>
        <w:t xml:space="preserve"> since then</w:t>
      </w:r>
      <w:r w:rsidR="003232C1" w:rsidRPr="005E6E34">
        <w:rPr>
          <w:i w:val="0"/>
        </w:rPr>
        <w:t>.]</w:t>
      </w:r>
    </w:p>
    <w:p w14:paraId="7C0DD952" w14:textId="08853F40" w:rsidR="0023732D" w:rsidRPr="00673D66" w:rsidRDefault="0023732D" w:rsidP="003F0F75">
      <w:pPr>
        <w:pStyle w:val="InformationRequest"/>
      </w:pPr>
      <w:r w:rsidRPr="00673D66">
        <w:t xml:space="preserve">Are the </w:t>
      </w:r>
      <w:r w:rsidR="005E6E34" w:rsidRPr="00673D66">
        <w:t>enforcement arrangements for ensuring IFAs meet the FWA efficient and effective</w:t>
      </w:r>
      <w:r w:rsidR="00DF3F74" w:rsidRPr="00673D66">
        <w:t>?</w:t>
      </w:r>
      <w:r w:rsidRPr="00673D66" w:rsidDel="00DF3F74">
        <w:t xml:space="preserve"> </w:t>
      </w:r>
      <w:r w:rsidRPr="00673D66">
        <w:t>If not, what are the remedies?</w:t>
      </w:r>
    </w:p>
    <w:p w14:paraId="3A5725BC" w14:textId="77777777" w:rsidR="0023732D" w:rsidRPr="00673D66" w:rsidRDefault="0023732D" w:rsidP="003F0F75">
      <w:pPr>
        <w:pStyle w:val="InformationRequest"/>
      </w:pPr>
      <w:r w:rsidRPr="00673D66">
        <w:t>Are the notice provisions adequate?</w:t>
      </w:r>
    </w:p>
    <w:p w14:paraId="3C4F7C62" w14:textId="77777777" w:rsidR="0023732D" w:rsidRDefault="0023732D" w:rsidP="003F0F75">
      <w:pPr>
        <w:pStyle w:val="InformationRequest"/>
      </w:pPr>
      <w:r w:rsidRPr="00673D66">
        <w:t>To what extent are IFAs standardised across employees, rather than tailored to individual circumstances?</w:t>
      </w:r>
    </w:p>
    <w:p w14:paraId="7C60023B" w14:textId="0145F406" w:rsidR="003048B4" w:rsidRPr="003048B4" w:rsidRDefault="003048B4" w:rsidP="003048B4">
      <w:pPr>
        <w:pStyle w:val="InformationRequest"/>
      </w:pPr>
      <w:r>
        <w:t xml:space="preserve">Are there better models for individual agreements internationally, and what evidence is there about their costs and benefits? </w:t>
      </w:r>
    </w:p>
    <w:p w14:paraId="2CEFC8AF" w14:textId="77777777" w:rsidR="00C6573A" w:rsidRDefault="006C2BD9" w:rsidP="00C6573A">
      <w:pPr>
        <w:pStyle w:val="Heading3"/>
      </w:pPr>
      <w:r>
        <w:t>No extra claims provisions</w:t>
      </w:r>
    </w:p>
    <w:p w14:paraId="4BA53356" w14:textId="3E573C89" w:rsidR="00C6573A" w:rsidRDefault="00C6573A" w:rsidP="00C6573A">
      <w:pPr>
        <w:pStyle w:val="BodyText"/>
      </w:pPr>
      <w:r>
        <w:t>The FWA provides scope for varying an enterprise agreement where a majority of affected employees approve (Division 7 of Part 2</w:t>
      </w:r>
      <w:r>
        <w:noBreakHyphen/>
        <w:t>4 of the FWA). However, m</w:t>
      </w:r>
      <w:r w:rsidR="006C2BD9">
        <w:t xml:space="preserve">any agreements have </w:t>
      </w:r>
      <w:r w:rsidR="006C2BD9">
        <w:lastRenderedPageBreak/>
        <w:t xml:space="preserve">a ‘no extra claims’ provision that </w:t>
      </w:r>
      <w:r w:rsidR="00B45443">
        <w:t xml:space="preserve">attempts to </w:t>
      </w:r>
      <w:r w:rsidR="006C2BD9">
        <w:t xml:space="preserve">constrain changes to the </w:t>
      </w:r>
      <w:r w:rsidR="00895B8C">
        <w:t>enterprise agreement’s</w:t>
      </w:r>
      <w:r>
        <w:t xml:space="preserve"> </w:t>
      </w:r>
      <w:r w:rsidR="006C2BD9">
        <w:t xml:space="preserve">terms and conditions during its life </w:t>
      </w:r>
      <w:r w:rsidR="006C2BD9" w:rsidRPr="00E81C37">
        <w:rPr>
          <w:szCs w:val="24"/>
        </w:rPr>
        <w:t xml:space="preserve">(Herbert Smith </w:t>
      </w:r>
      <w:proofErr w:type="spellStart"/>
      <w:r w:rsidR="006C2BD9" w:rsidRPr="00E81C37">
        <w:rPr>
          <w:szCs w:val="24"/>
        </w:rPr>
        <w:t>Freehills</w:t>
      </w:r>
      <w:proofErr w:type="spellEnd"/>
      <w:r w:rsidR="006C2BD9" w:rsidRPr="00E81C37">
        <w:rPr>
          <w:szCs w:val="24"/>
        </w:rPr>
        <w:t> 2014)</w:t>
      </w:r>
      <w:r w:rsidR="006C2BD9">
        <w:t xml:space="preserve">. </w:t>
      </w:r>
    </w:p>
    <w:p w14:paraId="3A0E5FF8" w14:textId="022C1930" w:rsidR="00AF4E4C" w:rsidRDefault="00AF4E4C" w:rsidP="00AF4E4C">
      <w:pPr>
        <w:pStyle w:val="BodyText"/>
      </w:pPr>
      <w:r>
        <w:t xml:space="preserve">No extra claims provisions appear to be based on a mutual fear that the other party to the bargain will </w:t>
      </w:r>
      <w:proofErr w:type="spellStart"/>
      <w:r>
        <w:t>re-open</w:t>
      </w:r>
      <w:proofErr w:type="spellEnd"/>
      <w:r>
        <w:t xml:space="preserve"> arrangements as soon as an opportunity arises.</w:t>
      </w:r>
      <w:r w:rsidRPr="00C6573A">
        <w:t xml:space="preserve"> </w:t>
      </w:r>
      <w:r>
        <w:t>However, there may be unanticipated costs to such a provision. For instance, employers and employees may mutually wish to amend an agreement before it expires when changes to the economic environment put the enterprise and the continuing employment of its employees</w:t>
      </w:r>
      <w:r w:rsidRPr="00B45443">
        <w:t xml:space="preserve"> </w:t>
      </w:r>
      <w:r>
        <w:t xml:space="preserve">at risk. </w:t>
      </w:r>
    </w:p>
    <w:p w14:paraId="0E2344AF" w14:textId="23CFF1F4" w:rsidR="006C2BD9" w:rsidRDefault="00C6573A" w:rsidP="006C2BD9">
      <w:pPr>
        <w:pStyle w:val="BodyText"/>
      </w:pPr>
      <w:r>
        <w:t>T</w:t>
      </w:r>
      <w:r w:rsidR="007D1DAE">
        <w:t xml:space="preserve">here has been some uncertainty about </w:t>
      </w:r>
      <w:r>
        <w:t xml:space="preserve">whether and to what extent no extra claims clauses are </w:t>
      </w:r>
      <w:r w:rsidR="007D1DAE">
        <w:t xml:space="preserve">effective </w:t>
      </w:r>
      <w:r>
        <w:t>in preventing parties from</w:t>
      </w:r>
      <w:r w:rsidR="007D1DAE">
        <w:t xml:space="preserve"> chang</w:t>
      </w:r>
      <w:r>
        <w:t>ing</w:t>
      </w:r>
      <w:r w:rsidR="007D1DAE">
        <w:t xml:space="preserve"> </w:t>
      </w:r>
      <w:r w:rsidR="00895B8C">
        <w:t>enterprise agreement</w:t>
      </w:r>
      <w:r w:rsidR="007D1DAE">
        <w:t xml:space="preserve">s. </w:t>
      </w:r>
      <w:r w:rsidR="006C2BD9">
        <w:t>Th</w:t>
      </w:r>
      <w:r w:rsidR="00B45443">
        <w:t>is</w:t>
      </w:r>
      <w:r w:rsidR="006C2BD9">
        <w:t xml:space="preserve"> issue came to a head when Toyota Australia was seeking, with the support of its employees, to recast its</w:t>
      </w:r>
      <w:r w:rsidR="00895B8C">
        <w:t xml:space="preserve"> enterprise agreement </w:t>
      </w:r>
      <w:r w:rsidR="006C2BD9">
        <w:t xml:space="preserve">so that it could become more internationally competitive </w:t>
      </w:r>
      <w:r w:rsidR="00D104D3" w:rsidRPr="00D104D3">
        <w:rPr>
          <w:szCs w:val="24"/>
        </w:rPr>
        <w:t>(Ai Group 2014b)</w:t>
      </w:r>
      <w:r w:rsidR="006C2BD9">
        <w:t>. An initial Federal Court judgment</w:t>
      </w:r>
      <w:r w:rsidR="006C2BD9" w:rsidRPr="000D7501">
        <w:rPr>
          <w:rStyle w:val="FootnoteReference"/>
        </w:rPr>
        <w:footnoteReference w:id="5"/>
      </w:r>
      <w:r w:rsidR="006C2BD9">
        <w:t xml:space="preserve"> meant that the combined consent of employees and the employer was not sufficient to overturn the ‘no extra claims’ provision in Toyota’s </w:t>
      </w:r>
      <w:r w:rsidR="00895B8C">
        <w:t>enterprise agreement,</w:t>
      </w:r>
      <w:r w:rsidR="006C2BD9">
        <w:t xml:space="preserve"> thus precluding the desired flexibility. In mid-July 2014, Toyota won on appeal to the full Federal Court</w:t>
      </w:r>
      <w:r w:rsidR="00AF4E4C" w:rsidRPr="000D7501">
        <w:rPr>
          <w:rStyle w:val="FootnoteReference"/>
        </w:rPr>
        <w:footnoteReference w:id="6"/>
      </w:r>
      <w:r w:rsidR="006C2BD9">
        <w:t>, so it now appears that the ‘no extra claims’ provision is not an ironclad condition</w:t>
      </w:r>
      <w:r w:rsidR="00AF4E4C">
        <w:t xml:space="preserve"> </w:t>
      </w:r>
      <w:r w:rsidR="00FB6950">
        <w:t xml:space="preserve">that </w:t>
      </w:r>
      <w:r w:rsidR="00AF4E4C">
        <w:t>prevent</w:t>
      </w:r>
      <w:r w:rsidR="00FB6950">
        <w:t>s</w:t>
      </w:r>
      <w:r w:rsidR="00AF4E4C">
        <w:t xml:space="preserve"> proposed variations to </w:t>
      </w:r>
      <w:r w:rsidR="00895B8C">
        <w:t>enterprise agreement</w:t>
      </w:r>
      <w:r w:rsidR="00AF4E4C">
        <w:t xml:space="preserve">s </w:t>
      </w:r>
      <w:r w:rsidR="00FB6950">
        <w:t>that would</w:t>
      </w:r>
      <w:r w:rsidR="00AF4E4C">
        <w:t xml:space="preserve"> otherwise </w:t>
      </w:r>
      <w:r w:rsidR="00FB6950">
        <w:t xml:space="preserve">be </w:t>
      </w:r>
      <w:r w:rsidR="00BA588E">
        <w:t xml:space="preserve">allowed by the FWA. </w:t>
      </w:r>
    </w:p>
    <w:p w14:paraId="7A0E99DB" w14:textId="55DCE0E7" w:rsidR="006C2BD9" w:rsidRPr="00BA588E" w:rsidRDefault="006C2BD9" w:rsidP="00BA588E">
      <w:pPr>
        <w:pStyle w:val="InformationRequest"/>
      </w:pPr>
      <w:r w:rsidRPr="00BA588E">
        <w:t xml:space="preserve">Given the clarification provided by the Toyota decision, what if any concerns persist about no </w:t>
      </w:r>
      <w:r w:rsidR="00AF4E4C" w:rsidRPr="00BA588E">
        <w:t xml:space="preserve">extra </w:t>
      </w:r>
      <w:r w:rsidRPr="00BA588E">
        <w:t xml:space="preserve">claims </w:t>
      </w:r>
      <w:proofErr w:type="gramStart"/>
      <w:r w:rsidRPr="00BA588E">
        <w:t>provisions,</w:t>
      </w:r>
      <w:proofErr w:type="gramEnd"/>
      <w:r w:rsidRPr="00BA588E">
        <w:t xml:space="preserve"> and what should be done about this?</w:t>
      </w:r>
    </w:p>
    <w:p w14:paraId="20C0712F" w14:textId="2D515C44" w:rsidR="00FD5EE3" w:rsidRPr="00FD5EE3" w:rsidRDefault="00A657C8" w:rsidP="0023732D">
      <w:pPr>
        <w:pStyle w:val="Heading2"/>
      </w:pPr>
      <w:bookmarkStart w:id="14" w:name="_Toc409521066"/>
      <w:bookmarkStart w:id="15" w:name="_Toc409529036"/>
      <w:r>
        <w:t>3.</w:t>
      </w:r>
      <w:r w:rsidR="00586103">
        <w:rPr>
          <w:noProof/>
        </w:rPr>
        <w:t>3</w:t>
      </w:r>
      <w:r w:rsidR="0023732D">
        <w:tab/>
      </w:r>
      <w:r w:rsidR="00B34F60">
        <w:t xml:space="preserve">When </w:t>
      </w:r>
      <w:r w:rsidR="006C2BD9">
        <w:t xml:space="preserve">enterprise </w:t>
      </w:r>
      <w:r w:rsidR="00B34F60">
        <w:t>b</w:t>
      </w:r>
      <w:r w:rsidR="0023732D">
        <w:t>argaining disputes lead to industrial action</w:t>
      </w:r>
      <w:bookmarkEnd w:id="14"/>
      <w:bookmarkEnd w:id="15"/>
    </w:p>
    <w:p w14:paraId="11C2E03C" w14:textId="38A2111F" w:rsidR="002F1E7B" w:rsidRDefault="005B5745" w:rsidP="00FC2B96">
      <w:pPr>
        <w:pStyle w:val="BodyText"/>
      </w:pPr>
      <w:r>
        <w:t xml:space="preserve">Industrial action </w:t>
      </w:r>
      <w:r w:rsidR="002F1E7B">
        <w:t xml:space="preserve">is one of the most important forms of bargaining muscle </w:t>
      </w:r>
      <w:r w:rsidR="00673D66">
        <w:t>flexed</w:t>
      </w:r>
      <w:r w:rsidR="002F1E7B">
        <w:t xml:space="preserve"> by employers, employees and their representatives.</w:t>
      </w:r>
    </w:p>
    <w:p w14:paraId="7C210E32" w14:textId="70562335" w:rsidR="004F03C6" w:rsidRDefault="00DA1CD6" w:rsidP="003E10FA">
      <w:pPr>
        <w:pStyle w:val="BodyText"/>
      </w:pPr>
      <w:r>
        <w:t>Work</w:t>
      </w:r>
      <w:r w:rsidR="003E10FA">
        <w:t xml:space="preserve"> stoppages </w:t>
      </w:r>
      <w:r w:rsidR="002F1E7B">
        <w:t xml:space="preserve">are </w:t>
      </w:r>
      <w:r w:rsidR="00736BED">
        <w:t>not the only type of industrial action</w:t>
      </w:r>
      <w:r>
        <w:t xml:space="preserve"> employees can take</w:t>
      </w:r>
      <w:r w:rsidR="003E10FA">
        <w:t xml:space="preserve">. </w:t>
      </w:r>
      <w:r>
        <w:t>The</w:t>
      </w:r>
      <w:r w:rsidR="004F03C6">
        <w:t xml:space="preserve">re are </w:t>
      </w:r>
      <w:r w:rsidR="003E10FA">
        <w:t>many graduated lawful options for bringing pressure on employers — such as work bans, ‘go slows’, ‘work to rule’, and picketing</w:t>
      </w:r>
      <w:r w:rsidR="004F03C6">
        <w:t xml:space="preserve">. There are also </w:t>
      </w:r>
      <w:r w:rsidR="001B4B86">
        <w:t>unl</w:t>
      </w:r>
      <w:r w:rsidR="004F03C6">
        <w:t>awful options.</w:t>
      </w:r>
      <w:r w:rsidR="003E10FA">
        <w:t xml:space="preserve"> </w:t>
      </w:r>
    </w:p>
    <w:p w14:paraId="1B2AA168" w14:textId="6F314B4D" w:rsidR="003E10FA" w:rsidRDefault="00736BED" w:rsidP="003E10FA">
      <w:pPr>
        <w:pStyle w:val="BodyText"/>
      </w:pPr>
      <w:r>
        <w:t>Under the FWA (s</w:t>
      </w:r>
      <w:r w:rsidR="00D675EE">
        <w:t>.</w:t>
      </w:r>
      <w:r>
        <w:t xml:space="preserve"> 19), industrial action includes employees: performing work in a </w:t>
      </w:r>
      <w:r w:rsidR="006F4A67">
        <w:t>way</w:t>
      </w:r>
      <w:r>
        <w:t xml:space="preserve"> different to normal </w:t>
      </w:r>
      <w:r w:rsidR="006F4A67">
        <w:t>arrangements without employer consent</w:t>
      </w:r>
      <w:r>
        <w:t xml:space="preserve">; adopting a practice that restricts, limits or delays the performance of work; banning, limiting or restricting the performance or acceptance of work; or failing/refusing to attend for work or perform any work. </w:t>
      </w:r>
    </w:p>
    <w:p w14:paraId="4D7ED564" w14:textId="5ECD65DF" w:rsidR="003E10FA" w:rsidRDefault="003E10FA" w:rsidP="003E10FA">
      <w:pPr>
        <w:pStyle w:val="BodyText"/>
      </w:pPr>
      <w:r>
        <w:t xml:space="preserve">Employers can also engage in industrial </w:t>
      </w:r>
      <w:r w:rsidR="00736BED">
        <w:t xml:space="preserve">action, but their options </w:t>
      </w:r>
      <w:r>
        <w:t>ar</w:t>
      </w:r>
      <w:r w:rsidR="00E826DB">
        <w:t>e more restricted</w:t>
      </w:r>
      <w:r w:rsidR="00736BED">
        <w:t>. The</w:t>
      </w:r>
      <w:r w:rsidR="00DA1CD6">
        <w:t>ir</w:t>
      </w:r>
      <w:r w:rsidR="00736BED">
        <w:t xml:space="preserve"> </w:t>
      </w:r>
      <w:r>
        <w:t xml:space="preserve">principal option </w:t>
      </w:r>
      <w:r w:rsidR="00736BED">
        <w:t>is a reverse strike</w:t>
      </w:r>
      <w:r>
        <w:t xml:space="preserve"> or lockout, </w:t>
      </w:r>
      <w:r w:rsidR="00736BED">
        <w:t>where</w:t>
      </w:r>
      <w:r>
        <w:t xml:space="preserve"> </w:t>
      </w:r>
      <w:r w:rsidR="00E826DB">
        <w:t xml:space="preserve">they do not permit </w:t>
      </w:r>
      <w:r>
        <w:t xml:space="preserve">employees to work. </w:t>
      </w:r>
      <w:r w:rsidR="004F03C6">
        <w:lastRenderedPageBreak/>
        <w:t xml:space="preserve">At times, suggestions have been made </w:t>
      </w:r>
      <w:r>
        <w:t>that employers should have a wider set of options in bargaining that mirror those available to employees (such as ceasing certain functions in an enterprise, while maintaining others).</w:t>
      </w:r>
    </w:p>
    <w:p w14:paraId="15CD4987" w14:textId="026F1852" w:rsidR="004F03C6" w:rsidRDefault="006F4A67" w:rsidP="00F96CFE">
      <w:pPr>
        <w:pStyle w:val="BodyText"/>
      </w:pPr>
      <w:r>
        <w:t xml:space="preserve">As typically measured </w:t>
      </w:r>
      <w:r w:rsidRPr="00F96CFE">
        <w:t>(days lost per 1000 workers)</w:t>
      </w:r>
      <w:r>
        <w:t xml:space="preserve">, </w:t>
      </w:r>
      <w:r w:rsidR="00D675EE">
        <w:t>i</w:t>
      </w:r>
      <w:r w:rsidR="00F96CFE" w:rsidRPr="00F96CFE">
        <w:t xml:space="preserve">ndustrial action is </w:t>
      </w:r>
      <w:r>
        <w:t xml:space="preserve">now </w:t>
      </w:r>
      <w:r w:rsidR="00F96CFE" w:rsidRPr="00F96CFE">
        <w:t>very uncommon (figure</w:t>
      </w:r>
      <w:r w:rsidR="00570534">
        <w:t> </w:t>
      </w:r>
      <w:r w:rsidR="00D104D3">
        <w:t>3.</w:t>
      </w:r>
      <w:r>
        <w:t>1</w:t>
      </w:r>
      <w:r w:rsidR="00F96CFE" w:rsidRPr="00F96CFE">
        <w:t>).</w:t>
      </w:r>
      <w:r w:rsidR="00F96CFE">
        <w:t xml:space="preserve"> </w:t>
      </w:r>
      <w:r>
        <w:t xml:space="preserve">In part, this </w:t>
      </w:r>
      <w:r w:rsidR="00ED6744">
        <w:t>is likely to reflect</w:t>
      </w:r>
      <w:r>
        <w:t xml:space="preserve"> changes in </w:t>
      </w:r>
      <w:r w:rsidR="00237B15">
        <w:t xml:space="preserve">WR arrangements, </w:t>
      </w:r>
      <w:r w:rsidR="00E131F2">
        <w:t>such as</w:t>
      </w:r>
      <w:r w:rsidR="00237B15">
        <w:t xml:space="preserve"> the eme</w:t>
      </w:r>
      <w:r w:rsidR="000616FB">
        <w:t>rgence of enterprise bargaining</w:t>
      </w:r>
      <w:r w:rsidR="00F04F2F">
        <w:t xml:space="preserve"> </w:t>
      </w:r>
      <w:r w:rsidR="00C32F8B">
        <w:t>processes</w:t>
      </w:r>
      <w:r w:rsidR="00237B15">
        <w:t xml:space="preserve"> </w:t>
      </w:r>
      <w:r w:rsidR="00E131F2">
        <w:t>where industrial action is only protected once the negotiation of a new agreement has commenced. Changes in</w:t>
      </w:r>
      <w:r w:rsidR="00237B15">
        <w:t xml:space="preserve"> </w:t>
      </w:r>
      <w:r>
        <w:t>industry structure</w:t>
      </w:r>
      <w:r w:rsidR="00ED6744">
        <w:t>, increased competitive pressures on businesses</w:t>
      </w:r>
      <w:r w:rsidR="00070F85">
        <w:t xml:space="preserve"> and</w:t>
      </w:r>
      <w:r w:rsidR="00E131F2">
        <w:t xml:space="preserve"> lower rates of union membership may also </w:t>
      </w:r>
      <w:r w:rsidR="00AA25C8">
        <w:t xml:space="preserve">have </w:t>
      </w:r>
      <w:r w:rsidR="00E131F2">
        <w:t>contribute</w:t>
      </w:r>
      <w:r w:rsidR="00AA25C8">
        <w:t>d</w:t>
      </w:r>
      <w:r w:rsidR="00E131F2">
        <w:t xml:space="preserve"> to lower rates of industrial action.</w:t>
      </w:r>
    </w:p>
    <w:p w14:paraId="07D6D672" w14:textId="1953812B" w:rsidR="000D7501" w:rsidRDefault="000D7501" w:rsidP="001B4B8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D7501" w14:paraId="4658361F" w14:textId="77777777" w:rsidTr="001B4B86">
        <w:tc>
          <w:tcPr>
            <w:tcW w:w="8771" w:type="dxa"/>
            <w:tcBorders>
              <w:top w:val="single" w:sz="6" w:space="0" w:color="78A22F"/>
              <w:left w:val="nil"/>
              <w:bottom w:val="nil"/>
              <w:right w:val="nil"/>
            </w:tcBorders>
            <w:shd w:val="clear" w:color="auto" w:fill="auto"/>
          </w:tcPr>
          <w:p w14:paraId="57ED829E" w14:textId="2BB0FD54" w:rsidR="000D7501" w:rsidRDefault="000D7501" w:rsidP="001B4B86">
            <w:pPr>
              <w:pStyle w:val="FigureTitle"/>
            </w:pPr>
            <w:r w:rsidRPr="00784A05">
              <w:rPr>
                <w:b w:val="0"/>
              </w:rPr>
              <w:t xml:space="preserve">Figure </w:t>
            </w:r>
            <w:r w:rsidR="00A657C8">
              <w:rPr>
                <w:b w:val="0"/>
              </w:rPr>
              <w:t>3.</w:t>
            </w:r>
            <w:r>
              <w:rPr>
                <w:b w:val="0"/>
                <w:noProof/>
              </w:rPr>
              <w:t>1</w:t>
            </w:r>
            <w:r>
              <w:tab/>
              <w:t>Industrial disputes have been declining</w:t>
            </w:r>
          </w:p>
          <w:p w14:paraId="4DB8D1DF" w14:textId="055C833D" w:rsidR="000D7501" w:rsidRPr="00176D3F" w:rsidRDefault="000D7501" w:rsidP="001B4B86">
            <w:pPr>
              <w:pStyle w:val="Subtitle"/>
            </w:pPr>
            <w:r>
              <w:t>1985 to 2013</w:t>
            </w:r>
          </w:p>
        </w:tc>
      </w:tr>
      <w:tr w:rsidR="000D7501" w14:paraId="1C73ABB6" w14:textId="77777777" w:rsidTr="001B4B86">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0D7501" w14:paraId="2F3536CF" w14:textId="77777777" w:rsidTr="000D7501">
              <w:trPr>
                <w:jc w:val="center"/>
              </w:trPr>
              <w:tc>
                <w:tcPr>
                  <w:tcW w:w="8504" w:type="dxa"/>
                  <w:tcBorders>
                    <w:top w:val="nil"/>
                    <w:bottom w:val="nil"/>
                  </w:tcBorders>
                </w:tcPr>
                <w:p w14:paraId="4121227F" w14:textId="50333334" w:rsidR="000D7501" w:rsidRDefault="000D7501" w:rsidP="001B4B86">
                  <w:pPr>
                    <w:pStyle w:val="Figure"/>
                    <w:spacing w:before="60" w:after="60"/>
                  </w:pPr>
                  <w:r w:rsidRPr="000D7501">
                    <w:rPr>
                      <w:noProof/>
                    </w:rPr>
                    <w:drawing>
                      <wp:inline distT="0" distB="0" distL="0" distR="0" wp14:anchorId="57403CB3" wp14:editId="73802F55">
                        <wp:extent cx="5400000" cy="2880000"/>
                        <wp:effectExtent l="0" t="0" r="0" b="0"/>
                        <wp:docPr id="1" name="Chart 1" descr="Figure 3.1 Industrial disputes have been declining. This figure shows that between 1985 and 1992 disputes remained between 150 to 250, but then declined down to below 50 in the early 2000s, where it has remain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2784606B" w14:textId="77777777" w:rsidR="000D7501" w:rsidRDefault="000D7501" w:rsidP="001B4B86">
            <w:pPr>
              <w:pStyle w:val="Figure"/>
            </w:pPr>
          </w:p>
        </w:tc>
      </w:tr>
      <w:tr w:rsidR="000D7501" w:rsidRPr="00176D3F" w14:paraId="3D0B3901" w14:textId="77777777" w:rsidTr="001B4B86">
        <w:tc>
          <w:tcPr>
            <w:tcW w:w="8771" w:type="dxa"/>
            <w:tcBorders>
              <w:top w:val="nil"/>
              <w:left w:val="nil"/>
              <w:bottom w:val="nil"/>
              <w:right w:val="nil"/>
            </w:tcBorders>
            <w:shd w:val="clear" w:color="auto" w:fill="auto"/>
          </w:tcPr>
          <w:p w14:paraId="640C0AE7" w14:textId="700D4CBD" w:rsidR="000D7501" w:rsidRPr="00176D3F" w:rsidRDefault="000D7501" w:rsidP="001B4B86">
            <w:pPr>
              <w:pStyle w:val="Source"/>
            </w:pPr>
            <w:r w:rsidRPr="00784A05">
              <w:rPr>
                <w:i/>
              </w:rPr>
              <w:t>Data source</w:t>
            </w:r>
            <w:r w:rsidRPr="00176D3F">
              <w:t xml:space="preserve">: </w:t>
            </w:r>
            <w:r>
              <w:t xml:space="preserve">ABS, </w:t>
            </w:r>
            <w:r w:rsidRPr="000D7501">
              <w:rPr>
                <w:i/>
              </w:rPr>
              <w:t>Industrial Disputes, Australia</w:t>
            </w:r>
            <w:r>
              <w:t>, Cat. No. 6321.0.55.001.</w:t>
            </w:r>
          </w:p>
        </w:tc>
      </w:tr>
      <w:tr w:rsidR="000D7501" w14:paraId="18007C9A" w14:textId="77777777" w:rsidTr="001B4B86">
        <w:tc>
          <w:tcPr>
            <w:tcW w:w="8771" w:type="dxa"/>
            <w:tcBorders>
              <w:top w:val="nil"/>
              <w:left w:val="nil"/>
              <w:bottom w:val="single" w:sz="6" w:space="0" w:color="78A22F"/>
              <w:right w:val="nil"/>
            </w:tcBorders>
            <w:shd w:val="clear" w:color="auto" w:fill="auto"/>
          </w:tcPr>
          <w:p w14:paraId="7296A337" w14:textId="77777777" w:rsidR="000D7501" w:rsidRDefault="000D7501" w:rsidP="001B4B86">
            <w:pPr>
              <w:pStyle w:val="Figurespace"/>
            </w:pPr>
          </w:p>
        </w:tc>
      </w:tr>
      <w:tr w:rsidR="000D7501" w:rsidRPr="000863A5" w14:paraId="030034F5" w14:textId="77777777" w:rsidTr="001B4B86">
        <w:tc>
          <w:tcPr>
            <w:tcW w:w="8771" w:type="dxa"/>
            <w:tcBorders>
              <w:top w:val="single" w:sz="6" w:space="0" w:color="78A22F"/>
              <w:left w:val="nil"/>
              <w:bottom w:val="nil"/>
              <w:right w:val="nil"/>
            </w:tcBorders>
          </w:tcPr>
          <w:p w14:paraId="65B8F0F1" w14:textId="338EFBBB" w:rsidR="000D7501" w:rsidRPr="00626D32" w:rsidRDefault="000D7501" w:rsidP="001B4B86">
            <w:pPr>
              <w:pStyle w:val="BoxSpaceBelow"/>
            </w:pPr>
          </w:p>
        </w:tc>
      </w:tr>
    </w:tbl>
    <w:p w14:paraId="7F27F3D8" w14:textId="13C48FDF" w:rsidR="00736BED" w:rsidRDefault="00F96CFE" w:rsidP="00F96CFE">
      <w:pPr>
        <w:pStyle w:val="BodyText"/>
      </w:pPr>
      <w:r>
        <w:t xml:space="preserve">However, </w:t>
      </w:r>
      <w:r w:rsidR="000734E0">
        <w:t>some</w:t>
      </w:r>
      <w:r w:rsidR="00736BED">
        <w:t xml:space="preserve"> </w:t>
      </w:r>
      <w:r>
        <w:t>forms of industrial action may not show up i</w:t>
      </w:r>
      <w:r w:rsidR="00CA3DD0">
        <w:t xml:space="preserve">n the </w:t>
      </w:r>
      <w:r w:rsidR="00F72C68">
        <w:t>ABS estimates of disputes</w:t>
      </w:r>
      <w:r w:rsidR="00CA3DD0">
        <w:t xml:space="preserve">. </w:t>
      </w:r>
      <w:r w:rsidR="004F03C6">
        <w:t>Calling a stop work and then cancelling it minutes before it commences can deeply inconvenience a firm (and its customers) while ensuring limited</w:t>
      </w:r>
      <w:r w:rsidR="00070F85">
        <w:t>,</w:t>
      </w:r>
      <w:r w:rsidR="004F03C6">
        <w:t xml:space="preserve"> if any</w:t>
      </w:r>
      <w:r w:rsidR="00070F85">
        <w:t>,</w:t>
      </w:r>
      <w:r w:rsidR="004F03C6">
        <w:t xml:space="preserve"> loss of pay. C</w:t>
      </w:r>
      <w:r w:rsidR="00DA1CD6">
        <w:t>onducting computer work with the caps lock engaged</w:t>
      </w:r>
      <w:r w:rsidR="000E33BB">
        <w:t xml:space="preserve"> has</w:t>
      </w:r>
      <w:r w:rsidR="004F03C6">
        <w:t xml:space="preserve"> also been cited</w:t>
      </w:r>
      <w:r w:rsidR="00E826DB">
        <w:t xml:space="preserve"> </w:t>
      </w:r>
      <w:r w:rsidR="00070F85">
        <w:t xml:space="preserve">as </w:t>
      </w:r>
      <w:r w:rsidR="000E33BB">
        <w:t>a novel approach</w:t>
      </w:r>
      <w:r w:rsidR="00070F85">
        <w:t xml:space="preserve"> </w:t>
      </w:r>
      <w:r w:rsidR="00E826DB" w:rsidRPr="00E826DB">
        <w:rPr>
          <w:szCs w:val="24"/>
        </w:rPr>
        <w:t>(Lucas 2013)</w:t>
      </w:r>
      <w:r w:rsidR="00E826DB">
        <w:t>.</w:t>
      </w:r>
    </w:p>
    <w:p w14:paraId="3AC2A91E" w14:textId="46335290" w:rsidR="00CA3DD0" w:rsidRDefault="00103E26" w:rsidP="00F96CFE">
      <w:pPr>
        <w:pStyle w:val="BodyText"/>
      </w:pPr>
      <w:r>
        <w:t>Any given industrial dispute reduces efficiency</w:t>
      </w:r>
      <w:r w:rsidR="00501D24">
        <w:t xml:space="preserve"> at the time of the dispute, without any corresponding </w:t>
      </w:r>
      <w:r w:rsidR="00070F85">
        <w:t xml:space="preserve">short-term </w:t>
      </w:r>
      <w:r w:rsidR="00501D24">
        <w:t>employee benefit</w:t>
      </w:r>
      <w:r w:rsidR="004F03C6">
        <w:t xml:space="preserve"> (s</w:t>
      </w:r>
      <w:r w:rsidR="00501D24">
        <w:t>trike pay is unlawful)</w:t>
      </w:r>
      <w:r w:rsidR="004F03C6">
        <w:t>.</w:t>
      </w:r>
      <w:r w:rsidR="00501D24">
        <w:t xml:space="preserve"> Therefore, disputes appear </w:t>
      </w:r>
      <w:r w:rsidR="000E554E">
        <w:t xml:space="preserve">superficially to involve pain with no gain. </w:t>
      </w:r>
      <w:r>
        <w:t>However, disputes are a bargaining tool</w:t>
      </w:r>
      <w:r w:rsidR="00501D24">
        <w:t xml:space="preserve"> that may reduce power imbalances between parties, and can therefore result in long-run income re-distribution to employees and</w:t>
      </w:r>
      <w:r w:rsidR="00F34C98">
        <w:t>,</w:t>
      </w:r>
      <w:r w:rsidR="00501D24">
        <w:t xml:space="preserve"> in some instances, </w:t>
      </w:r>
      <w:r w:rsidR="000E554E">
        <w:t>efficiency</w:t>
      </w:r>
      <w:r w:rsidR="00501D24">
        <w:t xml:space="preserve"> gains. </w:t>
      </w:r>
      <w:r w:rsidR="000E2A3B">
        <w:t xml:space="preserve">Industrial </w:t>
      </w:r>
      <w:r w:rsidR="000E2A3B">
        <w:lastRenderedPageBreak/>
        <w:t>action</w:t>
      </w:r>
      <w:r w:rsidR="003E10FA">
        <w:t xml:space="preserve"> </w:t>
      </w:r>
      <w:r w:rsidR="000E2A3B">
        <w:t xml:space="preserve">can also be </w:t>
      </w:r>
      <w:r w:rsidR="003E10FA">
        <w:t xml:space="preserve">used as </w:t>
      </w:r>
      <w:r w:rsidR="000E2A3B">
        <w:t xml:space="preserve">an </w:t>
      </w:r>
      <w:r w:rsidR="003E10FA">
        <w:t>‘</w:t>
      </w:r>
      <w:r w:rsidR="000E2A3B">
        <w:t>information gathering’ exercise</w:t>
      </w:r>
      <w:r w:rsidR="003E10FA">
        <w:t xml:space="preserve"> where </w:t>
      </w:r>
      <w:r w:rsidR="000E2A3B">
        <w:t xml:space="preserve">a </w:t>
      </w:r>
      <w:r w:rsidR="003E10FA">
        <w:t>part</w:t>
      </w:r>
      <w:r w:rsidR="000E2A3B">
        <w:t>y to a negotiation has</w:t>
      </w:r>
      <w:r w:rsidR="003E10FA">
        <w:t xml:space="preserve"> incomplete information</w:t>
      </w:r>
      <w:r w:rsidR="000E2A3B">
        <w:t xml:space="preserve"> about the other party</w:t>
      </w:r>
      <w:r w:rsidR="003E10FA">
        <w:t xml:space="preserve">. </w:t>
      </w:r>
    </w:p>
    <w:p w14:paraId="74F683C2" w14:textId="77777777" w:rsidR="00CD14CC" w:rsidRDefault="003E10FA" w:rsidP="00CD14CC">
      <w:pPr>
        <w:pStyle w:val="Heading3"/>
      </w:pPr>
      <w:r>
        <w:t>Taking p</w:t>
      </w:r>
      <w:r w:rsidR="00CD14CC">
        <w:t>rotected industrial action</w:t>
      </w:r>
    </w:p>
    <w:p w14:paraId="3029AB2E" w14:textId="5C249C39" w:rsidR="00CD14CC" w:rsidRPr="00CD14CC" w:rsidRDefault="00B921CE" w:rsidP="00CD14CC">
      <w:pPr>
        <w:pStyle w:val="BodyText"/>
      </w:pPr>
      <w:r>
        <w:t>Part 3</w:t>
      </w:r>
      <w:r>
        <w:noBreakHyphen/>
        <w:t xml:space="preserve">3 of the FWA contains the framework regulating industrial action. The Act </w:t>
      </w:r>
      <w:r w:rsidR="00CD14CC" w:rsidRPr="00CD14CC">
        <w:t>protects employees and employers engaging in industrial action in certain circumstances.</w:t>
      </w:r>
      <w:r w:rsidR="00CD14CC">
        <w:t xml:space="preserve"> </w:t>
      </w:r>
      <w:r w:rsidR="000E2A3B" w:rsidRPr="00CD14CC">
        <w:t>‘Protected’ means protection from being sued</w:t>
      </w:r>
      <w:r w:rsidR="00B70FFD">
        <w:t>. E</w:t>
      </w:r>
      <w:r w:rsidR="00CD14CC" w:rsidRPr="00CD14CC">
        <w:t>mployers and employees engaging in protected industrial action are immune from civil liability, unless they cause personal injury or damage, or destroy or take property.</w:t>
      </w:r>
      <w:r w:rsidR="000E554E">
        <w:t xml:space="preserve"> This is similar to the arrangements in the United Kingdom.</w:t>
      </w:r>
    </w:p>
    <w:p w14:paraId="4998C75F" w14:textId="0510B13F" w:rsidR="00B70FFD" w:rsidRDefault="001B7011" w:rsidP="001B7011">
      <w:pPr>
        <w:pStyle w:val="BodyText"/>
      </w:pPr>
      <w:r>
        <w:t xml:space="preserve">Since 1993, the </w:t>
      </w:r>
      <w:r w:rsidR="00B70FFD">
        <w:t xml:space="preserve">WR system has provided some form of protection for parties who engage in industrial action. </w:t>
      </w:r>
      <w:r w:rsidR="00B921CE">
        <w:t xml:space="preserve">While there was </w:t>
      </w:r>
      <w:r>
        <w:t xml:space="preserve">no legal ‘right’ to take action prior to </w:t>
      </w:r>
      <w:r w:rsidR="00B921CE">
        <w:t>this</w:t>
      </w:r>
      <w:r>
        <w:t xml:space="preserve">, in practice, employers rarely sought remedies. </w:t>
      </w:r>
      <w:r w:rsidR="004F03C6">
        <w:t>Some analysts have noted that</w:t>
      </w:r>
      <w:r w:rsidR="00B921CE">
        <w:t xml:space="preserve"> industrial disputes have been at their lowest during the period in which the WR framework specifically </w:t>
      </w:r>
      <w:r w:rsidR="004F03C6">
        <w:t xml:space="preserve">provided for </w:t>
      </w:r>
      <w:r w:rsidR="00B921CE">
        <w:t xml:space="preserve">protected industrial action. </w:t>
      </w:r>
    </w:p>
    <w:p w14:paraId="45F1A6A7" w14:textId="2FA6A6D1" w:rsidR="00B248EA" w:rsidRDefault="004D54EF" w:rsidP="001B7011">
      <w:pPr>
        <w:pStyle w:val="BodyText"/>
      </w:pPr>
      <w:r>
        <w:t>An e</w:t>
      </w:r>
      <w:r w:rsidR="008A6A10">
        <w:t xml:space="preserve">mployer </w:t>
      </w:r>
      <w:r>
        <w:t xml:space="preserve">or </w:t>
      </w:r>
      <w:r w:rsidR="008A6A10">
        <w:t xml:space="preserve">employee who </w:t>
      </w:r>
      <w:r w:rsidR="00045300">
        <w:t xml:space="preserve">seeks the ability to undertake protected </w:t>
      </w:r>
      <w:r w:rsidR="008A6A10">
        <w:t>industrial action need</w:t>
      </w:r>
      <w:r>
        <w:t>s</w:t>
      </w:r>
      <w:r w:rsidR="008A6A10">
        <w:t xml:space="preserve"> to meet certain requirements (s</w:t>
      </w:r>
      <w:r w:rsidR="00086E56">
        <w:t>s</w:t>
      </w:r>
      <w:r w:rsidR="008A6A10">
        <w:t>. 413</w:t>
      </w:r>
      <w:r w:rsidR="00086E56">
        <w:noBreakHyphen/>
        <w:t>414</w:t>
      </w:r>
      <w:r w:rsidR="008A6A10">
        <w:t>)</w:t>
      </w:r>
      <w:r w:rsidR="00086E56">
        <w:t xml:space="preserve">. For example, the agreement </w:t>
      </w:r>
      <w:r w:rsidR="00045300">
        <w:t xml:space="preserve">in question </w:t>
      </w:r>
      <w:r w:rsidR="00086E56">
        <w:t xml:space="preserve">must have passed its nominal expiry date, </w:t>
      </w:r>
      <w:r w:rsidR="008A6A10">
        <w:t>the</w:t>
      </w:r>
      <w:r w:rsidR="00086E56">
        <w:t xml:space="preserve"> part</w:t>
      </w:r>
      <w:r w:rsidR="008A6A10">
        <w:t xml:space="preserve">y </w:t>
      </w:r>
      <w:r>
        <w:t xml:space="preserve">must be </w:t>
      </w:r>
      <w:r w:rsidR="008A6A10">
        <w:t>genuin</w:t>
      </w:r>
      <w:r w:rsidR="00086E56">
        <w:t xml:space="preserve">ely </w:t>
      </w:r>
      <w:r w:rsidR="008A6A10">
        <w:t xml:space="preserve">trying to reach agreement, the </w:t>
      </w:r>
      <w:r w:rsidR="00086E56">
        <w:t xml:space="preserve">industrial </w:t>
      </w:r>
      <w:r w:rsidR="008A6A10">
        <w:t xml:space="preserve">action </w:t>
      </w:r>
      <w:r>
        <w:t>must</w:t>
      </w:r>
      <w:r w:rsidR="008A6A10">
        <w:t xml:space="preserve"> not relate to a proposed </w:t>
      </w:r>
      <w:proofErr w:type="spellStart"/>
      <w:r w:rsidR="008A6A10">
        <w:t>greenfields</w:t>
      </w:r>
      <w:proofErr w:type="spellEnd"/>
      <w:r w:rsidR="008A6A10">
        <w:t xml:space="preserve"> or multi-enterprise agreement</w:t>
      </w:r>
      <w:r w:rsidR="00086E56">
        <w:t xml:space="preserve">, and the required written notice </w:t>
      </w:r>
      <w:r>
        <w:t>must be</w:t>
      </w:r>
      <w:r w:rsidR="00086E56">
        <w:t xml:space="preserve"> given before action is taken. </w:t>
      </w:r>
      <w:r w:rsidR="00540FCD">
        <w:t xml:space="preserve">There is no requirement for </w:t>
      </w:r>
      <w:r w:rsidR="006A4578">
        <w:t>b</w:t>
      </w:r>
      <w:r w:rsidR="00B248EA">
        <w:t>argaining to have commenced for parties to seek permission</w:t>
      </w:r>
      <w:r w:rsidR="006A4578">
        <w:t xml:space="preserve"> to undertake protected industrial action, provided that other requirements have been met</w:t>
      </w:r>
      <w:r w:rsidR="00540FCD">
        <w:t>. (T</w:t>
      </w:r>
      <w:r w:rsidR="0048095C">
        <w:t>he Fair Work Amendment Bill 2014 proposes to introduce this requirement</w:t>
      </w:r>
      <w:r w:rsidR="006A4578">
        <w:t>.</w:t>
      </w:r>
      <w:r w:rsidR="00540FCD">
        <w:t>)</w:t>
      </w:r>
      <w:r w:rsidR="006A4578">
        <w:t xml:space="preserve"> </w:t>
      </w:r>
    </w:p>
    <w:p w14:paraId="063429F3" w14:textId="77777777" w:rsidR="008E0A6A" w:rsidRDefault="008E0A6A" w:rsidP="001B7011">
      <w:pPr>
        <w:pStyle w:val="BodyText"/>
      </w:pPr>
      <w:r w:rsidRPr="008E0A6A">
        <w:t>The</w:t>
      </w:r>
      <w:r>
        <w:t xml:space="preserve"> FWC can suspend or terminate the industrial action</w:t>
      </w:r>
      <w:r w:rsidRPr="008E0A6A">
        <w:t xml:space="preserve"> under the five grounds provided for under the FWA.</w:t>
      </w:r>
    </w:p>
    <w:p w14:paraId="1A39FB56" w14:textId="77777777" w:rsidR="001B7011" w:rsidRDefault="00504899" w:rsidP="00CA3DD0">
      <w:pPr>
        <w:pStyle w:val="Heading3"/>
      </w:pPr>
      <w:r>
        <w:t xml:space="preserve">Employee </w:t>
      </w:r>
      <w:r w:rsidR="003E10FA">
        <w:t xml:space="preserve">protected </w:t>
      </w:r>
      <w:r>
        <w:t xml:space="preserve">action — </w:t>
      </w:r>
      <w:r w:rsidR="004D54EF">
        <w:t>secret ballot requirement</w:t>
      </w:r>
    </w:p>
    <w:p w14:paraId="3D6BE497" w14:textId="22B65BB6" w:rsidR="004D54EF" w:rsidRDefault="001B7011" w:rsidP="001B7011">
      <w:pPr>
        <w:pStyle w:val="BodyText"/>
      </w:pPr>
      <w:r>
        <w:t xml:space="preserve">To </w:t>
      </w:r>
      <w:r w:rsidR="00910238">
        <w:t xml:space="preserve">engage in </w:t>
      </w:r>
      <w:r>
        <w:t xml:space="preserve">protected </w:t>
      </w:r>
      <w:r w:rsidR="00910238">
        <w:t>industrial action</w:t>
      </w:r>
      <w:r>
        <w:t xml:space="preserve">, employees </w:t>
      </w:r>
      <w:r w:rsidR="00910238">
        <w:t xml:space="preserve">or unions </w:t>
      </w:r>
      <w:r w:rsidR="00B124DA">
        <w:t>first need</w:t>
      </w:r>
      <w:r w:rsidR="00910238">
        <w:t xml:space="preserve"> approval from employees via a secret ballot. To do this, they m</w:t>
      </w:r>
      <w:r>
        <w:t>ust apply to the FWC</w:t>
      </w:r>
      <w:r w:rsidR="003E10FA">
        <w:t xml:space="preserve"> for a protected action ballot order</w:t>
      </w:r>
      <w:r w:rsidR="004D54EF">
        <w:t>, and provide the employer and proposed ballot agent with a copy of the application within 24 hours</w:t>
      </w:r>
      <w:r>
        <w:t xml:space="preserve">. </w:t>
      </w:r>
      <w:r w:rsidR="003616E9">
        <w:t>The employer has the right to be heard</w:t>
      </w:r>
      <w:r w:rsidR="008E0A6A">
        <w:t xml:space="preserve"> and to object to the application. </w:t>
      </w:r>
    </w:p>
    <w:p w14:paraId="2138EBD0" w14:textId="205C8364" w:rsidR="0058509F" w:rsidRDefault="00B124DA" w:rsidP="001B7011">
      <w:pPr>
        <w:pStyle w:val="BodyText"/>
      </w:pPr>
      <w:r>
        <w:t xml:space="preserve">If </w:t>
      </w:r>
      <w:r w:rsidR="00D243C1">
        <w:t xml:space="preserve">the </w:t>
      </w:r>
      <w:r>
        <w:t xml:space="preserve">FWC grants the order, a secret ballot must be carried out to determine whether to take the industrial action listed in the order. Employees who are covered by the proposed agreement and represented by the bargaining representative who applied for the order are eligible voters. </w:t>
      </w:r>
      <w:r w:rsidR="003616E9">
        <w:t>For the proposed protected action to be approved, a</w:t>
      </w:r>
      <w:r>
        <w:t xml:space="preserve">t least </w:t>
      </w:r>
      <w:r w:rsidR="003616E9">
        <w:t>half</w:t>
      </w:r>
      <w:r>
        <w:t xml:space="preserve"> of eligible employees need to vote, and </w:t>
      </w:r>
      <w:r w:rsidR="003616E9">
        <w:t xml:space="preserve">a majority of voters </w:t>
      </w:r>
      <w:r>
        <w:t xml:space="preserve">need to </w:t>
      </w:r>
      <w:r w:rsidR="003616E9">
        <w:t>vote in favour</w:t>
      </w:r>
      <w:r>
        <w:t xml:space="preserve">. </w:t>
      </w:r>
      <w:r w:rsidR="003616E9">
        <w:t xml:space="preserve">Where the Australian Electoral Commission runs the secret ballot, the costs of running the ballot are </w:t>
      </w:r>
      <w:r w:rsidR="003616E9">
        <w:lastRenderedPageBreak/>
        <w:t>met by government. Otherwise, the applicants must pay the costs (ss. 464</w:t>
      </w:r>
      <w:r w:rsidR="003616E9">
        <w:noBreakHyphen/>
        <w:t>465). Once the secret ballot results are declared, employees must take the industrial action within 30 days.</w:t>
      </w:r>
      <w:r w:rsidR="008E0A6A">
        <w:t xml:space="preserve"> Employers must withhold pay from employees who are undertaking industrial action.</w:t>
      </w:r>
      <w:r w:rsidR="008E0A6A" w:rsidRPr="008E0A6A">
        <w:t xml:space="preserve"> </w:t>
      </w:r>
    </w:p>
    <w:p w14:paraId="31B5D137" w14:textId="38E2F876" w:rsidR="00BE043E" w:rsidRDefault="00BE043E" w:rsidP="00904C79">
      <w:pPr>
        <w:pStyle w:val="InformationRequest"/>
      </w:pPr>
      <w:r>
        <w:t xml:space="preserve">Some commentators </w:t>
      </w:r>
      <w:r w:rsidR="00600A59">
        <w:t>argue that the secret ballot requirements are too prescriptive. The Commission seeks participants’ views.</w:t>
      </w:r>
    </w:p>
    <w:p w14:paraId="2977F6C3" w14:textId="77777777" w:rsidR="00CA3DD0" w:rsidRDefault="007F263C" w:rsidP="00CA3DD0">
      <w:pPr>
        <w:pStyle w:val="Heading3"/>
      </w:pPr>
      <w:r>
        <w:t>L</w:t>
      </w:r>
      <w:r w:rsidR="00CA3DD0">
        <w:t>imited c</w:t>
      </w:r>
      <w:r>
        <w:t>onciliation and arbitration</w:t>
      </w:r>
    </w:p>
    <w:p w14:paraId="7A425EF5" w14:textId="3600BAD1" w:rsidR="009E566D" w:rsidRDefault="000E62B7" w:rsidP="00CA3DD0">
      <w:pPr>
        <w:pStyle w:val="BodyText"/>
      </w:pPr>
      <w:r>
        <w:t xml:space="preserve">The FWA aims </w:t>
      </w:r>
      <w:r w:rsidR="00CA3DD0">
        <w:t>to facilitate bargaining between partie</w:t>
      </w:r>
      <w:r>
        <w:t xml:space="preserve">s. The FWC </w:t>
      </w:r>
      <w:r w:rsidR="00CA3DD0">
        <w:t>primarily plays a voluntary conciliation role.</w:t>
      </w:r>
      <w:r w:rsidR="009E566D">
        <w:t xml:space="preserve"> Bargaining representatives can apply to the FWC to deal with a dispute in certain circumstances, but only where all bargaining representatives agree (s. 240).</w:t>
      </w:r>
    </w:p>
    <w:p w14:paraId="5F41C377" w14:textId="154C54B3" w:rsidR="00CA3DD0" w:rsidRDefault="001B4B86" w:rsidP="00CA3DD0">
      <w:pPr>
        <w:pStyle w:val="BodyText"/>
      </w:pPr>
      <w:r w:rsidRPr="001B4B86">
        <w:t>The FWC has limited powers to impose an outcome.</w:t>
      </w:r>
      <w:r>
        <w:t xml:space="preserve"> </w:t>
      </w:r>
      <w:r w:rsidR="00CA3DD0">
        <w:t>Compulsory arbitration is only available in four limited circumstances, and is the exception rather than the rule</w:t>
      </w:r>
      <w:r w:rsidR="00D101A5">
        <w:t>. It applies where</w:t>
      </w:r>
      <w:r w:rsidR="00CA3DD0">
        <w:t>:</w:t>
      </w:r>
    </w:p>
    <w:p w14:paraId="78F4A862" w14:textId="77777777" w:rsidR="00CA3DD0" w:rsidRDefault="000E62B7" w:rsidP="00CA3DD0">
      <w:pPr>
        <w:pStyle w:val="ListBullet"/>
      </w:pPr>
      <w:r>
        <w:t>protracted industrial action</w:t>
      </w:r>
      <w:r w:rsidR="00CA3DD0">
        <w:t xml:space="preserve"> is causing significant harm to bargaining participants (Part</w:t>
      </w:r>
      <w:r>
        <w:t> </w:t>
      </w:r>
      <w:r w:rsidR="00CA3DD0">
        <w:t xml:space="preserve">2-5, </w:t>
      </w:r>
      <w:proofErr w:type="spellStart"/>
      <w:r w:rsidR="00CA3DD0">
        <w:t>Div</w:t>
      </w:r>
      <w:proofErr w:type="spellEnd"/>
      <w:r w:rsidR="00CA3DD0">
        <w:t xml:space="preserve"> 3)</w:t>
      </w:r>
    </w:p>
    <w:p w14:paraId="5CECB6FA" w14:textId="77777777" w:rsidR="00CA3DD0" w:rsidRDefault="00CA3DD0" w:rsidP="000E62B7">
      <w:pPr>
        <w:pStyle w:val="ListBullet"/>
      </w:pPr>
      <w:r>
        <w:t xml:space="preserve">protracted </w:t>
      </w:r>
      <w:r w:rsidR="000E62B7" w:rsidRPr="000E62B7">
        <w:t>industrial action</w:t>
      </w:r>
      <w:r w:rsidR="000E62B7">
        <w:t xml:space="preserve"> is</w:t>
      </w:r>
      <w:r>
        <w:t xml:space="preserve"> causing</w:t>
      </w:r>
      <w:r w:rsidR="000E62B7">
        <w:t xml:space="preserve"> or </w:t>
      </w:r>
      <w:r>
        <w:t xml:space="preserve">could cause significant harm to </w:t>
      </w:r>
      <w:r w:rsidR="000E62B7">
        <w:t xml:space="preserve">the </w:t>
      </w:r>
      <w:r>
        <w:t xml:space="preserve">economy or </w:t>
      </w:r>
      <w:r w:rsidR="000E62B7">
        <w:t xml:space="preserve">the </w:t>
      </w:r>
      <w:r>
        <w:t xml:space="preserve">safety/welfare of community </w:t>
      </w:r>
      <w:r w:rsidRPr="00F34F0B">
        <w:t xml:space="preserve">(Part 2-5 </w:t>
      </w:r>
      <w:proofErr w:type="spellStart"/>
      <w:r w:rsidRPr="00F34F0B">
        <w:t>Div</w:t>
      </w:r>
      <w:proofErr w:type="spellEnd"/>
      <w:r w:rsidRPr="00F34F0B">
        <w:t xml:space="preserve"> 3)</w:t>
      </w:r>
    </w:p>
    <w:p w14:paraId="00348CEF" w14:textId="0AB82881" w:rsidR="00CA3DD0" w:rsidRDefault="00CA3DD0" w:rsidP="00CA3DD0">
      <w:pPr>
        <w:pStyle w:val="ListBullet"/>
      </w:pPr>
      <w:r>
        <w:t xml:space="preserve">a party flouts the good faith bargaining obligations (Part 2-5 </w:t>
      </w:r>
      <w:proofErr w:type="spellStart"/>
      <w:r>
        <w:t>Div</w:t>
      </w:r>
      <w:proofErr w:type="spellEnd"/>
      <w:r>
        <w:t xml:space="preserve"> 4)</w:t>
      </w:r>
    </w:p>
    <w:p w14:paraId="7B0F66D1" w14:textId="2AB02F5B" w:rsidR="00CA3DD0" w:rsidRDefault="004F77A7" w:rsidP="00CA3DD0">
      <w:pPr>
        <w:pStyle w:val="ListBullet"/>
      </w:pPr>
      <w:proofErr w:type="gramStart"/>
      <w:r>
        <w:t>the</w:t>
      </w:r>
      <w:proofErr w:type="gramEnd"/>
      <w:r>
        <w:t xml:space="preserve"> employees are </w:t>
      </w:r>
      <w:r w:rsidR="00CA3DD0">
        <w:t xml:space="preserve">low-paid </w:t>
      </w:r>
      <w:r>
        <w:t>and other tightly defined criteria are met</w:t>
      </w:r>
      <w:r w:rsidR="00CA3DD0">
        <w:t xml:space="preserve"> (Part 2-5 </w:t>
      </w:r>
      <w:proofErr w:type="spellStart"/>
      <w:r w:rsidR="00CA3DD0">
        <w:t>Div</w:t>
      </w:r>
      <w:proofErr w:type="spellEnd"/>
      <w:r w:rsidR="00CA3DD0">
        <w:t xml:space="preserve"> 2).</w:t>
      </w:r>
    </w:p>
    <w:p w14:paraId="4B28FA11" w14:textId="0C82E7EB" w:rsidR="00600A59" w:rsidRDefault="00600A59" w:rsidP="009E566D">
      <w:pPr>
        <w:pStyle w:val="BodyText"/>
      </w:pPr>
      <w:r>
        <w:t>The FWC may also terminate or temporarily suspend an industrial dispute if certain criteria are met (such as danger to life or significant economic harm), with some clai</w:t>
      </w:r>
      <w:r w:rsidR="004F77A7">
        <w:t>m</w:t>
      </w:r>
      <w:r>
        <w:t>ing that the threshold for such actions are too high</w:t>
      </w:r>
      <w:r w:rsidR="004F77A7">
        <w:t>.</w:t>
      </w:r>
    </w:p>
    <w:p w14:paraId="18E85066" w14:textId="4A0FC717" w:rsidR="009E566D" w:rsidRDefault="009E566D" w:rsidP="009E566D">
      <w:pPr>
        <w:pStyle w:val="BodyText"/>
      </w:pPr>
      <w:r>
        <w:t xml:space="preserve">The </w:t>
      </w:r>
      <w:r w:rsidR="00F35873">
        <w:t xml:space="preserve">2012 </w:t>
      </w:r>
      <w:r>
        <w:t>Review Panel</w:t>
      </w:r>
      <w:r w:rsidR="00CA3DD0">
        <w:t xml:space="preserve"> recommended that </w:t>
      </w:r>
      <w:r>
        <w:t xml:space="preserve">the </w:t>
      </w:r>
      <w:r w:rsidR="00CA3DD0">
        <w:t xml:space="preserve">FWC be able to intervene on its own motion where it considered that conciliation could assist in resolving a bargaining dispute </w:t>
      </w:r>
      <w:r>
        <w:t>(rec</w:t>
      </w:r>
      <w:r w:rsidR="00D243C1">
        <w:t>ommendation</w:t>
      </w:r>
      <w:r>
        <w:t xml:space="preserve"> 22</w:t>
      </w:r>
      <w:r w:rsidR="00CA3DD0">
        <w:t xml:space="preserve">). </w:t>
      </w:r>
    </w:p>
    <w:p w14:paraId="767B8C6B" w14:textId="16E00735" w:rsidR="00904C79" w:rsidRDefault="00904C79" w:rsidP="00904C79">
      <w:pPr>
        <w:pStyle w:val="InformationRequest"/>
      </w:pPr>
      <w:r>
        <w:t>To what extent should there be any changes to the FWC’s conciliation and arbitration powers?</w:t>
      </w:r>
    </w:p>
    <w:p w14:paraId="01B1444F" w14:textId="4B159044" w:rsidR="00600A59" w:rsidRDefault="004F77A7" w:rsidP="00600A59">
      <w:pPr>
        <w:pStyle w:val="Heading3"/>
      </w:pPr>
      <w:r>
        <w:t>Are policy changes for industrial disputes needed?</w:t>
      </w:r>
    </w:p>
    <w:p w14:paraId="08964D3D" w14:textId="48988A39" w:rsidR="00600A59" w:rsidRDefault="00600A59" w:rsidP="00287EC1">
      <w:pPr>
        <w:pStyle w:val="InformationRequest"/>
      </w:pPr>
      <w:r>
        <w:t xml:space="preserve">Given the low current level of disputes, it is an open question whether there is any requirement for changes in the FWA’s arrangements for industrial disputes, but the </w:t>
      </w:r>
      <w:r w:rsidR="00D459D2">
        <w:t>Commission</w:t>
      </w:r>
      <w:r>
        <w:t xml:space="preserve"> is interested in:</w:t>
      </w:r>
    </w:p>
    <w:p w14:paraId="4A88B065" w14:textId="0A68D216" w:rsidR="00B017EC" w:rsidRPr="0080422B" w:rsidRDefault="00120345" w:rsidP="00F67083">
      <w:pPr>
        <w:pStyle w:val="InformationRequestBullet"/>
      </w:pPr>
      <w:r w:rsidRPr="0080422B">
        <w:t xml:space="preserve">any appropriate </w:t>
      </w:r>
      <w:r w:rsidR="00B017EC" w:rsidRPr="0080422B">
        <w:rPr>
          <w:i w:val="0"/>
        </w:rPr>
        <w:t>changes to what constitutes protected industrial action under the FWA</w:t>
      </w:r>
    </w:p>
    <w:p w14:paraId="1775BEB8" w14:textId="77777777" w:rsidR="00600A59" w:rsidRPr="0080422B" w:rsidRDefault="00600A59" w:rsidP="00F67083">
      <w:pPr>
        <w:pStyle w:val="InformationRequestBullet"/>
      </w:pPr>
      <w:r w:rsidRPr="0080422B">
        <w:t>arrangements that might practically avoid industrial disputes</w:t>
      </w:r>
    </w:p>
    <w:p w14:paraId="376AF2EC" w14:textId="093FD74F" w:rsidR="00120345" w:rsidRPr="0080422B" w:rsidRDefault="00120345" w:rsidP="00F67083">
      <w:pPr>
        <w:pStyle w:val="InformationRequestBullet"/>
      </w:pPr>
      <w:proofErr w:type="gramStart"/>
      <w:r w:rsidRPr="0080422B">
        <w:lastRenderedPageBreak/>
        <w:t>the</w:t>
      </w:r>
      <w:proofErr w:type="gramEnd"/>
      <w:r w:rsidRPr="0080422B">
        <w:t xml:space="preserve"> scope and desirability of creating more graduated options for industrial action beyond lock</w:t>
      </w:r>
      <w:r w:rsidR="00F34C98">
        <w:t>-</w:t>
      </w:r>
      <w:r w:rsidRPr="0080422B">
        <w:t>outs for employers</w:t>
      </w:r>
      <w:r w:rsidR="00D243C1">
        <w:t>.</w:t>
      </w:r>
      <w:r w:rsidRPr="0080422B">
        <w:t xml:space="preserve"> Would options like this assist </w:t>
      </w:r>
      <w:r w:rsidR="00311E68" w:rsidRPr="0080422B">
        <w:t>negotiation</w:t>
      </w:r>
      <w:r w:rsidRPr="0080422B">
        <w:t xml:space="preserve"> or increase disputation? </w:t>
      </w:r>
    </w:p>
    <w:p w14:paraId="0F1274D0" w14:textId="4E27930C" w:rsidR="00600A59" w:rsidRPr="0080422B" w:rsidRDefault="00600A59" w:rsidP="00F67083">
      <w:pPr>
        <w:pStyle w:val="InformationRequestBullet"/>
      </w:pPr>
      <w:r w:rsidRPr="0080422B">
        <w:t>whether there are any problems in determining whether tactics in bargaining really amount to industrial action or not</w:t>
      </w:r>
    </w:p>
    <w:p w14:paraId="04BD873B" w14:textId="41A295FF" w:rsidR="00D459D2" w:rsidRPr="00BD4F37" w:rsidRDefault="00D459D2" w:rsidP="00F67083">
      <w:pPr>
        <w:pStyle w:val="InformationRequestBullet"/>
      </w:pPr>
      <w:r w:rsidRPr="00BD4F37">
        <w:t xml:space="preserve">any </w:t>
      </w:r>
      <w:r w:rsidR="00120345" w:rsidRPr="00BD4F37">
        <w:t>need to</w:t>
      </w:r>
      <w:r w:rsidRPr="00BD4F37">
        <w:t xml:space="preserve"> change the protected action ballot process</w:t>
      </w:r>
    </w:p>
    <w:p w14:paraId="00ADF13D" w14:textId="10978A66" w:rsidR="00D459D2" w:rsidRPr="0080422B" w:rsidRDefault="00600A59" w:rsidP="00F67083">
      <w:pPr>
        <w:pStyle w:val="InformationRequestBullet"/>
      </w:pPr>
      <w:r w:rsidRPr="0080422B">
        <w:t>the role of the FWC in relation to disputes, especially in relation to cooling off periods and the test that determines whether such a period is justified</w:t>
      </w:r>
      <w:r w:rsidR="00D459D2" w:rsidRPr="0080422B">
        <w:rPr>
          <w:i w:val="0"/>
        </w:rPr>
        <w:t xml:space="preserve"> </w:t>
      </w:r>
    </w:p>
    <w:p w14:paraId="216361AE" w14:textId="03AAC01B" w:rsidR="004F77A7" w:rsidRPr="0080422B" w:rsidRDefault="00B017EC" w:rsidP="00F67083">
      <w:pPr>
        <w:pStyle w:val="InformationRequestBullet"/>
      </w:pPr>
      <w:r w:rsidRPr="0080422B">
        <w:t>the prevalence of ‘aborted strikes’ (the capacity to withdraw notice of industrial action) as a negotiating tool, and the degree to which there is any practical response to this apart from the good faith bargaining requirements of the FWA</w:t>
      </w:r>
    </w:p>
    <w:p w14:paraId="32671905" w14:textId="57202446" w:rsidR="004F77A7" w:rsidRPr="00BD4F37" w:rsidRDefault="00120345" w:rsidP="00F67083">
      <w:pPr>
        <w:pStyle w:val="InformationRequestBullet"/>
      </w:pPr>
      <w:r w:rsidRPr="00BD4F37">
        <w:t>the</w:t>
      </w:r>
      <w:r w:rsidR="004F77A7" w:rsidRPr="00BD4F37">
        <w:t xml:space="preserve"> degree </w:t>
      </w:r>
      <w:r w:rsidRPr="00BD4F37">
        <w:t>to which</w:t>
      </w:r>
      <w:r w:rsidR="004F77A7" w:rsidRPr="00BD4F37">
        <w:t xml:space="preserve"> adversarial workplace cultures — rather than bargaining per se — contribute to industrial action, and wha</w:t>
      </w:r>
      <w:r w:rsidR="00D243C1" w:rsidRPr="00BD4F37">
        <w:t>t could be done to address this</w:t>
      </w:r>
    </w:p>
    <w:p w14:paraId="481518A8" w14:textId="424BBF66" w:rsidR="004F77A7" w:rsidRPr="00BD4F37" w:rsidRDefault="004F77A7" w:rsidP="00F67083">
      <w:pPr>
        <w:pStyle w:val="InformationRequestBullet"/>
      </w:pPr>
      <w:r w:rsidRPr="00BD4F37">
        <w:t xml:space="preserve">the </w:t>
      </w:r>
      <w:r w:rsidR="00D459D2" w:rsidRPr="00BD4F37">
        <w:t>adequacy of</w:t>
      </w:r>
      <w:r w:rsidRPr="00BD4F37">
        <w:t xml:space="preserve"> enforcement arrangements for disputes</w:t>
      </w:r>
    </w:p>
    <w:p w14:paraId="5D273A54" w14:textId="7E80090E" w:rsidR="00D459D2" w:rsidRPr="00BD4F37" w:rsidRDefault="00B017EC" w:rsidP="00F67083">
      <w:pPr>
        <w:pStyle w:val="InformationRequestBullet"/>
      </w:pPr>
      <w:r w:rsidRPr="00BD4F37">
        <w:t>t</w:t>
      </w:r>
      <w:r w:rsidR="00D459D2" w:rsidRPr="00BD4F37">
        <w:t>he reasons for international variations in industrial action</w:t>
      </w:r>
    </w:p>
    <w:p w14:paraId="0E8A6796" w14:textId="77777777" w:rsidR="00B017EC" w:rsidRPr="0080422B" w:rsidRDefault="00B017EC" w:rsidP="00F67083">
      <w:pPr>
        <w:pStyle w:val="InformationRequestBullet"/>
      </w:pPr>
      <w:r w:rsidRPr="0080422B">
        <w:t>data about the nature of disputes, such as lock-outs and go-slows (as ABS data is limited in its categorisation of disputes)</w:t>
      </w:r>
    </w:p>
    <w:p w14:paraId="6EB49059" w14:textId="1A240A77" w:rsidR="00B017EC" w:rsidRPr="0080422B" w:rsidRDefault="00B017EC" w:rsidP="00F67083">
      <w:pPr>
        <w:pStyle w:val="InformationRequestBullet"/>
      </w:pPr>
      <w:proofErr w:type="gramStart"/>
      <w:r w:rsidRPr="0080422B">
        <w:t>the</w:t>
      </w:r>
      <w:proofErr w:type="gramEnd"/>
      <w:r w:rsidRPr="0080422B">
        <w:t xml:space="preserve"> degree to which working days lost provide an accurate reflection of industrial action.</w:t>
      </w:r>
    </w:p>
    <w:p w14:paraId="337D8F39" w14:textId="7BF1C861" w:rsidR="006C2BD9" w:rsidRDefault="00A657C8" w:rsidP="006C2BD9">
      <w:pPr>
        <w:pStyle w:val="Heading2"/>
      </w:pPr>
      <w:bookmarkStart w:id="16" w:name="_Toc409521067"/>
      <w:bookmarkStart w:id="17" w:name="_Toc409529037"/>
      <w:r>
        <w:t>3.</w:t>
      </w:r>
      <w:r w:rsidR="00586103">
        <w:rPr>
          <w:noProof/>
        </w:rPr>
        <w:t>4</w:t>
      </w:r>
      <w:r w:rsidR="006C2BD9">
        <w:tab/>
        <w:t>Individual arrangements outside enterprise agreements</w:t>
      </w:r>
      <w:bookmarkEnd w:id="16"/>
      <w:bookmarkEnd w:id="17"/>
    </w:p>
    <w:p w14:paraId="1F2E0B06" w14:textId="391CE742" w:rsidR="0063432D" w:rsidRDefault="00286599" w:rsidP="0063432D">
      <w:pPr>
        <w:pStyle w:val="BodyText"/>
      </w:pPr>
      <w:r>
        <w:t xml:space="preserve">Underlying </w:t>
      </w:r>
      <w:r w:rsidR="00E862F7">
        <w:t>e</w:t>
      </w:r>
      <w:r w:rsidR="000462A5">
        <w:t>very employment relationship is</w:t>
      </w:r>
      <w:r w:rsidR="00C953C2">
        <w:t xml:space="preserve"> </w:t>
      </w:r>
      <w:r w:rsidR="00A02B0B">
        <w:t>an understanding between parties</w:t>
      </w:r>
      <w:r>
        <w:t>. A</w:t>
      </w:r>
      <w:r w:rsidR="00C953C2">
        <w:t>n employee and an employer</w:t>
      </w:r>
      <w:r>
        <w:t xml:space="preserve"> agree </w:t>
      </w:r>
      <w:r w:rsidR="00C953C2">
        <w:t>that the employee will perform work under certain terms and conditions. This agreement is a contract</w:t>
      </w:r>
      <w:r>
        <w:t>, which</w:t>
      </w:r>
      <w:r w:rsidR="0036550B">
        <w:t xml:space="preserve"> </w:t>
      </w:r>
      <w:r w:rsidR="0063432D">
        <w:t>can take a multitude of forms:</w:t>
      </w:r>
    </w:p>
    <w:p w14:paraId="44699668" w14:textId="509AD309" w:rsidR="0063432D" w:rsidRDefault="00F36F96" w:rsidP="0063432D">
      <w:pPr>
        <w:pStyle w:val="ListBullet"/>
      </w:pPr>
      <w:r>
        <w:t>it</w:t>
      </w:r>
      <w:r w:rsidR="0063432D">
        <w:t xml:space="preserve"> can be relatively informal (or even verbal) </w:t>
      </w:r>
    </w:p>
    <w:p w14:paraId="21BBFA96" w14:textId="7879EC76" w:rsidR="0063432D" w:rsidRDefault="00F36F96" w:rsidP="00895B8C">
      <w:pPr>
        <w:pStyle w:val="ListBullet"/>
      </w:pPr>
      <w:r>
        <w:t>it</w:t>
      </w:r>
      <w:r w:rsidR="0063432D">
        <w:t xml:space="preserve"> can operate alongside</w:t>
      </w:r>
      <w:r w:rsidR="00716D0C">
        <w:t xml:space="preserve"> (or</w:t>
      </w:r>
      <w:r>
        <w:t xml:space="preserve">, more rarely, </w:t>
      </w:r>
      <w:r w:rsidR="0063432D">
        <w:t>incorporate</w:t>
      </w:r>
      <w:r w:rsidR="00716D0C">
        <w:t>)</w:t>
      </w:r>
      <w:r w:rsidR="0063432D">
        <w:t xml:space="preserve"> award provisions </w:t>
      </w:r>
      <w:r w:rsidR="00716D0C">
        <w:t xml:space="preserve">or an </w:t>
      </w:r>
      <w:r w:rsidR="00895B8C">
        <w:t>enterprise agreement</w:t>
      </w:r>
      <w:r w:rsidR="001E0243">
        <w:t>,</w:t>
      </w:r>
      <w:r w:rsidR="00895B8C">
        <w:t xml:space="preserve"> </w:t>
      </w:r>
      <w:r w:rsidR="0063432D">
        <w:t>such that most or all employment terms and conditions are found in a relevant award</w:t>
      </w:r>
      <w:r w:rsidR="00716D0C">
        <w:t xml:space="preserve">, </w:t>
      </w:r>
      <w:r w:rsidR="00895B8C" w:rsidRPr="00895B8C">
        <w:t xml:space="preserve">enterprise agreement </w:t>
      </w:r>
      <w:r w:rsidR="0063432D">
        <w:t xml:space="preserve">or legislation rather than in the contract </w:t>
      </w:r>
    </w:p>
    <w:p w14:paraId="4389080F" w14:textId="42D38958" w:rsidR="0063432D" w:rsidRDefault="0063432D" w:rsidP="0063432D">
      <w:pPr>
        <w:pStyle w:val="ListBullet"/>
      </w:pPr>
      <w:proofErr w:type="gramStart"/>
      <w:r>
        <w:t>some</w:t>
      </w:r>
      <w:proofErr w:type="gramEnd"/>
      <w:r>
        <w:t xml:space="preserve"> employees and employers agree to more detailed employment contracts, specifying matters that are not regulated by legislation. For example, they may agree on a contract term governing ownership of any intellectual property cr</w:t>
      </w:r>
      <w:r w:rsidR="00895B8C">
        <w:t>ea</w:t>
      </w:r>
      <w:r>
        <w:t xml:space="preserve">ted during the course of employment, or a restraint of trade clause preventing the employee from working for competitors for certain period of time following the end of the employment relationship. </w:t>
      </w:r>
    </w:p>
    <w:p w14:paraId="1D3BD054" w14:textId="28478859" w:rsidR="00F36F96" w:rsidRDefault="00716D0C" w:rsidP="00716D0C">
      <w:pPr>
        <w:pStyle w:val="BodyText"/>
      </w:pPr>
      <w:r>
        <w:t xml:space="preserve">However, the extent to which parties can </w:t>
      </w:r>
      <w:r w:rsidR="00676816">
        <w:t>agree</w:t>
      </w:r>
      <w:r>
        <w:t xml:space="preserve"> </w:t>
      </w:r>
      <w:r w:rsidR="00286599">
        <w:t>the terms and conditions</w:t>
      </w:r>
      <w:r>
        <w:t xml:space="preserve"> between themselves is constrained by legislation. The </w:t>
      </w:r>
      <w:r w:rsidR="00286599">
        <w:t>t</w:t>
      </w:r>
      <w:r>
        <w:t xml:space="preserve">ussle between </w:t>
      </w:r>
      <w:r w:rsidR="00676816">
        <w:t xml:space="preserve">the </w:t>
      </w:r>
      <w:r>
        <w:t>common law and legislation</w:t>
      </w:r>
      <w:r w:rsidR="00286599" w:rsidRPr="00286599">
        <w:t xml:space="preserve"> </w:t>
      </w:r>
      <w:r w:rsidR="00286599">
        <w:t>governs the employment relationship</w:t>
      </w:r>
      <w:r>
        <w:t xml:space="preserve">, with legislation taking precedence and the common law playing a residual role. </w:t>
      </w:r>
    </w:p>
    <w:p w14:paraId="36C2FDD5" w14:textId="622F3139" w:rsidR="00676816" w:rsidRDefault="00676816" w:rsidP="00676816">
      <w:pPr>
        <w:pStyle w:val="BodyText"/>
      </w:pPr>
      <w:r w:rsidRPr="00A35960">
        <w:lastRenderedPageBreak/>
        <w:t>Common law contracts do not sit outside the WR system</w:t>
      </w:r>
      <w:r>
        <w:t>,</w:t>
      </w:r>
      <w:r w:rsidRPr="00A35960">
        <w:t xml:space="preserve"> as some suppose</w:t>
      </w:r>
      <w:r>
        <w:t>. T</w:t>
      </w:r>
      <w:r w:rsidRPr="00A35960">
        <w:t>he employee protections and safety net arrangements still apply</w:t>
      </w:r>
      <w:r>
        <w:t>, and</w:t>
      </w:r>
      <w:r w:rsidRPr="00A35960">
        <w:t xml:space="preserve"> contracts must be r</w:t>
      </w:r>
      <w:r w:rsidR="00895B8C">
        <w:t>ea</w:t>
      </w:r>
      <w:r w:rsidRPr="00A35960">
        <w:t xml:space="preserve">d in conjunction with these. </w:t>
      </w:r>
    </w:p>
    <w:p w14:paraId="7FA09E4A" w14:textId="696E7971" w:rsidR="00676816" w:rsidRDefault="00F36F96" w:rsidP="00676816">
      <w:pPr>
        <w:pStyle w:val="BodyText"/>
      </w:pPr>
      <w:r>
        <w:t xml:space="preserve">Parties are free to enter agreements that </w:t>
      </w:r>
      <w:r w:rsidR="00E862F7">
        <w:t xml:space="preserve">provide employees with conditions that </w:t>
      </w:r>
      <w:r>
        <w:t xml:space="preserve">are more beneficial </w:t>
      </w:r>
      <w:r w:rsidR="00F34C98">
        <w:t xml:space="preserve">than required by </w:t>
      </w:r>
      <w:r>
        <w:t>the legislation, but not less</w:t>
      </w:r>
      <w:r w:rsidR="00E862F7">
        <w:t xml:space="preserve"> beneficial</w:t>
      </w:r>
      <w:r>
        <w:t xml:space="preserve">. </w:t>
      </w:r>
      <w:r w:rsidR="0036550B" w:rsidRPr="0036550B">
        <w:t xml:space="preserve">Individual contracts cannot be used to circumvent registered </w:t>
      </w:r>
      <w:r w:rsidR="00895B8C" w:rsidRPr="00895B8C">
        <w:t>enterprise agreement</w:t>
      </w:r>
      <w:r w:rsidR="00895B8C">
        <w:t>s</w:t>
      </w:r>
      <w:r w:rsidR="006D7618">
        <w:t xml:space="preserve"> or modern awards, and</w:t>
      </w:r>
      <w:r w:rsidR="0036550B">
        <w:t xml:space="preserve"> </w:t>
      </w:r>
      <w:r w:rsidR="00BF2CB6">
        <w:t>e</w:t>
      </w:r>
      <w:r w:rsidR="00676816" w:rsidRPr="00A35960">
        <w:t>mploye</w:t>
      </w:r>
      <w:r w:rsidR="00676816">
        <w:t>rs and employees are (typically</w:t>
      </w:r>
      <w:r w:rsidR="00676816">
        <w:rPr>
          <w:rStyle w:val="FootnoteReference"/>
        </w:rPr>
        <w:footnoteReference w:id="7"/>
      </w:r>
      <w:r w:rsidR="00676816" w:rsidRPr="00A35960">
        <w:t>) only free to agree on terms that do not contravene an employee’s legislated minimum rights in the NES</w:t>
      </w:r>
      <w:r w:rsidR="00C63E38">
        <w:t xml:space="preserve"> and</w:t>
      </w:r>
      <w:r w:rsidR="00676816" w:rsidRPr="00A35960">
        <w:t xml:space="preserve"> the minimum wage (Issues Paper 2).</w:t>
      </w:r>
      <w:r w:rsidR="00676816">
        <w:t xml:space="preserve"> </w:t>
      </w:r>
    </w:p>
    <w:p w14:paraId="19C2F299" w14:textId="20479B76" w:rsidR="00A35960" w:rsidRDefault="00643347" w:rsidP="00676816">
      <w:pPr>
        <w:pStyle w:val="BodyText"/>
      </w:pPr>
      <w:r>
        <w:t xml:space="preserve">This combined influence of the employment contract, awards, </w:t>
      </w:r>
      <w:proofErr w:type="gramStart"/>
      <w:r>
        <w:t>the</w:t>
      </w:r>
      <w:proofErr w:type="gramEnd"/>
      <w:r>
        <w:t xml:space="preserve"> NES and </w:t>
      </w:r>
      <w:r w:rsidR="00A041A4" w:rsidRPr="00A041A4">
        <w:t>enterprise agreement</w:t>
      </w:r>
      <w:r w:rsidR="00A041A4">
        <w:t>s</w:t>
      </w:r>
      <w:r>
        <w:t xml:space="preserve"> </w:t>
      </w:r>
      <w:r w:rsidR="00676816">
        <w:t xml:space="preserve">on the employment relationship </w:t>
      </w:r>
      <w:r>
        <w:t xml:space="preserve">makes Australia’s WR system one of the most complex in the world. </w:t>
      </w:r>
    </w:p>
    <w:p w14:paraId="54DD2C30" w14:textId="355A009D" w:rsidR="00A041A4" w:rsidRDefault="0063432D" w:rsidP="00BA588E">
      <w:pPr>
        <w:pStyle w:val="BodyText"/>
      </w:pPr>
      <w:r>
        <w:t>The distinction</w:t>
      </w:r>
      <w:r w:rsidR="002B4A14">
        <w:t xml:space="preserve"> </w:t>
      </w:r>
      <w:r w:rsidR="00E97BB4">
        <w:t>sometimes</w:t>
      </w:r>
      <w:r>
        <w:t xml:space="preserve"> made between employees on ‘common law contracts’ and those on awards and </w:t>
      </w:r>
      <w:r w:rsidR="00A041A4" w:rsidRPr="00A041A4">
        <w:t>enterprise agreement</w:t>
      </w:r>
      <w:r w:rsidR="00A041A4">
        <w:t>s</w:t>
      </w:r>
      <w:r>
        <w:t xml:space="preserve"> </w:t>
      </w:r>
      <w:r w:rsidR="00287EC1">
        <w:t>is somewhat misleading</w:t>
      </w:r>
      <w:r w:rsidR="0036550B">
        <w:t xml:space="preserve">. </w:t>
      </w:r>
      <w:r w:rsidR="00C63E38">
        <w:t>Aside from the few jobs and industries that are not covered by an award or registered agreement, a</w:t>
      </w:r>
      <w:r>
        <w:t>n employee is not on</w:t>
      </w:r>
      <w:r w:rsidR="0036550B">
        <w:t xml:space="preserve"> a common law contract </w:t>
      </w:r>
      <w:r w:rsidR="0036550B">
        <w:rPr>
          <w:i/>
        </w:rPr>
        <w:t>or</w:t>
      </w:r>
      <w:r w:rsidR="00716D0C">
        <w:t xml:space="preserve"> an award/</w:t>
      </w:r>
      <w:r w:rsidR="00A041A4" w:rsidRPr="00A041A4">
        <w:t xml:space="preserve"> enterprise agreement </w:t>
      </w:r>
      <w:r w:rsidR="00974B95">
        <w:t>—</w:t>
      </w:r>
      <w:r>
        <w:t xml:space="preserve"> </w:t>
      </w:r>
      <w:r w:rsidR="00974B95">
        <w:rPr>
          <w:i/>
        </w:rPr>
        <w:t>b</w:t>
      </w:r>
      <w:r w:rsidRPr="0036550B">
        <w:rPr>
          <w:i/>
        </w:rPr>
        <w:t>oth</w:t>
      </w:r>
      <w:r w:rsidR="00D93AC1">
        <w:rPr>
          <w:i/>
        </w:rPr>
        <w:t xml:space="preserve"> </w:t>
      </w:r>
      <w:r w:rsidR="00D93AC1">
        <w:t>apply at the same time</w:t>
      </w:r>
      <w:r w:rsidR="0036550B" w:rsidRPr="001E0243">
        <w:t>,</w:t>
      </w:r>
      <w:r w:rsidR="0036550B">
        <w:rPr>
          <w:i/>
        </w:rPr>
        <w:t xml:space="preserve"> </w:t>
      </w:r>
      <w:r w:rsidR="0036550B">
        <w:t xml:space="preserve">although one may </w:t>
      </w:r>
      <w:r w:rsidR="00A041A4">
        <w:t>have</w:t>
      </w:r>
      <w:r w:rsidR="0036550B">
        <w:t xml:space="preserve"> a gr</w:t>
      </w:r>
      <w:r w:rsidR="00A041A4">
        <w:t>ea</w:t>
      </w:r>
      <w:r w:rsidR="0036550B">
        <w:t xml:space="preserve">ter influence over the terms and conditions of employment. </w:t>
      </w:r>
    </w:p>
    <w:p w14:paraId="00556A5F" w14:textId="4D615521" w:rsidR="00A35960" w:rsidRDefault="0036550B" w:rsidP="00A35960">
      <w:pPr>
        <w:pStyle w:val="BodyText"/>
      </w:pPr>
      <w:r>
        <w:t xml:space="preserve">Different data sources use different classifications and categories, which can make analysis </w:t>
      </w:r>
      <w:r w:rsidR="001A5B9B">
        <w:t>difficult</w:t>
      </w:r>
      <w:r>
        <w:t xml:space="preserve">. </w:t>
      </w:r>
      <w:r w:rsidR="00A35960" w:rsidRPr="00A35960">
        <w:t xml:space="preserve">The </w:t>
      </w:r>
      <w:proofErr w:type="gramStart"/>
      <w:r w:rsidR="00A35960" w:rsidRPr="00A35960">
        <w:t>problems in categorising individual arrangements m</w:t>
      </w:r>
      <w:r w:rsidR="00A041A4">
        <w:t>ea</w:t>
      </w:r>
      <w:r w:rsidR="00A35960" w:rsidRPr="00A35960">
        <w:t>ns</w:t>
      </w:r>
      <w:proofErr w:type="gramEnd"/>
      <w:r w:rsidR="00A35960" w:rsidRPr="00A35960">
        <w:t xml:space="preserve"> that it is hard to estimate the prevalence of common law contracts that are effectively minor deviations from the award from those that involve more elaborate terms.</w:t>
      </w:r>
      <w:r w:rsidR="00974B95">
        <w:t xml:space="preserve"> </w:t>
      </w:r>
      <w:r w:rsidR="00A35960">
        <w:t>The Australian Bur</w:t>
      </w:r>
      <w:r w:rsidR="00A041A4">
        <w:t>ea</w:t>
      </w:r>
      <w:r w:rsidR="00A35960">
        <w:t>u of Statistics (ABS), for example, categorises an agreement as an ‘individual arrangement’ when it is:</w:t>
      </w:r>
    </w:p>
    <w:p w14:paraId="67DE64B9" w14:textId="2016EE7A" w:rsidR="00A35960" w:rsidRDefault="00A35960" w:rsidP="00A35960">
      <w:pPr>
        <w:pStyle w:val="Quote"/>
      </w:pPr>
      <w:proofErr w:type="gramStart"/>
      <w:r>
        <w:t>An arrangement between an employer and an individual employee on the terms of employment (pay and/or conditions) for the employee.</w:t>
      </w:r>
      <w:proofErr w:type="gramEnd"/>
      <w:r>
        <w:t xml:space="preserve"> Common types of individual arrangements are individual contracts, letters of offer and common law contracts. An individual contract (or letter of offer) may specify all terms of employment, or alternatively may reference an award for some conditions and/or in the setting of pay (e.g. over award payments). Individual contracts may also be registered with a Federal or State industrial tribunal or authority (e.g. as an Australian Workplace Agreement). However, the Workplace Relations Amendment (Transition to Forward with Fairness) Act 2008 c</w:t>
      </w:r>
      <w:r w:rsidR="00A041A4">
        <w:t>ea</w:t>
      </w:r>
      <w:r>
        <w:t xml:space="preserve">sed the registration of individual agreements from 28 March 2008. (Glossary to ABS Employee </w:t>
      </w:r>
      <w:r w:rsidR="00A041A4">
        <w:t>ea</w:t>
      </w:r>
      <w:r>
        <w:t>rnings and Hours, Australia, May 2012, Cat. No. 6306.0)</w:t>
      </w:r>
    </w:p>
    <w:p w14:paraId="1CF33D4F" w14:textId="74F3F444" w:rsidR="00395E5F" w:rsidRDefault="00395E5F" w:rsidP="00BA588E">
      <w:pPr>
        <w:pStyle w:val="BodyText"/>
      </w:pPr>
      <w:r>
        <w:t xml:space="preserve">The complexities in defining individual arrangements </w:t>
      </w:r>
      <w:r w:rsidR="00F34C98">
        <w:t xml:space="preserve">have </w:t>
      </w:r>
      <w:r>
        <w:t xml:space="preserve">other practical ramifications. Many people do not know what type of contract they have agreed to </w:t>
      </w:r>
      <w:r w:rsidR="00E27C9A">
        <w:rPr>
          <w:szCs w:val="24"/>
        </w:rPr>
        <w:t>(O’Neill 2012)</w:t>
      </w:r>
      <w:r>
        <w:t xml:space="preserve">, which raises questions about the </w:t>
      </w:r>
      <w:r w:rsidR="006A7228">
        <w:t xml:space="preserve">effective </w:t>
      </w:r>
      <w:r>
        <w:t>enforcement of such contracts. Moreover, while in law contracts must meet the minimum conditions specified by the FWA, in practice individual contracts may often lie effectively out</w:t>
      </w:r>
      <w:r w:rsidR="006A7228">
        <w:t>side the strictures of the FWA.</w:t>
      </w:r>
      <w:r>
        <w:t xml:space="preserve"> </w:t>
      </w:r>
    </w:p>
    <w:p w14:paraId="04E19844" w14:textId="1014B6D0" w:rsidR="001A5B9B" w:rsidRDefault="001A5B9B" w:rsidP="00BA588E">
      <w:pPr>
        <w:pStyle w:val="BodyText"/>
      </w:pPr>
      <w:r>
        <w:lastRenderedPageBreak/>
        <w:t xml:space="preserve">To the extent that parties </w:t>
      </w:r>
      <w:r w:rsidR="00974B95">
        <w:t xml:space="preserve">are able to </w:t>
      </w:r>
      <w:r w:rsidR="00E97BB4">
        <w:t>negotiate their own employment terms and conditions</w:t>
      </w:r>
      <w:r>
        <w:t xml:space="preserve">, </w:t>
      </w:r>
      <w:r w:rsidRPr="001A5B9B">
        <w:t>employment contracts have some potentially desirable f</w:t>
      </w:r>
      <w:r w:rsidR="00A041A4">
        <w:t>ea</w:t>
      </w:r>
      <w:r w:rsidRPr="001A5B9B">
        <w:t>tures</w:t>
      </w:r>
      <w:r w:rsidR="00E97BB4">
        <w:t>. They provide</w:t>
      </w:r>
      <w:r w:rsidRPr="001A5B9B">
        <w:t xml:space="preserve"> flexibility for the employer and employee to craft arrangements that suit them specifically, and without third party involvement. While the FWA prohibits various terms from inclusion in </w:t>
      </w:r>
      <w:r w:rsidR="00F429E9" w:rsidRPr="00F429E9">
        <w:t>enterprise agreement</w:t>
      </w:r>
      <w:r w:rsidR="00F429E9">
        <w:t>s</w:t>
      </w:r>
      <w:r w:rsidRPr="001A5B9B">
        <w:t>, some terms may inst</w:t>
      </w:r>
      <w:r w:rsidR="00F429E9">
        <w:t>ea</w:t>
      </w:r>
      <w:r w:rsidRPr="001A5B9B">
        <w:t xml:space="preserve">d be established </w:t>
      </w:r>
      <w:r w:rsidR="00974B95">
        <w:t>via</w:t>
      </w:r>
      <w:r w:rsidRPr="001A5B9B">
        <w:t xml:space="preserve"> employment contracts. </w:t>
      </w:r>
      <w:r w:rsidR="00974B95" w:rsidRPr="001A5B9B">
        <w:t xml:space="preserve">Such contracts are less constrained than </w:t>
      </w:r>
      <w:r w:rsidR="00974B95">
        <w:t xml:space="preserve">IFAs made under </w:t>
      </w:r>
      <w:r w:rsidR="00F429E9" w:rsidRPr="00F429E9">
        <w:t>enterprise agreement</w:t>
      </w:r>
      <w:r w:rsidR="00974B95">
        <w:t xml:space="preserve">s, and </w:t>
      </w:r>
      <w:r w:rsidRPr="001A5B9B">
        <w:t xml:space="preserve">are not beholden to the (sometimes allegedly compromised) flexibility clause of an </w:t>
      </w:r>
      <w:r w:rsidR="00F34C98">
        <w:t>enterprise agreement</w:t>
      </w:r>
      <w:r w:rsidRPr="001A5B9B">
        <w:t>.</w:t>
      </w:r>
    </w:p>
    <w:p w14:paraId="6BB92E04" w14:textId="7F95142F" w:rsidR="001A0032" w:rsidRDefault="00974B95" w:rsidP="00BA588E">
      <w:pPr>
        <w:pStyle w:val="BodyText"/>
      </w:pPr>
      <w:r>
        <w:t xml:space="preserve">There </w:t>
      </w:r>
      <w:r w:rsidR="00BF2CB6">
        <w:t>are sometimes costs to relying on individual contracts</w:t>
      </w:r>
      <w:r>
        <w:t xml:space="preserve">. </w:t>
      </w:r>
      <w:r w:rsidR="00E97BB4">
        <w:t>W</w:t>
      </w:r>
      <w:r w:rsidR="001A0032" w:rsidRPr="001A0032">
        <w:t>hile it is straightforward to write an individual contract that largely refers to existing awards, there may be significant costs in writing contracts that are genuinely bespoke.</w:t>
      </w:r>
    </w:p>
    <w:p w14:paraId="4E54B9C7" w14:textId="13DCD294" w:rsidR="0063432D" w:rsidRDefault="0063432D" w:rsidP="0063432D">
      <w:pPr>
        <w:pStyle w:val="BodyText"/>
      </w:pPr>
      <w:r>
        <w:t>A</w:t>
      </w:r>
      <w:r w:rsidR="00974B95">
        <w:t>n</w:t>
      </w:r>
      <w:r>
        <w:t xml:space="preserve"> implication of the common law’s residual role is that if statutory employment law widens or narrows its r</w:t>
      </w:r>
      <w:r w:rsidR="00F429E9">
        <w:t>ea</w:t>
      </w:r>
      <w:r>
        <w:t>ch, the common law either retr</w:t>
      </w:r>
      <w:r w:rsidR="00F429E9">
        <w:t>ea</w:t>
      </w:r>
      <w:r>
        <w:t xml:space="preserve">ts or advances in significance </w:t>
      </w:r>
      <w:r w:rsidRPr="001E0243">
        <w:t>(Stewart and Riley 2007)</w:t>
      </w:r>
      <w:r>
        <w:t>. There is never a vacuum in employment law</w:t>
      </w:r>
      <w:r w:rsidR="00974B95">
        <w:t>. W</w:t>
      </w:r>
      <w:r>
        <w:t>hat inhabits the space left outside statutory employment law is not static, but reflects the evolving nature of the common law.</w:t>
      </w:r>
    </w:p>
    <w:p w14:paraId="659C557C" w14:textId="5EF03B50" w:rsidR="00974B95" w:rsidRPr="00537933" w:rsidRDefault="00974B95" w:rsidP="00974B95">
      <w:pPr>
        <w:pStyle w:val="InformationRequest"/>
      </w:pPr>
      <w:r w:rsidRPr="00537933">
        <w:t xml:space="preserve">The Commission requests information about the relative importance of </w:t>
      </w:r>
      <w:r>
        <w:t xml:space="preserve">common law and the </w:t>
      </w:r>
      <w:r w:rsidR="00C03877">
        <w:t>FWA</w:t>
      </w:r>
      <w:r>
        <w:t xml:space="preserve"> in establishing employment terms and conditions </w:t>
      </w:r>
      <w:r w:rsidRPr="00537933">
        <w:t>(by industry, skills and occupation)</w:t>
      </w:r>
      <w:r>
        <w:t>.</w:t>
      </w:r>
      <w:r w:rsidRPr="00537933">
        <w:t xml:space="preserve"> An associated issue is the extent to which such individual agreements do, in practice, </w:t>
      </w:r>
      <w:r w:rsidR="00395E5F">
        <w:t>lead</w:t>
      </w:r>
      <w:r w:rsidRPr="00537933">
        <w:t xml:space="preserve"> to more flexible working arrangements.</w:t>
      </w:r>
    </w:p>
    <w:p w14:paraId="398852BC" w14:textId="77777777" w:rsidR="00974B95" w:rsidRDefault="00974B95" w:rsidP="00974B95">
      <w:pPr>
        <w:pStyle w:val="InformationRequest"/>
      </w:pPr>
      <w:r>
        <w:t>The Commission is also interested in understanding:</w:t>
      </w:r>
    </w:p>
    <w:p w14:paraId="3DDAC439" w14:textId="77777777" w:rsidR="00974B95" w:rsidRPr="00537933" w:rsidRDefault="00974B95" w:rsidP="00974B95">
      <w:pPr>
        <w:pStyle w:val="InformationRequestBullet"/>
      </w:pPr>
      <w:r w:rsidRPr="00537933">
        <w:t>the extent to which the common law provides a legal ‘safety net’ for employees and employers if there are flaws or omissions in statutory employment law</w:t>
      </w:r>
    </w:p>
    <w:p w14:paraId="0CA694F4" w14:textId="25EE45F8" w:rsidR="00974B95" w:rsidRDefault="00974B95" w:rsidP="00974B95">
      <w:pPr>
        <w:pStyle w:val="InformationRequestBullet"/>
      </w:pPr>
      <w:proofErr w:type="gramStart"/>
      <w:r w:rsidRPr="00537933">
        <w:t>whether</w:t>
      </w:r>
      <w:proofErr w:type="gramEnd"/>
      <w:r w:rsidRPr="00537933">
        <w:t xml:space="preserve"> there should be </w:t>
      </w:r>
      <w:r w:rsidR="00827076" w:rsidRPr="00537933">
        <w:t>gr</w:t>
      </w:r>
      <w:r w:rsidR="00827076">
        <w:t>ea</w:t>
      </w:r>
      <w:r w:rsidR="00827076" w:rsidRPr="00537933">
        <w:t xml:space="preserve">ter </w:t>
      </w:r>
      <w:r w:rsidRPr="00537933">
        <w:t>(or lesser) reliance on individual arrangements, and why should this be so.</w:t>
      </w:r>
    </w:p>
    <w:p w14:paraId="55E0D571" w14:textId="7981FF47" w:rsidR="006D7DC9" w:rsidRDefault="00A657C8" w:rsidP="00827076">
      <w:pPr>
        <w:pStyle w:val="Heading2"/>
      </w:pPr>
      <w:bookmarkStart w:id="18" w:name="_Toc409521068"/>
      <w:bookmarkStart w:id="19" w:name="_Toc409529038"/>
      <w:r>
        <w:t>3.</w:t>
      </w:r>
      <w:r w:rsidR="00974B95">
        <w:rPr>
          <w:noProof/>
        </w:rPr>
        <w:t>5</w:t>
      </w:r>
      <w:r w:rsidR="00974B95">
        <w:tab/>
        <w:t>Resolving d</w:t>
      </w:r>
      <w:r w:rsidR="00827076">
        <w:t>isputes over terms and conditions</w:t>
      </w:r>
      <w:bookmarkEnd w:id="18"/>
      <w:bookmarkEnd w:id="19"/>
      <w:r w:rsidR="00827076">
        <w:rPr>
          <w:b w:val="0"/>
        </w:rPr>
        <w:t xml:space="preserve"> </w:t>
      </w:r>
    </w:p>
    <w:p w14:paraId="11773126" w14:textId="77777777" w:rsidR="00135505" w:rsidRDefault="00135505" w:rsidP="00135505">
      <w:pPr>
        <w:pStyle w:val="BodyText"/>
      </w:pPr>
      <w:r>
        <w:t xml:space="preserve">The various WR institutions (Issues Paper 5) have different roles to play in resolving disputes over terms and conditions. </w:t>
      </w:r>
    </w:p>
    <w:p w14:paraId="3D175F06" w14:textId="5A99EAFC" w:rsidR="006D7DC9" w:rsidRDefault="006D7DC9" w:rsidP="00135505">
      <w:pPr>
        <w:pStyle w:val="BodyText"/>
      </w:pPr>
      <w:r>
        <w:t xml:space="preserve">The interaction rules between </w:t>
      </w:r>
      <w:r w:rsidR="00F429E9" w:rsidRPr="00F429E9">
        <w:t>enterprise agreement</w:t>
      </w:r>
      <w:r>
        <w:t>s, modern awards and employment contracts (Part 2</w:t>
      </w:r>
      <w:r>
        <w:noBreakHyphen/>
        <w:t>1, Divisions 2 and 3) m</w:t>
      </w:r>
      <w:r w:rsidR="00F429E9">
        <w:t>ea</w:t>
      </w:r>
      <w:r>
        <w:t xml:space="preserve">n that parties may only be covered by one dispute resolution procedure: </w:t>
      </w:r>
    </w:p>
    <w:p w14:paraId="1802A31B" w14:textId="3B0892A9" w:rsidR="006D7DC9" w:rsidRDefault="006D7DC9" w:rsidP="00F429E9">
      <w:pPr>
        <w:pStyle w:val="ListBullet"/>
      </w:pPr>
      <w:r>
        <w:t xml:space="preserve">the procedure in an applicable </w:t>
      </w:r>
      <w:r w:rsidR="00F429E9" w:rsidRPr="00F429E9">
        <w:t>enterprise agreement</w:t>
      </w:r>
    </w:p>
    <w:p w14:paraId="23BB4EC8" w14:textId="4C8A2F34" w:rsidR="006D7DC9" w:rsidRDefault="006D7DC9" w:rsidP="00F429E9">
      <w:pPr>
        <w:pStyle w:val="ListBullet"/>
      </w:pPr>
      <w:r>
        <w:t xml:space="preserve">where there is no applicable </w:t>
      </w:r>
      <w:r w:rsidR="00F429E9" w:rsidRPr="00F429E9">
        <w:t>enterprise agreement</w:t>
      </w:r>
      <w:r>
        <w:t>, the procedure in an applicable modern award, or</w:t>
      </w:r>
    </w:p>
    <w:p w14:paraId="49C4F2C3" w14:textId="6C7C7086" w:rsidR="006D7DC9" w:rsidRDefault="006D7DC9" w:rsidP="00F429E9">
      <w:pPr>
        <w:pStyle w:val="ListBullet"/>
      </w:pPr>
      <w:proofErr w:type="gramStart"/>
      <w:r>
        <w:t>where</w:t>
      </w:r>
      <w:proofErr w:type="gramEnd"/>
      <w:r>
        <w:t xml:space="preserve"> neither an </w:t>
      </w:r>
      <w:r w:rsidR="00F429E9" w:rsidRPr="00F429E9">
        <w:t xml:space="preserve">enterprise agreement </w:t>
      </w:r>
      <w:r>
        <w:t>nor award applies, the procedure</w:t>
      </w:r>
      <w:r w:rsidR="00E97BB4">
        <w:t xml:space="preserve"> (if any) </w:t>
      </w:r>
      <w:r>
        <w:t xml:space="preserve">in a contract of employment </w:t>
      </w:r>
      <w:r w:rsidRPr="006D7DC9">
        <w:rPr>
          <w:szCs w:val="24"/>
        </w:rPr>
        <w:t>(Forsyth et al. 2010, pp. 32–33)</w:t>
      </w:r>
      <w:r>
        <w:t>.</w:t>
      </w:r>
    </w:p>
    <w:p w14:paraId="4AB39B31" w14:textId="181CC3FB" w:rsidR="003F76C4" w:rsidRDefault="003F76C4" w:rsidP="003F76C4">
      <w:pPr>
        <w:pStyle w:val="BodyText"/>
      </w:pPr>
      <w:r>
        <w:lastRenderedPageBreak/>
        <w:t xml:space="preserve">The FWO can assist parties by providing information and advice, offering dispute resolution processes, and sometime litigating on a person’s behalf in the courts. </w:t>
      </w:r>
      <w:r w:rsidR="003043D2">
        <w:t>T</w:t>
      </w:r>
      <w:r>
        <w:t>he FWO’s functions include promoting and monitoring compliance with the FWA (s. 682)</w:t>
      </w:r>
      <w:r w:rsidR="003043D2">
        <w:t>. I</w:t>
      </w:r>
      <w:r>
        <w:t xml:space="preserve">t </w:t>
      </w:r>
      <w:r w:rsidR="003043D2">
        <w:t>can</w:t>
      </w:r>
      <w:r>
        <w:t xml:space="preserve"> investigate disputes related to breaches of the Act</w:t>
      </w:r>
      <w:r w:rsidR="00A02B0B">
        <w:t>,</w:t>
      </w:r>
      <w:r>
        <w:t xml:space="preserve"> such as under</w:t>
      </w:r>
      <w:r>
        <w:noBreakHyphen/>
        <w:t>award wage payments</w:t>
      </w:r>
      <w:r w:rsidR="009F5B81">
        <w:t>, contraventions of the NES, the minimum wage or an enterprise agreement</w:t>
      </w:r>
      <w:r>
        <w:t xml:space="preserve">. </w:t>
      </w:r>
      <w:r w:rsidR="009F5B81">
        <w:t>Fair Work Inspectors have compliance powers</w:t>
      </w:r>
      <w:r w:rsidR="00A02B0B">
        <w:t>,</w:t>
      </w:r>
      <w:r w:rsidR="009F5B81">
        <w:t xml:space="preserve"> including the power to enter premises</w:t>
      </w:r>
      <w:r w:rsidR="00F3456E">
        <w:t xml:space="preserve"> and require a person to produce documents. The FWO can </w:t>
      </w:r>
      <w:r w:rsidR="003043D2">
        <w:t xml:space="preserve">accept enforceable undertakings and can </w:t>
      </w:r>
      <w:r w:rsidR="00F3456E">
        <w:t>issue compliance notices</w:t>
      </w:r>
      <w:r w:rsidR="003043D2">
        <w:t>.</w:t>
      </w:r>
    </w:p>
    <w:p w14:paraId="5FAD053E" w14:textId="738269C0" w:rsidR="001A0032" w:rsidRDefault="00ED6510" w:rsidP="00676816">
      <w:pPr>
        <w:pStyle w:val="BodyText"/>
      </w:pPr>
      <w:r>
        <w:t>The FWC can d</w:t>
      </w:r>
      <w:r w:rsidR="00F429E9">
        <w:t>ea</w:t>
      </w:r>
      <w:r>
        <w:t xml:space="preserve">l with disputes about the NES, or disputes about awards or </w:t>
      </w:r>
      <w:r w:rsidR="00F429E9" w:rsidRPr="00F429E9">
        <w:t>enterprise agreement</w:t>
      </w:r>
      <w:r w:rsidR="00F429E9">
        <w:t>s</w:t>
      </w:r>
      <w:r>
        <w:t xml:space="preserve"> where the relevant dispute resolution clause allows. </w:t>
      </w:r>
      <w:r w:rsidR="001A0032">
        <w:t>Modern awards allow the matter to be referred to the FWC</w:t>
      </w:r>
      <w:r w:rsidR="00827076">
        <w:t>. E</w:t>
      </w:r>
      <w:r w:rsidR="00F429E9" w:rsidRPr="00F429E9">
        <w:t>nterprise agreement</w:t>
      </w:r>
      <w:r w:rsidR="003C6923">
        <w:t>s</w:t>
      </w:r>
      <w:r w:rsidR="001A0032">
        <w:t xml:space="preserve"> must include a procedure allowing </w:t>
      </w:r>
      <w:r w:rsidR="00BF2CB6">
        <w:t xml:space="preserve">an independent person to settle the dispute, which may or may not be </w:t>
      </w:r>
      <w:r w:rsidR="001A0032">
        <w:t>the FWC</w:t>
      </w:r>
      <w:r w:rsidR="00BF2CB6">
        <w:t xml:space="preserve">. </w:t>
      </w:r>
      <w:r w:rsidR="00135505">
        <w:t>The FWC may only d</w:t>
      </w:r>
      <w:r w:rsidR="00F429E9">
        <w:t>ea</w:t>
      </w:r>
      <w:r w:rsidR="00135505">
        <w:t>l with disputes if an application has been made by a party to the dispute.</w:t>
      </w:r>
    </w:p>
    <w:p w14:paraId="7E8F4F39" w14:textId="3CABF179" w:rsidR="001A0032" w:rsidRDefault="001A0032" w:rsidP="001A0032">
      <w:pPr>
        <w:pStyle w:val="BodyText"/>
      </w:pPr>
      <w:r>
        <w:t xml:space="preserve">Where a provision in an award, an </w:t>
      </w:r>
      <w:r w:rsidR="00F429E9" w:rsidRPr="00F429E9">
        <w:t xml:space="preserve">enterprise agreement </w:t>
      </w:r>
      <w:r w:rsidR="00BF2CB6">
        <w:t>or</w:t>
      </w:r>
      <w:r>
        <w:t xml:space="preserve"> contract of employment refers a dispute to the </w:t>
      </w:r>
      <w:r w:rsidR="00BF2CB6">
        <w:t>FWC</w:t>
      </w:r>
      <w:r>
        <w:t>:</w:t>
      </w:r>
    </w:p>
    <w:p w14:paraId="412327B8" w14:textId="2AC8675B" w:rsidR="001A0032" w:rsidRDefault="001A0032" w:rsidP="00827076">
      <w:pPr>
        <w:pStyle w:val="ListBullet"/>
      </w:pPr>
      <w:r>
        <w:t xml:space="preserve">depending on the terms of the clause, the </w:t>
      </w:r>
      <w:r w:rsidR="00BF2CB6">
        <w:t>FWC</w:t>
      </w:r>
      <w:r>
        <w:t xml:space="preserve"> may settle a dispute via mediation, conciliation, or by making a recommendation or expressing an opinion, except in the circumstances where the parties have agreed to limit the powers of the </w:t>
      </w:r>
      <w:r w:rsidR="00BF2CB6">
        <w:t>FWC</w:t>
      </w:r>
    </w:p>
    <w:p w14:paraId="7CB79BA7" w14:textId="383D97EC" w:rsidR="001A0032" w:rsidRDefault="00BF2CB6" w:rsidP="00827076">
      <w:pPr>
        <w:pStyle w:val="ListBullet"/>
      </w:pPr>
      <w:proofErr w:type="gramStart"/>
      <w:r>
        <w:t>the</w:t>
      </w:r>
      <w:proofErr w:type="gramEnd"/>
      <w:r>
        <w:t xml:space="preserve"> FWC </w:t>
      </w:r>
      <w:r w:rsidR="001A0032">
        <w:t>may, where agreed by the parties, d</w:t>
      </w:r>
      <w:r w:rsidR="00F429E9">
        <w:t>ea</w:t>
      </w:r>
      <w:r w:rsidR="001A0032">
        <w:t>l with the matter by arbitration and make a binding decision regarding the dispute</w:t>
      </w:r>
      <w:r>
        <w:t xml:space="preserve"> </w:t>
      </w:r>
      <w:r w:rsidRPr="00BF2CB6">
        <w:rPr>
          <w:szCs w:val="24"/>
        </w:rPr>
        <w:t>(FWO 2010)</w:t>
      </w:r>
      <w:r w:rsidR="00827076">
        <w:t xml:space="preserve">. </w:t>
      </w:r>
      <w:r w:rsidR="006B69DD">
        <w:t>While an order made by the FWC is legally binding, only courts have powers to enforce FWC orders</w:t>
      </w:r>
      <w:r w:rsidR="00657BE0">
        <w:t>.</w:t>
      </w:r>
    </w:p>
    <w:p w14:paraId="34788DCE" w14:textId="6EC3EC4B" w:rsidR="003F76C4" w:rsidRDefault="003F76C4" w:rsidP="003F76C4">
      <w:pPr>
        <w:pStyle w:val="BodyText"/>
      </w:pPr>
      <w:r>
        <w:t>Parties can, with permission, appeal a FWC decision to the Full Bench of the FWC</w:t>
      </w:r>
      <w:r w:rsidR="007C3148">
        <w:t>.</w:t>
      </w:r>
      <w:r>
        <w:t xml:space="preserve"> </w:t>
      </w:r>
    </w:p>
    <w:p w14:paraId="4D6907A7" w14:textId="6D54F8D4" w:rsidR="00135505" w:rsidRDefault="00E97BB4" w:rsidP="003F76C4">
      <w:pPr>
        <w:pStyle w:val="BodyText"/>
      </w:pPr>
      <w:r w:rsidRPr="00E97BB4">
        <w:t>There is no general capacity for the FWC to d</w:t>
      </w:r>
      <w:r w:rsidR="00F429E9">
        <w:t>ea</w:t>
      </w:r>
      <w:r w:rsidRPr="00E97BB4">
        <w:t>l with disputes between employees and employers under employment contracts.</w:t>
      </w:r>
      <w:r w:rsidR="00676816">
        <w:t xml:space="preserve"> For employment conditions that may derive from an employment contract, parties need to pursue common law remedi</w:t>
      </w:r>
      <w:r w:rsidR="00657BE0">
        <w:t xml:space="preserve">es through the federal courts. </w:t>
      </w:r>
      <w:r w:rsidR="00135505">
        <w:t xml:space="preserve">Enforcement of entitlements under common law can be ‘expensive and complex’ </w:t>
      </w:r>
      <w:r w:rsidR="00135505" w:rsidRPr="005B334D">
        <w:rPr>
          <w:szCs w:val="24"/>
        </w:rPr>
        <w:t>(Stewart and Riley 2007, p. 937)</w:t>
      </w:r>
      <w:r w:rsidR="00135505">
        <w:t>, given the expense of court-based litigation, the limited range of useful common law remedies and difficulties associated with third parties such as unions getting involved.</w:t>
      </w:r>
    </w:p>
    <w:p w14:paraId="3BCF6EB4" w14:textId="5AA4E27B" w:rsidR="00E97BB4" w:rsidRDefault="00135505" w:rsidP="00E97BB4">
      <w:pPr>
        <w:pStyle w:val="BodyText"/>
      </w:pPr>
      <w:r>
        <w:t>However, i</w:t>
      </w:r>
      <w:r w:rsidRPr="00ED6510">
        <w:t>f a provision of a contract of employment replicates or improves upon the NES or a modern award in relation to matters such as wages or l</w:t>
      </w:r>
      <w:r w:rsidR="00F429E9">
        <w:t>ea</w:t>
      </w:r>
      <w:r w:rsidRPr="00ED6510">
        <w:t>ve entitlements, it can be tr</w:t>
      </w:r>
      <w:r w:rsidR="00F429E9">
        <w:t>ea</w:t>
      </w:r>
      <w:r w:rsidRPr="00ED6510">
        <w:t xml:space="preserve">ted as a ‘safety net </w:t>
      </w:r>
      <w:proofErr w:type="spellStart"/>
      <w:r w:rsidRPr="00ED6510">
        <w:t>contractual</w:t>
      </w:r>
      <w:proofErr w:type="spellEnd"/>
      <w:r w:rsidRPr="00ED6510">
        <w:t xml:space="preserve"> entitlement’ and have effect as an entitlement under the FWA (s. 542</w:t>
      </w:r>
      <w:r>
        <w:noBreakHyphen/>
        <w:t>3</w:t>
      </w:r>
      <w:r w:rsidRPr="00ED6510">
        <w:t xml:space="preserve">). </w:t>
      </w:r>
      <w:r>
        <w:t xml:space="preserve">Further, </w:t>
      </w:r>
      <w:r w:rsidR="00676816">
        <w:t>f</w:t>
      </w:r>
      <w:r w:rsidR="00E97BB4">
        <w:t xml:space="preserve">ailure to pay an </w:t>
      </w:r>
      <w:r w:rsidR="000A5B39">
        <w:t>amount</w:t>
      </w:r>
      <w:r w:rsidR="00E97BB4">
        <w:t xml:space="preserve"> specified in an employment contract can be argued to be a br</w:t>
      </w:r>
      <w:r w:rsidR="00F429E9">
        <w:t>ea</w:t>
      </w:r>
      <w:r w:rsidR="00E97BB4">
        <w:t>ch of the FWA (s</w:t>
      </w:r>
      <w:r>
        <w:t>.</w:t>
      </w:r>
      <w:r w:rsidR="00E97BB4">
        <w:t xml:space="preserve"> 323). </w:t>
      </w:r>
    </w:p>
    <w:p w14:paraId="2B4504E6" w14:textId="339CB471" w:rsidR="003C6923" w:rsidRDefault="00135505" w:rsidP="00E97BB4">
      <w:pPr>
        <w:pStyle w:val="BodyText"/>
      </w:pPr>
      <w:r w:rsidRPr="00135505">
        <w:t>Where the</w:t>
      </w:r>
      <w:r w:rsidR="003A760B">
        <w:t xml:space="preserve"> FWO or </w:t>
      </w:r>
      <w:r w:rsidRPr="00135505">
        <w:t xml:space="preserve">FWC </w:t>
      </w:r>
      <w:r w:rsidR="003A760B">
        <w:t>are</w:t>
      </w:r>
      <w:r w:rsidRPr="00135505">
        <w:t xml:space="preserve"> unable to d</w:t>
      </w:r>
      <w:r w:rsidR="00F429E9">
        <w:t>eal assist</w:t>
      </w:r>
      <w:r w:rsidRPr="00135505">
        <w:t xml:space="preserve"> with a dispute, </w:t>
      </w:r>
      <w:r w:rsidR="000A5B39">
        <w:t xml:space="preserve">parties must lodge their case with the </w:t>
      </w:r>
      <w:r w:rsidRPr="00135505">
        <w:t>Federal Circuit Court or Federal Court</w:t>
      </w:r>
      <w:r w:rsidR="00F429E9">
        <w:t xml:space="preserve"> of Australia. </w:t>
      </w:r>
    </w:p>
    <w:p w14:paraId="558C8909" w14:textId="546D270F" w:rsidR="00A235C0" w:rsidRDefault="00A235C0" w:rsidP="00E97BB4">
      <w:pPr>
        <w:pStyle w:val="BodyText"/>
      </w:pPr>
      <w:r>
        <w:t xml:space="preserve">The complexities of the arrangements for enforcement raise additional issues about effective redress for parties to individual agreements. Not only may parties not know what </w:t>
      </w:r>
      <w:r>
        <w:lastRenderedPageBreak/>
        <w:t>type of agreement they may be on, but they may not know where to go if they require assistance. This means that the performance of the FWO in its informational role can be crucial (Issues Paper 5).</w:t>
      </w:r>
    </w:p>
    <w:p w14:paraId="5C85D4EF" w14:textId="275D63D7" w:rsidR="00F85713" w:rsidRDefault="00F85713" w:rsidP="00827076">
      <w:pPr>
        <w:pStyle w:val="InformationRequest"/>
      </w:pPr>
      <w:r>
        <w:t xml:space="preserve">The Commission is interested in understanding whether employees and employers can effectively and efficiently resolve disputes over employment terms and conditions under the existing framework. How are existing dispute resolution pathways working? </w:t>
      </w:r>
      <w:r w:rsidR="00A235C0">
        <w:t>Do people know where they should seek assistance?</w:t>
      </w:r>
    </w:p>
    <w:p w14:paraId="04A00C2B" w14:textId="77777777" w:rsidR="00495806" w:rsidRDefault="00495806">
      <w:pPr>
        <w:rPr>
          <w:i/>
          <w:szCs w:val="20"/>
        </w:rPr>
      </w:pPr>
      <w:r>
        <w:rPr>
          <w:i/>
        </w:rPr>
        <w:br w:type="page"/>
      </w:r>
    </w:p>
    <w:p w14:paraId="649D9E5B" w14:textId="76A3243C" w:rsidR="006C2BD9" w:rsidRDefault="00495806" w:rsidP="007E3640">
      <w:pPr>
        <w:pStyle w:val="Heading3"/>
      </w:pPr>
      <w:r>
        <w:lastRenderedPageBreak/>
        <w:t>References</w:t>
      </w:r>
    </w:p>
    <w:p w14:paraId="7CB2E90A" w14:textId="77777777" w:rsidR="007E3640" w:rsidRPr="007E3640" w:rsidRDefault="007E3640" w:rsidP="00A34C5E">
      <w:pPr>
        <w:pStyle w:val="Reference"/>
      </w:pPr>
    </w:p>
    <w:p w14:paraId="6C1CB015" w14:textId="366D5899" w:rsidR="007E3640" w:rsidRPr="007E3640" w:rsidRDefault="007E3640" w:rsidP="00A34C5E">
      <w:pPr>
        <w:pStyle w:val="Reference"/>
      </w:pPr>
      <w:proofErr w:type="gramStart"/>
      <w:r w:rsidRPr="007E3640">
        <w:t xml:space="preserve">Ai Group 2014a, </w:t>
      </w:r>
      <w:r w:rsidRPr="007E3640">
        <w:rPr>
          <w:i/>
          <w:iCs/>
        </w:rPr>
        <w:t>Enterprise bargaining and agreement making</w:t>
      </w:r>
      <w:r w:rsidRPr="007E3640">
        <w:t>, Workshop Paper, 5-6 May, National PIR Group Conference.</w:t>
      </w:r>
      <w:proofErr w:type="gramEnd"/>
    </w:p>
    <w:p w14:paraId="239BF829" w14:textId="05549709" w:rsidR="007E3640" w:rsidRPr="007E3640" w:rsidRDefault="00A34C5E" w:rsidP="00A34C5E">
      <w:pPr>
        <w:pStyle w:val="Reference"/>
      </w:pPr>
      <w:r>
        <w:t>—— </w:t>
      </w:r>
      <w:r w:rsidR="007E3640" w:rsidRPr="007E3640">
        <w:t xml:space="preserve">2014b, </w:t>
      </w:r>
      <w:r w:rsidR="007E3640" w:rsidRPr="007E3640">
        <w:rPr>
          <w:i/>
          <w:iCs/>
        </w:rPr>
        <w:t>Submission to position paper</w:t>
      </w:r>
      <w:r w:rsidR="007E3640" w:rsidRPr="007E3640">
        <w:t>, Productivity Commission Inquiry into Australia’s Automotive Manufacturing Industry, February.</w:t>
      </w:r>
    </w:p>
    <w:p w14:paraId="318C1157" w14:textId="77777777" w:rsidR="007E3640" w:rsidRPr="007E3640" w:rsidRDefault="007E3640" w:rsidP="00A34C5E">
      <w:pPr>
        <w:pStyle w:val="Reference"/>
      </w:pPr>
      <w:r w:rsidRPr="007E3640">
        <w:t xml:space="preserve">Australian Government 2012, </w:t>
      </w:r>
      <w:proofErr w:type="gramStart"/>
      <w:r w:rsidRPr="007E3640">
        <w:rPr>
          <w:i/>
          <w:iCs/>
        </w:rPr>
        <w:t>Towards</w:t>
      </w:r>
      <w:proofErr w:type="gramEnd"/>
      <w:r w:rsidRPr="007E3640">
        <w:rPr>
          <w:i/>
          <w:iCs/>
        </w:rPr>
        <w:t xml:space="preserve"> more productive and equitable workplaces: An evaluation of the Fair Work Legislation</w:t>
      </w:r>
      <w:r w:rsidRPr="007E3640">
        <w:t>, August, Canberra, http://employment.gov.au/fair-work-act-review (accessed 16 January 2015).</w:t>
      </w:r>
    </w:p>
    <w:p w14:paraId="65820547" w14:textId="77777777" w:rsidR="007E3640" w:rsidRPr="007E3640" w:rsidRDefault="007E3640" w:rsidP="00A34C5E">
      <w:pPr>
        <w:pStyle w:val="Reference"/>
      </w:pPr>
      <w:r w:rsidRPr="007E3640">
        <w:t xml:space="preserve">Ellery, N., Creighton, B. and Levy, J. 2014, </w:t>
      </w:r>
      <w:r w:rsidRPr="007E3640">
        <w:rPr>
          <w:i/>
          <w:iCs/>
        </w:rPr>
        <w:t>No further claims provisions do not prevent proposed variations to enterprise agreements - Toyota decision confirms</w:t>
      </w:r>
      <w:r w:rsidRPr="007E3640">
        <w:t xml:space="preserve">, 29 July, </w:t>
      </w:r>
      <w:proofErr w:type="spellStart"/>
      <w:r w:rsidRPr="007E3640">
        <w:t>Corrs</w:t>
      </w:r>
      <w:proofErr w:type="spellEnd"/>
      <w:r w:rsidRPr="007E3640">
        <w:t xml:space="preserve"> Chambers Westgarth, Perth.</w:t>
      </w:r>
    </w:p>
    <w:p w14:paraId="48116A5B" w14:textId="77777777" w:rsidR="007E3640" w:rsidRPr="007E3640" w:rsidRDefault="007E3640" w:rsidP="00A34C5E">
      <w:pPr>
        <w:pStyle w:val="Reference"/>
      </w:pPr>
      <w:r w:rsidRPr="007E3640">
        <w:t>Farmakis-</w:t>
      </w:r>
      <w:proofErr w:type="spellStart"/>
      <w:r w:rsidRPr="007E3640">
        <w:t>Gamboni</w:t>
      </w:r>
      <w:proofErr w:type="spellEnd"/>
      <w:r w:rsidRPr="007E3640">
        <w:t xml:space="preserve">, S., Yuen, K., Preston, M. and </w:t>
      </w:r>
      <w:proofErr w:type="spellStart"/>
      <w:r w:rsidRPr="007E3640">
        <w:t>Katic</w:t>
      </w:r>
      <w:proofErr w:type="spellEnd"/>
      <w:r w:rsidRPr="007E3640">
        <w:t xml:space="preserve">, M. 2014, </w:t>
      </w:r>
      <w:r w:rsidRPr="007E3640">
        <w:rPr>
          <w:i/>
          <w:iCs/>
        </w:rPr>
        <w:t>Productivity and innovation in enterprise agreement clauses: an overview of literature, data and case studies at the workplace level</w:t>
      </w:r>
      <w:r w:rsidRPr="007E3640">
        <w:t>, Future Directions 2014-15, Initiative 29, December, Fair Work Commission.</w:t>
      </w:r>
    </w:p>
    <w:p w14:paraId="5F29FEAC" w14:textId="77777777" w:rsidR="007E3640" w:rsidRPr="007E3640" w:rsidRDefault="007E3640" w:rsidP="00A34C5E">
      <w:pPr>
        <w:pStyle w:val="Reference"/>
      </w:pPr>
      <w:r w:rsidRPr="007E3640">
        <w:t xml:space="preserve">Forsyth, A., </w:t>
      </w:r>
      <w:proofErr w:type="spellStart"/>
      <w:r w:rsidRPr="007E3640">
        <w:t>Gostencnik</w:t>
      </w:r>
      <w:proofErr w:type="spellEnd"/>
      <w:r w:rsidRPr="007E3640">
        <w:t xml:space="preserve">, V., Parker, J. and Roach, R. 2010, </w:t>
      </w:r>
      <w:r w:rsidRPr="007E3640">
        <w:rPr>
          <w:i/>
          <w:iCs/>
        </w:rPr>
        <w:t>Navigating the Fair Work Laws</w:t>
      </w:r>
      <w:r w:rsidRPr="007E3640">
        <w:t xml:space="preserve">, Thomson Reuters </w:t>
      </w:r>
      <w:proofErr w:type="spellStart"/>
      <w:r w:rsidRPr="007E3640">
        <w:t>Lawbook</w:t>
      </w:r>
      <w:proofErr w:type="spellEnd"/>
      <w:r w:rsidRPr="007E3640">
        <w:t xml:space="preserve"> Co, Sydney.</w:t>
      </w:r>
    </w:p>
    <w:p w14:paraId="691BEF9D" w14:textId="77777777" w:rsidR="007E3640" w:rsidRPr="007E3640" w:rsidRDefault="007E3640" w:rsidP="00A34C5E">
      <w:pPr>
        <w:pStyle w:val="Reference"/>
      </w:pPr>
      <w:r w:rsidRPr="007E3640">
        <w:t xml:space="preserve">FWO (Fair Work Ombudsman) 2010, </w:t>
      </w:r>
      <w:r w:rsidRPr="007E3640">
        <w:rPr>
          <w:i/>
          <w:iCs/>
        </w:rPr>
        <w:t>Effective dispute resolution</w:t>
      </w:r>
      <w:r w:rsidRPr="007E3640">
        <w:t>, http://www.fairwork.gov.au/about-us/policies-and-guides/best-practice-guides/effective-dispute-resolution#fwchelp (accessed 16 January 2015).</w:t>
      </w:r>
    </w:p>
    <w:p w14:paraId="6FC43FC9" w14:textId="51A953C8" w:rsidR="007E3640" w:rsidRPr="007E3640" w:rsidRDefault="007E3640" w:rsidP="00A34C5E">
      <w:pPr>
        <w:pStyle w:val="Reference"/>
      </w:pPr>
      <w:r w:rsidRPr="007E3640">
        <w:t>——</w:t>
      </w:r>
      <w:r w:rsidR="00A34C5E">
        <w:t> </w:t>
      </w:r>
      <w:r w:rsidRPr="007E3640">
        <w:t xml:space="preserve">2015, </w:t>
      </w:r>
      <w:r w:rsidRPr="007E3640">
        <w:rPr>
          <w:i/>
          <w:iCs/>
        </w:rPr>
        <w:t>Best practice guide: use of individual flexibility arrangements</w:t>
      </w:r>
      <w:r w:rsidRPr="007E3640">
        <w:t>, Australian Government.</w:t>
      </w:r>
    </w:p>
    <w:p w14:paraId="56CFF57C" w14:textId="77777777" w:rsidR="007E3640" w:rsidRPr="007E3640" w:rsidRDefault="007E3640" w:rsidP="00A34C5E">
      <w:pPr>
        <w:pStyle w:val="Reference"/>
      </w:pPr>
      <w:r w:rsidRPr="007E3640">
        <w:t xml:space="preserve">Herbert Smith </w:t>
      </w:r>
      <w:proofErr w:type="spellStart"/>
      <w:r w:rsidRPr="007E3640">
        <w:t>Freehills</w:t>
      </w:r>
      <w:proofErr w:type="spellEnd"/>
      <w:r w:rsidRPr="007E3640">
        <w:t xml:space="preserve"> 2014, </w:t>
      </w:r>
      <w:r w:rsidRPr="007E3640">
        <w:rPr>
          <w:i/>
          <w:iCs/>
        </w:rPr>
        <w:t>Enterprise bargaining – recent trends and issues</w:t>
      </w:r>
      <w:r w:rsidRPr="007E3640">
        <w:t>, 26 March, Brisbane.</w:t>
      </w:r>
    </w:p>
    <w:p w14:paraId="03096C71" w14:textId="77777777" w:rsidR="007E3640" w:rsidRPr="007E3640" w:rsidRDefault="007E3640" w:rsidP="00A34C5E">
      <w:pPr>
        <w:pStyle w:val="Reference"/>
      </w:pPr>
      <w:proofErr w:type="spellStart"/>
      <w:r w:rsidRPr="007E3640">
        <w:t>Kates</w:t>
      </w:r>
      <w:proofErr w:type="spellEnd"/>
      <w:r w:rsidRPr="007E3640">
        <w:t xml:space="preserve">, S. 2012, </w:t>
      </w:r>
      <w:r w:rsidRPr="007E3640">
        <w:rPr>
          <w:i/>
          <w:iCs/>
        </w:rPr>
        <w:t>The AMMA Workplace Relations Research Project – A Survey Based Analysis: Fifth Report – for the period from 1 November 2011 to 30 April 2012</w:t>
      </w:r>
      <w:r w:rsidRPr="007E3640">
        <w:t xml:space="preserve">, RMIT, </w:t>
      </w:r>
      <w:proofErr w:type="gramStart"/>
      <w:r w:rsidRPr="007E3640">
        <w:t>Melbourne</w:t>
      </w:r>
      <w:proofErr w:type="gramEnd"/>
      <w:r w:rsidRPr="007E3640">
        <w:t>.</w:t>
      </w:r>
    </w:p>
    <w:p w14:paraId="1B91EF17" w14:textId="77777777" w:rsidR="007E3640" w:rsidRPr="007E3640" w:rsidRDefault="007E3640" w:rsidP="00A34C5E">
      <w:pPr>
        <w:pStyle w:val="Reference"/>
      </w:pPr>
      <w:r w:rsidRPr="007E3640">
        <w:t>Lucas, C. 2013, ‘</w:t>
      </w:r>
      <w:proofErr w:type="spellStart"/>
      <w:r w:rsidRPr="007E3640">
        <w:t>Firies</w:t>
      </w:r>
      <w:proofErr w:type="spellEnd"/>
      <w:r w:rsidRPr="007E3640">
        <w:t xml:space="preserve"> plan unusual work bans in pay spat’, </w:t>
      </w:r>
      <w:r w:rsidRPr="007E3640">
        <w:rPr>
          <w:i/>
          <w:iCs/>
        </w:rPr>
        <w:t>The Age</w:t>
      </w:r>
      <w:r w:rsidRPr="007E3640">
        <w:t>, 9 August, http://www.theage.com.au/victoria/firies-plan-unusual-work-bans-in-pay-spat-20130809-2rm6y.html (accessed 18 December 2014).</w:t>
      </w:r>
    </w:p>
    <w:p w14:paraId="488DF623" w14:textId="77777777" w:rsidR="007E3640" w:rsidRPr="007E3640" w:rsidRDefault="007E3640" w:rsidP="00A34C5E">
      <w:pPr>
        <w:pStyle w:val="Reference"/>
      </w:pPr>
      <w:r w:rsidRPr="007E3640">
        <w:t xml:space="preserve">MBA (Master Builders Australia) 2013, </w:t>
      </w:r>
      <w:r w:rsidRPr="007E3640">
        <w:rPr>
          <w:i/>
          <w:iCs/>
        </w:rPr>
        <w:t>Industrial relations policies 2013: essential changes to the Fair Work Regime</w:t>
      </w:r>
      <w:r w:rsidRPr="007E3640">
        <w:t>, Submission, Canberra.</w:t>
      </w:r>
    </w:p>
    <w:p w14:paraId="092870B7" w14:textId="77777777" w:rsidR="007E3640" w:rsidRPr="007E3640" w:rsidRDefault="007E3640" w:rsidP="00A34C5E">
      <w:pPr>
        <w:pStyle w:val="Reference"/>
      </w:pPr>
      <w:proofErr w:type="gramStart"/>
      <w:r w:rsidRPr="007E3640">
        <w:t xml:space="preserve">O’Neill, B. 2012, </w:t>
      </w:r>
      <w:r w:rsidRPr="007E3640">
        <w:rPr>
          <w:i/>
          <w:iCs/>
        </w:rPr>
        <w:t>General Manager’s report into the operation of the first three years of the Fair Work Act 2009 (</w:t>
      </w:r>
      <w:proofErr w:type="spellStart"/>
      <w:r w:rsidRPr="007E3640">
        <w:rPr>
          <w:i/>
          <w:iCs/>
        </w:rPr>
        <w:t>Cth</w:t>
      </w:r>
      <w:proofErr w:type="spellEnd"/>
      <w:r w:rsidRPr="007E3640">
        <w:rPr>
          <w:i/>
          <w:iCs/>
        </w:rPr>
        <w:t>) unfair dismissal system</w:t>
      </w:r>
      <w:r w:rsidRPr="007E3640">
        <w:t>, Fair Work Australia.</w:t>
      </w:r>
      <w:proofErr w:type="gramEnd"/>
    </w:p>
    <w:p w14:paraId="6F78C158" w14:textId="77777777" w:rsidR="007E3640" w:rsidRPr="007E3640" w:rsidRDefault="007E3640" w:rsidP="00A34C5E">
      <w:pPr>
        <w:pStyle w:val="Reference"/>
      </w:pPr>
      <w:proofErr w:type="gramStart"/>
      <w:r w:rsidRPr="007E3640">
        <w:t xml:space="preserve">PC (Productivity Commission) 2014, </w:t>
      </w:r>
      <w:r w:rsidRPr="007E3640">
        <w:rPr>
          <w:i/>
          <w:iCs/>
        </w:rPr>
        <w:t>Public Infrastructure</w:t>
      </w:r>
      <w:r w:rsidRPr="007E3640">
        <w:t>, Inquiry Report, Canberra.</w:t>
      </w:r>
      <w:proofErr w:type="gramEnd"/>
    </w:p>
    <w:p w14:paraId="536A8D33" w14:textId="1BECAD11" w:rsidR="007E3640" w:rsidRDefault="007E3640" w:rsidP="00A34C5E">
      <w:pPr>
        <w:pStyle w:val="Reference"/>
      </w:pPr>
      <w:r w:rsidRPr="007E3640">
        <w:t xml:space="preserve">Stewart, A. and Riley, J. 2007, ‘Working around Work Choices: collective bargaining and the common law’, </w:t>
      </w:r>
      <w:r w:rsidRPr="007E3640">
        <w:rPr>
          <w:i/>
          <w:iCs/>
        </w:rPr>
        <w:t>Melbourne University Law Review</w:t>
      </w:r>
      <w:r w:rsidRPr="007E3640">
        <w:t>, vol. 31, pp. 903–937.</w:t>
      </w:r>
    </w:p>
    <w:sectPr w:rsidR="007E3640" w:rsidSect="00890085">
      <w:headerReference w:type="even" r:id="rId21"/>
      <w:headerReference w:type="default" r:id="rId22"/>
      <w:footerReference w:type="even" r:id="rId23"/>
      <w:footerReference w:type="default" r:id="rId24"/>
      <w:type w:val="oddPage"/>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0CF0B" w14:textId="77777777" w:rsidR="007E3640" w:rsidRDefault="007E3640">
      <w:r>
        <w:separator/>
      </w:r>
    </w:p>
  </w:endnote>
  <w:endnote w:type="continuationSeparator" w:id="0">
    <w:p w14:paraId="5F3160D0" w14:textId="77777777" w:rsidR="007E3640" w:rsidRDefault="007E3640">
      <w:r>
        <w:continuationSeparator/>
      </w:r>
    </w:p>
  </w:endnote>
  <w:endnote w:type="continuationNotice" w:id="1">
    <w:p w14:paraId="5511EB5D" w14:textId="77777777" w:rsidR="007E3640" w:rsidRDefault="007E3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E3640" w14:paraId="15E0A010" w14:textId="77777777" w:rsidTr="005F48ED">
      <w:trPr>
        <w:trHeight w:hRule="exact" w:val="567"/>
      </w:trPr>
      <w:tc>
        <w:tcPr>
          <w:tcW w:w="510" w:type="dxa"/>
        </w:tcPr>
        <w:p w14:paraId="136D2E72" w14:textId="77777777" w:rsidR="007E3640" w:rsidRDefault="007E3640">
          <w:pPr>
            <w:pStyle w:val="Footer"/>
            <w:ind w:right="360" w:firstLine="360"/>
          </w:pPr>
        </w:p>
      </w:tc>
      <w:tc>
        <w:tcPr>
          <w:tcW w:w="7767" w:type="dxa"/>
        </w:tcPr>
        <w:p w14:paraId="5E9B98D0" w14:textId="77777777" w:rsidR="007E3640" w:rsidRPr="00BA5B14" w:rsidRDefault="007E3640"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E33CCD">
            <w:rPr>
              <w:rFonts w:cs="Arial"/>
            </w:rPr>
            <w:t>Issues Paper 3: Bargaining</w:t>
          </w:r>
          <w:r w:rsidRPr="00BA5B14">
            <w:rPr>
              <w:rFonts w:cs="Arial"/>
            </w:rPr>
            <w:fldChar w:fldCharType="end"/>
          </w:r>
        </w:p>
      </w:tc>
      <w:tc>
        <w:tcPr>
          <w:tcW w:w="510" w:type="dxa"/>
        </w:tcPr>
        <w:p w14:paraId="124255C2" w14:textId="77777777" w:rsidR="007E3640" w:rsidRPr="00A24443" w:rsidRDefault="007E3640">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14:paraId="65693C35" w14:textId="77777777" w:rsidR="007E3640" w:rsidRDefault="007E3640">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E3640" w14:paraId="31B75518" w14:textId="77777777" w:rsidTr="005F48ED">
      <w:trPr>
        <w:trHeight w:hRule="exact" w:val="567"/>
      </w:trPr>
      <w:tc>
        <w:tcPr>
          <w:tcW w:w="510" w:type="dxa"/>
        </w:tcPr>
        <w:p w14:paraId="057715EB" w14:textId="77777777" w:rsidR="007E3640" w:rsidRPr="00A24443" w:rsidRDefault="007E3640"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32</w:t>
          </w:r>
          <w:r w:rsidRPr="00A24443">
            <w:rPr>
              <w:rStyle w:val="PageNumber"/>
              <w:caps w:val="0"/>
            </w:rPr>
            <w:fldChar w:fldCharType="end"/>
          </w:r>
        </w:p>
      </w:tc>
      <w:tc>
        <w:tcPr>
          <w:tcW w:w="7767" w:type="dxa"/>
        </w:tcPr>
        <w:p w14:paraId="4490851A" w14:textId="77777777" w:rsidR="007E3640" w:rsidRPr="0013739A" w:rsidRDefault="007E3640" w:rsidP="0013739A">
          <w:pPr>
            <w:pStyle w:val="Footer"/>
            <w:rPr>
              <w:rFonts w:cs="Arial"/>
            </w:rPr>
          </w:pPr>
          <w:bookmarkStart w:id="8" w:name="DraftReportEven"/>
          <w:bookmarkEnd w:id="8"/>
          <w:r>
            <w:rPr>
              <w:rFonts w:cs="Arial"/>
            </w:rPr>
            <w:t>workplace relations</w:t>
          </w:r>
        </w:p>
      </w:tc>
      <w:tc>
        <w:tcPr>
          <w:tcW w:w="510" w:type="dxa"/>
        </w:tcPr>
        <w:p w14:paraId="774F2124" w14:textId="77777777" w:rsidR="007E3640" w:rsidRDefault="007E3640" w:rsidP="0019293B">
          <w:pPr>
            <w:pStyle w:val="Footer"/>
          </w:pPr>
        </w:p>
      </w:tc>
    </w:tr>
  </w:tbl>
  <w:p w14:paraId="61484CAA" w14:textId="77777777" w:rsidR="007E3640" w:rsidRDefault="007E3640" w:rsidP="0019293B">
    <w:pPr>
      <w:pStyle w:val="FooterEnd"/>
    </w:pPr>
  </w:p>
  <w:p w14:paraId="2DB1F285" w14:textId="77777777" w:rsidR="007E3640" w:rsidRDefault="007E3640"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E3640" w14:paraId="119D5301" w14:textId="77777777" w:rsidTr="005F48ED">
      <w:trPr>
        <w:trHeight w:hRule="exact" w:val="567"/>
      </w:trPr>
      <w:tc>
        <w:tcPr>
          <w:tcW w:w="510" w:type="dxa"/>
        </w:tcPr>
        <w:p w14:paraId="214EC2BE" w14:textId="77777777" w:rsidR="007E3640" w:rsidRDefault="007E3640">
          <w:pPr>
            <w:pStyle w:val="Footer"/>
            <w:ind w:right="360" w:firstLine="360"/>
          </w:pPr>
        </w:p>
      </w:tc>
      <w:tc>
        <w:tcPr>
          <w:tcW w:w="7767" w:type="dxa"/>
        </w:tcPr>
        <w:p w14:paraId="6591A97F" w14:textId="70D11ADF" w:rsidR="007E3640" w:rsidRPr="00BA5B14" w:rsidRDefault="00A34C5E" w:rsidP="00F21626">
          <w:pPr>
            <w:pStyle w:val="Footer"/>
            <w:jc w:val="right"/>
            <w:rPr>
              <w:rFonts w:cs="Arial"/>
            </w:rPr>
          </w:pPr>
          <w:r>
            <w:rPr>
              <w:rFonts w:cs="Arial"/>
            </w:rPr>
            <w:t>ISSUES PAPER 3: BARGAINING</w:t>
          </w:r>
        </w:p>
      </w:tc>
      <w:tc>
        <w:tcPr>
          <w:tcW w:w="510" w:type="dxa"/>
        </w:tcPr>
        <w:p w14:paraId="20204900" w14:textId="77777777" w:rsidR="007E3640" w:rsidRPr="00A24443" w:rsidRDefault="007E364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C46E2">
            <w:rPr>
              <w:rStyle w:val="PageNumber"/>
              <w:caps w:val="0"/>
              <w:noProof/>
            </w:rPr>
            <w:t>iii</w:t>
          </w:r>
          <w:r w:rsidRPr="00A24443">
            <w:rPr>
              <w:rStyle w:val="PageNumber"/>
              <w:caps w:val="0"/>
            </w:rPr>
            <w:fldChar w:fldCharType="end"/>
          </w:r>
        </w:p>
      </w:tc>
    </w:tr>
  </w:tbl>
  <w:p w14:paraId="5B860436" w14:textId="77777777" w:rsidR="007E3640" w:rsidRDefault="007E3640">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E3640" w14:paraId="3773C723" w14:textId="77777777" w:rsidTr="005F48ED">
      <w:trPr>
        <w:trHeight w:hRule="exact" w:val="567"/>
      </w:trPr>
      <w:tc>
        <w:tcPr>
          <w:tcW w:w="510" w:type="dxa"/>
        </w:tcPr>
        <w:p w14:paraId="251081EB" w14:textId="77777777" w:rsidR="007E3640" w:rsidRPr="00A24443" w:rsidRDefault="007E3640"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C46E2">
            <w:rPr>
              <w:rStyle w:val="PageNumber"/>
              <w:caps w:val="0"/>
              <w:noProof/>
            </w:rPr>
            <w:t>18</w:t>
          </w:r>
          <w:r w:rsidRPr="00A24443">
            <w:rPr>
              <w:rStyle w:val="PageNumber"/>
              <w:caps w:val="0"/>
            </w:rPr>
            <w:fldChar w:fldCharType="end"/>
          </w:r>
        </w:p>
      </w:tc>
      <w:tc>
        <w:tcPr>
          <w:tcW w:w="7767" w:type="dxa"/>
        </w:tcPr>
        <w:p w14:paraId="0554D5A3" w14:textId="0EFB2C7B" w:rsidR="007E3640" w:rsidRPr="0013739A" w:rsidRDefault="007E3640" w:rsidP="0026574E">
          <w:pPr>
            <w:pStyle w:val="Footer"/>
            <w:rPr>
              <w:rFonts w:cs="Arial"/>
            </w:rPr>
          </w:pPr>
          <w:r>
            <w:rPr>
              <w:rFonts w:cs="Arial"/>
            </w:rPr>
            <w:t>workplace relations framework</w:t>
          </w:r>
        </w:p>
      </w:tc>
      <w:tc>
        <w:tcPr>
          <w:tcW w:w="510" w:type="dxa"/>
        </w:tcPr>
        <w:p w14:paraId="229489B6" w14:textId="77777777" w:rsidR="007E3640" w:rsidRDefault="007E3640" w:rsidP="0019293B">
          <w:pPr>
            <w:pStyle w:val="Footer"/>
          </w:pPr>
        </w:p>
      </w:tc>
    </w:tr>
  </w:tbl>
  <w:p w14:paraId="6FAB5025" w14:textId="77777777" w:rsidR="007E3640" w:rsidRDefault="007E3640"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E3640" w14:paraId="187E06E7" w14:textId="77777777" w:rsidTr="005F48ED">
      <w:trPr>
        <w:trHeight w:hRule="exact" w:val="567"/>
      </w:trPr>
      <w:tc>
        <w:tcPr>
          <w:tcW w:w="510" w:type="dxa"/>
        </w:tcPr>
        <w:p w14:paraId="079A6BC3" w14:textId="77777777" w:rsidR="007E3640" w:rsidRDefault="007E3640">
          <w:pPr>
            <w:pStyle w:val="Footer"/>
            <w:ind w:right="360" w:firstLine="360"/>
          </w:pPr>
        </w:p>
      </w:tc>
      <w:tc>
        <w:tcPr>
          <w:tcW w:w="7767" w:type="dxa"/>
        </w:tcPr>
        <w:p w14:paraId="4A24D8BA" w14:textId="5EA744EB" w:rsidR="007E3640" w:rsidRPr="00BA5B14" w:rsidRDefault="007E3640" w:rsidP="00660661">
          <w:pPr>
            <w:pStyle w:val="Footer"/>
            <w:jc w:val="right"/>
            <w:rPr>
              <w:rFonts w:cs="Arial"/>
            </w:rPr>
          </w:pPr>
          <w:r w:rsidRPr="00BA5B14" w:rsidDel="0026574E">
            <w:rPr>
              <w:rFonts w:cs="Arial"/>
            </w:rPr>
            <w:fldChar w:fldCharType="begin"/>
          </w:r>
          <w:r w:rsidRPr="00BA5B14">
            <w:rPr>
              <w:rFonts w:cs="Arial"/>
            </w:rPr>
            <w:instrText xml:space="preserve"> TITLE  \* MERGEFORMAT </w:instrText>
          </w:r>
          <w:r w:rsidRPr="00BA5B14" w:rsidDel="0026574E">
            <w:rPr>
              <w:rFonts w:cs="Arial"/>
            </w:rPr>
            <w:fldChar w:fldCharType="separate"/>
          </w:r>
          <w:r w:rsidR="00E33CCD">
            <w:rPr>
              <w:rFonts w:cs="Arial"/>
            </w:rPr>
            <w:t>Issues Paper 3: Bargaining</w:t>
          </w:r>
          <w:r w:rsidRPr="00BA5B14" w:rsidDel="0026574E">
            <w:rPr>
              <w:rFonts w:cs="Arial"/>
            </w:rPr>
            <w:fldChar w:fldCharType="end"/>
          </w:r>
          <w:r>
            <w:rPr>
              <w:rFonts w:cs="Arial"/>
            </w:rPr>
            <w:t xml:space="preserve"> </w:t>
          </w:r>
        </w:p>
      </w:tc>
      <w:tc>
        <w:tcPr>
          <w:tcW w:w="510" w:type="dxa"/>
        </w:tcPr>
        <w:p w14:paraId="029B3CF4" w14:textId="77777777" w:rsidR="007E3640" w:rsidRPr="00A24443" w:rsidRDefault="007E364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C46E2">
            <w:rPr>
              <w:rStyle w:val="PageNumber"/>
              <w:caps w:val="0"/>
              <w:noProof/>
            </w:rPr>
            <w:t>1</w:t>
          </w:r>
          <w:r w:rsidRPr="00A24443">
            <w:rPr>
              <w:rStyle w:val="PageNumber"/>
              <w:caps w:val="0"/>
            </w:rPr>
            <w:fldChar w:fldCharType="end"/>
          </w:r>
        </w:p>
      </w:tc>
    </w:tr>
  </w:tbl>
  <w:p w14:paraId="35DB907B" w14:textId="77777777" w:rsidR="007E3640" w:rsidRDefault="007E364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3E164" w14:textId="110F1F42" w:rsidR="007E3640" w:rsidRDefault="00E33CCD">
      <w:r>
        <w:separator/>
      </w:r>
    </w:p>
  </w:footnote>
  <w:footnote w:type="continuationSeparator" w:id="0">
    <w:p w14:paraId="3FF6956E" w14:textId="77777777" w:rsidR="007E3640" w:rsidRDefault="007E3640">
      <w:r>
        <w:continuationSeparator/>
      </w:r>
    </w:p>
  </w:footnote>
  <w:footnote w:type="continuationNotice" w:id="1">
    <w:p w14:paraId="415AADA2" w14:textId="77777777" w:rsidR="007E3640" w:rsidRDefault="007E3640"/>
  </w:footnote>
  <w:footnote w:id="2">
    <w:p w14:paraId="38ED4A31" w14:textId="6372680D" w:rsidR="007E3640" w:rsidRDefault="007E3640">
      <w:pPr>
        <w:pStyle w:val="FootnoteText"/>
      </w:pPr>
      <w:r>
        <w:rPr>
          <w:rStyle w:val="FootnoteReference"/>
        </w:rPr>
        <w:footnoteRef/>
      </w:r>
      <w:r>
        <w:t xml:space="preserve"> </w:t>
      </w:r>
      <w:r>
        <w:tab/>
        <w:t>These are not mutually exclusive — a given agreement may include both.</w:t>
      </w:r>
    </w:p>
  </w:footnote>
  <w:footnote w:id="3">
    <w:p w14:paraId="73165438" w14:textId="370EA80B" w:rsidR="007E3640" w:rsidRPr="000D20DD" w:rsidRDefault="007E3640" w:rsidP="00CA4C54">
      <w:pPr>
        <w:pStyle w:val="FootnoteText"/>
        <w:rPr>
          <w:lang w:val="en-US"/>
        </w:rPr>
      </w:pPr>
      <w:r w:rsidRPr="000D7501">
        <w:rPr>
          <w:rStyle w:val="FootnoteReference"/>
        </w:rPr>
        <w:footnoteRef/>
      </w:r>
      <w:r>
        <w:t xml:space="preserve"> </w:t>
      </w:r>
      <w:r>
        <w:tab/>
      </w:r>
      <w:proofErr w:type="gramStart"/>
      <w:r>
        <w:t>Referred by the House of Representatives to the Senate Education and Employment Legislation Committee on 4 December 2014, with the report due on 25 March 2014.</w:t>
      </w:r>
      <w:proofErr w:type="gramEnd"/>
    </w:p>
  </w:footnote>
  <w:footnote w:id="4">
    <w:p w14:paraId="1F45A317" w14:textId="12EF8F37" w:rsidR="007E3640" w:rsidRDefault="007E3640">
      <w:pPr>
        <w:pStyle w:val="FootnoteText"/>
      </w:pPr>
      <w:r>
        <w:rPr>
          <w:rStyle w:val="FootnoteReference"/>
        </w:rPr>
        <w:footnoteRef/>
      </w:r>
      <w:r>
        <w:tab/>
      </w:r>
      <w:r w:rsidRPr="00F811AB">
        <w:t>The other two approaches are rare. Parties can apply for a scope order when bargaining is not proceeding ‘efficiently or fairly’ (s. 238(1) of the FWA) because a proposed agreement does not cover the appropriate group of employees. Low paid authorisations are only available in limited circumstances. They apply where a multi-enterprise agreement covers low paid employees who have not had access to collective bargaining or who face substantial difficulty bargaining at the enterprise level</w:t>
      </w:r>
      <w:r>
        <w:t>.</w:t>
      </w:r>
    </w:p>
  </w:footnote>
  <w:footnote w:id="5">
    <w:p w14:paraId="1D314DD0" w14:textId="77777777" w:rsidR="007E3640" w:rsidRDefault="007E3640" w:rsidP="006C2BD9">
      <w:pPr>
        <w:pStyle w:val="FootnoteText"/>
      </w:pPr>
      <w:r w:rsidRPr="000D7501">
        <w:rPr>
          <w:rStyle w:val="FootnoteReference"/>
        </w:rPr>
        <w:footnoteRef/>
      </w:r>
      <w:r>
        <w:tab/>
      </w:r>
      <w:r w:rsidRPr="00640BAC">
        <w:rPr>
          <w:i/>
        </w:rPr>
        <w:t xml:space="preserve">Marmara v Toyota Motor Corporation Australia </w:t>
      </w:r>
      <w:proofErr w:type="gramStart"/>
      <w:r w:rsidRPr="00640BAC">
        <w:rPr>
          <w:i/>
        </w:rPr>
        <w:t>Limited</w:t>
      </w:r>
      <w:proofErr w:type="gramEnd"/>
      <w:r w:rsidRPr="00640BAC">
        <w:t xml:space="preserve"> [2013] FCA 1351</w:t>
      </w:r>
      <w:r>
        <w:t>.</w:t>
      </w:r>
    </w:p>
  </w:footnote>
  <w:footnote w:id="6">
    <w:p w14:paraId="6954D32C" w14:textId="59D88B72" w:rsidR="007E3640" w:rsidRDefault="007E3640" w:rsidP="00AF4E4C">
      <w:pPr>
        <w:pStyle w:val="FootnoteText"/>
      </w:pPr>
      <w:r w:rsidRPr="000D7501">
        <w:rPr>
          <w:rStyle w:val="FootnoteReference"/>
        </w:rPr>
        <w:footnoteRef/>
      </w:r>
      <w:r>
        <w:tab/>
      </w:r>
      <w:proofErr w:type="gramStart"/>
      <w:r w:rsidRPr="00E07A5D">
        <w:rPr>
          <w:i/>
        </w:rPr>
        <w:t>Toyota Motor Corporation Australia Limited v Marmara</w:t>
      </w:r>
      <w:r w:rsidRPr="00E07A5D">
        <w:t xml:space="preserve"> [2014] FCAFC 84</w:t>
      </w:r>
      <w:r>
        <w:t xml:space="preserve"> and Ellery et al. </w:t>
      </w:r>
      <w:r w:rsidRPr="00553D14">
        <w:rPr>
          <w:sz w:val="24"/>
        </w:rPr>
        <w:t>(2014)</w:t>
      </w:r>
      <w:r>
        <w:t>.</w:t>
      </w:r>
      <w:proofErr w:type="gramEnd"/>
    </w:p>
  </w:footnote>
  <w:footnote w:id="7">
    <w:p w14:paraId="063D0881" w14:textId="28F00841" w:rsidR="007E3640" w:rsidRDefault="007E3640" w:rsidP="00676816">
      <w:pPr>
        <w:pStyle w:val="FootnoteText"/>
      </w:pPr>
      <w:r>
        <w:rPr>
          <w:rStyle w:val="FootnoteReference"/>
        </w:rPr>
        <w:footnoteRef/>
      </w:r>
      <w:r>
        <w:tab/>
      </w:r>
      <w:r w:rsidRPr="00832D1B">
        <w:t>Some high-income employees are able to contract out of the award system</w:t>
      </w:r>
      <w:r>
        <w:t xml:space="preserve"> (s. </w:t>
      </w:r>
      <w:r w:rsidRPr="00832D1B">
        <w:t>47(2)</w:t>
      </w:r>
      <w:r>
        <w:t xml:space="preserve"> of the FWA</w:t>
      </w:r>
      <w:r w:rsidRPr="00832D1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E3640" w14:paraId="5C31E23B" w14:textId="77777777">
      <w:tc>
        <w:tcPr>
          <w:tcW w:w="6634" w:type="dxa"/>
          <w:tcBorders>
            <w:top w:val="single" w:sz="6" w:space="0" w:color="auto"/>
          </w:tcBorders>
        </w:tcPr>
        <w:p w14:paraId="7152B56C" w14:textId="77777777" w:rsidR="007E3640" w:rsidRDefault="007E3640" w:rsidP="00E669E2">
          <w:pPr>
            <w:pStyle w:val="HeaderOdd"/>
          </w:pPr>
        </w:p>
      </w:tc>
      <w:tc>
        <w:tcPr>
          <w:tcW w:w="2155" w:type="dxa"/>
          <w:tcBorders>
            <w:top w:val="single" w:sz="24" w:space="0" w:color="auto"/>
          </w:tcBorders>
        </w:tcPr>
        <w:p w14:paraId="0D06E2A7" w14:textId="77777777" w:rsidR="007E3640" w:rsidRDefault="007E3640" w:rsidP="00E669E2">
          <w:pPr>
            <w:pStyle w:val="HeaderOdd"/>
          </w:pPr>
        </w:p>
      </w:tc>
    </w:tr>
  </w:tbl>
  <w:p w14:paraId="00C0C8CE" w14:textId="77777777" w:rsidR="007E3640" w:rsidRDefault="007E3640"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E3640" w14:paraId="7EA0C546" w14:textId="77777777">
      <w:tc>
        <w:tcPr>
          <w:tcW w:w="2155" w:type="dxa"/>
          <w:tcBorders>
            <w:top w:val="single" w:sz="24" w:space="0" w:color="auto"/>
          </w:tcBorders>
        </w:tcPr>
        <w:p w14:paraId="546C707A" w14:textId="77777777" w:rsidR="007E3640" w:rsidRDefault="007E3640" w:rsidP="0019293B">
          <w:pPr>
            <w:pStyle w:val="HeaderEven"/>
          </w:pPr>
        </w:p>
      </w:tc>
      <w:tc>
        <w:tcPr>
          <w:tcW w:w="6634" w:type="dxa"/>
          <w:tcBorders>
            <w:top w:val="single" w:sz="6" w:space="0" w:color="auto"/>
          </w:tcBorders>
        </w:tcPr>
        <w:p w14:paraId="5F23E1F8" w14:textId="77777777" w:rsidR="007E3640" w:rsidRDefault="007E3640" w:rsidP="0019293B">
          <w:pPr>
            <w:pStyle w:val="HeaderEven"/>
          </w:pPr>
        </w:p>
      </w:tc>
    </w:tr>
  </w:tbl>
  <w:p w14:paraId="78BD1AFE" w14:textId="77777777" w:rsidR="007E3640" w:rsidRDefault="007E3640"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E3640" w14:paraId="4CC1A8BB" w14:textId="77777777">
      <w:tc>
        <w:tcPr>
          <w:tcW w:w="6634" w:type="dxa"/>
          <w:tcBorders>
            <w:top w:val="single" w:sz="6" w:space="0" w:color="auto"/>
          </w:tcBorders>
        </w:tcPr>
        <w:p w14:paraId="5E52E41A" w14:textId="77777777" w:rsidR="007E3640" w:rsidRDefault="007E3640" w:rsidP="00E669E2">
          <w:pPr>
            <w:pStyle w:val="HeaderOdd"/>
          </w:pPr>
        </w:p>
      </w:tc>
      <w:tc>
        <w:tcPr>
          <w:tcW w:w="2155" w:type="dxa"/>
          <w:tcBorders>
            <w:top w:val="single" w:sz="24" w:space="0" w:color="auto"/>
          </w:tcBorders>
        </w:tcPr>
        <w:p w14:paraId="2D05A618" w14:textId="77777777" w:rsidR="007E3640" w:rsidRDefault="007E3640" w:rsidP="00E669E2">
          <w:pPr>
            <w:pStyle w:val="HeaderOdd"/>
          </w:pPr>
        </w:p>
      </w:tc>
    </w:tr>
  </w:tbl>
  <w:p w14:paraId="3C72E8BF" w14:textId="77777777" w:rsidR="007E3640" w:rsidRDefault="007E3640"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E3640" w14:paraId="1BB75AD5" w14:textId="77777777">
      <w:tc>
        <w:tcPr>
          <w:tcW w:w="2155" w:type="dxa"/>
          <w:tcBorders>
            <w:top w:val="single" w:sz="24" w:space="0" w:color="auto"/>
          </w:tcBorders>
        </w:tcPr>
        <w:p w14:paraId="56738DC3" w14:textId="77777777" w:rsidR="007E3640" w:rsidRDefault="007E3640" w:rsidP="0019293B">
          <w:pPr>
            <w:pStyle w:val="HeaderEven"/>
          </w:pPr>
        </w:p>
      </w:tc>
      <w:tc>
        <w:tcPr>
          <w:tcW w:w="6634" w:type="dxa"/>
          <w:tcBorders>
            <w:top w:val="single" w:sz="6" w:space="0" w:color="auto"/>
          </w:tcBorders>
        </w:tcPr>
        <w:p w14:paraId="2A1250ED" w14:textId="77777777" w:rsidR="007E3640" w:rsidRDefault="007E3640" w:rsidP="0019293B">
          <w:pPr>
            <w:pStyle w:val="HeaderEven"/>
          </w:pPr>
        </w:p>
      </w:tc>
    </w:tr>
  </w:tbl>
  <w:p w14:paraId="642462D6" w14:textId="77777777" w:rsidR="007E3640" w:rsidRDefault="007E3640"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E3640" w14:paraId="462C570D" w14:textId="77777777">
      <w:tc>
        <w:tcPr>
          <w:tcW w:w="6634" w:type="dxa"/>
          <w:tcBorders>
            <w:top w:val="single" w:sz="6" w:space="0" w:color="auto"/>
          </w:tcBorders>
        </w:tcPr>
        <w:p w14:paraId="4271FD95" w14:textId="77777777" w:rsidR="007E3640" w:rsidRDefault="007E3640" w:rsidP="00E669E2">
          <w:pPr>
            <w:pStyle w:val="HeaderOdd"/>
          </w:pPr>
        </w:p>
      </w:tc>
      <w:tc>
        <w:tcPr>
          <w:tcW w:w="2155" w:type="dxa"/>
          <w:tcBorders>
            <w:top w:val="single" w:sz="24" w:space="0" w:color="auto"/>
          </w:tcBorders>
        </w:tcPr>
        <w:p w14:paraId="2A1A188B" w14:textId="77777777" w:rsidR="007E3640" w:rsidRDefault="007E3640" w:rsidP="00E669E2">
          <w:pPr>
            <w:pStyle w:val="HeaderOdd"/>
          </w:pPr>
        </w:p>
      </w:tc>
    </w:tr>
  </w:tbl>
  <w:p w14:paraId="2E145D4C" w14:textId="77777777" w:rsidR="007E3640" w:rsidRDefault="007E364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AE6B9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1247BA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D98921A"/>
    <w:lvl w:ilvl="0">
      <w:start w:val="1"/>
      <w:numFmt w:val="decimal"/>
      <w:lvlText w:val="%1."/>
      <w:lvlJc w:val="left"/>
      <w:pPr>
        <w:tabs>
          <w:tab w:val="num" w:pos="926"/>
        </w:tabs>
        <w:ind w:left="926" w:hanging="360"/>
      </w:pPr>
    </w:lvl>
  </w:abstractNum>
  <w:abstractNum w:abstractNumId="3">
    <w:nsid w:val="FFFFFF7F"/>
    <w:multiLevelType w:val="singleLevel"/>
    <w:tmpl w:val="69042E6A"/>
    <w:lvl w:ilvl="0">
      <w:start w:val="1"/>
      <w:numFmt w:val="decimal"/>
      <w:lvlText w:val="%1."/>
      <w:lvlJc w:val="left"/>
      <w:pPr>
        <w:tabs>
          <w:tab w:val="num" w:pos="643"/>
        </w:tabs>
        <w:ind w:left="643" w:hanging="360"/>
      </w:pPr>
    </w:lvl>
  </w:abstractNum>
  <w:abstractNum w:abstractNumId="4">
    <w:nsid w:val="FFFFFF80"/>
    <w:multiLevelType w:val="singleLevel"/>
    <w:tmpl w:val="9ACE567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C780A7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104AE2"/>
    <w:lvl w:ilvl="0">
      <w:start w:val="1"/>
      <w:numFmt w:val="decimal"/>
      <w:lvlText w:val="%1."/>
      <w:lvlJc w:val="left"/>
      <w:pPr>
        <w:tabs>
          <w:tab w:val="num" w:pos="360"/>
        </w:tabs>
        <w:ind w:left="360" w:hanging="360"/>
      </w:pPr>
    </w:lvl>
  </w:abstractNum>
  <w:abstractNum w:abstractNumId="9">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0769AA"/>
    <w:multiLevelType w:val="hybridMultilevel"/>
    <w:tmpl w:val="8ED87CD8"/>
    <w:lvl w:ilvl="0" w:tplc="DC94B6D4">
      <w:start w:val="4"/>
      <w:numFmt w:val="bullet"/>
      <w:lvlText w:val="-"/>
      <w:lvlJc w:val="left"/>
      <w:pPr>
        <w:ind w:left="3960" w:hanging="360"/>
      </w:pPr>
      <w:rPr>
        <w:rFonts w:ascii="Calibri" w:eastAsiaTheme="minorHAnsi" w:hAnsi="Calibri" w:cstheme="minorBidi"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1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6">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07057F34"/>
    <w:multiLevelType w:val="singleLevel"/>
    <w:tmpl w:val="ED98921A"/>
    <w:lvl w:ilvl="0">
      <w:start w:val="1"/>
      <w:numFmt w:val="decimal"/>
      <w:lvlText w:val="%1."/>
      <w:legacy w:legacy="1" w:legacySpace="0" w:legacyIndent="340"/>
      <w:lvlJc w:val="left"/>
      <w:pPr>
        <w:ind w:left="340" w:hanging="340"/>
      </w:pPr>
    </w:lvl>
  </w:abstractNum>
  <w:abstractNum w:abstractNumId="18">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22">
    <w:nsid w:val="13F018E9"/>
    <w:multiLevelType w:val="hybridMultilevel"/>
    <w:tmpl w:val="79EE4328"/>
    <w:lvl w:ilvl="0" w:tplc="3F76EE7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5">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8">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9">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1">
    <w:nsid w:val="51F74561"/>
    <w:multiLevelType w:val="singleLevel"/>
    <w:tmpl w:val="ED98921A"/>
    <w:lvl w:ilvl="0">
      <w:start w:val="1"/>
      <w:numFmt w:val="decimal"/>
      <w:lvlText w:val="%1."/>
      <w:legacy w:legacy="1" w:legacySpace="0" w:legacyIndent="340"/>
      <w:lvlJc w:val="left"/>
      <w:pPr>
        <w:ind w:left="340" w:hanging="340"/>
      </w:pPr>
    </w:lvl>
  </w:abstractNum>
  <w:abstractNum w:abstractNumId="32">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3">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4">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3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6">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nsid w:val="5A096576"/>
    <w:multiLevelType w:val="singleLevel"/>
    <w:tmpl w:val="ED98921A"/>
    <w:lvl w:ilvl="0">
      <w:start w:val="1"/>
      <w:numFmt w:val="decimal"/>
      <w:lvlText w:val="%1."/>
      <w:legacy w:legacy="1" w:legacySpace="0" w:legacyIndent="340"/>
      <w:lvlJc w:val="left"/>
      <w:pPr>
        <w:ind w:left="340" w:hanging="340"/>
      </w:pPr>
    </w:lvl>
  </w:abstractNum>
  <w:abstractNum w:abstractNumId="39">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5C531672"/>
    <w:multiLevelType w:val="hybridMultilevel"/>
    <w:tmpl w:val="A96C186C"/>
    <w:lvl w:ilvl="0" w:tplc="A46659C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0055F7F"/>
    <w:multiLevelType w:val="singleLevel"/>
    <w:tmpl w:val="ED98921A"/>
    <w:lvl w:ilvl="0">
      <w:start w:val="1"/>
      <w:numFmt w:val="decimal"/>
      <w:lvlText w:val="%1."/>
      <w:legacy w:legacy="1" w:legacySpace="0" w:legacyIndent="340"/>
      <w:lvlJc w:val="left"/>
      <w:pPr>
        <w:ind w:left="340" w:hanging="340"/>
      </w:pPr>
    </w:lvl>
  </w:abstractNum>
  <w:abstractNum w:abstractNumId="42">
    <w:nsid w:val="608E741E"/>
    <w:multiLevelType w:val="singleLevel"/>
    <w:tmpl w:val="ED98921A"/>
    <w:lvl w:ilvl="0">
      <w:start w:val="1"/>
      <w:numFmt w:val="decimal"/>
      <w:lvlText w:val="%1."/>
      <w:legacy w:legacy="1" w:legacySpace="0" w:legacyIndent="340"/>
      <w:lvlJc w:val="left"/>
      <w:pPr>
        <w:ind w:left="340" w:hanging="340"/>
      </w:pPr>
    </w:lvl>
  </w:abstractNum>
  <w:abstractNum w:abstractNumId="43">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1320C1E"/>
    <w:multiLevelType w:val="singleLevel"/>
    <w:tmpl w:val="C444122C"/>
    <w:lvl w:ilvl="0">
      <w:start w:val="1"/>
      <w:numFmt w:val="decimal"/>
      <w:lvlText w:val="%1."/>
      <w:legacy w:legacy="1" w:legacySpace="0" w:legacyIndent="284"/>
      <w:lvlJc w:val="left"/>
      <w:pPr>
        <w:ind w:left="284" w:hanging="284"/>
      </w:pPr>
    </w:lvl>
  </w:abstractNum>
  <w:abstractNum w:abstractNumId="45">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46">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7">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8">
    <w:nsid w:val="68CD3E25"/>
    <w:multiLevelType w:val="hybridMultilevel"/>
    <w:tmpl w:val="C262B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A214EBE"/>
    <w:multiLevelType w:val="hybridMultilevel"/>
    <w:tmpl w:val="96D044F6"/>
    <w:lvl w:ilvl="0" w:tplc="99E0D4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51">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5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5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55">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7"/>
  </w:num>
  <w:num w:numId="2">
    <w:abstractNumId w:val="12"/>
  </w:num>
  <w:num w:numId="3">
    <w:abstractNumId w:val="32"/>
  </w:num>
  <w:num w:numId="4">
    <w:abstractNumId w:val="14"/>
  </w:num>
  <w:num w:numId="5">
    <w:abstractNumId w:val="46"/>
  </w:num>
  <w:num w:numId="6">
    <w:abstractNumId w:val="35"/>
  </w:num>
  <w:num w:numId="7">
    <w:abstractNumId w:val="21"/>
  </w:num>
  <w:num w:numId="8">
    <w:abstractNumId w:val="33"/>
  </w:num>
  <w:num w:numId="9">
    <w:abstractNumId w:val="20"/>
  </w:num>
  <w:num w:numId="10">
    <w:abstractNumId w:val="19"/>
  </w:num>
  <w:num w:numId="11">
    <w:abstractNumId w:val="24"/>
  </w:num>
  <w:num w:numId="12">
    <w:abstractNumId w:val="26"/>
  </w:num>
  <w:num w:numId="13">
    <w:abstractNumId w:val="15"/>
  </w:num>
  <w:num w:numId="14">
    <w:abstractNumId w:val="37"/>
  </w:num>
  <w:num w:numId="15">
    <w:abstractNumId w:val="53"/>
  </w:num>
  <w:num w:numId="16">
    <w:abstractNumId w:val="29"/>
  </w:num>
  <w:num w:numId="17">
    <w:abstractNumId w:val="54"/>
  </w:num>
  <w:num w:numId="18">
    <w:abstractNumId w:val="7"/>
  </w:num>
  <w:num w:numId="19">
    <w:abstractNumId w:val="10"/>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43"/>
  </w:num>
  <w:num w:numId="21">
    <w:abstractNumId w:val="23"/>
  </w:num>
  <w:num w:numId="22">
    <w:abstractNumId w:val="5"/>
  </w:num>
  <w:num w:numId="23">
    <w:abstractNumId w:val="4"/>
  </w:num>
  <w:num w:numId="24">
    <w:abstractNumId w:val="1"/>
  </w:num>
  <w:num w:numId="25">
    <w:abstractNumId w:val="0"/>
  </w:num>
  <w:num w:numId="26">
    <w:abstractNumId w:val="49"/>
  </w:num>
  <w:num w:numId="27">
    <w:abstractNumId w:val="40"/>
  </w:num>
  <w:num w:numId="28">
    <w:abstractNumId w:val="22"/>
  </w:num>
  <w:num w:numId="29">
    <w:abstractNumId w:val="48"/>
  </w:num>
  <w:num w:numId="30">
    <w:abstractNumId w:val="11"/>
  </w:num>
  <w:num w:numId="31">
    <w:abstractNumId w:val="32"/>
  </w:num>
  <w:num w:numId="32">
    <w:abstractNumId w:val="32"/>
  </w:num>
  <w:num w:numId="33">
    <w:abstractNumId w:val="32"/>
  </w:num>
  <w:num w:numId="34">
    <w:abstractNumId w:val="32"/>
  </w:num>
  <w:num w:numId="35">
    <w:abstractNumId w:val="32"/>
  </w:num>
  <w:num w:numId="36">
    <w:abstractNumId w:val="32"/>
  </w:num>
  <w:num w:numId="37">
    <w:abstractNumId w:val="9"/>
  </w:num>
  <w:num w:numId="38">
    <w:abstractNumId w:val="6"/>
  </w:num>
  <w:num w:numId="39">
    <w:abstractNumId w:val="8"/>
  </w:num>
  <w:num w:numId="40">
    <w:abstractNumId w:val="3"/>
  </w:num>
  <w:num w:numId="41">
    <w:abstractNumId w:val="2"/>
  </w:num>
  <w:num w:numId="42">
    <w:abstractNumId w:val="17"/>
  </w:num>
  <w:num w:numId="43">
    <w:abstractNumId w:val="42"/>
  </w:num>
  <w:num w:numId="44">
    <w:abstractNumId w:val="45"/>
  </w:num>
  <w:num w:numId="45">
    <w:abstractNumId w:val="31"/>
  </w:num>
  <w:num w:numId="46">
    <w:abstractNumId w:val="34"/>
  </w:num>
  <w:num w:numId="47">
    <w:abstractNumId w:val="36"/>
  </w:num>
  <w:num w:numId="48">
    <w:abstractNumId w:val="52"/>
  </w:num>
  <w:num w:numId="49">
    <w:abstractNumId w:val="41"/>
  </w:num>
  <w:num w:numId="50">
    <w:abstractNumId w:val="47"/>
  </w:num>
  <w:num w:numId="51">
    <w:abstractNumId w:val="50"/>
  </w:num>
  <w:num w:numId="52">
    <w:abstractNumId w:val="38"/>
  </w:num>
  <w:num w:numId="53">
    <w:abstractNumId w:val="28"/>
  </w:num>
  <w:num w:numId="54">
    <w:abstractNumId w:val="55"/>
  </w:num>
  <w:num w:numId="55">
    <w:abstractNumId w:val="13"/>
  </w:num>
  <w:num w:numId="56">
    <w:abstractNumId w:val="25"/>
  </w:num>
  <w:num w:numId="57">
    <w:abstractNumId w:val="51"/>
  </w:num>
  <w:num w:numId="58">
    <w:abstractNumId w:val="39"/>
  </w:num>
  <w:num w:numId="59">
    <w:abstractNumId w:val="18"/>
  </w:num>
  <w:num w:numId="60">
    <w:abstractNumId w:val="44"/>
  </w:num>
  <w:num w:numId="61">
    <w:abstractNumId w:val="30"/>
  </w:num>
  <w:num w:numId="62">
    <w:abstractNumId w:val="10"/>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63">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hideSpellingErrors/>
  <w:hideGrammaticalError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4B25FA"/>
    <w:rsid w:val="000004A3"/>
    <w:rsid w:val="00000EEF"/>
    <w:rsid w:val="00003D50"/>
    <w:rsid w:val="00004959"/>
    <w:rsid w:val="00005EEF"/>
    <w:rsid w:val="00006FE0"/>
    <w:rsid w:val="0000731C"/>
    <w:rsid w:val="00007855"/>
    <w:rsid w:val="000121DB"/>
    <w:rsid w:val="0001266D"/>
    <w:rsid w:val="000149AE"/>
    <w:rsid w:val="00015204"/>
    <w:rsid w:val="0001703D"/>
    <w:rsid w:val="00021B37"/>
    <w:rsid w:val="00022537"/>
    <w:rsid w:val="00022622"/>
    <w:rsid w:val="000227D5"/>
    <w:rsid w:val="0002352F"/>
    <w:rsid w:val="00023C64"/>
    <w:rsid w:val="000245AA"/>
    <w:rsid w:val="00025E4A"/>
    <w:rsid w:val="00026479"/>
    <w:rsid w:val="0002656A"/>
    <w:rsid w:val="000269B5"/>
    <w:rsid w:val="00032BAB"/>
    <w:rsid w:val="00034370"/>
    <w:rsid w:val="0003615C"/>
    <w:rsid w:val="0003664B"/>
    <w:rsid w:val="00036A27"/>
    <w:rsid w:val="000371C8"/>
    <w:rsid w:val="00040C0A"/>
    <w:rsid w:val="0004111F"/>
    <w:rsid w:val="000419F1"/>
    <w:rsid w:val="00042112"/>
    <w:rsid w:val="0004419D"/>
    <w:rsid w:val="00045300"/>
    <w:rsid w:val="000456DC"/>
    <w:rsid w:val="00046265"/>
    <w:rsid w:val="000462A5"/>
    <w:rsid w:val="00047D3B"/>
    <w:rsid w:val="00047EE8"/>
    <w:rsid w:val="00050576"/>
    <w:rsid w:val="000529A6"/>
    <w:rsid w:val="00054AD1"/>
    <w:rsid w:val="00055077"/>
    <w:rsid w:val="000558BA"/>
    <w:rsid w:val="00055FFB"/>
    <w:rsid w:val="000565B3"/>
    <w:rsid w:val="000606DF"/>
    <w:rsid w:val="000616FB"/>
    <w:rsid w:val="00061C34"/>
    <w:rsid w:val="00061E94"/>
    <w:rsid w:val="00062013"/>
    <w:rsid w:val="00063633"/>
    <w:rsid w:val="00063B7F"/>
    <w:rsid w:val="00063C74"/>
    <w:rsid w:val="00064E2A"/>
    <w:rsid w:val="00070F85"/>
    <w:rsid w:val="0007150B"/>
    <w:rsid w:val="000715AE"/>
    <w:rsid w:val="00071AC4"/>
    <w:rsid w:val="00072A6B"/>
    <w:rsid w:val="000734E0"/>
    <w:rsid w:val="00073654"/>
    <w:rsid w:val="00073E19"/>
    <w:rsid w:val="00074FC4"/>
    <w:rsid w:val="000760FE"/>
    <w:rsid w:val="00077E35"/>
    <w:rsid w:val="00077F49"/>
    <w:rsid w:val="00080A23"/>
    <w:rsid w:val="00081EF7"/>
    <w:rsid w:val="00082131"/>
    <w:rsid w:val="000832FB"/>
    <w:rsid w:val="00084F12"/>
    <w:rsid w:val="00086E56"/>
    <w:rsid w:val="00087618"/>
    <w:rsid w:val="00090441"/>
    <w:rsid w:val="000920F4"/>
    <w:rsid w:val="000938F5"/>
    <w:rsid w:val="00095663"/>
    <w:rsid w:val="00095CB9"/>
    <w:rsid w:val="00096E55"/>
    <w:rsid w:val="0009783E"/>
    <w:rsid w:val="000A2457"/>
    <w:rsid w:val="000A51AA"/>
    <w:rsid w:val="000A5B39"/>
    <w:rsid w:val="000A5DD4"/>
    <w:rsid w:val="000A62D3"/>
    <w:rsid w:val="000A6DD4"/>
    <w:rsid w:val="000B0153"/>
    <w:rsid w:val="000B0DFE"/>
    <w:rsid w:val="000B1022"/>
    <w:rsid w:val="000B1B6F"/>
    <w:rsid w:val="000B31EB"/>
    <w:rsid w:val="000B350A"/>
    <w:rsid w:val="000B3E1D"/>
    <w:rsid w:val="000B53E9"/>
    <w:rsid w:val="000B601B"/>
    <w:rsid w:val="000C207E"/>
    <w:rsid w:val="000C23B8"/>
    <w:rsid w:val="000C390F"/>
    <w:rsid w:val="000C3C2C"/>
    <w:rsid w:val="000C43D3"/>
    <w:rsid w:val="000C55A2"/>
    <w:rsid w:val="000D41E9"/>
    <w:rsid w:val="000D4997"/>
    <w:rsid w:val="000D61C4"/>
    <w:rsid w:val="000D61DA"/>
    <w:rsid w:val="000D6A10"/>
    <w:rsid w:val="000D7388"/>
    <w:rsid w:val="000D7501"/>
    <w:rsid w:val="000D7F18"/>
    <w:rsid w:val="000E1209"/>
    <w:rsid w:val="000E13E5"/>
    <w:rsid w:val="000E2A3B"/>
    <w:rsid w:val="000E33BB"/>
    <w:rsid w:val="000E3EBE"/>
    <w:rsid w:val="000E554E"/>
    <w:rsid w:val="000E6048"/>
    <w:rsid w:val="000E62B7"/>
    <w:rsid w:val="000F0035"/>
    <w:rsid w:val="000F0CC9"/>
    <w:rsid w:val="000F2207"/>
    <w:rsid w:val="000F420B"/>
    <w:rsid w:val="000F4569"/>
    <w:rsid w:val="000F5513"/>
    <w:rsid w:val="000F5D88"/>
    <w:rsid w:val="000F7022"/>
    <w:rsid w:val="00101265"/>
    <w:rsid w:val="00103E26"/>
    <w:rsid w:val="00105F1F"/>
    <w:rsid w:val="001066D4"/>
    <w:rsid w:val="00107E52"/>
    <w:rsid w:val="00110116"/>
    <w:rsid w:val="0011047F"/>
    <w:rsid w:val="001108BC"/>
    <w:rsid w:val="0011263B"/>
    <w:rsid w:val="00112F32"/>
    <w:rsid w:val="00113E2B"/>
    <w:rsid w:val="001143A3"/>
    <w:rsid w:val="00115B9E"/>
    <w:rsid w:val="00120072"/>
    <w:rsid w:val="00120345"/>
    <w:rsid w:val="00121C22"/>
    <w:rsid w:val="0012235B"/>
    <w:rsid w:val="0012253F"/>
    <w:rsid w:val="00122C2B"/>
    <w:rsid w:val="001240FA"/>
    <w:rsid w:val="00126EB8"/>
    <w:rsid w:val="001274D4"/>
    <w:rsid w:val="00132A52"/>
    <w:rsid w:val="001331CC"/>
    <w:rsid w:val="00133E95"/>
    <w:rsid w:val="00135505"/>
    <w:rsid w:val="001363AA"/>
    <w:rsid w:val="00136C36"/>
    <w:rsid w:val="00136DB3"/>
    <w:rsid w:val="0013739A"/>
    <w:rsid w:val="0014050E"/>
    <w:rsid w:val="001447D2"/>
    <w:rsid w:val="0014621E"/>
    <w:rsid w:val="00146E23"/>
    <w:rsid w:val="00147B60"/>
    <w:rsid w:val="00151844"/>
    <w:rsid w:val="00153573"/>
    <w:rsid w:val="0015450B"/>
    <w:rsid w:val="00156AF3"/>
    <w:rsid w:val="00157326"/>
    <w:rsid w:val="00161FDA"/>
    <w:rsid w:val="00162BBE"/>
    <w:rsid w:val="00163440"/>
    <w:rsid w:val="00163F90"/>
    <w:rsid w:val="00165933"/>
    <w:rsid w:val="00166469"/>
    <w:rsid w:val="001719DB"/>
    <w:rsid w:val="0017233D"/>
    <w:rsid w:val="001727D2"/>
    <w:rsid w:val="00172A16"/>
    <w:rsid w:val="00173007"/>
    <w:rsid w:val="0017453E"/>
    <w:rsid w:val="001754AD"/>
    <w:rsid w:val="00175B91"/>
    <w:rsid w:val="00180166"/>
    <w:rsid w:val="001817D3"/>
    <w:rsid w:val="00183E82"/>
    <w:rsid w:val="00184B55"/>
    <w:rsid w:val="00184BC2"/>
    <w:rsid w:val="001871FA"/>
    <w:rsid w:val="001878BB"/>
    <w:rsid w:val="00187B52"/>
    <w:rsid w:val="001912F8"/>
    <w:rsid w:val="001919AC"/>
    <w:rsid w:val="00191AE0"/>
    <w:rsid w:val="0019293B"/>
    <w:rsid w:val="0019426B"/>
    <w:rsid w:val="00195CA9"/>
    <w:rsid w:val="0019659E"/>
    <w:rsid w:val="00196D62"/>
    <w:rsid w:val="0019729F"/>
    <w:rsid w:val="00197A1A"/>
    <w:rsid w:val="001A0032"/>
    <w:rsid w:val="001A16C5"/>
    <w:rsid w:val="001A18D6"/>
    <w:rsid w:val="001A2BFA"/>
    <w:rsid w:val="001A3F11"/>
    <w:rsid w:val="001A5B9B"/>
    <w:rsid w:val="001B04AA"/>
    <w:rsid w:val="001B04E7"/>
    <w:rsid w:val="001B23E8"/>
    <w:rsid w:val="001B3ADA"/>
    <w:rsid w:val="001B4465"/>
    <w:rsid w:val="001B44B9"/>
    <w:rsid w:val="001B46A5"/>
    <w:rsid w:val="001B4840"/>
    <w:rsid w:val="001B4B86"/>
    <w:rsid w:val="001B622C"/>
    <w:rsid w:val="001B6EF8"/>
    <w:rsid w:val="001B7011"/>
    <w:rsid w:val="001B7FDC"/>
    <w:rsid w:val="001C0828"/>
    <w:rsid w:val="001C0865"/>
    <w:rsid w:val="001C13C4"/>
    <w:rsid w:val="001C1581"/>
    <w:rsid w:val="001C1DEE"/>
    <w:rsid w:val="001C3977"/>
    <w:rsid w:val="001C3ABA"/>
    <w:rsid w:val="001C3BBE"/>
    <w:rsid w:val="001C4544"/>
    <w:rsid w:val="001C5111"/>
    <w:rsid w:val="001C5315"/>
    <w:rsid w:val="001D0DD4"/>
    <w:rsid w:val="001D37BF"/>
    <w:rsid w:val="001D3F96"/>
    <w:rsid w:val="001D52B2"/>
    <w:rsid w:val="001D547E"/>
    <w:rsid w:val="001D5FD9"/>
    <w:rsid w:val="001D72FF"/>
    <w:rsid w:val="001E0243"/>
    <w:rsid w:val="001E371A"/>
    <w:rsid w:val="001E409C"/>
    <w:rsid w:val="001E4EB4"/>
    <w:rsid w:val="001E54E8"/>
    <w:rsid w:val="001E70A9"/>
    <w:rsid w:val="001E7B98"/>
    <w:rsid w:val="001E7BE8"/>
    <w:rsid w:val="001F0248"/>
    <w:rsid w:val="001F1BF9"/>
    <w:rsid w:val="001F2817"/>
    <w:rsid w:val="001F3072"/>
    <w:rsid w:val="001F321B"/>
    <w:rsid w:val="001F3EB3"/>
    <w:rsid w:val="001F4813"/>
    <w:rsid w:val="001F49AE"/>
    <w:rsid w:val="001F4D97"/>
    <w:rsid w:val="001F4F86"/>
    <w:rsid w:val="001F52BA"/>
    <w:rsid w:val="001F779E"/>
    <w:rsid w:val="002018B9"/>
    <w:rsid w:val="00201F76"/>
    <w:rsid w:val="00202362"/>
    <w:rsid w:val="00202C2C"/>
    <w:rsid w:val="00204F75"/>
    <w:rsid w:val="00205834"/>
    <w:rsid w:val="00207B55"/>
    <w:rsid w:val="00207C97"/>
    <w:rsid w:val="002112A3"/>
    <w:rsid w:val="00212D3B"/>
    <w:rsid w:val="002135AB"/>
    <w:rsid w:val="002144BE"/>
    <w:rsid w:val="00215684"/>
    <w:rsid w:val="00215F4A"/>
    <w:rsid w:val="00217271"/>
    <w:rsid w:val="00221CD2"/>
    <w:rsid w:val="002223F3"/>
    <w:rsid w:val="00223883"/>
    <w:rsid w:val="00223D84"/>
    <w:rsid w:val="002254B5"/>
    <w:rsid w:val="00226DC6"/>
    <w:rsid w:val="00235723"/>
    <w:rsid w:val="002362DE"/>
    <w:rsid w:val="002366C0"/>
    <w:rsid w:val="0023732D"/>
    <w:rsid w:val="00237B15"/>
    <w:rsid w:val="002405F7"/>
    <w:rsid w:val="002419F8"/>
    <w:rsid w:val="00242279"/>
    <w:rsid w:val="00243997"/>
    <w:rsid w:val="0024516C"/>
    <w:rsid w:val="00245847"/>
    <w:rsid w:val="00245C82"/>
    <w:rsid w:val="00245ECE"/>
    <w:rsid w:val="00246B4C"/>
    <w:rsid w:val="00247297"/>
    <w:rsid w:val="002474A7"/>
    <w:rsid w:val="002476B0"/>
    <w:rsid w:val="00252106"/>
    <w:rsid w:val="00254497"/>
    <w:rsid w:val="00254773"/>
    <w:rsid w:val="002564C3"/>
    <w:rsid w:val="002614BC"/>
    <w:rsid w:val="00262EB7"/>
    <w:rsid w:val="00263E60"/>
    <w:rsid w:val="00263EF0"/>
    <w:rsid w:val="0026574E"/>
    <w:rsid w:val="0026588B"/>
    <w:rsid w:val="00265C42"/>
    <w:rsid w:val="00265C5E"/>
    <w:rsid w:val="00265CC7"/>
    <w:rsid w:val="00266C34"/>
    <w:rsid w:val="002724BA"/>
    <w:rsid w:val="00274D03"/>
    <w:rsid w:val="00280454"/>
    <w:rsid w:val="00281E57"/>
    <w:rsid w:val="0028362A"/>
    <w:rsid w:val="00286069"/>
    <w:rsid w:val="00286599"/>
    <w:rsid w:val="00287B4E"/>
    <w:rsid w:val="00287EC1"/>
    <w:rsid w:val="00290180"/>
    <w:rsid w:val="002907E9"/>
    <w:rsid w:val="00291325"/>
    <w:rsid w:val="00291B40"/>
    <w:rsid w:val="00291E79"/>
    <w:rsid w:val="002933EE"/>
    <w:rsid w:val="002936BA"/>
    <w:rsid w:val="00294082"/>
    <w:rsid w:val="002A0608"/>
    <w:rsid w:val="002A0AFB"/>
    <w:rsid w:val="002A115A"/>
    <w:rsid w:val="002A14B9"/>
    <w:rsid w:val="002A1BDA"/>
    <w:rsid w:val="002A3F60"/>
    <w:rsid w:val="002A46DA"/>
    <w:rsid w:val="002A50D0"/>
    <w:rsid w:val="002A5D49"/>
    <w:rsid w:val="002A6CE7"/>
    <w:rsid w:val="002A7449"/>
    <w:rsid w:val="002B11F0"/>
    <w:rsid w:val="002B2CDA"/>
    <w:rsid w:val="002B4008"/>
    <w:rsid w:val="002B4A14"/>
    <w:rsid w:val="002B6371"/>
    <w:rsid w:val="002B798A"/>
    <w:rsid w:val="002C005B"/>
    <w:rsid w:val="002C0FE6"/>
    <w:rsid w:val="002C1373"/>
    <w:rsid w:val="002C1CE6"/>
    <w:rsid w:val="002C28DE"/>
    <w:rsid w:val="002C2CC2"/>
    <w:rsid w:val="002C37DD"/>
    <w:rsid w:val="002C3AEA"/>
    <w:rsid w:val="002C439F"/>
    <w:rsid w:val="002C54BA"/>
    <w:rsid w:val="002C5D47"/>
    <w:rsid w:val="002C6268"/>
    <w:rsid w:val="002C6A80"/>
    <w:rsid w:val="002D0E8E"/>
    <w:rsid w:val="002D1B62"/>
    <w:rsid w:val="002D1B76"/>
    <w:rsid w:val="002D36FA"/>
    <w:rsid w:val="002D41EB"/>
    <w:rsid w:val="002D4F62"/>
    <w:rsid w:val="002D5936"/>
    <w:rsid w:val="002D7446"/>
    <w:rsid w:val="002D7A4E"/>
    <w:rsid w:val="002E13DD"/>
    <w:rsid w:val="002E42C2"/>
    <w:rsid w:val="002E50AA"/>
    <w:rsid w:val="002E5DBD"/>
    <w:rsid w:val="002E74DC"/>
    <w:rsid w:val="002F08C7"/>
    <w:rsid w:val="002F1907"/>
    <w:rsid w:val="002F1E7B"/>
    <w:rsid w:val="002F3381"/>
    <w:rsid w:val="002F3885"/>
    <w:rsid w:val="002F3B06"/>
    <w:rsid w:val="002F5906"/>
    <w:rsid w:val="002F59A7"/>
    <w:rsid w:val="002F6D81"/>
    <w:rsid w:val="002F72B8"/>
    <w:rsid w:val="002F79D6"/>
    <w:rsid w:val="00300490"/>
    <w:rsid w:val="00301189"/>
    <w:rsid w:val="00301E4A"/>
    <w:rsid w:val="003043D2"/>
    <w:rsid w:val="003048B4"/>
    <w:rsid w:val="00310A88"/>
    <w:rsid w:val="00310C67"/>
    <w:rsid w:val="00311C86"/>
    <w:rsid w:val="00311E68"/>
    <w:rsid w:val="00311F1B"/>
    <w:rsid w:val="0031309A"/>
    <w:rsid w:val="00314B0C"/>
    <w:rsid w:val="00314CDA"/>
    <w:rsid w:val="003154EF"/>
    <w:rsid w:val="003168B8"/>
    <w:rsid w:val="003176B8"/>
    <w:rsid w:val="003207C4"/>
    <w:rsid w:val="003217F3"/>
    <w:rsid w:val="00322830"/>
    <w:rsid w:val="003232C1"/>
    <w:rsid w:val="00323E09"/>
    <w:rsid w:val="0032456B"/>
    <w:rsid w:val="00324851"/>
    <w:rsid w:val="00327D6E"/>
    <w:rsid w:val="003307B8"/>
    <w:rsid w:val="00331128"/>
    <w:rsid w:val="003312F4"/>
    <w:rsid w:val="00331898"/>
    <w:rsid w:val="00333932"/>
    <w:rsid w:val="003349F5"/>
    <w:rsid w:val="003359DC"/>
    <w:rsid w:val="00340034"/>
    <w:rsid w:val="003400F5"/>
    <w:rsid w:val="003401A2"/>
    <w:rsid w:val="00341F84"/>
    <w:rsid w:val="00343D15"/>
    <w:rsid w:val="00344653"/>
    <w:rsid w:val="0034503E"/>
    <w:rsid w:val="003464C4"/>
    <w:rsid w:val="003473ED"/>
    <w:rsid w:val="003518AA"/>
    <w:rsid w:val="00352165"/>
    <w:rsid w:val="003527EB"/>
    <w:rsid w:val="00353182"/>
    <w:rsid w:val="0035339E"/>
    <w:rsid w:val="003535A8"/>
    <w:rsid w:val="0035441D"/>
    <w:rsid w:val="003555C7"/>
    <w:rsid w:val="00355672"/>
    <w:rsid w:val="00355A7C"/>
    <w:rsid w:val="003565D9"/>
    <w:rsid w:val="003602E1"/>
    <w:rsid w:val="00360E30"/>
    <w:rsid w:val="003610CF"/>
    <w:rsid w:val="003616E9"/>
    <w:rsid w:val="00361950"/>
    <w:rsid w:val="00361EF1"/>
    <w:rsid w:val="00363E26"/>
    <w:rsid w:val="0036550B"/>
    <w:rsid w:val="0036659F"/>
    <w:rsid w:val="00367D3F"/>
    <w:rsid w:val="0037026F"/>
    <w:rsid w:val="00370DEC"/>
    <w:rsid w:val="00371024"/>
    <w:rsid w:val="00371240"/>
    <w:rsid w:val="003729B8"/>
    <w:rsid w:val="00372A9C"/>
    <w:rsid w:val="00374731"/>
    <w:rsid w:val="00374D1E"/>
    <w:rsid w:val="00374ED0"/>
    <w:rsid w:val="003755B2"/>
    <w:rsid w:val="00375DA3"/>
    <w:rsid w:val="00375FEB"/>
    <w:rsid w:val="00376E59"/>
    <w:rsid w:val="00376FA2"/>
    <w:rsid w:val="00377574"/>
    <w:rsid w:val="00380340"/>
    <w:rsid w:val="003815D1"/>
    <w:rsid w:val="00381755"/>
    <w:rsid w:val="00384A87"/>
    <w:rsid w:val="00384F4B"/>
    <w:rsid w:val="003859F4"/>
    <w:rsid w:val="00386EB1"/>
    <w:rsid w:val="0039051F"/>
    <w:rsid w:val="00391500"/>
    <w:rsid w:val="003919F9"/>
    <w:rsid w:val="0039247F"/>
    <w:rsid w:val="003929C2"/>
    <w:rsid w:val="00395E5F"/>
    <w:rsid w:val="00397784"/>
    <w:rsid w:val="00397D0C"/>
    <w:rsid w:val="003A083C"/>
    <w:rsid w:val="003A24A1"/>
    <w:rsid w:val="003A7393"/>
    <w:rsid w:val="003A760B"/>
    <w:rsid w:val="003A7F1C"/>
    <w:rsid w:val="003B0617"/>
    <w:rsid w:val="003B2214"/>
    <w:rsid w:val="003B23C2"/>
    <w:rsid w:val="003B5044"/>
    <w:rsid w:val="003B54AE"/>
    <w:rsid w:val="003C0110"/>
    <w:rsid w:val="003C3641"/>
    <w:rsid w:val="003C38B5"/>
    <w:rsid w:val="003C38BE"/>
    <w:rsid w:val="003C5D99"/>
    <w:rsid w:val="003C6923"/>
    <w:rsid w:val="003C6A69"/>
    <w:rsid w:val="003D1087"/>
    <w:rsid w:val="003D1DDB"/>
    <w:rsid w:val="003D228B"/>
    <w:rsid w:val="003D3749"/>
    <w:rsid w:val="003D4872"/>
    <w:rsid w:val="003D4AAD"/>
    <w:rsid w:val="003D4AF2"/>
    <w:rsid w:val="003D643F"/>
    <w:rsid w:val="003D69F3"/>
    <w:rsid w:val="003D6B68"/>
    <w:rsid w:val="003D722F"/>
    <w:rsid w:val="003D7E7A"/>
    <w:rsid w:val="003E10FA"/>
    <w:rsid w:val="003E2BC2"/>
    <w:rsid w:val="003E2F4B"/>
    <w:rsid w:val="003E2F59"/>
    <w:rsid w:val="003E30B6"/>
    <w:rsid w:val="003E39E0"/>
    <w:rsid w:val="003E4FE3"/>
    <w:rsid w:val="003E5E29"/>
    <w:rsid w:val="003E746B"/>
    <w:rsid w:val="003F0789"/>
    <w:rsid w:val="003F0F75"/>
    <w:rsid w:val="003F106B"/>
    <w:rsid w:val="003F12E6"/>
    <w:rsid w:val="003F30D1"/>
    <w:rsid w:val="003F6113"/>
    <w:rsid w:val="003F76C4"/>
    <w:rsid w:val="003F7AB4"/>
    <w:rsid w:val="00400E4C"/>
    <w:rsid w:val="00401882"/>
    <w:rsid w:val="00403CCD"/>
    <w:rsid w:val="004100C8"/>
    <w:rsid w:val="004106FF"/>
    <w:rsid w:val="004110F2"/>
    <w:rsid w:val="004118D9"/>
    <w:rsid w:val="00411D1E"/>
    <w:rsid w:val="00411DBD"/>
    <w:rsid w:val="00412994"/>
    <w:rsid w:val="00412ACE"/>
    <w:rsid w:val="0041311F"/>
    <w:rsid w:val="004144EC"/>
    <w:rsid w:val="004145D2"/>
    <w:rsid w:val="00414EF1"/>
    <w:rsid w:val="00414F45"/>
    <w:rsid w:val="004151F4"/>
    <w:rsid w:val="004159F9"/>
    <w:rsid w:val="00415F39"/>
    <w:rsid w:val="0042089E"/>
    <w:rsid w:val="00421269"/>
    <w:rsid w:val="00421512"/>
    <w:rsid w:val="0042256A"/>
    <w:rsid w:val="004228BE"/>
    <w:rsid w:val="00423722"/>
    <w:rsid w:val="004247CF"/>
    <w:rsid w:val="00425B2F"/>
    <w:rsid w:val="00425F27"/>
    <w:rsid w:val="00426CB4"/>
    <w:rsid w:val="00426D97"/>
    <w:rsid w:val="00431249"/>
    <w:rsid w:val="00432633"/>
    <w:rsid w:val="00432A79"/>
    <w:rsid w:val="00432CF6"/>
    <w:rsid w:val="00433098"/>
    <w:rsid w:val="004343CA"/>
    <w:rsid w:val="00434C19"/>
    <w:rsid w:val="004351C8"/>
    <w:rsid w:val="00436F2D"/>
    <w:rsid w:val="004410F3"/>
    <w:rsid w:val="00441F7B"/>
    <w:rsid w:val="004428E6"/>
    <w:rsid w:val="0044587D"/>
    <w:rsid w:val="00445CB6"/>
    <w:rsid w:val="00450810"/>
    <w:rsid w:val="004509CC"/>
    <w:rsid w:val="0045131B"/>
    <w:rsid w:val="00453F4E"/>
    <w:rsid w:val="00454260"/>
    <w:rsid w:val="004562B8"/>
    <w:rsid w:val="004569B2"/>
    <w:rsid w:val="00457CAA"/>
    <w:rsid w:val="00461B18"/>
    <w:rsid w:val="00462D53"/>
    <w:rsid w:val="00465255"/>
    <w:rsid w:val="0046721F"/>
    <w:rsid w:val="00470737"/>
    <w:rsid w:val="00473BCA"/>
    <w:rsid w:val="004744B6"/>
    <w:rsid w:val="00475661"/>
    <w:rsid w:val="00476492"/>
    <w:rsid w:val="00476DEC"/>
    <w:rsid w:val="00477144"/>
    <w:rsid w:val="00477B83"/>
    <w:rsid w:val="0048095C"/>
    <w:rsid w:val="00480E7D"/>
    <w:rsid w:val="00481C5F"/>
    <w:rsid w:val="00482A4F"/>
    <w:rsid w:val="00483C18"/>
    <w:rsid w:val="0048537A"/>
    <w:rsid w:val="004859F1"/>
    <w:rsid w:val="00486033"/>
    <w:rsid w:val="0049008D"/>
    <w:rsid w:val="00490532"/>
    <w:rsid w:val="00491380"/>
    <w:rsid w:val="00492609"/>
    <w:rsid w:val="00493598"/>
    <w:rsid w:val="0049459F"/>
    <w:rsid w:val="004945F9"/>
    <w:rsid w:val="00495806"/>
    <w:rsid w:val="004979AA"/>
    <w:rsid w:val="00497D8C"/>
    <w:rsid w:val="004A319E"/>
    <w:rsid w:val="004A38DD"/>
    <w:rsid w:val="004A7361"/>
    <w:rsid w:val="004A7BA7"/>
    <w:rsid w:val="004A7C54"/>
    <w:rsid w:val="004B0BC1"/>
    <w:rsid w:val="004B14BE"/>
    <w:rsid w:val="004B178A"/>
    <w:rsid w:val="004B1F16"/>
    <w:rsid w:val="004B22B1"/>
    <w:rsid w:val="004B25FA"/>
    <w:rsid w:val="004B27A6"/>
    <w:rsid w:val="004B2EF9"/>
    <w:rsid w:val="004B43AE"/>
    <w:rsid w:val="004B53B9"/>
    <w:rsid w:val="004B664A"/>
    <w:rsid w:val="004B719B"/>
    <w:rsid w:val="004C160E"/>
    <w:rsid w:val="004C2371"/>
    <w:rsid w:val="004C2742"/>
    <w:rsid w:val="004C276D"/>
    <w:rsid w:val="004C30ED"/>
    <w:rsid w:val="004C3449"/>
    <w:rsid w:val="004C7515"/>
    <w:rsid w:val="004D3DB6"/>
    <w:rsid w:val="004D532E"/>
    <w:rsid w:val="004D54EF"/>
    <w:rsid w:val="004D5670"/>
    <w:rsid w:val="004D5675"/>
    <w:rsid w:val="004D584D"/>
    <w:rsid w:val="004D6217"/>
    <w:rsid w:val="004D6969"/>
    <w:rsid w:val="004E0D73"/>
    <w:rsid w:val="004E219E"/>
    <w:rsid w:val="004E2F13"/>
    <w:rsid w:val="004E59FB"/>
    <w:rsid w:val="004E7949"/>
    <w:rsid w:val="004F00FF"/>
    <w:rsid w:val="004F03C6"/>
    <w:rsid w:val="004F05AF"/>
    <w:rsid w:val="004F0801"/>
    <w:rsid w:val="004F1B0C"/>
    <w:rsid w:val="004F2B48"/>
    <w:rsid w:val="004F3798"/>
    <w:rsid w:val="004F5EA1"/>
    <w:rsid w:val="004F6B2E"/>
    <w:rsid w:val="004F77A7"/>
    <w:rsid w:val="00501022"/>
    <w:rsid w:val="00501D24"/>
    <w:rsid w:val="0050217E"/>
    <w:rsid w:val="00504899"/>
    <w:rsid w:val="00505DC5"/>
    <w:rsid w:val="00506472"/>
    <w:rsid w:val="00506762"/>
    <w:rsid w:val="00506B31"/>
    <w:rsid w:val="00507166"/>
    <w:rsid w:val="005130DF"/>
    <w:rsid w:val="00513579"/>
    <w:rsid w:val="00514995"/>
    <w:rsid w:val="00514CA8"/>
    <w:rsid w:val="00514E8B"/>
    <w:rsid w:val="0051614F"/>
    <w:rsid w:val="0051726F"/>
    <w:rsid w:val="00517795"/>
    <w:rsid w:val="005210D3"/>
    <w:rsid w:val="005232DB"/>
    <w:rsid w:val="00523639"/>
    <w:rsid w:val="00524063"/>
    <w:rsid w:val="00525E27"/>
    <w:rsid w:val="00526341"/>
    <w:rsid w:val="00526E37"/>
    <w:rsid w:val="005318AE"/>
    <w:rsid w:val="00531FE5"/>
    <w:rsid w:val="00533D09"/>
    <w:rsid w:val="0053466D"/>
    <w:rsid w:val="00536AF2"/>
    <w:rsid w:val="00537933"/>
    <w:rsid w:val="005402FA"/>
    <w:rsid w:val="00540FCD"/>
    <w:rsid w:val="005413F3"/>
    <w:rsid w:val="00542FDC"/>
    <w:rsid w:val="00543BF5"/>
    <w:rsid w:val="00543DBB"/>
    <w:rsid w:val="005452F6"/>
    <w:rsid w:val="00546AA0"/>
    <w:rsid w:val="00547419"/>
    <w:rsid w:val="00551644"/>
    <w:rsid w:val="00552B84"/>
    <w:rsid w:val="00553574"/>
    <w:rsid w:val="00553D14"/>
    <w:rsid w:val="00555733"/>
    <w:rsid w:val="00555795"/>
    <w:rsid w:val="005558C7"/>
    <w:rsid w:val="0055655F"/>
    <w:rsid w:val="00557ED0"/>
    <w:rsid w:val="00561723"/>
    <w:rsid w:val="00563F38"/>
    <w:rsid w:val="00565559"/>
    <w:rsid w:val="005657A9"/>
    <w:rsid w:val="00566955"/>
    <w:rsid w:val="00566DC0"/>
    <w:rsid w:val="00567826"/>
    <w:rsid w:val="005679CF"/>
    <w:rsid w:val="00570534"/>
    <w:rsid w:val="00570554"/>
    <w:rsid w:val="005729BD"/>
    <w:rsid w:val="00575E86"/>
    <w:rsid w:val="00577752"/>
    <w:rsid w:val="00583C39"/>
    <w:rsid w:val="00583F12"/>
    <w:rsid w:val="005847AE"/>
    <w:rsid w:val="0058509F"/>
    <w:rsid w:val="00586103"/>
    <w:rsid w:val="00587514"/>
    <w:rsid w:val="00587F28"/>
    <w:rsid w:val="005909CF"/>
    <w:rsid w:val="00590D87"/>
    <w:rsid w:val="00591E71"/>
    <w:rsid w:val="00592A06"/>
    <w:rsid w:val="00592D4F"/>
    <w:rsid w:val="00593E39"/>
    <w:rsid w:val="00594A03"/>
    <w:rsid w:val="005973EB"/>
    <w:rsid w:val="005A0232"/>
    <w:rsid w:val="005A04D5"/>
    <w:rsid w:val="005A08D3"/>
    <w:rsid w:val="005A0D41"/>
    <w:rsid w:val="005A12AC"/>
    <w:rsid w:val="005A14A7"/>
    <w:rsid w:val="005A4DC1"/>
    <w:rsid w:val="005A524A"/>
    <w:rsid w:val="005A532D"/>
    <w:rsid w:val="005A55AB"/>
    <w:rsid w:val="005A643D"/>
    <w:rsid w:val="005A6B87"/>
    <w:rsid w:val="005B1AA6"/>
    <w:rsid w:val="005B5745"/>
    <w:rsid w:val="005C147C"/>
    <w:rsid w:val="005C184B"/>
    <w:rsid w:val="005C46E2"/>
    <w:rsid w:val="005C5E19"/>
    <w:rsid w:val="005C676C"/>
    <w:rsid w:val="005C732B"/>
    <w:rsid w:val="005C7E9F"/>
    <w:rsid w:val="005D02E0"/>
    <w:rsid w:val="005D12B3"/>
    <w:rsid w:val="005D1BF5"/>
    <w:rsid w:val="005D3970"/>
    <w:rsid w:val="005D4289"/>
    <w:rsid w:val="005D4A09"/>
    <w:rsid w:val="005D5059"/>
    <w:rsid w:val="005D5E5D"/>
    <w:rsid w:val="005D60E2"/>
    <w:rsid w:val="005D7446"/>
    <w:rsid w:val="005D77FD"/>
    <w:rsid w:val="005E2113"/>
    <w:rsid w:val="005E2696"/>
    <w:rsid w:val="005E3977"/>
    <w:rsid w:val="005E4C31"/>
    <w:rsid w:val="005E6E34"/>
    <w:rsid w:val="005F101C"/>
    <w:rsid w:val="005F1719"/>
    <w:rsid w:val="005F193A"/>
    <w:rsid w:val="005F33EC"/>
    <w:rsid w:val="005F43F6"/>
    <w:rsid w:val="005F48ED"/>
    <w:rsid w:val="005F52F5"/>
    <w:rsid w:val="005F6216"/>
    <w:rsid w:val="005F63E9"/>
    <w:rsid w:val="005F6BC6"/>
    <w:rsid w:val="005F6D9D"/>
    <w:rsid w:val="005F7133"/>
    <w:rsid w:val="00600A59"/>
    <w:rsid w:val="00602E64"/>
    <w:rsid w:val="006041FF"/>
    <w:rsid w:val="00604546"/>
    <w:rsid w:val="0060607A"/>
    <w:rsid w:val="00606E78"/>
    <w:rsid w:val="00607BF1"/>
    <w:rsid w:val="00611D91"/>
    <w:rsid w:val="00612713"/>
    <w:rsid w:val="00612B7B"/>
    <w:rsid w:val="006147FA"/>
    <w:rsid w:val="00614F9D"/>
    <w:rsid w:val="0061513B"/>
    <w:rsid w:val="00615638"/>
    <w:rsid w:val="006157CE"/>
    <w:rsid w:val="006170FF"/>
    <w:rsid w:val="00620793"/>
    <w:rsid w:val="006209C3"/>
    <w:rsid w:val="006229EB"/>
    <w:rsid w:val="00630D4D"/>
    <w:rsid w:val="00630EB4"/>
    <w:rsid w:val="00632A74"/>
    <w:rsid w:val="006340C1"/>
    <w:rsid w:val="006341EE"/>
    <w:rsid w:val="0063432D"/>
    <w:rsid w:val="00642B95"/>
    <w:rsid w:val="00643347"/>
    <w:rsid w:val="00643C7F"/>
    <w:rsid w:val="00645B10"/>
    <w:rsid w:val="00646277"/>
    <w:rsid w:val="006501B9"/>
    <w:rsid w:val="00653061"/>
    <w:rsid w:val="00654D42"/>
    <w:rsid w:val="00656AFE"/>
    <w:rsid w:val="00656C17"/>
    <w:rsid w:val="00656DA8"/>
    <w:rsid w:val="00656F71"/>
    <w:rsid w:val="00657BE0"/>
    <w:rsid w:val="00657C8F"/>
    <w:rsid w:val="00660661"/>
    <w:rsid w:val="00663067"/>
    <w:rsid w:val="0066636F"/>
    <w:rsid w:val="0066798F"/>
    <w:rsid w:val="00671735"/>
    <w:rsid w:val="00672CF9"/>
    <w:rsid w:val="00673D66"/>
    <w:rsid w:val="00675FFD"/>
    <w:rsid w:val="00676816"/>
    <w:rsid w:val="00676B30"/>
    <w:rsid w:val="00677E1C"/>
    <w:rsid w:val="00681228"/>
    <w:rsid w:val="00681B63"/>
    <w:rsid w:val="006836CF"/>
    <w:rsid w:val="00685082"/>
    <w:rsid w:val="006877A9"/>
    <w:rsid w:val="00687DFB"/>
    <w:rsid w:val="00691FF8"/>
    <w:rsid w:val="006928F4"/>
    <w:rsid w:val="00692F08"/>
    <w:rsid w:val="00692F51"/>
    <w:rsid w:val="00693DA2"/>
    <w:rsid w:val="0069532A"/>
    <w:rsid w:val="00696781"/>
    <w:rsid w:val="006A1B0F"/>
    <w:rsid w:val="006A2896"/>
    <w:rsid w:val="006A4578"/>
    <w:rsid w:val="006A4655"/>
    <w:rsid w:val="006A5EFA"/>
    <w:rsid w:val="006A7228"/>
    <w:rsid w:val="006A7501"/>
    <w:rsid w:val="006A7A5E"/>
    <w:rsid w:val="006A7AB7"/>
    <w:rsid w:val="006B1994"/>
    <w:rsid w:val="006B2B3C"/>
    <w:rsid w:val="006B2CDC"/>
    <w:rsid w:val="006B40CA"/>
    <w:rsid w:val="006B66AD"/>
    <w:rsid w:val="006B69DD"/>
    <w:rsid w:val="006B6C42"/>
    <w:rsid w:val="006B6F29"/>
    <w:rsid w:val="006B7868"/>
    <w:rsid w:val="006C1D81"/>
    <w:rsid w:val="006C2387"/>
    <w:rsid w:val="006C2937"/>
    <w:rsid w:val="006C2BD9"/>
    <w:rsid w:val="006C4FA7"/>
    <w:rsid w:val="006C54EA"/>
    <w:rsid w:val="006C7038"/>
    <w:rsid w:val="006C75D6"/>
    <w:rsid w:val="006C7FF9"/>
    <w:rsid w:val="006D56BF"/>
    <w:rsid w:val="006D6D79"/>
    <w:rsid w:val="006D7082"/>
    <w:rsid w:val="006D7618"/>
    <w:rsid w:val="006D7DC9"/>
    <w:rsid w:val="006E0AD0"/>
    <w:rsid w:val="006E13E2"/>
    <w:rsid w:val="006E18C0"/>
    <w:rsid w:val="006E1DAB"/>
    <w:rsid w:val="006E235C"/>
    <w:rsid w:val="006E3F6C"/>
    <w:rsid w:val="006E5399"/>
    <w:rsid w:val="006E73EF"/>
    <w:rsid w:val="006E79D0"/>
    <w:rsid w:val="006F2183"/>
    <w:rsid w:val="006F2D42"/>
    <w:rsid w:val="006F308B"/>
    <w:rsid w:val="006F4A67"/>
    <w:rsid w:val="006F548E"/>
    <w:rsid w:val="006F76FD"/>
    <w:rsid w:val="007008AE"/>
    <w:rsid w:val="00700B3E"/>
    <w:rsid w:val="00701220"/>
    <w:rsid w:val="00706B2D"/>
    <w:rsid w:val="00706DCA"/>
    <w:rsid w:val="007079C9"/>
    <w:rsid w:val="00710740"/>
    <w:rsid w:val="00710959"/>
    <w:rsid w:val="00711C06"/>
    <w:rsid w:val="007126B7"/>
    <w:rsid w:val="00714D4D"/>
    <w:rsid w:val="00716A87"/>
    <w:rsid w:val="00716D0C"/>
    <w:rsid w:val="00717908"/>
    <w:rsid w:val="00721560"/>
    <w:rsid w:val="00721E30"/>
    <w:rsid w:val="00722204"/>
    <w:rsid w:val="00724771"/>
    <w:rsid w:val="007266D3"/>
    <w:rsid w:val="00726AD6"/>
    <w:rsid w:val="00726FAA"/>
    <w:rsid w:val="00730946"/>
    <w:rsid w:val="00730C62"/>
    <w:rsid w:val="00732029"/>
    <w:rsid w:val="007330F1"/>
    <w:rsid w:val="0073465D"/>
    <w:rsid w:val="007346AA"/>
    <w:rsid w:val="007349FF"/>
    <w:rsid w:val="0073603B"/>
    <w:rsid w:val="00736BED"/>
    <w:rsid w:val="00736E81"/>
    <w:rsid w:val="00736E85"/>
    <w:rsid w:val="00740864"/>
    <w:rsid w:val="007412F7"/>
    <w:rsid w:val="00741C86"/>
    <w:rsid w:val="007438FE"/>
    <w:rsid w:val="00744B39"/>
    <w:rsid w:val="007458CB"/>
    <w:rsid w:val="00747DFE"/>
    <w:rsid w:val="00750211"/>
    <w:rsid w:val="00750FAA"/>
    <w:rsid w:val="00752B54"/>
    <w:rsid w:val="00753A8D"/>
    <w:rsid w:val="007548CB"/>
    <w:rsid w:val="00755553"/>
    <w:rsid w:val="007604BB"/>
    <w:rsid w:val="00764787"/>
    <w:rsid w:val="00765394"/>
    <w:rsid w:val="00765D76"/>
    <w:rsid w:val="00767B25"/>
    <w:rsid w:val="00771707"/>
    <w:rsid w:val="00773596"/>
    <w:rsid w:val="00774669"/>
    <w:rsid w:val="007754AD"/>
    <w:rsid w:val="00777193"/>
    <w:rsid w:val="00780D4D"/>
    <w:rsid w:val="007823DC"/>
    <w:rsid w:val="00785232"/>
    <w:rsid w:val="0078655F"/>
    <w:rsid w:val="007876F1"/>
    <w:rsid w:val="00787B20"/>
    <w:rsid w:val="007912DF"/>
    <w:rsid w:val="00793D1B"/>
    <w:rsid w:val="00795DD9"/>
    <w:rsid w:val="00796484"/>
    <w:rsid w:val="00796B3E"/>
    <w:rsid w:val="0079701E"/>
    <w:rsid w:val="00797FDD"/>
    <w:rsid w:val="007A18C5"/>
    <w:rsid w:val="007A21EB"/>
    <w:rsid w:val="007A28AD"/>
    <w:rsid w:val="007A30E9"/>
    <w:rsid w:val="007A4ED8"/>
    <w:rsid w:val="007A56BD"/>
    <w:rsid w:val="007A7DF6"/>
    <w:rsid w:val="007B198F"/>
    <w:rsid w:val="007B1A93"/>
    <w:rsid w:val="007B23ED"/>
    <w:rsid w:val="007B324E"/>
    <w:rsid w:val="007B3723"/>
    <w:rsid w:val="007B392F"/>
    <w:rsid w:val="007B4E46"/>
    <w:rsid w:val="007B70BA"/>
    <w:rsid w:val="007C02E3"/>
    <w:rsid w:val="007C0796"/>
    <w:rsid w:val="007C1542"/>
    <w:rsid w:val="007C233D"/>
    <w:rsid w:val="007C267C"/>
    <w:rsid w:val="007C3148"/>
    <w:rsid w:val="007C352E"/>
    <w:rsid w:val="007C36C9"/>
    <w:rsid w:val="007C4BBE"/>
    <w:rsid w:val="007C5E6C"/>
    <w:rsid w:val="007C5E74"/>
    <w:rsid w:val="007D1DAE"/>
    <w:rsid w:val="007D26DA"/>
    <w:rsid w:val="007D44A1"/>
    <w:rsid w:val="007D5447"/>
    <w:rsid w:val="007D5821"/>
    <w:rsid w:val="007D5A3A"/>
    <w:rsid w:val="007D6401"/>
    <w:rsid w:val="007D7B31"/>
    <w:rsid w:val="007D7BE1"/>
    <w:rsid w:val="007D7BE7"/>
    <w:rsid w:val="007D7DFB"/>
    <w:rsid w:val="007E01E4"/>
    <w:rsid w:val="007E0D65"/>
    <w:rsid w:val="007E1A6A"/>
    <w:rsid w:val="007E26BB"/>
    <w:rsid w:val="007E3640"/>
    <w:rsid w:val="007E4106"/>
    <w:rsid w:val="007E47E8"/>
    <w:rsid w:val="007E66FB"/>
    <w:rsid w:val="007E6B8A"/>
    <w:rsid w:val="007E7A12"/>
    <w:rsid w:val="007F0AC9"/>
    <w:rsid w:val="007F263C"/>
    <w:rsid w:val="007F3FA3"/>
    <w:rsid w:val="007F4A95"/>
    <w:rsid w:val="007F5393"/>
    <w:rsid w:val="007F567D"/>
    <w:rsid w:val="007F5A6F"/>
    <w:rsid w:val="007F60EA"/>
    <w:rsid w:val="007F659C"/>
    <w:rsid w:val="007F6684"/>
    <w:rsid w:val="007F6B1D"/>
    <w:rsid w:val="007F7107"/>
    <w:rsid w:val="00800D4C"/>
    <w:rsid w:val="0080422B"/>
    <w:rsid w:val="00806FFB"/>
    <w:rsid w:val="00807791"/>
    <w:rsid w:val="0081030F"/>
    <w:rsid w:val="00812F4A"/>
    <w:rsid w:val="00813018"/>
    <w:rsid w:val="00815F5D"/>
    <w:rsid w:val="00816C03"/>
    <w:rsid w:val="0082007F"/>
    <w:rsid w:val="0082087D"/>
    <w:rsid w:val="00823571"/>
    <w:rsid w:val="0082424B"/>
    <w:rsid w:val="00826D76"/>
    <w:rsid w:val="00827076"/>
    <w:rsid w:val="00827F56"/>
    <w:rsid w:val="00832D1B"/>
    <w:rsid w:val="00833588"/>
    <w:rsid w:val="00834C27"/>
    <w:rsid w:val="00835771"/>
    <w:rsid w:val="00835D26"/>
    <w:rsid w:val="00835F06"/>
    <w:rsid w:val="00836E96"/>
    <w:rsid w:val="00841C96"/>
    <w:rsid w:val="00842805"/>
    <w:rsid w:val="00842933"/>
    <w:rsid w:val="00842C6C"/>
    <w:rsid w:val="008438F8"/>
    <w:rsid w:val="00844C3D"/>
    <w:rsid w:val="00846047"/>
    <w:rsid w:val="0085473F"/>
    <w:rsid w:val="00857BE1"/>
    <w:rsid w:val="00860644"/>
    <w:rsid w:val="0086082C"/>
    <w:rsid w:val="00860AA9"/>
    <w:rsid w:val="00864188"/>
    <w:rsid w:val="00864ADC"/>
    <w:rsid w:val="00864E5F"/>
    <w:rsid w:val="008656CE"/>
    <w:rsid w:val="008719FB"/>
    <w:rsid w:val="00872EDC"/>
    <w:rsid w:val="0087484B"/>
    <w:rsid w:val="0087525C"/>
    <w:rsid w:val="00875927"/>
    <w:rsid w:val="00877116"/>
    <w:rsid w:val="00880153"/>
    <w:rsid w:val="0088063B"/>
    <w:rsid w:val="00880F97"/>
    <w:rsid w:val="0088133A"/>
    <w:rsid w:val="00881676"/>
    <w:rsid w:val="008822CC"/>
    <w:rsid w:val="0088240F"/>
    <w:rsid w:val="00883200"/>
    <w:rsid w:val="00884472"/>
    <w:rsid w:val="00884A96"/>
    <w:rsid w:val="0088511E"/>
    <w:rsid w:val="008852C4"/>
    <w:rsid w:val="00886918"/>
    <w:rsid w:val="0088707B"/>
    <w:rsid w:val="00890085"/>
    <w:rsid w:val="00890ABA"/>
    <w:rsid w:val="00892443"/>
    <w:rsid w:val="0089285E"/>
    <w:rsid w:val="00892D2F"/>
    <w:rsid w:val="0089436C"/>
    <w:rsid w:val="00895B8C"/>
    <w:rsid w:val="0089741D"/>
    <w:rsid w:val="00897B05"/>
    <w:rsid w:val="008A1F1E"/>
    <w:rsid w:val="008A2625"/>
    <w:rsid w:val="008A3346"/>
    <w:rsid w:val="008A34DF"/>
    <w:rsid w:val="008A453C"/>
    <w:rsid w:val="008A4F36"/>
    <w:rsid w:val="008A51F3"/>
    <w:rsid w:val="008A6A10"/>
    <w:rsid w:val="008A7AEB"/>
    <w:rsid w:val="008B0759"/>
    <w:rsid w:val="008B0F76"/>
    <w:rsid w:val="008B157A"/>
    <w:rsid w:val="008B24A1"/>
    <w:rsid w:val="008B56F8"/>
    <w:rsid w:val="008C0C41"/>
    <w:rsid w:val="008C282C"/>
    <w:rsid w:val="008C3942"/>
    <w:rsid w:val="008C3B85"/>
    <w:rsid w:val="008C6489"/>
    <w:rsid w:val="008D1400"/>
    <w:rsid w:val="008D26EE"/>
    <w:rsid w:val="008D365C"/>
    <w:rsid w:val="008D4291"/>
    <w:rsid w:val="008D54F8"/>
    <w:rsid w:val="008D626C"/>
    <w:rsid w:val="008D6550"/>
    <w:rsid w:val="008E0A6A"/>
    <w:rsid w:val="008E1AAE"/>
    <w:rsid w:val="008E2950"/>
    <w:rsid w:val="008E40B4"/>
    <w:rsid w:val="008E4264"/>
    <w:rsid w:val="008E4FE0"/>
    <w:rsid w:val="008E5C7B"/>
    <w:rsid w:val="008E7834"/>
    <w:rsid w:val="008E7DA5"/>
    <w:rsid w:val="008F31EF"/>
    <w:rsid w:val="008F412B"/>
    <w:rsid w:val="008F46CF"/>
    <w:rsid w:val="008F7118"/>
    <w:rsid w:val="0090091B"/>
    <w:rsid w:val="009030BF"/>
    <w:rsid w:val="00903452"/>
    <w:rsid w:val="00903B52"/>
    <w:rsid w:val="00904C79"/>
    <w:rsid w:val="00905DD6"/>
    <w:rsid w:val="00905E80"/>
    <w:rsid w:val="009064A3"/>
    <w:rsid w:val="00910238"/>
    <w:rsid w:val="0091032F"/>
    <w:rsid w:val="00910E74"/>
    <w:rsid w:val="009140DF"/>
    <w:rsid w:val="00914368"/>
    <w:rsid w:val="00914642"/>
    <w:rsid w:val="00915124"/>
    <w:rsid w:val="009171AE"/>
    <w:rsid w:val="00917699"/>
    <w:rsid w:val="009207A0"/>
    <w:rsid w:val="00924D2E"/>
    <w:rsid w:val="00926312"/>
    <w:rsid w:val="009278C4"/>
    <w:rsid w:val="00927CD2"/>
    <w:rsid w:val="00927F0F"/>
    <w:rsid w:val="00931076"/>
    <w:rsid w:val="009345D9"/>
    <w:rsid w:val="009348E8"/>
    <w:rsid w:val="00934B15"/>
    <w:rsid w:val="00940C87"/>
    <w:rsid w:val="009414C7"/>
    <w:rsid w:val="00942644"/>
    <w:rsid w:val="00942B62"/>
    <w:rsid w:val="00942BC4"/>
    <w:rsid w:val="00947A09"/>
    <w:rsid w:val="0095288B"/>
    <w:rsid w:val="0095323B"/>
    <w:rsid w:val="00955D0C"/>
    <w:rsid w:val="00956A0C"/>
    <w:rsid w:val="00956BD9"/>
    <w:rsid w:val="0095787F"/>
    <w:rsid w:val="009578DD"/>
    <w:rsid w:val="00957F21"/>
    <w:rsid w:val="00962077"/>
    <w:rsid w:val="00962489"/>
    <w:rsid w:val="00966BF4"/>
    <w:rsid w:val="00967CD3"/>
    <w:rsid w:val="0097062A"/>
    <w:rsid w:val="00971534"/>
    <w:rsid w:val="009722C7"/>
    <w:rsid w:val="00972FC9"/>
    <w:rsid w:val="00973CA0"/>
    <w:rsid w:val="00974B95"/>
    <w:rsid w:val="009816A2"/>
    <w:rsid w:val="00981831"/>
    <w:rsid w:val="00982A34"/>
    <w:rsid w:val="009832B3"/>
    <w:rsid w:val="00984A4B"/>
    <w:rsid w:val="00990C2C"/>
    <w:rsid w:val="009A119C"/>
    <w:rsid w:val="009A3401"/>
    <w:rsid w:val="009A37BF"/>
    <w:rsid w:val="009A3FBE"/>
    <w:rsid w:val="009A412D"/>
    <w:rsid w:val="009A4842"/>
    <w:rsid w:val="009A4977"/>
    <w:rsid w:val="009B1B90"/>
    <w:rsid w:val="009B25A3"/>
    <w:rsid w:val="009B3301"/>
    <w:rsid w:val="009B40F0"/>
    <w:rsid w:val="009B4CB7"/>
    <w:rsid w:val="009B549E"/>
    <w:rsid w:val="009B5ACB"/>
    <w:rsid w:val="009B6C1B"/>
    <w:rsid w:val="009B6E3B"/>
    <w:rsid w:val="009B7225"/>
    <w:rsid w:val="009B7553"/>
    <w:rsid w:val="009C09D3"/>
    <w:rsid w:val="009C3047"/>
    <w:rsid w:val="009C39B3"/>
    <w:rsid w:val="009C3B15"/>
    <w:rsid w:val="009C3F8C"/>
    <w:rsid w:val="009C57AD"/>
    <w:rsid w:val="009C6C7F"/>
    <w:rsid w:val="009C7EFE"/>
    <w:rsid w:val="009D12B8"/>
    <w:rsid w:val="009D1A86"/>
    <w:rsid w:val="009D1BA6"/>
    <w:rsid w:val="009D36BF"/>
    <w:rsid w:val="009D3F25"/>
    <w:rsid w:val="009D491E"/>
    <w:rsid w:val="009D5828"/>
    <w:rsid w:val="009D62FA"/>
    <w:rsid w:val="009E09C2"/>
    <w:rsid w:val="009E0ED9"/>
    <w:rsid w:val="009E1844"/>
    <w:rsid w:val="009E1AD2"/>
    <w:rsid w:val="009E1C98"/>
    <w:rsid w:val="009E271A"/>
    <w:rsid w:val="009E2722"/>
    <w:rsid w:val="009E2D4D"/>
    <w:rsid w:val="009E357A"/>
    <w:rsid w:val="009E3FB3"/>
    <w:rsid w:val="009E566D"/>
    <w:rsid w:val="009E61BA"/>
    <w:rsid w:val="009F0D1B"/>
    <w:rsid w:val="009F3E26"/>
    <w:rsid w:val="009F5172"/>
    <w:rsid w:val="009F5B81"/>
    <w:rsid w:val="009F5BBD"/>
    <w:rsid w:val="009F696D"/>
    <w:rsid w:val="009F6BC6"/>
    <w:rsid w:val="009F6FCD"/>
    <w:rsid w:val="009F74EF"/>
    <w:rsid w:val="009F7932"/>
    <w:rsid w:val="009F7EC1"/>
    <w:rsid w:val="00A02B0B"/>
    <w:rsid w:val="00A041A4"/>
    <w:rsid w:val="00A047E8"/>
    <w:rsid w:val="00A10737"/>
    <w:rsid w:val="00A11AEF"/>
    <w:rsid w:val="00A11FAF"/>
    <w:rsid w:val="00A13FAA"/>
    <w:rsid w:val="00A1472D"/>
    <w:rsid w:val="00A156BB"/>
    <w:rsid w:val="00A15D3E"/>
    <w:rsid w:val="00A15D5A"/>
    <w:rsid w:val="00A1690B"/>
    <w:rsid w:val="00A17328"/>
    <w:rsid w:val="00A2047A"/>
    <w:rsid w:val="00A20D0C"/>
    <w:rsid w:val="00A223AB"/>
    <w:rsid w:val="00A23463"/>
    <w:rsid w:val="00A235C0"/>
    <w:rsid w:val="00A23A20"/>
    <w:rsid w:val="00A23E8C"/>
    <w:rsid w:val="00A24443"/>
    <w:rsid w:val="00A257D0"/>
    <w:rsid w:val="00A2630F"/>
    <w:rsid w:val="00A26580"/>
    <w:rsid w:val="00A268B9"/>
    <w:rsid w:val="00A2703A"/>
    <w:rsid w:val="00A2719C"/>
    <w:rsid w:val="00A271A8"/>
    <w:rsid w:val="00A2772E"/>
    <w:rsid w:val="00A30AB3"/>
    <w:rsid w:val="00A30D4D"/>
    <w:rsid w:val="00A30DF4"/>
    <w:rsid w:val="00A33DFF"/>
    <w:rsid w:val="00A34C5E"/>
    <w:rsid w:val="00A35115"/>
    <w:rsid w:val="00A35796"/>
    <w:rsid w:val="00A35960"/>
    <w:rsid w:val="00A35D79"/>
    <w:rsid w:val="00A36D9A"/>
    <w:rsid w:val="00A37BAA"/>
    <w:rsid w:val="00A4245B"/>
    <w:rsid w:val="00A424BB"/>
    <w:rsid w:val="00A45AC1"/>
    <w:rsid w:val="00A50230"/>
    <w:rsid w:val="00A502D2"/>
    <w:rsid w:val="00A5076E"/>
    <w:rsid w:val="00A51B7A"/>
    <w:rsid w:val="00A554AB"/>
    <w:rsid w:val="00A57062"/>
    <w:rsid w:val="00A61C90"/>
    <w:rsid w:val="00A62FA8"/>
    <w:rsid w:val="00A64E06"/>
    <w:rsid w:val="00A657C8"/>
    <w:rsid w:val="00A6678C"/>
    <w:rsid w:val="00A66ADE"/>
    <w:rsid w:val="00A676F8"/>
    <w:rsid w:val="00A67781"/>
    <w:rsid w:val="00A67F5D"/>
    <w:rsid w:val="00A72BF7"/>
    <w:rsid w:val="00A74F9F"/>
    <w:rsid w:val="00A761F9"/>
    <w:rsid w:val="00A7646D"/>
    <w:rsid w:val="00A76B36"/>
    <w:rsid w:val="00A7706D"/>
    <w:rsid w:val="00A77B85"/>
    <w:rsid w:val="00A81145"/>
    <w:rsid w:val="00A81247"/>
    <w:rsid w:val="00A8139C"/>
    <w:rsid w:val="00A853F9"/>
    <w:rsid w:val="00A85C1C"/>
    <w:rsid w:val="00A879A6"/>
    <w:rsid w:val="00A87B1B"/>
    <w:rsid w:val="00A904DB"/>
    <w:rsid w:val="00A91501"/>
    <w:rsid w:val="00A92B53"/>
    <w:rsid w:val="00A94FA6"/>
    <w:rsid w:val="00A95A34"/>
    <w:rsid w:val="00A95AC2"/>
    <w:rsid w:val="00A97A5F"/>
    <w:rsid w:val="00A97FB9"/>
    <w:rsid w:val="00AA046D"/>
    <w:rsid w:val="00AA1910"/>
    <w:rsid w:val="00AA2068"/>
    <w:rsid w:val="00AA227F"/>
    <w:rsid w:val="00AA25C8"/>
    <w:rsid w:val="00AA2811"/>
    <w:rsid w:val="00AA4178"/>
    <w:rsid w:val="00AA49A0"/>
    <w:rsid w:val="00AA5AB9"/>
    <w:rsid w:val="00AA6710"/>
    <w:rsid w:val="00AA782E"/>
    <w:rsid w:val="00AB0681"/>
    <w:rsid w:val="00AB0C95"/>
    <w:rsid w:val="00AB0E81"/>
    <w:rsid w:val="00AB179F"/>
    <w:rsid w:val="00AB1F0F"/>
    <w:rsid w:val="00AB26F4"/>
    <w:rsid w:val="00AB299E"/>
    <w:rsid w:val="00AB3CD2"/>
    <w:rsid w:val="00AB6EA7"/>
    <w:rsid w:val="00AB7A62"/>
    <w:rsid w:val="00AC077E"/>
    <w:rsid w:val="00AC1A46"/>
    <w:rsid w:val="00AC2EFA"/>
    <w:rsid w:val="00AC3047"/>
    <w:rsid w:val="00AC3DF7"/>
    <w:rsid w:val="00AC47C7"/>
    <w:rsid w:val="00AD27FF"/>
    <w:rsid w:val="00AD3130"/>
    <w:rsid w:val="00AD3FB1"/>
    <w:rsid w:val="00AD4DA1"/>
    <w:rsid w:val="00AD4F04"/>
    <w:rsid w:val="00AD520B"/>
    <w:rsid w:val="00AD6EA8"/>
    <w:rsid w:val="00AE05EA"/>
    <w:rsid w:val="00AE36B9"/>
    <w:rsid w:val="00AE38A9"/>
    <w:rsid w:val="00AE38DA"/>
    <w:rsid w:val="00AE3BCC"/>
    <w:rsid w:val="00AE4490"/>
    <w:rsid w:val="00AE4903"/>
    <w:rsid w:val="00AE49D1"/>
    <w:rsid w:val="00AE7676"/>
    <w:rsid w:val="00AE7CC6"/>
    <w:rsid w:val="00AF1023"/>
    <w:rsid w:val="00AF108F"/>
    <w:rsid w:val="00AF11FE"/>
    <w:rsid w:val="00AF4E4C"/>
    <w:rsid w:val="00AF574C"/>
    <w:rsid w:val="00AF6D8D"/>
    <w:rsid w:val="00B017EC"/>
    <w:rsid w:val="00B02A13"/>
    <w:rsid w:val="00B04C44"/>
    <w:rsid w:val="00B04F28"/>
    <w:rsid w:val="00B109F6"/>
    <w:rsid w:val="00B124DA"/>
    <w:rsid w:val="00B126A6"/>
    <w:rsid w:val="00B127A9"/>
    <w:rsid w:val="00B15D1F"/>
    <w:rsid w:val="00B1791F"/>
    <w:rsid w:val="00B17D3D"/>
    <w:rsid w:val="00B2296F"/>
    <w:rsid w:val="00B2341A"/>
    <w:rsid w:val="00B248EA"/>
    <w:rsid w:val="00B24B27"/>
    <w:rsid w:val="00B25AA7"/>
    <w:rsid w:val="00B2705A"/>
    <w:rsid w:val="00B30533"/>
    <w:rsid w:val="00B31F10"/>
    <w:rsid w:val="00B34743"/>
    <w:rsid w:val="00B34F60"/>
    <w:rsid w:val="00B4066B"/>
    <w:rsid w:val="00B425C3"/>
    <w:rsid w:val="00B440AD"/>
    <w:rsid w:val="00B447D0"/>
    <w:rsid w:val="00B45443"/>
    <w:rsid w:val="00B45C82"/>
    <w:rsid w:val="00B470DF"/>
    <w:rsid w:val="00B47432"/>
    <w:rsid w:val="00B479BB"/>
    <w:rsid w:val="00B504B5"/>
    <w:rsid w:val="00B508BC"/>
    <w:rsid w:val="00B53E7E"/>
    <w:rsid w:val="00B54B8A"/>
    <w:rsid w:val="00B56323"/>
    <w:rsid w:val="00B57C51"/>
    <w:rsid w:val="00B60474"/>
    <w:rsid w:val="00B6103B"/>
    <w:rsid w:val="00B613EE"/>
    <w:rsid w:val="00B617AD"/>
    <w:rsid w:val="00B6342E"/>
    <w:rsid w:val="00B646A9"/>
    <w:rsid w:val="00B651E1"/>
    <w:rsid w:val="00B665F2"/>
    <w:rsid w:val="00B70255"/>
    <w:rsid w:val="00B706A3"/>
    <w:rsid w:val="00B70FFD"/>
    <w:rsid w:val="00B7113F"/>
    <w:rsid w:val="00B72FD9"/>
    <w:rsid w:val="00B74046"/>
    <w:rsid w:val="00B7517F"/>
    <w:rsid w:val="00B756A0"/>
    <w:rsid w:val="00B75AB3"/>
    <w:rsid w:val="00B7656D"/>
    <w:rsid w:val="00B77018"/>
    <w:rsid w:val="00B771D7"/>
    <w:rsid w:val="00B77FE8"/>
    <w:rsid w:val="00B82A8B"/>
    <w:rsid w:val="00B8440A"/>
    <w:rsid w:val="00B87720"/>
    <w:rsid w:val="00B87DB6"/>
    <w:rsid w:val="00B90881"/>
    <w:rsid w:val="00B91F79"/>
    <w:rsid w:val="00B921CE"/>
    <w:rsid w:val="00B9295A"/>
    <w:rsid w:val="00B93A7B"/>
    <w:rsid w:val="00B941C8"/>
    <w:rsid w:val="00BA05F7"/>
    <w:rsid w:val="00BA0E10"/>
    <w:rsid w:val="00BA1C2E"/>
    <w:rsid w:val="00BA2BCF"/>
    <w:rsid w:val="00BA3DE6"/>
    <w:rsid w:val="00BA3EAC"/>
    <w:rsid w:val="00BA5056"/>
    <w:rsid w:val="00BA588E"/>
    <w:rsid w:val="00BA5960"/>
    <w:rsid w:val="00BA5B14"/>
    <w:rsid w:val="00BA68A2"/>
    <w:rsid w:val="00BA7353"/>
    <w:rsid w:val="00BA73B6"/>
    <w:rsid w:val="00BA7E27"/>
    <w:rsid w:val="00BB0DD4"/>
    <w:rsid w:val="00BB16AC"/>
    <w:rsid w:val="00BB2603"/>
    <w:rsid w:val="00BB2772"/>
    <w:rsid w:val="00BB3C72"/>
    <w:rsid w:val="00BB4FCD"/>
    <w:rsid w:val="00BB63C8"/>
    <w:rsid w:val="00BB6A15"/>
    <w:rsid w:val="00BB7BD3"/>
    <w:rsid w:val="00BB7C84"/>
    <w:rsid w:val="00BC04E5"/>
    <w:rsid w:val="00BC04E9"/>
    <w:rsid w:val="00BC1EDB"/>
    <w:rsid w:val="00BC23DF"/>
    <w:rsid w:val="00BC37A2"/>
    <w:rsid w:val="00BC6572"/>
    <w:rsid w:val="00BC6D80"/>
    <w:rsid w:val="00BC7750"/>
    <w:rsid w:val="00BD0B9F"/>
    <w:rsid w:val="00BD13EA"/>
    <w:rsid w:val="00BD1D4C"/>
    <w:rsid w:val="00BD351D"/>
    <w:rsid w:val="00BD3594"/>
    <w:rsid w:val="00BD3BD0"/>
    <w:rsid w:val="00BD4960"/>
    <w:rsid w:val="00BD4E1C"/>
    <w:rsid w:val="00BD4F37"/>
    <w:rsid w:val="00BD6194"/>
    <w:rsid w:val="00BD7B87"/>
    <w:rsid w:val="00BE043E"/>
    <w:rsid w:val="00BE30AE"/>
    <w:rsid w:val="00BE3808"/>
    <w:rsid w:val="00BE46F1"/>
    <w:rsid w:val="00BE5171"/>
    <w:rsid w:val="00BE531E"/>
    <w:rsid w:val="00BE5D67"/>
    <w:rsid w:val="00BE70D4"/>
    <w:rsid w:val="00BF0C0E"/>
    <w:rsid w:val="00BF23CF"/>
    <w:rsid w:val="00BF2B78"/>
    <w:rsid w:val="00BF2CB6"/>
    <w:rsid w:val="00BF4225"/>
    <w:rsid w:val="00BF4C6A"/>
    <w:rsid w:val="00BF534B"/>
    <w:rsid w:val="00BF5A5C"/>
    <w:rsid w:val="00BF6711"/>
    <w:rsid w:val="00BF68ED"/>
    <w:rsid w:val="00BF738B"/>
    <w:rsid w:val="00C01028"/>
    <w:rsid w:val="00C02009"/>
    <w:rsid w:val="00C03170"/>
    <w:rsid w:val="00C03877"/>
    <w:rsid w:val="00C0389F"/>
    <w:rsid w:val="00C03D34"/>
    <w:rsid w:val="00C04EE8"/>
    <w:rsid w:val="00C05BF6"/>
    <w:rsid w:val="00C062E9"/>
    <w:rsid w:val="00C06ABD"/>
    <w:rsid w:val="00C07300"/>
    <w:rsid w:val="00C07B64"/>
    <w:rsid w:val="00C07F53"/>
    <w:rsid w:val="00C07FA7"/>
    <w:rsid w:val="00C13560"/>
    <w:rsid w:val="00C13721"/>
    <w:rsid w:val="00C142B8"/>
    <w:rsid w:val="00C14E00"/>
    <w:rsid w:val="00C14FE4"/>
    <w:rsid w:val="00C16DD7"/>
    <w:rsid w:val="00C17436"/>
    <w:rsid w:val="00C217D4"/>
    <w:rsid w:val="00C2359D"/>
    <w:rsid w:val="00C24AB5"/>
    <w:rsid w:val="00C25E6B"/>
    <w:rsid w:val="00C3066D"/>
    <w:rsid w:val="00C31917"/>
    <w:rsid w:val="00C31CF4"/>
    <w:rsid w:val="00C31E98"/>
    <w:rsid w:val="00C32F8B"/>
    <w:rsid w:val="00C3301C"/>
    <w:rsid w:val="00C335AA"/>
    <w:rsid w:val="00C33724"/>
    <w:rsid w:val="00C36524"/>
    <w:rsid w:val="00C41C4A"/>
    <w:rsid w:val="00C41CD5"/>
    <w:rsid w:val="00C42216"/>
    <w:rsid w:val="00C42632"/>
    <w:rsid w:val="00C43164"/>
    <w:rsid w:val="00C43E50"/>
    <w:rsid w:val="00C4464D"/>
    <w:rsid w:val="00C44913"/>
    <w:rsid w:val="00C45E3F"/>
    <w:rsid w:val="00C46786"/>
    <w:rsid w:val="00C4687A"/>
    <w:rsid w:val="00C52416"/>
    <w:rsid w:val="00C54367"/>
    <w:rsid w:val="00C543F4"/>
    <w:rsid w:val="00C610BB"/>
    <w:rsid w:val="00C61BD2"/>
    <w:rsid w:val="00C6291C"/>
    <w:rsid w:val="00C633CB"/>
    <w:rsid w:val="00C63E38"/>
    <w:rsid w:val="00C64C5A"/>
    <w:rsid w:val="00C6573A"/>
    <w:rsid w:val="00C66295"/>
    <w:rsid w:val="00C664CD"/>
    <w:rsid w:val="00C71718"/>
    <w:rsid w:val="00C72467"/>
    <w:rsid w:val="00C736B7"/>
    <w:rsid w:val="00C737BC"/>
    <w:rsid w:val="00C73E3D"/>
    <w:rsid w:val="00C740EC"/>
    <w:rsid w:val="00C802C2"/>
    <w:rsid w:val="00C803D7"/>
    <w:rsid w:val="00C81D4A"/>
    <w:rsid w:val="00C82EB9"/>
    <w:rsid w:val="00C834E1"/>
    <w:rsid w:val="00C83E36"/>
    <w:rsid w:val="00C8762C"/>
    <w:rsid w:val="00C92D1F"/>
    <w:rsid w:val="00C953C2"/>
    <w:rsid w:val="00C95FAD"/>
    <w:rsid w:val="00CA00F9"/>
    <w:rsid w:val="00CA2961"/>
    <w:rsid w:val="00CA3AEF"/>
    <w:rsid w:val="00CA3DD0"/>
    <w:rsid w:val="00CA4C54"/>
    <w:rsid w:val="00CA5AA7"/>
    <w:rsid w:val="00CA652A"/>
    <w:rsid w:val="00CA6716"/>
    <w:rsid w:val="00CA6782"/>
    <w:rsid w:val="00CA7134"/>
    <w:rsid w:val="00CB4B52"/>
    <w:rsid w:val="00CB50D7"/>
    <w:rsid w:val="00CB5755"/>
    <w:rsid w:val="00CB5C59"/>
    <w:rsid w:val="00CB7177"/>
    <w:rsid w:val="00CB718D"/>
    <w:rsid w:val="00CB79FC"/>
    <w:rsid w:val="00CB7CED"/>
    <w:rsid w:val="00CC070F"/>
    <w:rsid w:val="00CC1998"/>
    <w:rsid w:val="00CC2A78"/>
    <w:rsid w:val="00CC4946"/>
    <w:rsid w:val="00CC5E14"/>
    <w:rsid w:val="00CC64A1"/>
    <w:rsid w:val="00CC7D88"/>
    <w:rsid w:val="00CD14CC"/>
    <w:rsid w:val="00CD71D9"/>
    <w:rsid w:val="00CD79B7"/>
    <w:rsid w:val="00CE00CF"/>
    <w:rsid w:val="00CE1782"/>
    <w:rsid w:val="00CE199D"/>
    <w:rsid w:val="00CE5E80"/>
    <w:rsid w:val="00CE644A"/>
    <w:rsid w:val="00CE6883"/>
    <w:rsid w:val="00CE75A5"/>
    <w:rsid w:val="00CF3B11"/>
    <w:rsid w:val="00CF4573"/>
    <w:rsid w:val="00CF54E1"/>
    <w:rsid w:val="00CF5D1D"/>
    <w:rsid w:val="00CF6D5B"/>
    <w:rsid w:val="00CF776F"/>
    <w:rsid w:val="00D0062C"/>
    <w:rsid w:val="00D02213"/>
    <w:rsid w:val="00D022B5"/>
    <w:rsid w:val="00D024C2"/>
    <w:rsid w:val="00D04BDB"/>
    <w:rsid w:val="00D101A5"/>
    <w:rsid w:val="00D104D3"/>
    <w:rsid w:val="00D10821"/>
    <w:rsid w:val="00D10E51"/>
    <w:rsid w:val="00D12D0F"/>
    <w:rsid w:val="00D132FA"/>
    <w:rsid w:val="00D133D6"/>
    <w:rsid w:val="00D13DAB"/>
    <w:rsid w:val="00D14ED7"/>
    <w:rsid w:val="00D1533D"/>
    <w:rsid w:val="00D16979"/>
    <w:rsid w:val="00D179EA"/>
    <w:rsid w:val="00D20595"/>
    <w:rsid w:val="00D210A7"/>
    <w:rsid w:val="00D21733"/>
    <w:rsid w:val="00D22766"/>
    <w:rsid w:val="00D22828"/>
    <w:rsid w:val="00D2314F"/>
    <w:rsid w:val="00D243C1"/>
    <w:rsid w:val="00D246C5"/>
    <w:rsid w:val="00D2610E"/>
    <w:rsid w:val="00D2662A"/>
    <w:rsid w:val="00D26640"/>
    <w:rsid w:val="00D270A4"/>
    <w:rsid w:val="00D27337"/>
    <w:rsid w:val="00D31CDE"/>
    <w:rsid w:val="00D31FE9"/>
    <w:rsid w:val="00D321F5"/>
    <w:rsid w:val="00D323B7"/>
    <w:rsid w:val="00D3291C"/>
    <w:rsid w:val="00D334ED"/>
    <w:rsid w:val="00D33E4F"/>
    <w:rsid w:val="00D344D1"/>
    <w:rsid w:val="00D34AFF"/>
    <w:rsid w:val="00D34E1B"/>
    <w:rsid w:val="00D3579F"/>
    <w:rsid w:val="00D35880"/>
    <w:rsid w:val="00D35F25"/>
    <w:rsid w:val="00D36E5E"/>
    <w:rsid w:val="00D37263"/>
    <w:rsid w:val="00D376BA"/>
    <w:rsid w:val="00D4132C"/>
    <w:rsid w:val="00D41CA2"/>
    <w:rsid w:val="00D45634"/>
    <w:rsid w:val="00D459D2"/>
    <w:rsid w:val="00D50A0F"/>
    <w:rsid w:val="00D523DF"/>
    <w:rsid w:val="00D52A71"/>
    <w:rsid w:val="00D5568A"/>
    <w:rsid w:val="00D57A60"/>
    <w:rsid w:val="00D57B37"/>
    <w:rsid w:val="00D57EF7"/>
    <w:rsid w:val="00D62B39"/>
    <w:rsid w:val="00D63D73"/>
    <w:rsid w:val="00D64452"/>
    <w:rsid w:val="00D644EC"/>
    <w:rsid w:val="00D64BC4"/>
    <w:rsid w:val="00D66A0E"/>
    <w:rsid w:val="00D66E1E"/>
    <w:rsid w:val="00D675EE"/>
    <w:rsid w:val="00D7005E"/>
    <w:rsid w:val="00D70217"/>
    <w:rsid w:val="00D70696"/>
    <w:rsid w:val="00D7157A"/>
    <w:rsid w:val="00D74A9C"/>
    <w:rsid w:val="00D75722"/>
    <w:rsid w:val="00D80CF5"/>
    <w:rsid w:val="00D816E9"/>
    <w:rsid w:val="00D81D6F"/>
    <w:rsid w:val="00D82A8E"/>
    <w:rsid w:val="00D832CF"/>
    <w:rsid w:val="00D879E7"/>
    <w:rsid w:val="00D90A53"/>
    <w:rsid w:val="00D92998"/>
    <w:rsid w:val="00D93AC1"/>
    <w:rsid w:val="00D93F61"/>
    <w:rsid w:val="00D94BE7"/>
    <w:rsid w:val="00D9661E"/>
    <w:rsid w:val="00D96B3A"/>
    <w:rsid w:val="00D976F5"/>
    <w:rsid w:val="00D9784B"/>
    <w:rsid w:val="00D97C88"/>
    <w:rsid w:val="00DA0357"/>
    <w:rsid w:val="00DA1CD6"/>
    <w:rsid w:val="00DA267D"/>
    <w:rsid w:val="00DA3EB4"/>
    <w:rsid w:val="00DA54D2"/>
    <w:rsid w:val="00DA5BBA"/>
    <w:rsid w:val="00DA6327"/>
    <w:rsid w:val="00DB17D0"/>
    <w:rsid w:val="00DB26D2"/>
    <w:rsid w:val="00DB2AE0"/>
    <w:rsid w:val="00DB33C2"/>
    <w:rsid w:val="00DB3495"/>
    <w:rsid w:val="00DB499F"/>
    <w:rsid w:val="00DB67C9"/>
    <w:rsid w:val="00DC0C95"/>
    <w:rsid w:val="00DC0E58"/>
    <w:rsid w:val="00DC2DA5"/>
    <w:rsid w:val="00DC3BD6"/>
    <w:rsid w:val="00DC4262"/>
    <w:rsid w:val="00DC4FF8"/>
    <w:rsid w:val="00DC65FB"/>
    <w:rsid w:val="00DD23FA"/>
    <w:rsid w:val="00DD3239"/>
    <w:rsid w:val="00DD3329"/>
    <w:rsid w:val="00DD3A8F"/>
    <w:rsid w:val="00DD4C24"/>
    <w:rsid w:val="00DD6580"/>
    <w:rsid w:val="00DE0670"/>
    <w:rsid w:val="00DE29B1"/>
    <w:rsid w:val="00DE31DC"/>
    <w:rsid w:val="00DE38AA"/>
    <w:rsid w:val="00DE3B2A"/>
    <w:rsid w:val="00DE5EA0"/>
    <w:rsid w:val="00DE7045"/>
    <w:rsid w:val="00DE7C74"/>
    <w:rsid w:val="00DF1273"/>
    <w:rsid w:val="00DF1E43"/>
    <w:rsid w:val="00DF2603"/>
    <w:rsid w:val="00DF3625"/>
    <w:rsid w:val="00DF3F74"/>
    <w:rsid w:val="00DF426E"/>
    <w:rsid w:val="00DF59DE"/>
    <w:rsid w:val="00E01BC1"/>
    <w:rsid w:val="00E01D7F"/>
    <w:rsid w:val="00E036A1"/>
    <w:rsid w:val="00E04E11"/>
    <w:rsid w:val="00E100AE"/>
    <w:rsid w:val="00E131F2"/>
    <w:rsid w:val="00E13CF0"/>
    <w:rsid w:val="00E16157"/>
    <w:rsid w:val="00E1650F"/>
    <w:rsid w:val="00E17C72"/>
    <w:rsid w:val="00E20B18"/>
    <w:rsid w:val="00E21FC6"/>
    <w:rsid w:val="00E23710"/>
    <w:rsid w:val="00E2388D"/>
    <w:rsid w:val="00E278A0"/>
    <w:rsid w:val="00E27C70"/>
    <w:rsid w:val="00E27C9A"/>
    <w:rsid w:val="00E33AF7"/>
    <w:rsid w:val="00E33CCD"/>
    <w:rsid w:val="00E3493D"/>
    <w:rsid w:val="00E367AF"/>
    <w:rsid w:val="00E37F99"/>
    <w:rsid w:val="00E431A9"/>
    <w:rsid w:val="00E43C88"/>
    <w:rsid w:val="00E44B44"/>
    <w:rsid w:val="00E47927"/>
    <w:rsid w:val="00E53B21"/>
    <w:rsid w:val="00E53C2E"/>
    <w:rsid w:val="00E544CB"/>
    <w:rsid w:val="00E54621"/>
    <w:rsid w:val="00E57AF5"/>
    <w:rsid w:val="00E60C61"/>
    <w:rsid w:val="00E62B40"/>
    <w:rsid w:val="00E638A6"/>
    <w:rsid w:val="00E6446E"/>
    <w:rsid w:val="00E64B95"/>
    <w:rsid w:val="00E66783"/>
    <w:rsid w:val="00E667A6"/>
    <w:rsid w:val="00E669E2"/>
    <w:rsid w:val="00E67FD0"/>
    <w:rsid w:val="00E73B39"/>
    <w:rsid w:val="00E76135"/>
    <w:rsid w:val="00E77717"/>
    <w:rsid w:val="00E825D5"/>
    <w:rsid w:val="00E826DB"/>
    <w:rsid w:val="00E82F4F"/>
    <w:rsid w:val="00E8377B"/>
    <w:rsid w:val="00E86249"/>
    <w:rsid w:val="00E862F7"/>
    <w:rsid w:val="00E864DF"/>
    <w:rsid w:val="00E87515"/>
    <w:rsid w:val="00E92677"/>
    <w:rsid w:val="00E939CC"/>
    <w:rsid w:val="00E94468"/>
    <w:rsid w:val="00E94829"/>
    <w:rsid w:val="00E949EE"/>
    <w:rsid w:val="00E94E9D"/>
    <w:rsid w:val="00E97540"/>
    <w:rsid w:val="00E97639"/>
    <w:rsid w:val="00E97BB4"/>
    <w:rsid w:val="00EA038F"/>
    <w:rsid w:val="00EA2CC0"/>
    <w:rsid w:val="00EA503D"/>
    <w:rsid w:val="00EA5FC5"/>
    <w:rsid w:val="00EA65B0"/>
    <w:rsid w:val="00EA7ABB"/>
    <w:rsid w:val="00EB1B64"/>
    <w:rsid w:val="00EB53FE"/>
    <w:rsid w:val="00EB55D5"/>
    <w:rsid w:val="00EB5E1A"/>
    <w:rsid w:val="00EB6E6B"/>
    <w:rsid w:val="00EB7EC0"/>
    <w:rsid w:val="00EC0A05"/>
    <w:rsid w:val="00EC0DFC"/>
    <w:rsid w:val="00EC12D8"/>
    <w:rsid w:val="00EC2844"/>
    <w:rsid w:val="00EC502E"/>
    <w:rsid w:val="00EC5500"/>
    <w:rsid w:val="00EC5BF9"/>
    <w:rsid w:val="00EC7544"/>
    <w:rsid w:val="00ED185E"/>
    <w:rsid w:val="00ED18F8"/>
    <w:rsid w:val="00ED2A7F"/>
    <w:rsid w:val="00ED3061"/>
    <w:rsid w:val="00ED31C8"/>
    <w:rsid w:val="00ED4095"/>
    <w:rsid w:val="00ED4E8F"/>
    <w:rsid w:val="00ED6510"/>
    <w:rsid w:val="00ED6744"/>
    <w:rsid w:val="00ED7383"/>
    <w:rsid w:val="00EE059A"/>
    <w:rsid w:val="00EE0E3B"/>
    <w:rsid w:val="00EE1B29"/>
    <w:rsid w:val="00EE37C2"/>
    <w:rsid w:val="00EE56B7"/>
    <w:rsid w:val="00EE6EDA"/>
    <w:rsid w:val="00EE7DFE"/>
    <w:rsid w:val="00EF0822"/>
    <w:rsid w:val="00EF17EC"/>
    <w:rsid w:val="00EF4137"/>
    <w:rsid w:val="00EF57E6"/>
    <w:rsid w:val="00EF5BDC"/>
    <w:rsid w:val="00EF5D29"/>
    <w:rsid w:val="00EF613F"/>
    <w:rsid w:val="00EF6C6C"/>
    <w:rsid w:val="00EF722F"/>
    <w:rsid w:val="00EF74A2"/>
    <w:rsid w:val="00EF7D3E"/>
    <w:rsid w:val="00F01E14"/>
    <w:rsid w:val="00F0356D"/>
    <w:rsid w:val="00F04C01"/>
    <w:rsid w:val="00F04F2F"/>
    <w:rsid w:val="00F056FC"/>
    <w:rsid w:val="00F0572E"/>
    <w:rsid w:val="00F0614D"/>
    <w:rsid w:val="00F0632F"/>
    <w:rsid w:val="00F06648"/>
    <w:rsid w:val="00F069AE"/>
    <w:rsid w:val="00F07DB4"/>
    <w:rsid w:val="00F10476"/>
    <w:rsid w:val="00F11F4A"/>
    <w:rsid w:val="00F12738"/>
    <w:rsid w:val="00F135D8"/>
    <w:rsid w:val="00F16C0D"/>
    <w:rsid w:val="00F1718B"/>
    <w:rsid w:val="00F17652"/>
    <w:rsid w:val="00F21626"/>
    <w:rsid w:val="00F21AC0"/>
    <w:rsid w:val="00F24607"/>
    <w:rsid w:val="00F24FD3"/>
    <w:rsid w:val="00F256FB"/>
    <w:rsid w:val="00F25995"/>
    <w:rsid w:val="00F30559"/>
    <w:rsid w:val="00F31299"/>
    <w:rsid w:val="00F3456E"/>
    <w:rsid w:val="00F34C98"/>
    <w:rsid w:val="00F3534A"/>
    <w:rsid w:val="00F35873"/>
    <w:rsid w:val="00F35E3D"/>
    <w:rsid w:val="00F3676D"/>
    <w:rsid w:val="00F36F96"/>
    <w:rsid w:val="00F37546"/>
    <w:rsid w:val="00F429E9"/>
    <w:rsid w:val="00F42EDE"/>
    <w:rsid w:val="00F43AD6"/>
    <w:rsid w:val="00F45363"/>
    <w:rsid w:val="00F46BEA"/>
    <w:rsid w:val="00F51609"/>
    <w:rsid w:val="00F53CD3"/>
    <w:rsid w:val="00F54016"/>
    <w:rsid w:val="00F559C2"/>
    <w:rsid w:val="00F55C25"/>
    <w:rsid w:val="00F56024"/>
    <w:rsid w:val="00F56225"/>
    <w:rsid w:val="00F562B6"/>
    <w:rsid w:val="00F57C21"/>
    <w:rsid w:val="00F61161"/>
    <w:rsid w:val="00F61D6E"/>
    <w:rsid w:val="00F6266D"/>
    <w:rsid w:val="00F62B7E"/>
    <w:rsid w:val="00F63379"/>
    <w:rsid w:val="00F636C0"/>
    <w:rsid w:val="00F642CB"/>
    <w:rsid w:val="00F65C7B"/>
    <w:rsid w:val="00F67083"/>
    <w:rsid w:val="00F7027C"/>
    <w:rsid w:val="00F70336"/>
    <w:rsid w:val="00F70991"/>
    <w:rsid w:val="00F7119D"/>
    <w:rsid w:val="00F72C68"/>
    <w:rsid w:val="00F766A7"/>
    <w:rsid w:val="00F77CAF"/>
    <w:rsid w:val="00F81006"/>
    <w:rsid w:val="00F811AB"/>
    <w:rsid w:val="00F81BC5"/>
    <w:rsid w:val="00F84228"/>
    <w:rsid w:val="00F84A56"/>
    <w:rsid w:val="00F85325"/>
    <w:rsid w:val="00F85713"/>
    <w:rsid w:val="00F86B5C"/>
    <w:rsid w:val="00F86C45"/>
    <w:rsid w:val="00F870F5"/>
    <w:rsid w:val="00F90773"/>
    <w:rsid w:val="00F9356D"/>
    <w:rsid w:val="00F94F3E"/>
    <w:rsid w:val="00F951A2"/>
    <w:rsid w:val="00F95D26"/>
    <w:rsid w:val="00F96CFE"/>
    <w:rsid w:val="00F96D92"/>
    <w:rsid w:val="00FA0061"/>
    <w:rsid w:val="00FA15F5"/>
    <w:rsid w:val="00FA2AC4"/>
    <w:rsid w:val="00FA574A"/>
    <w:rsid w:val="00FA699C"/>
    <w:rsid w:val="00FA7007"/>
    <w:rsid w:val="00FA7E4D"/>
    <w:rsid w:val="00FB21DD"/>
    <w:rsid w:val="00FB6950"/>
    <w:rsid w:val="00FB6E13"/>
    <w:rsid w:val="00FC03CD"/>
    <w:rsid w:val="00FC116C"/>
    <w:rsid w:val="00FC2B96"/>
    <w:rsid w:val="00FC2F82"/>
    <w:rsid w:val="00FC3789"/>
    <w:rsid w:val="00FC6D13"/>
    <w:rsid w:val="00FC743F"/>
    <w:rsid w:val="00FD0F8F"/>
    <w:rsid w:val="00FD22B1"/>
    <w:rsid w:val="00FD33F1"/>
    <w:rsid w:val="00FD3566"/>
    <w:rsid w:val="00FD402F"/>
    <w:rsid w:val="00FD54CF"/>
    <w:rsid w:val="00FD5EE3"/>
    <w:rsid w:val="00FD5F5B"/>
    <w:rsid w:val="00FD729A"/>
    <w:rsid w:val="00FE103F"/>
    <w:rsid w:val="00FE2389"/>
    <w:rsid w:val="00FE3401"/>
    <w:rsid w:val="00FE5397"/>
    <w:rsid w:val="00FE56E2"/>
    <w:rsid w:val="00FE7C69"/>
    <w:rsid w:val="00FF001F"/>
    <w:rsid w:val="00FF1E65"/>
    <w:rsid w:val="00FF2B05"/>
    <w:rsid w:val="00FF30C6"/>
    <w:rsid w:val="00FF3ED0"/>
    <w:rsid w:val="00FF53C8"/>
    <w:rsid w:val="00FF619A"/>
    <w:rsid w:val="00FF7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5AF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C46E2"/>
    <w:rPr>
      <w:sz w:val="24"/>
      <w:szCs w:val="24"/>
    </w:rPr>
  </w:style>
  <w:style w:type="paragraph" w:styleId="Heading1">
    <w:name w:val="heading 1"/>
    <w:basedOn w:val="BodyText"/>
    <w:next w:val="BodyText"/>
    <w:link w:val="Heading1Char"/>
    <w:rsid w:val="005C46E2"/>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5C46E2"/>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5C46E2"/>
    <w:pPr>
      <w:spacing w:before="560" w:line="320" w:lineRule="exact"/>
      <w:ind w:left="0" w:firstLine="0"/>
      <w:outlineLvl w:val="2"/>
    </w:pPr>
    <w:rPr>
      <w:sz w:val="26"/>
    </w:rPr>
  </w:style>
  <w:style w:type="paragraph" w:styleId="Heading4">
    <w:name w:val="heading 4"/>
    <w:basedOn w:val="Heading3"/>
    <w:next w:val="BodyText"/>
    <w:link w:val="Heading4Char"/>
    <w:qFormat/>
    <w:rsid w:val="005C46E2"/>
    <w:pPr>
      <w:spacing w:before="480"/>
      <w:outlineLvl w:val="3"/>
    </w:pPr>
    <w:rPr>
      <w:b w:val="0"/>
      <w:sz w:val="24"/>
    </w:rPr>
  </w:style>
  <w:style w:type="paragraph" w:styleId="Heading5">
    <w:name w:val="heading 5"/>
    <w:basedOn w:val="Heading4"/>
    <w:next w:val="BodyText"/>
    <w:link w:val="Heading5Char"/>
    <w:qFormat/>
    <w:rsid w:val="005C46E2"/>
    <w:pPr>
      <w:outlineLvl w:val="4"/>
    </w:pPr>
    <w:rPr>
      <w:i/>
      <w:sz w:val="22"/>
    </w:rPr>
  </w:style>
  <w:style w:type="paragraph" w:styleId="Heading6">
    <w:name w:val="heading 6"/>
    <w:basedOn w:val="BodyText"/>
    <w:next w:val="BodyText"/>
    <w:rsid w:val="005C46E2"/>
    <w:pPr>
      <w:spacing w:after="60"/>
      <w:jc w:val="left"/>
      <w:outlineLvl w:val="5"/>
    </w:pPr>
    <w:rPr>
      <w:i/>
      <w:sz w:val="22"/>
    </w:rPr>
  </w:style>
  <w:style w:type="paragraph" w:styleId="Heading7">
    <w:name w:val="heading 7"/>
    <w:basedOn w:val="BodyText"/>
    <w:next w:val="BodyText"/>
    <w:rsid w:val="005C46E2"/>
    <w:pPr>
      <w:spacing w:after="60" w:line="240" w:lineRule="auto"/>
      <w:jc w:val="left"/>
      <w:outlineLvl w:val="6"/>
    </w:pPr>
    <w:rPr>
      <w:rFonts w:ascii="Arial" w:hAnsi="Arial"/>
      <w:sz w:val="20"/>
    </w:rPr>
  </w:style>
  <w:style w:type="paragraph" w:styleId="Heading8">
    <w:name w:val="heading 8"/>
    <w:basedOn w:val="BodyText"/>
    <w:next w:val="BodyText"/>
    <w:rsid w:val="005C46E2"/>
    <w:pPr>
      <w:spacing w:after="60" w:line="240" w:lineRule="auto"/>
      <w:jc w:val="left"/>
      <w:outlineLvl w:val="7"/>
    </w:pPr>
    <w:rPr>
      <w:rFonts w:ascii="Arial" w:hAnsi="Arial"/>
      <w:i/>
      <w:sz w:val="20"/>
    </w:rPr>
  </w:style>
  <w:style w:type="paragraph" w:styleId="Heading9">
    <w:name w:val="heading 9"/>
    <w:basedOn w:val="BodyText"/>
    <w:next w:val="BodyText"/>
    <w:rsid w:val="005C46E2"/>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C46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46E2"/>
  </w:style>
  <w:style w:type="paragraph" w:styleId="BodyText">
    <w:name w:val="Body Text"/>
    <w:link w:val="BodyTextChar"/>
    <w:qFormat/>
    <w:rsid w:val="005C46E2"/>
    <w:pPr>
      <w:spacing w:before="240" w:line="300" w:lineRule="atLeast"/>
      <w:jc w:val="both"/>
    </w:pPr>
    <w:rPr>
      <w:sz w:val="24"/>
    </w:rPr>
  </w:style>
  <w:style w:type="paragraph" w:styleId="Footer">
    <w:name w:val="footer"/>
    <w:basedOn w:val="BodyText"/>
    <w:link w:val="FooterChar"/>
    <w:rsid w:val="005C46E2"/>
    <w:pPr>
      <w:spacing w:before="80" w:line="200" w:lineRule="exact"/>
      <w:ind w:right="6"/>
      <w:jc w:val="left"/>
    </w:pPr>
    <w:rPr>
      <w:rFonts w:ascii="Arial" w:hAnsi="Arial"/>
      <w:caps/>
      <w:spacing w:val="-4"/>
      <w:sz w:val="16"/>
    </w:rPr>
  </w:style>
  <w:style w:type="paragraph" w:customStyle="1" w:styleId="FooterEnd">
    <w:name w:val="Footer End"/>
    <w:basedOn w:val="Footer"/>
    <w:rsid w:val="005C46E2"/>
    <w:pPr>
      <w:spacing w:before="0" w:line="20" w:lineRule="exact"/>
    </w:pPr>
  </w:style>
  <w:style w:type="paragraph" w:styleId="Header">
    <w:name w:val="header"/>
    <w:basedOn w:val="BodyText"/>
    <w:rsid w:val="005C46E2"/>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5C46E2"/>
    <w:pPr>
      <w:spacing w:line="20" w:lineRule="exact"/>
    </w:pPr>
    <w:rPr>
      <w:sz w:val="16"/>
    </w:rPr>
  </w:style>
  <w:style w:type="paragraph" w:customStyle="1" w:styleId="HeaderEven">
    <w:name w:val="Header Even"/>
    <w:basedOn w:val="Header"/>
    <w:semiHidden/>
    <w:rsid w:val="005C46E2"/>
  </w:style>
  <w:style w:type="paragraph" w:customStyle="1" w:styleId="HeaderOdd">
    <w:name w:val="Header Odd"/>
    <w:basedOn w:val="Header"/>
    <w:semiHidden/>
    <w:rsid w:val="005C46E2"/>
  </w:style>
  <w:style w:type="character" w:styleId="PageNumber">
    <w:name w:val="page number"/>
    <w:basedOn w:val="DefaultParagraphFont"/>
    <w:rsid w:val="005C46E2"/>
    <w:rPr>
      <w:rFonts w:ascii="Arial" w:hAnsi="Arial"/>
      <w:b/>
      <w:sz w:val="16"/>
    </w:rPr>
  </w:style>
  <w:style w:type="paragraph" w:customStyle="1" w:styleId="Abbreviation">
    <w:name w:val="Abbreviation"/>
    <w:basedOn w:val="BodyText"/>
    <w:rsid w:val="005C46E2"/>
    <w:pPr>
      <w:spacing w:before="120"/>
      <w:ind w:left="2381" w:hanging="2381"/>
      <w:jc w:val="left"/>
    </w:pPr>
  </w:style>
  <w:style w:type="paragraph" w:customStyle="1" w:styleId="Box">
    <w:name w:val="Box"/>
    <w:basedOn w:val="BodyText"/>
    <w:qFormat/>
    <w:rsid w:val="005C46E2"/>
    <w:pPr>
      <w:keepNext/>
      <w:spacing w:before="120" w:line="260" w:lineRule="atLeast"/>
    </w:pPr>
    <w:rPr>
      <w:rFonts w:ascii="Arial" w:hAnsi="Arial"/>
      <w:sz w:val="20"/>
    </w:rPr>
  </w:style>
  <w:style w:type="paragraph" w:customStyle="1" w:styleId="BoxContinued">
    <w:name w:val="Box Continued"/>
    <w:basedOn w:val="BodyText"/>
    <w:next w:val="BodyText"/>
    <w:semiHidden/>
    <w:rsid w:val="005C46E2"/>
    <w:pPr>
      <w:spacing w:before="180" w:line="220" w:lineRule="exact"/>
      <w:jc w:val="right"/>
    </w:pPr>
    <w:rPr>
      <w:rFonts w:ascii="Arial" w:hAnsi="Arial"/>
      <w:sz w:val="18"/>
    </w:rPr>
  </w:style>
  <w:style w:type="paragraph" w:customStyle="1" w:styleId="BoxHeading1">
    <w:name w:val="Box Heading 1"/>
    <w:basedOn w:val="BodyText"/>
    <w:next w:val="Box"/>
    <w:rsid w:val="005C46E2"/>
    <w:pPr>
      <w:keepNext/>
      <w:spacing w:before="200" w:line="280" w:lineRule="atLeast"/>
    </w:pPr>
    <w:rPr>
      <w:rFonts w:ascii="Arial" w:hAnsi="Arial"/>
      <w:b/>
      <w:sz w:val="22"/>
    </w:rPr>
  </w:style>
  <w:style w:type="paragraph" w:customStyle="1" w:styleId="BoxHeading2">
    <w:name w:val="Box Heading 2"/>
    <w:basedOn w:val="BoxHeading1"/>
    <w:next w:val="Normal"/>
    <w:rsid w:val="005C46E2"/>
    <w:rPr>
      <w:b w:val="0"/>
      <w:i/>
    </w:rPr>
  </w:style>
  <w:style w:type="paragraph" w:customStyle="1" w:styleId="BoxListBullet">
    <w:name w:val="Box List Bullet"/>
    <w:basedOn w:val="BodyText"/>
    <w:rsid w:val="005C46E2"/>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5C46E2"/>
    <w:pPr>
      <w:numPr>
        <w:numId w:val="13"/>
      </w:numPr>
      <w:ind w:left="568" w:hanging="284"/>
    </w:pPr>
  </w:style>
  <w:style w:type="paragraph" w:customStyle="1" w:styleId="BoxListNumber">
    <w:name w:val="Box List Number"/>
    <w:basedOn w:val="BodyText"/>
    <w:rsid w:val="005C46E2"/>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5C46E2"/>
    <w:pPr>
      <w:numPr>
        <w:ilvl w:val="1"/>
      </w:numPr>
      <w:ind w:left="681" w:hanging="397"/>
    </w:pPr>
  </w:style>
  <w:style w:type="paragraph" w:customStyle="1" w:styleId="BoxQuote">
    <w:name w:val="Box Quote"/>
    <w:basedOn w:val="BodyText"/>
    <w:next w:val="Box"/>
    <w:qFormat/>
    <w:rsid w:val="005C46E2"/>
    <w:pPr>
      <w:keepNext/>
      <w:spacing w:before="60" w:line="240" w:lineRule="exact"/>
      <w:ind w:left="284"/>
    </w:pPr>
    <w:rPr>
      <w:rFonts w:ascii="Arial" w:hAnsi="Arial"/>
      <w:sz w:val="18"/>
    </w:rPr>
  </w:style>
  <w:style w:type="paragraph" w:customStyle="1" w:styleId="Note">
    <w:name w:val="Note"/>
    <w:basedOn w:val="BodyText"/>
    <w:next w:val="BodyText"/>
    <w:rsid w:val="005C46E2"/>
    <w:pPr>
      <w:keepLines/>
      <w:spacing w:before="80" w:line="220" w:lineRule="exact"/>
    </w:pPr>
    <w:rPr>
      <w:rFonts w:ascii="Arial" w:hAnsi="Arial"/>
      <w:sz w:val="18"/>
    </w:rPr>
  </w:style>
  <w:style w:type="paragraph" w:customStyle="1" w:styleId="Source">
    <w:name w:val="Source"/>
    <w:basedOn w:val="Normal"/>
    <w:next w:val="BodyText"/>
    <w:rsid w:val="005C46E2"/>
    <w:pPr>
      <w:keepLines/>
      <w:spacing w:before="80" w:line="220" w:lineRule="exact"/>
      <w:jc w:val="both"/>
    </w:pPr>
    <w:rPr>
      <w:rFonts w:ascii="Arial" w:hAnsi="Arial"/>
      <w:sz w:val="18"/>
      <w:szCs w:val="20"/>
    </w:rPr>
  </w:style>
  <w:style w:type="paragraph" w:customStyle="1" w:styleId="BoxSource">
    <w:name w:val="Box Source"/>
    <w:basedOn w:val="Source"/>
    <w:next w:val="BodyText"/>
    <w:rsid w:val="005C46E2"/>
    <w:pPr>
      <w:spacing w:before="120"/>
    </w:pPr>
  </w:style>
  <w:style w:type="paragraph" w:customStyle="1" w:styleId="BoxSpaceAbove">
    <w:name w:val="Box Space Above"/>
    <w:basedOn w:val="BodyText"/>
    <w:rsid w:val="005C46E2"/>
    <w:pPr>
      <w:keepNext/>
      <w:spacing w:before="360" w:line="80" w:lineRule="exact"/>
      <w:jc w:val="left"/>
    </w:pPr>
  </w:style>
  <w:style w:type="paragraph" w:styleId="Caption">
    <w:name w:val="caption"/>
    <w:basedOn w:val="Normal"/>
    <w:next w:val="BodyText"/>
    <w:rsid w:val="005C46E2"/>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5C46E2"/>
    <w:pPr>
      <w:spacing w:before="120" w:after="0"/>
    </w:pPr>
  </w:style>
  <w:style w:type="paragraph" w:customStyle="1" w:styleId="BoxSubtitle">
    <w:name w:val="Box Subtitle"/>
    <w:basedOn w:val="BoxTitle"/>
    <w:next w:val="Normal"/>
    <w:rsid w:val="005C46E2"/>
    <w:pPr>
      <w:spacing w:after="80" w:line="200" w:lineRule="exact"/>
      <w:ind w:firstLine="0"/>
    </w:pPr>
    <w:rPr>
      <w:b w:val="0"/>
      <w:sz w:val="20"/>
    </w:rPr>
  </w:style>
  <w:style w:type="paragraph" w:customStyle="1" w:styleId="Chapter">
    <w:name w:val="Chapter"/>
    <w:basedOn w:val="Heading1"/>
    <w:next w:val="BodyText"/>
    <w:semiHidden/>
    <w:rsid w:val="005C46E2"/>
    <w:pPr>
      <w:ind w:left="0" w:firstLine="0"/>
      <w:outlineLvl w:val="9"/>
    </w:pPr>
  </w:style>
  <w:style w:type="paragraph" w:customStyle="1" w:styleId="ChapterSummary">
    <w:name w:val="Chapter Summary"/>
    <w:basedOn w:val="BodyText"/>
    <w:rsid w:val="005C46E2"/>
    <w:pPr>
      <w:spacing w:line="280" w:lineRule="atLeast"/>
      <w:ind w:left="907"/>
    </w:pPr>
    <w:rPr>
      <w:rFonts w:ascii="Arial" w:hAnsi="Arial"/>
      <w:b/>
      <w:sz w:val="20"/>
    </w:rPr>
  </w:style>
  <w:style w:type="character" w:styleId="CommentReference">
    <w:name w:val="annotation reference"/>
    <w:basedOn w:val="DefaultParagraphFont"/>
    <w:semiHidden/>
    <w:rsid w:val="005C46E2"/>
    <w:rPr>
      <w:b/>
      <w:vanish/>
      <w:color w:val="FF00FF"/>
      <w:sz w:val="20"/>
    </w:rPr>
  </w:style>
  <w:style w:type="paragraph" w:styleId="CommentText">
    <w:name w:val="annotation text"/>
    <w:basedOn w:val="Normal"/>
    <w:link w:val="CommentTextChar"/>
    <w:semiHidden/>
    <w:rsid w:val="005C46E2"/>
    <w:pPr>
      <w:spacing w:before="120" w:line="240" w:lineRule="atLeast"/>
      <w:ind w:left="567" w:hanging="567"/>
    </w:pPr>
    <w:rPr>
      <w:sz w:val="20"/>
    </w:rPr>
  </w:style>
  <w:style w:type="paragraph" w:customStyle="1" w:styleId="Continued">
    <w:name w:val="Continued"/>
    <w:basedOn w:val="BoxContinued"/>
    <w:next w:val="BodyText"/>
    <w:rsid w:val="005C46E2"/>
  </w:style>
  <w:style w:type="character" w:customStyle="1" w:styleId="DocumentInfo">
    <w:name w:val="Document Info"/>
    <w:basedOn w:val="DefaultParagraphFont"/>
    <w:semiHidden/>
    <w:rsid w:val="005C46E2"/>
    <w:rPr>
      <w:rFonts w:ascii="Arial" w:hAnsi="Arial"/>
      <w:sz w:val="14"/>
    </w:rPr>
  </w:style>
  <w:style w:type="character" w:customStyle="1" w:styleId="DraftingNote">
    <w:name w:val="Drafting Note"/>
    <w:basedOn w:val="DefaultParagraphFont"/>
    <w:rsid w:val="005C46E2"/>
    <w:rPr>
      <w:b/>
      <w:color w:val="FF0000"/>
      <w:sz w:val="24"/>
      <w:u w:val="dotted"/>
    </w:rPr>
  </w:style>
  <w:style w:type="paragraph" w:customStyle="1" w:styleId="Figure">
    <w:name w:val="Figure"/>
    <w:basedOn w:val="BodyText"/>
    <w:rsid w:val="005C46E2"/>
    <w:pPr>
      <w:keepNext/>
      <w:spacing w:before="120" w:after="120" w:line="240" w:lineRule="atLeast"/>
      <w:jc w:val="center"/>
    </w:pPr>
  </w:style>
  <w:style w:type="paragraph" w:customStyle="1" w:styleId="FigureTitle">
    <w:name w:val="Figure Title"/>
    <w:basedOn w:val="Caption"/>
    <w:next w:val="Subtitle"/>
    <w:rsid w:val="005C46E2"/>
    <w:pPr>
      <w:spacing w:before="120"/>
    </w:pPr>
  </w:style>
  <w:style w:type="paragraph" w:styleId="Subtitle">
    <w:name w:val="Subtitle"/>
    <w:basedOn w:val="Caption"/>
    <w:link w:val="SubtitleChar"/>
    <w:qFormat/>
    <w:rsid w:val="005C46E2"/>
    <w:pPr>
      <w:spacing w:before="0" w:line="200" w:lineRule="exact"/>
      <w:ind w:firstLine="0"/>
    </w:pPr>
    <w:rPr>
      <w:b w:val="0"/>
      <w:sz w:val="20"/>
    </w:rPr>
  </w:style>
  <w:style w:type="paragraph" w:customStyle="1" w:styleId="Finding">
    <w:name w:val="Finding"/>
    <w:basedOn w:val="BodyText"/>
    <w:rsid w:val="005C46E2"/>
    <w:pPr>
      <w:keepLines/>
      <w:spacing w:before="120" w:line="280" w:lineRule="atLeast"/>
    </w:pPr>
    <w:rPr>
      <w:rFonts w:ascii="Arial" w:hAnsi="Arial"/>
      <w:sz w:val="22"/>
    </w:rPr>
  </w:style>
  <w:style w:type="paragraph" w:customStyle="1" w:styleId="FindingBullet">
    <w:name w:val="Finding Bullet"/>
    <w:basedOn w:val="Finding"/>
    <w:rsid w:val="005C46E2"/>
    <w:pPr>
      <w:numPr>
        <w:numId w:val="15"/>
      </w:numPr>
      <w:spacing w:before="80"/>
    </w:pPr>
  </w:style>
  <w:style w:type="paragraph" w:customStyle="1" w:styleId="FindingNoTitle">
    <w:name w:val="Finding NoTitle"/>
    <w:basedOn w:val="Finding"/>
    <w:semiHidden/>
    <w:rsid w:val="005C46E2"/>
    <w:pPr>
      <w:spacing w:before="240"/>
    </w:pPr>
  </w:style>
  <w:style w:type="paragraph" w:customStyle="1" w:styleId="RecTitle">
    <w:name w:val="Rec Title"/>
    <w:basedOn w:val="BodyText"/>
    <w:next w:val="Rec"/>
    <w:qFormat/>
    <w:rsid w:val="005C46E2"/>
    <w:pPr>
      <w:keepNext/>
      <w:keepLines/>
      <w:spacing w:line="280" w:lineRule="atLeast"/>
    </w:pPr>
    <w:rPr>
      <w:rFonts w:ascii="Arial" w:hAnsi="Arial"/>
      <w:caps/>
      <w:sz w:val="18"/>
    </w:rPr>
  </w:style>
  <w:style w:type="paragraph" w:customStyle="1" w:styleId="FindingTitle">
    <w:name w:val="Finding Title"/>
    <w:basedOn w:val="RecTitle"/>
    <w:next w:val="Finding"/>
    <w:rsid w:val="005C46E2"/>
  </w:style>
  <w:style w:type="character" w:styleId="FootnoteReference">
    <w:name w:val="footnote reference"/>
    <w:basedOn w:val="DefaultParagraphFont"/>
    <w:semiHidden/>
    <w:rsid w:val="005C46E2"/>
    <w:rPr>
      <w:rFonts w:ascii="Times New Roman" w:hAnsi="Times New Roman"/>
      <w:position w:val="6"/>
      <w:sz w:val="20"/>
      <w:vertAlign w:val="baseline"/>
    </w:rPr>
  </w:style>
  <w:style w:type="paragraph" w:styleId="FootnoteText">
    <w:name w:val="footnote text"/>
    <w:basedOn w:val="BodyText"/>
    <w:link w:val="FootnoteTextChar"/>
    <w:rsid w:val="005C46E2"/>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5C46E2"/>
    <w:rPr>
      <w:i/>
    </w:rPr>
  </w:style>
  <w:style w:type="paragraph" w:customStyle="1" w:styleId="Jurisdictioncommentsbodytext">
    <w:name w:val="Jurisdiction comments body text"/>
    <w:rsid w:val="005C46E2"/>
    <w:pPr>
      <w:spacing w:after="140"/>
      <w:jc w:val="both"/>
    </w:pPr>
    <w:rPr>
      <w:rFonts w:ascii="Arial" w:hAnsi="Arial"/>
      <w:sz w:val="24"/>
      <w:lang w:eastAsia="en-US"/>
    </w:rPr>
  </w:style>
  <w:style w:type="paragraph" w:customStyle="1" w:styleId="Jurisdictioncommentsheading">
    <w:name w:val="Jurisdiction comments heading"/>
    <w:rsid w:val="005C46E2"/>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5C46E2"/>
    <w:pPr>
      <w:numPr>
        <w:numId w:val="2"/>
      </w:numPr>
      <w:spacing w:after="140"/>
      <w:jc w:val="both"/>
    </w:pPr>
    <w:rPr>
      <w:rFonts w:ascii="Arial" w:hAnsi="Arial"/>
      <w:sz w:val="24"/>
      <w:lang w:eastAsia="en-US"/>
    </w:rPr>
  </w:style>
  <w:style w:type="paragraph" w:styleId="ListBullet">
    <w:name w:val="List Bullet"/>
    <w:basedOn w:val="BodyText"/>
    <w:rsid w:val="005C46E2"/>
    <w:pPr>
      <w:numPr>
        <w:numId w:val="3"/>
      </w:numPr>
      <w:spacing w:before="120"/>
    </w:pPr>
  </w:style>
  <w:style w:type="paragraph" w:styleId="ListBullet2">
    <w:name w:val="List Bullet 2"/>
    <w:basedOn w:val="BodyText"/>
    <w:rsid w:val="005C46E2"/>
    <w:pPr>
      <w:numPr>
        <w:numId w:val="4"/>
      </w:numPr>
      <w:spacing w:before="120"/>
    </w:pPr>
  </w:style>
  <w:style w:type="paragraph" w:styleId="ListBullet3">
    <w:name w:val="List Bullet 3"/>
    <w:basedOn w:val="BodyText"/>
    <w:rsid w:val="005C46E2"/>
    <w:pPr>
      <w:numPr>
        <w:numId w:val="5"/>
      </w:numPr>
      <w:spacing w:before="120"/>
      <w:ind w:left="1020" w:hanging="340"/>
    </w:pPr>
  </w:style>
  <w:style w:type="paragraph" w:styleId="ListNumber">
    <w:name w:val="List Number"/>
    <w:basedOn w:val="BodyText"/>
    <w:rsid w:val="005C46E2"/>
    <w:pPr>
      <w:numPr>
        <w:numId w:val="9"/>
      </w:numPr>
      <w:spacing w:before="120"/>
    </w:pPr>
  </w:style>
  <w:style w:type="paragraph" w:styleId="ListNumber2">
    <w:name w:val="List Number 2"/>
    <w:basedOn w:val="ListNumber"/>
    <w:rsid w:val="005C46E2"/>
    <w:pPr>
      <w:numPr>
        <w:ilvl w:val="1"/>
      </w:numPr>
    </w:pPr>
  </w:style>
  <w:style w:type="paragraph" w:styleId="ListNumber3">
    <w:name w:val="List Number 3"/>
    <w:basedOn w:val="ListNumber2"/>
    <w:rsid w:val="005C46E2"/>
    <w:pPr>
      <w:numPr>
        <w:ilvl w:val="2"/>
      </w:numPr>
    </w:pPr>
  </w:style>
  <w:style w:type="character" w:customStyle="1" w:styleId="NoteLabel">
    <w:name w:val="Note Label"/>
    <w:basedOn w:val="DefaultParagraphFont"/>
    <w:rsid w:val="005C46E2"/>
    <w:rPr>
      <w:rFonts w:ascii="Arial" w:hAnsi="Arial"/>
      <w:b/>
      <w:position w:val="6"/>
      <w:sz w:val="18"/>
    </w:rPr>
  </w:style>
  <w:style w:type="paragraph" w:customStyle="1" w:styleId="PartDivider">
    <w:name w:val="Part Divider"/>
    <w:basedOn w:val="BodyText"/>
    <w:next w:val="BodyText"/>
    <w:semiHidden/>
    <w:rsid w:val="005C46E2"/>
    <w:pPr>
      <w:spacing w:before="0" w:line="40" w:lineRule="exact"/>
      <w:jc w:val="right"/>
    </w:pPr>
    <w:rPr>
      <w:smallCaps/>
      <w:sz w:val="16"/>
    </w:rPr>
  </w:style>
  <w:style w:type="paragraph" w:customStyle="1" w:styleId="PartNumber">
    <w:name w:val="Part Number"/>
    <w:basedOn w:val="BodyText"/>
    <w:next w:val="BodyText"/>
    <w:semiHidden/>
    <w:rsid w:val="005C46E2"/>
    <w:pPr>
      <w:spacing w:before="4000" w:line="320" w:lineRule="exact"/>
      <w:ind w:left="6634"/>
      <w:jc w:val="right"/>
    </w:pPr>
    <w:rPr>
      <w:smallCaps/>
      <w:spacing w:val="60"/>
      <w:sz w:val="32"/>
    </w:rPr>
  </w:style>
  <w:style w:type="paragraph" w:customStyle="1" w:styleId="PartTitle">
    <w:name w:val="Part Title"/>
    <w:basedOn w:val="BodyText"/>
    <w:semiHidden/>
    <w:rsid w:val="005C46E2"/>
    <w:pPr>
      <w:spacing w:before="160" w:after="1360" w:line="520" w:lineRule="exact"/>
      <w:ind w:right="2381"/>
      <w:jc w:val="right"/>
    </w:pPr>
    <w:rPr>
      <w:smallCaps/>
      <w:sz w:val="52"/>
    </w:rPr>
  </w:style>
  <w:style w:type="paragraph" w:styleId="Quote">
    <w:name w:val="Quote"/>
    <w:basedOn w:val="BodyText"/>
    <w:next w:val="BodyText"/>
    <w:qFormat/>
    <w:rsid w:val="005C46E2"/>
    <w:pPr>
      <w:spacing w:before="120" w:line="280" w:lineRule="exact"/>
      <w:ind w:left="340"/>
    </w:pPr>
    <w:rPr>
      <w:sz w:val="22"/>
    </w:rPr>
  </w:style>
  <w:style w:type="paragraph" w:customStyle="1" w:styleId="QuoteBullet">
    <w:name w:val="Quote Bullet"/>
    <w:basedOn w:val="Quote"/>
    <w:rsid w:val="005C46E2"/>
    <w:pPr>
      <w:numPr>
        <w:numId w:val="6"/>
      </w:numPr>
    </w:pPr>
  </w:style>
  <w:style w:type="paragraph" w:customStyle="1" w:styleId="Rec">
    <w:name w:val="Rec"/>
    <w:basedOn w:val="BodyText"/>
    <w:qFormat/>
    <w:rsid w:val="005C46E2"/>
    <w:pPr>
      <w:keepLines/>
      <w:spacing w:before="120" w:line="280" w:lineRule="atLeast"/>
    </w:pPr>
    <w:rPr>
      <w:rFonts w:ascii="Arial" w:hAnsi="Arial"/>
      <w:sz w:val="22"/>
    </w:rPr>
  </w:style>
  <w:style w:type="paragraph" w:customStyle="1" w:styleId="RecBullet">
    <w:name w:val="Rec Bullet"/>
    <w:basedOn w:val="Rec"/>
    <w:rsid w:val="005C46E2"/>
    <w:pPr>
      <w:numPr>
        <w:numId w:val="17"/>
      </w:numPr>
      <w:spacing w:before="80"/>
    </w:pPr>
  </w:style>
  <w:style w:type="paragraph" w:customStyle="1" w:styleId="RecB">
    <w:name w:val="RecB"/>
    <w:basedOn w:val="Normal"/>
    <w:semiHidden/>
    <w:rsid w:val="005C46E2"/>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5C46E2"/>
    <w:pPr>
      <w:numPr>
        <w:numId w:val="11"/>
      </w:numPr>
      <w:spacing w:before="80"/>
    </w:pPr>
  </w:style>
  <w:style w:type="paragraph" w:customStyle="1" w:styleId="RecBNoTitle">
    <w:name w:val="RecB NoTitle"/>
    <w:basedOn w:val="RecB"/>
    <w:semiHidden/>
    <w:rsid w:val="005C46E2"/>
    <w:pPr>
      <w:spacing w:before="240"/>
    </w:pPr>
  </w:style>
  <w:style w:type="paragraph" w:customStyle="1" w:styleId="Reference">
    <w:name w:val="Reference"/>
    <w:basedOn w:val="BodyText"/>
    <w:rsid w:val="005C46E2"/>
    <w:pPr>
      <w:spacing w:before="120"/>
      <w:ind w:left="340" w:hanging="340"/>
    </w:pPr>
  </w:style>
  <w:style w:type="paragraph" w:customStyle="1" w:styleId="SequenceInfo">
    <w:name w:val="Sequence Info"/>
    <w:basedOn w:val="BodyText"/>
    <w:semiHidden/>
    <w:rsid w:val="005C46E2"/>
    <w:rPr>
      <w:vanish/>
      <w:sz w:val="16"/>
    </w:rPr>
  </w:style>
  <w:style w:type="paragraph" w:customStyle="1" w:styleId="SideNote">
    <w:name w:val="Side Note"/>
    <w:basedOn w:val="BodyText"/>
    <w:next w:val="BodyText"/>
    <w:semiHidden/>
    <w:rsid w:val="005C46E2"/>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5C46E2"/>
    <w:pPr>
      <w:framePr w:wrap="around"/>
      <w:numPr>
        <w:numId w:val="7"/>
      </w:numPr>
      <w:tabs>
        <w:tab w:val="left" w:pos="227"/>
      </w:tabs>
    </w:pPr>
  </w:style>
  <w:style w:type="paragraph" w:customStyle="1" w:styleId="SideNoteGraphic">
    <w:name w:val="Side Note Graphic"/>
    <w:basedOn w:val="SideNote"/>
    <w:next w:val="BodyText"/>
    <w:semiHidden/>
    <w:rsid w:val="005C46E2"/>
    <w:pPr>
      <w:framePr w:wrap="around"/>
    </w:pPr>
  </w:style>
  <w:style w:type="paragraph" w:customStyle="1" w:styleId="TableBodyText">
    <w:name w:val="Table Body Text"/>
    <w:basedOn w:val="BodyText"/>
    <w:rsid w:val="005C46E2"/>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5C46E2"/>
    <w:pPr>
      <w:numPr>
        <w:numId w:val="8"/>
      </w:numPr>
      <w:jc w:val="left"/>
    </w:pPr>
  </w:style>
  <w:style w:type="paragraph" w:customStyle="1" w:styleId="TableColumnHeading">
    <w:name w:val="Table Column Heading"/>
    <w:basedOn w:val="TableBodyText"/>
    <w:rsid w:val="005C46E2"/>
    <w:pPr>
      <w:spacing w:before="80" w:after="80"/>
    </w:pPr>
    <w:rPr>
      <w:i/>
    </w:rPr>
  </w:style>
  <w:style w:type="paragraph" w:styleId="TOC2">
    <w:name w:val="toc 2"/>
    <w:basedOn w:val="TOC1"/>
    <w:rsid w:val="005C46E2"/>
    <w:pPr>
      <w:ind w:left="1134" w:hanging="624"/>
    </w:pPr>
    <w:rPr>
      <w:b w:val="0"/>
    </w:rPr>
  </w:style>
  <w:style w:type="paragraph" w:styleId="TOC3">
    <w:name w:val="toc 3"/>
    <w:basedOn w:val="TOC2"/>
    <w:rsid w:val="005C46E2"/>
    <w:pPr>
      <w:spacing w:before="60"/>
      <w:ind w:left="1190" w:hanging="680"/>
    </w:pPr>
  </w:style>
  <w:style w:type="paragraph" w:styleId="TableofFigures">
    <w:name w:val="table of figures"/>
    <w:basedOn w:val="TOC3"/>
    <w:next w:val="BodyText"/>
    <w:semiHidden/>
    <w:rsid w:val="005C46E2"/>
    <w:pPr>
      <w:ind w:left="737" w:hanging="737"/>
    </w:pPr>
  </w:style>
  <w:style w:type="paragraph" w:customStyle="1" w:styleId="TableTitle">
    <w:name w:val="Table Title"/>
    <w:basedOn w:val="Caption"/>
    <w:next w:val="Subtitle"/>
    <w:qFormat/>
    <w:rsid w:val="005C46E2"/>
    <w:pPr>
      <w:spacing w:before="120"/>
    </w:pPr>
  </w:style>
  <w:style w:type="paragraph" w:customStyle="1" w:styleId="TableUnitsRow">
    <w:name w:val="Table Units Row"/>
    <w:basedOn w:val="TableBodyText"/>
    <w:rsid w:val="005C46E2"/>
    <w:pPr>
      <w:spacing w:before="40"/>
    </w:pPr>
  </w:style>
  <w:style w:type="paragraph" w:styleId="TOC1">
    <w:name w:val="toc 1"/>
    <w:basedOn w:val="Normal"/>
    <w:next w:val="TOC2"/>
    <w:link w:val="TOC1Char"/>
    <w:rsid w:val="005C46E2"/>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5C46E2"/>
    <w:pPr>
      <w:ind w:left="1191" w:firstLine="0"/>
    </w:pPr>
  </w:style>
  <w:style w:type="paragraph" w:customStyle="1" w:styleId="RecBBullet2">
    <w:name w:val="RecB Bullet 2"/>
    <w:basedOn w:val="ListBullet2"/>
    <w:semiHidden/>
    <w:rsid w:val="005C46E2"/>
    <w:pPr>
      <w:pBdr>
        <w:left w:val="single" w:sz="24" w:space="29" w:color="C0C0C0"/>
      </w:pBdr>
    </w:pPr>
    <w:rPr>
      <w:b/>
      <w:i/>
    </w:rPr>
  </w:style>
  <w:style w:type="paragraph" w:styleId="BalloonText">
    <w:name w:val="Balloon Text"/>
    <w:basedOn w:val="Normal"/>
    <w:link w:val="BalloonTextChar"/>
    <w:rsid w:val="005C46E2"/>
    <w:rPr>
      <w:rFonts w:ascii="Tahoma" w:hAnsi="Tahoma" w:cs="Tahoma"/>
      <w:sz w:val="16"/>
      <w:szCs w:val="16"/>
    </w:rPr>
  </w:style>
  <w:style w:type="character" w:customStyle="1" w:styleId="BalloonTextChar">
    <w:name w:val="Balloon Text Char"/>
    <w:basedOn w:val="DefaultParagraphFont"/>
    <w:link w:val="BalloonText"/>
    <w:rsid w:val="005C46E2"/>
    <w:rPr>
      <w:rFonts w:ascii="Tahoma" w:hAnsi="Tahoma" w:cs="Tahoma"/>
      <w:sz w:val="16"/>
      <w:szCs w:val="16"/>
    </w:rPr>
  </w:style>
  <w:style w:type="character" w:customStyle="1" w:styleId="SubtitleChar">
    <w:name w:val="Subtitle Char"/>
    <w:basedOn w:val="DefaultParagraphFont"/>
    <w:link w:val="Subtitle"/>
    <w:rsid w:val="005C46E2"/>
    <w:rPr>
      <w:rFonts w:ascii="Arial" w:hAnsi="Arial"/>
      <w:szCs w:val="24"/>
    </w:rPr>
  </w:style>
  <w:style w:type="paragraph" w:customStyle="1" w:styleId="BoxListBullet3">
    <w:name w:val="Box List Bullet 3"/>
    <w:basedOn w:val="ListBullet3"/>
    <w:rsid w:val="005C46E2"/>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5C46E2"/>
    <w:rPr>
      <w:i/>
      <w:iCs/>
    </w:rPr>
  </w:style>
  <w:style w:type="paragraph" w:customStyle="1" w:styleId="BoxQuoteBullet">
    <w:name w:val="Box Quote Bullet"/>
    <w:basedOn w:val="BoxQuote"/>
    <w:next w:val="Box"/>
    <w:rsid w:val="005C46E2"/>
    <w:pPr>
      <w:numPr>
        <w:numId w:val="12"/>
      </w:numPr>
      <w:ind w:left="568" w:hanging="284"/>
    </w:pPr>
  </w:style>
  <w:style w:type="paragraph" w:customStyle="1" w:styleId="InformationRequestBullet">
    <w:name w:val="Information Request Bullet"/>
    <w:basedOn w:val="ListBullet"/>
    <w:next w:val="BodyText"/>
    <w:rsid w:val="005C46E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5C46E2"/>
    <w:pPr>
      <w:keepNext w:val="0"/>
      <w:spacing w:before="60" w:after="60" w:line="80" w:lineRule="exact"/>
    </w:pPr>
    <w:rPr>
      <w:sz w:val="14"/>
    </w:rPr>
  </w:style>
  <w:style w:type="paragraph" w:customStyle="1" w:styleId="KeyPointsListBullet">
    <w:name w:val="Key Points List Bullet"/>
    <w:basedOn w:val="Normal"/>
    <w:qFormat/>
    <w:rsid w:val="005C46E2"/>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5C46E2"/>
    <w:pPr>
      <w:numPr>
        <w:numId w:val="21"/>
      </w:numPr>
      <w:ind w:left="568" w:hanging="284"/>
    </w:pPr>
  </w:style>
  <w:style w:type="paragraph" w:customStyle="1" w:styleId="InformationRequestTitle">
    <w:name w:val="Information Request Title"/>
    <w:basedOn w:val="FindingTitle"/>
    <w:next w:val="InformationRequest"/>
    <w:rsid w:val="005C46E2"/>
    <w:rPr>
      <w:i/>
    </w:rPr>
  </w:style>
  <w:style w:type="paragraph" w:customStyle="1" w:styleId="Space">
    <w:name w:val="Space"/>
    <w:basedOn w:val="Normal"/>
    <w:rsid w:val="005C46E2"/>
    <w:pPr>
      <w:keepNext/>
      <w:spacing w:line="120" w:lineRule="exact"/>
      <w:jc w:val="both"/>
    </w:pPr>
    <w:rPr>
      <w:rFonts w:ascii="Arial" w:hAnsi="Arial"/>
      <w:sz w:val="20"/>
      <w:szCs w:val="20"/>
    </w:rPr>
  </w:style>
  <w:style w:type="paragraph" w:customStyle="1" w:styleId="Heading1nochapterno">
    <w:name w:val="Heading 1 (no chapter no.)"/>
    <w:basedOn w:val="Heading1"/>
    <w:rsid w:val="005C46E2"/>
    <w:pPr>
      <w:spacing w:before="0"/>
      <w:ind w:left="0" w:firstLine="0"/>
    </w:pPr>
  </w:style>
  <w:style w:type="paragraph" w:customStyle="1" w:styleId="Heading2nosectionno">
    <w:name w:val="Heading 2 (no section no.)"/>
    <w:basedOn w:val="Heading2"/>
    <w:rsid w:val="005C46E2"/>
    <w:pPr>
      <w:ind w:left="0" w:firstLine="0"/>
    </w:pPr>
  </w:style>
  <w:style w:type="character" w:customStyle="1" w:styleId="Heading5Char">
    <w:name w:val="Heading 5 Char"/>
    <w:basedOn w:val="DefaultParagraphFont"/>
    <w:link w:val="Heading5"/>
    <w:rsid w:val="005C46E2"/>
    <w:rPr>
      <w:rFonts w:ascii="Arial" w:hAnsi="Arial"/>
      <w:i/>
      <w:sz w:val="22"/>
    </w:rPr>
  </w:style>
  <w:style w:type="paragraph" w:customStyle="1" w:styleId="Figurespace">
    <w:name w:val="Figure space"/>
    <w:basedOn w:val="Box"/>
    <w:rsid w:val="005C46E2"/>
    <w:pPr>
      <w:spacing w:before="0" w:line="120" w:lineRule="exact"/>
    </w:pPr>
  </w:style>
  <w:style w:type="paragraph" w:customStyle="1" w:styleId="FooterDraftReport">
    <w:name w:val="FooterDraftReport"/>
    <w:basedOn w:val="Footer"/>
    <w:link w:val="FooterDraftReportChar"/>
    <w:rsid w:val="005C46E2"/>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5C4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5C46E2"/>
    <w:rPr>
      <w:rFonts w:ascii="Arial" w:hAnsi="Arial"/>
      <w:caps/>
      <w:spacing w:val="-4"/>
      <w:sz w:val="16"/>
    </w:rPr>
  </w:style>
  <w:style w:type="character" w:customStyle="1" w:styleId="BodyTextChar">
    <w:name w:val="Body Text Char"/>
    <w:basedOn w:val="DefaultParagraphFont"/>
    <w:link w:val="BodyText"/>
    <w:rsid w:val="005C46E2"/>
    <w:rPr>
      <w:sz w:val="24"/>
    </w:rPr>
  </w:style>
  <w:style w:type="character" w:customStyle="1" w:styleId="CommentTextChar">
    <w:name w:val="Comment Text Char"/>
    <w:basedOn w:val="DefaultParagraphFont"/>
    <w:link w:val="CommentText"/>
    <w:semiHidden/>
    <w:rsid w:val="001F49AE"/>
    <w:rPr>
      <w:szCs w:val="24"/>
    </w:rPr>
  </w:style>
  <w:style w:type="character" w:customStyle="1" w:styleId="FooterDraftReportChar">
    <w:name w:val="FooterDraftReport Char"/>
    <w:basedOn w:val="FooterChar"/>
    <w:link w:val="FooterDraftReport"/>
    <w:rsid w:val="005C46E2"/>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FootnoteTextChar">
    <w:name w:val="Footnote Text Char"/>
    <w:basedOn w:val="DefaultParagraphFont"/>
    <w:link w:val="FootnoteText"/>
    <w:rsid w:val="00FA15F5"/>
  </w:style>
  <w:style w:type="paragraph" w:styleId="CommentSubject">
    <w:name w:val="annotation subject"/>
    <w:basedOn w:val="CommentText"/>
    <w:next w:val="CommentText"/>
    <w:link w:val="CommentSubjectChar"/>
    <w:rsid w:val="00514995"/>
    <w:pPr>
      <w:spacing w:before="0" w:line="240" w:lineRule="auto"/>
      <w:ind w:left="0" w:firstLine="0"/>
    </w:pPr>
    <w:rPr>
      <w:b/>
      <w:bCs/>
      <w:szCs w:val="20"/>
    </w:rPr>
  </w:style>
  <w:style w:type="character" w:customStyle="1" w:styleId="CommentSubjectChar">
    <w:name w:val="Comment Subject Char"/>
    <w:basedOn w:val="CommentTextChar"/>
    <w:link w:val="CommentSubject"/>
    <w:rsid w:val="00514995"/>
    <w:rPr>
      <w:b/>
      <w:bCs/>
      <w:szCs w:val="24"/>
    </w:rPr>
  </w:style>
  <w:style w:type="character" w:customStyle="1" w:styleId="TOC1Char">
    <w:name w:val="TOC 1 Char"/>
    <w:basedOn w:val="DefaultParagraphFont"/>
    <w:link w:val="TOC1"/>
    <w:rsid w:val="005C46E2"/>
    <w:rPr>
      <w:rFonts w:ascii="Arial" w:hAnsi="Arial"/>
      <w:b/>
      <w:sz w:val="26"/>
      <w:szCs w:val="26"/>
      <w:lang w:eastAsia="en-US"/>
    </w:rPr>
  </w:style>
  <w:style w:type="character" w:styleId="EndnoteReference">
    <w:name w:val="endnote reference"/>
    <w:basedOn w:val="DefaultParagraphFont"/>
    <w:rsid w:val="00C03170"/>
    <w:rPr>
      <w:vertAlign w:val="superscript"/>
    </w:rPr>
  </w:style>
  <w:style w:type="character" w:customStyle="1" w:styleId="Heading4Char">
    <w:name w:val="Heading 4 Char"/>
    <w:basedOn w:val="DefaultParagraphFont"/>
    <w:link w:val="Heading4"/>
    <w:rsid w:val="00B57C51"/>
    <w:rPr>
      <w:rFonts w:ascii="Arial" w:hAnsi="Arial"/>
      <w:sz w:val="24"/>
    </w:rPr>
  </w:style>
  <w:style w:type="character" w:customStyle="1" w:styleId="Heading1Char">
    <w:name w:val="Heading 1 Char"/>
    <w:basedOn w:val="DefaultParagraphFont"/>
    <w:link w:val="Heading1"/>
    <w:rsid w:val="00B57C51"/>
    <w:rPr>
      <w:sz w:val="52"/>
    </w:rPr>
  </w:style>
  <w:style w:type="paragraph" w:styleId="ListParagraph">
    <w:name w:val="List Paragraph"/>
    <w:basedOn w:val="Normal"/>
    <w:uiPriority w:val="34"/>
    <w:qFormat/>
    <w:rsid w:val="00C2359D"/>
    <w:pPr>
      <w:spacing w:after="200" w:line="276"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553574"/>
    <w:pPr>
      <w:spacing w:after="240"/>
      <w:ind w:left="720" w:hanging="720"/>
    </w:pPr>
  </w:style>
  <w:style w:type="paragraph" w:styleId="Revision">
    <w:name w:val="Revision"/>
    <w:hidden/>
    <w:uiPriority w:val="99"/>
    <w:semiHidden/>
    <w:rsid w:val="006A7A5E"/>
    <w:rPr>
      <w:sz w:val="24"/>
      <w:szCs w:val="24"/>
    </w:rPr>
  </w:style>
  <w:style w:type="paragraph" w:styleId="BlockText">
    <w:name w:val="Block Text"/>
    <w:basedOn w:val="Normal"/>
    <w:rsid w:val="00E33CCD"/>
    <w:pPr>
      <w:pBdr>
        <w:top w:val="single" w:sz="2" w:space="10" w:color="78A22F" w:themeColor="accent1" w:shadow="1" w:frame="1"/>
        <w:left w:val="single" w:sz="2" w:space="10" w:color="78A22F" w:themeColor="accent1" w:shadow="1" w:frame="1"/>
        <w:bottom w:val="single" w:sz="2" w:space="10" w:color="78A22F" w:themeColor="accent1" w:shadow="1" w:frame="1"/>
        <w:right w:val="single" w:sz="2" w:space="10" w:color="78A22F" w:themeColor="accent1" w:shadow="1" w:frame="1"/>
      </w:pBdr>
      <w:ind w:left="1152" w:right="1152"/>
    </w:pPr>
    <w:rPr>
      <w:rFonts w:asciiTheme="minorHAnsi" w:eastAsiaTheme="minorEastAsia" w:hAnsiTheme="minorHAnsi" w:cstheme="minorBidi"/>
      <w:i/>
      <w:iCs/>
      <w:color w:val="78A22F" w:themeColor="accent1"/>
    </w:rPr>
  </w:style>
  <w:style w:type="paragraph" w:styleId="BodyText2">
    <w:name w:val="Body Text 2"/>
    <w:basedOn w:val="Normal"/>
    <w:link w:val="BodyText2Char"/>
    <w:rsid w:val="00E33CCD"/>
    <w:pPr>
      <w:spacing w:after="120" w:line="480" w:lineRule="auto"/>
    </w:pPr>
  </w:style>
  <w:style w:type="character" w:customStyle="1" w:styleId="BodyText2Char">
    <w:name w:val="Body Text 2 Char"/>
    <w:basedOn w:val="DefaultParagraphFont"/>
    <w:link w:val="BodyText2"/>
    <w:rsid w:val="00E33CCD"/>
    <w:rPr>
      <w:sz w:val="24"/>
      <w:szCs w:val="24"/>
    </w:rPr>
  </w:style>
  <w:style w:type="paragraph" w:styleId="BodyText3">
    <w:name w:val="Body Text 3"/>
    <w:basedOn w:val="Normal"/>
    <w:link w:val="BodyText3Char"/>
    <w:rsid w:val="00E33CCD"/>
    <w:pPr>
      <w:spacing w:after="120"/>
    </w:pPr>
    <w:rPr>
      <w:sz w:val="16"/>
      <w:szCs w:val="16"/>
    </w:rPr>
  </w:style>
  <w:style w:type="character" w:customStyle="1" w:styleId="BodyText3Char">
    <w:name w:val="Body Text 3 Char"/>
    <w:basedOn w:val="DefaultParagraphFont"/>
    <w:link w:val="BodyText3"/>
    <w:rsid w:val="00E33CCD"/>
    <w:rPr>
      <w:sz w:val="16"/>
      <w:szCs w:val="16"/>
    </w:rPr>
  </w:style>
  <w:style w:type="paragraph" w:styleId="BodyTextFirstIndent">
    <w:name w:val="Body Text First Indent"/>
    <w:basedOn w:val="BodyText"/>
    <w:link w:val="BodyTextFirstIndentChar"/>
    <w:rsid w:val="00E33CCD"/>
    <w:pPr>
      <w:spacing w:before="0" w:line="240" w:lineRule="auto"/>
      <w:ind w:firstLine="360"/>
      <w:jc w:val="left"/>
    </w:pPr>
    <w:rPr>
      <w:szCs w:val="24"/>
    </w:rPr>
  </w:style>
  <w:style w:type="character" w:customStyle="1" w:styleId="BodyTextFirstIndentChar">
    <w:name w:val="Body Text First Indent Char"/>
    <w:basedOn w:val="BodyTextChar"/>
    <w:link w:val="BodyTextFirstIndent"/>
    <w:rsid w:val="00E33CCD"/>
    <w:rPr>
      <w:sz w:val="24"/>
      <w:szCs w:val="24"/>
    </w:rPr>
  </w:style>
  <w:style w:type="paragraph" w:styleId="BodyTextIndent">
    <w:name w:val="Body Text Indent"/>
    <w:basedOn w:val="Normal"/>
    <w:link w:val="BodyTextIndentChar"/>
    <w:rsid w:val="00E33CCD"/>
    <w:pPr>
      <w:spacing w:after="120"/>
      <w:ind w:left="283"/>
    </w:pPr>
  </w:style>
  <w:style w:type="character" w:customStyle="1" w:styleId="BodyTextIndentChar">
    <w:name w:val="Body Text Indent Char"/>
    <w:basedOn w:val="DefaultParagraphFont"/>
    <w:link w:val="BodyTextIndent"/>
    <w:rsid w:val="00E33CCD"/>
    <w:rPr>
      <w:sz w:val="24"/>
      <w:szCs w:val="24"/>
    </w:rPr>
  </w:style>
  <w:style w:type="paragraph" w:styleId="BodyTextFirstIndent2">
    <w:name w:val="Body Text First Indent 2"/>
    <w:basedOn w:val="BodyTextIndent"/>
    <w:link w:val="BodyTextFirstIndent2Char"/>
    <w:rsid w:val="00E33CCD"/>
    <w:pPr>
      <w:spacing w:after="0"/>
      <w:ind w:left="360" w:firstLine="360"/>
    </w:pPr>
  </w:style>
  <w:style w:type="character" w:customStyle="1" w:styleId="BodyTextFirstIndent2Char">
    <w:name w:val="Body Text First Indent 2 Char"/>
    <w:basedOn w:val="BodyTextIndentChar"/>
    <w:link w:val="BodyTextFirstIndent2"/>
    <w:rsid w:val="00E33CCD"/>
    <w:rPr>
      <w:sz w:val="24"/>
      <w:szCs w:val="24"/>
    </w:rPr>
  </w:style>
  <w:style w:type="paragraph" w:styleId="BodyTextIndent2">
    <w:name w:val="Body Text Indent 2"/>
    <w:basedOn w:val="Normal"/>
    <w:link w:val="BodyTextIndent2Char"/>
    <w:rsid w:val="00E33CCD"/>
    <w:pPr>
      <w:spacing w:after="120" w:line="480" w:lineRule="auto"/>
      <w:ind w:left="283"/>
    </w:pPr>
  </w:style>
  <w:style w:type="character" w:customStyle="1" w:styleId="BodyTextIndent2Char">
    <w:name w:val="Body Text Indent 2 Char"/>
    <w:basedOn w:val="DefaultParagraphFont"/>
    <w:link w:val="BodyTextIndent2"/>
    <w:rsid w:val="00E33CCD"/>
    <w:rPr>
      <w:sz w:val="24"/>
      <w:szCs w:val="24"/>
    </w:rPr>
  </w:style>
  <w:style w:type="paragraph" w:styleId="BodyTextIndent3">
    <w:name w:val="Body Text Indent 3"/>
    <w:basedOn w:val="Normal"/>
    <w:link w:val="BodyTextIndent3Char"/>
    <w:rsid w:val="00E33CCD"/>
    <w:pPr>
      <w:spacing w:after="120"/>
      <w:ind w:left="283"/>
    </w:pPr>
    <w:rPr>
      <w:sz w:val="16"/>
      <w:szCs w:val="16"/>
    </w:rPr>
  </w:style>
  <w:style w:type="character" w:customStyle="1" w:styleId="BodyTextIndent3Char">
    <w:name w:val="Body Text Indent 3 Char"/>
    <w:basedOn w:val="DefaultParagraphFont"/>
    <w:link w:val="BodyTextIndent3"/>
    <w:rsid w:val="00E33CCD"/>
    <w:rPr>
      <w:sz w:val="16"/>
      <w:szCs w:val="16"/>
    </w:rPr>
  </w:style>
  <w:style w:type="paragraph" w:styleId="Closing">
    <w:name w:val="Closing"/>
    <w:basedOn w:val="Normal"/>
    <w:link w:val="ClosingChar"/>
    <w:rsid w:val="00E33CCD"/>
    <w:pPr>
      <w:ind w:left="4252"/>
    </w:pPr>
  </w:style>
  <w:style w:type="character" w:customStyle="1" w:styleId="ClosingChar">
    <w:name w:val="Closing Char"/>
    <w:basedOn w:val="DefaultParagraphFont"/>
    <w:link w:val="Closing"/>
    <w:rsid w:val="00E33CCD"/>
    <w:rPr>
      <w:sz w:val="24"/>
      <w:szCs w:val="24"/>
    </w:rPr>
  </w:style>
  <w:style w:type="paragraph" w:styleId="Date">
    <w:name w:val="Date"/>
    <w:basedOn w:val="Normal"/>
    <w:next w:val="Normal"/>
    <w:link w:val="DateChar"/>
    <w:rsid w:val="00E33CCD"/>
  </w:style>
  <w:style w:type="character" w:customStyle="1" w:styleId="DateChar">
    <w:name w:val="Date Char"/>
    <w:basedOn w:val="DefaultParagraphFont"/>
    <w:link w:val="Date"/>
    <w:rsid w:val="00E33CCD"/>
    <w:rPr>
      <w:sz w:val="24"/>
      <w:szCs w:val="24"/>
    </w:rPr>
  </w:style>
  <w:style w:type="paragraph" w:styleId="DocumentMap">
    <w:name w:val="Document Map"/>
    <w:basedOn w:val="Normal"/>
    <w:link w:val="DocumentMapChar"/>
    <w:rsid w:val="00E33CCD"/>
    <w:rPr>
      <w:rFonts w:ascii="Tahoma" w:hAnsi="Tahoma" w:cs="Tahoma"/>
      <w:sz w:val="16"/>
      <w:szCs w:val="16"/>
    </w:rPr>
  </w:style>
  <w:style w:type="character" w:customStyle="1" w:styleId="DocumentMapChar">
    <w:name w:val="Document Map Char"/>
    <w:basedOn w:val="DefaultParagraphFont"/>
    <w:link w:val="DocumentMap"/>
    <w:rsid w:val="00E33CCD"/>
    <w:rPr>
      <w:rFonts w:ascii="Tahoma" w:hAnsi="Tahoma" w:cs="Tahoma"/>
      <w:sz w:val="16"/>
      <w:szCs w:val="16"/>
    </w:rPr>
  </w:style>
  <w:style w:type="paragraph" w:styleId="E-mailSignature">
    <w:name w:val="E-mail Signature"/>
    <w:basedOn w:val="Normal"/>
    <w:link w:val="E-mailSignatureChar"/>
    <w:rsid w:val="00E33CCD"/>
  </w:style>
  <w:style w:type="character" w:customStyle="1" w:styleId="E-mailSignatureChar">
    <w:name w:val="E-mail Signature Char"/>
    <w:basedOn w:val="DefaultParagraphFont"/>
    <w:link w:val="E-mailSignature"/>
    <w:rsid w:val="00E33CCD"/>
    <w:rPr>
      <w:sz w:val="24"/>
      <w:szCs w:val="24"/>
    </w:rPr>
  </w:style>
  <w:style w:type="paragraph" w:styleId="EndnoteText">
    <w:name w:val="endnote text"/>
    <w:basedOn w:val="Normal"/>
    <w:link w:val="EndnoteTextChar"/>
    <w:rsid w:val="00E33CCD"/>
    <w:rPr>
      <w:sz w:val="20"/>
      <w:szCs w:val="20"/>
    </w:rPr>
  </w:style>
  <w:style w:type="character" w:customStyle="1" w:styleId="EndnoteTextChar">
    <w:name w:val="Endnote Text Char"/>
    <w:basedOn w:val="DefaultParagraphFont"/>
    <w:link w:val="EndnoteText"/>
    <w:rsid w:val="00E33CCD"/>
  </w:style>
  <w:style w:type="paragraph" w:styleId="EnvelopeAddress">
    <w:name w:val="envelope address"/>
    <w:basedOn w:val="Normal"/>
    <w:rsid w:val="00E33CC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33CCD"/>
    <w:rPr>
      <w:rFonts w:asciiTheme="majorHAnsi" w:eastAsiaTheme="majorEastAsia" w:hAnsiTheme="majorHAnsi" w:cstheme="majorBidi"/>
      <w:sz w:val="20"/>
      <w:szCs w:val="20"/>
    </w:rPr>
  </w:style>
  <w:style w:type="paragraph" w:styleId="HTMLAddress">
    <w:name w:val="HTML Address"/>
    <w:basedOn w:val="Normal"/>
    <w:link w:val="HTMLAddressChar"/>
    <w:rsid w:val="00E33CCD"/>
    <w:rPr>
      <w:i/>
      <w:iCs/>
    </w:rPr>
  </w:style>
  <w:style w:type="character" w:customStyle="1" w:styleId="HTMLAddressChar">
    <w:name w:val="HTML Address Char"/>
    <w:basedOn w:val="DefaultParagraphFont"/>
    <w:link w:val="HTMLAddress"/>
    <w:rsid w:val="00E33CCD"/>
    <w:rPr>
      <w:i/>
      <w:iCs/>
      <w:sz w:val="24"/>
      <w:szCs w:val="24"/>
    </w:rPr>
  </w:style>
  <w:style w:type="paragraph" w:styleId="HTMLPreformatted">
    <w:name w:val="HTML Preformatted"/>
    <w:basedOn w:val="Normal"/>
    <w:link w:val="HTMLPreformattedChar"/>
    <w:rsid w:val="00E33CCD"/>
    <w:rPr>
      <w:rFonts w:ascii="Consolas" w:hAnsi="Consolas" w:cs="Consolas"/>
      <w:sz w:val="20"/>
      <w:szCs w:val="20"/>
    </w:rPr>
  </w:style>
  <w:style w:type="character" w:customStyle="1" w:styleId="HTMLPreformattedChar">
    <w:name w:val="HTML Preformatted Char"/>
    <w:basedOn w:val="DefaultParagraphFont"/>
    <w:link w:val="HTMLPreformatted"/>
    <w:rsid w:val="00E33CCD"/>
    <w:rPr>
      <w:rFonts w:ascii="Consolas" w:hAnsi="Consolas" w:cs="Consolas"/>
    </w:rPr>
  </w:style>
  <w:style w:type="paragraph" w:styleId="Index1">
    <w:name w:val="index 1"/>
    <w:basedOn w:val="Normal"/>
    <w:next w:val="Normal"/>
    <w:autoRedefine/>
    <w:rsid w:val="00E33CCD"/>
    <w:pPr>
      <w:ind w:left="240" w:hanging="240"/>
    </w:pPr>
  </w:style>
  <w:style w:type="paragraph" w:styleId="Index2">
    <w:name w:val="index 2"/>
    <w:basedOn w:val="Normal"/>
    <w:next w:val="Normal"/>
    <w:autoRedefine/>
    <w:rsid w:val="00E33CCD"/>
    <w:pPr>
      <w:ind w:left="480" w:hanging="240"/>
    </w:pPr>
  </w:style>
  <w:style w:type="paragraph" w:styleId="Index3">
    <w:name w:val="index 3"/>
    <w:basedOn w:val="Normal"/>
    <w:next w:val="Normal"/>
    <w:autoRedefine/>
    <w:rsid w:val="00E33CCD"/>
    <w:pPr>
      <w:ind w:left="720" w:hanging="240"/>
    </w:pPr>
  </w:style>
  <w:style w:type="paragraph" w:styleId="Index4">
    <w:name w:val="index 4"/>
    <w:basedOn w:val="Normal"/>
    <w:next w:val="Normal"/>
    <w:autoRedefine/>
    <w:rsid w:val="00E33CCD"/>
    <w:pPr>
      <w:ind w:left="960" w:hanging="240"/>
    </w:pPr>
  </w:style>
  <w:style w:type="paragraph" w:styleId="Index5">
    <w:name w:val="index 5"/>
    <w:basedOn w:val="Normal"/>
    <w:next w:val="Normal"/>
    <w:autoRedefine/>
    <w:rsid w:val="00E33CCD"/>
    <w:pPr>
      <w:ind w:left="1200" w:hanging="240"/>
    </w:pPr>
  </w:style>
  <w:style w:type="paragraph" w:styleId="Index6">
    <w:name w:val="index 6"/>
    <w:basedOn w:val="Normal"/>
    <w:next w:val="Normal"/>
    <w:autoRedefine/>
    <w:rsid w:val="00E33CCD"/>
    <w:pPr>
      <w:ind w:left="1440" w:hanging="240"/>
    </w:pPr>
  </w:style>
  <w:style w:type="paragraph" w:styleId="Index7">
    <w:name w:val="index 7"/>
    <w:basedOn w:val="Normal"/>
    <w:next w:val="Normal"/>
    <w:autoRedefine/>
    <w:rsid w:val="00E33CCD"/>
    <w:pPr>
      <w:ind w:left="1680" w:hanging="240"/>
    </w:pPr>
  </w:style>
  <w:style w:type="paragraph" w:styleId="Index8">
    <w:name w:val="index 8"/>
    <w:basedOn w:val="Normal"/>
    <w:next w:val="Normal"/>
    <w:autoRedefine/>
    <w:rsid w:val="00E33CCD"/>
    <w:pPr>
      <w:ind w:left="1920" w:hanging="240"/>
    </w:pPr>
  </w:style>
  <w:style w:type="paragraph" w:styleId="Index9">
    <w:name w:val="index 9"/>
    <w:basedOn w:val="Normal"/>
    <w:next w:val="Normal"/>
    <w:autoRedefine/>
    <w:rsid w:val="00E33CCD"/>
    <w:pPr>
      <w:ind w:left="2160" w:hanging="240"/>
    </w:pPr>
  </w:style>
  <w:style w:type="paragraph" w:styleId="IndexHeading">
    <w:name w:val="index heading"/>
    <w:basedOn w:val="Normal"/>
    <w:next w:val="Index1"/>
    <w:rsid w:val="00E33CCD"/>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E33CCD"/>
    <w:pPr>
      <w:pBdr>
        <w:bottom w:val="single" w:sz="4" w:space="4" w:color="78A22F" w:themeColor="accent1"/>
      </w:pBdr>
      <w:spacing w:before="200" w:after="280"/>
      <w:ind w:left="936" w:right="936"/>
    </w:pPr>
    <w:rPr>
      <w:b/>
      <w:bCs/>
      <w:i/>
      <w:iCs/>
      <w:color w:val="78A22F" w:themeColor="accent1"/>
    </w:rPr>
  </w:style>
  <w:style w:type="character" w:customStyle="1" w:styleId="IntenseQuoteChar">
    <w:name w:val="Intense Quote Char"/>
    <w:basedOn w:val="DefaultParagraphFont"/>
    <w:link w:val="IntenseQuote"/>
    <w:uiPriority w:val="30"/>
    <w:rsid w:val="00E33CCD"/>
    <w:rPr>
      <w:b/>
      <w:bCs/>
      <w:i/>
      <w:iCs/>
      <w:color w:val="78A22F" w:themeColor="accent1"/>
      <w:sz w:val="24"/>
      <w:szCs w:val="24"/>
    </w:rPr>
  </w:style>
  <w:style w:type="paragraph" w:styleId="List">
    <w:name w:val="List"/>
    <w:basedOn w:val="Normal"/>
    <w:rsid w:val="00E33CCD"/>
    <w:pPr>
      <w:ind w:left="283" w:hanging="283"/>
      <w:contextualSpacing/>
    </w:pPr>
  </w:style>
  <w:style w:type="paragraph" w:styleId="List2">
    <w:name w:val="List 2"/>
    <w:basedOn w:val="Normal"/>
    <w:rsid w:val="00E33CCD"/>
    <w:pPr>
      <w:ind w:left="566" w:hanging="283"/>
      <w:contextualSpacing/>
    </w:pPr>
  </w:style>
  <w:style w:type="paragraph" w:styleId="List3">
    <w:name w:val="List 3"/>
    <w:basedOn w:val="Normal"/>
    <w:rsid w:val="00E33CCD"/>
    <w:pPr>
      <w:ind w:left="849" w:hanging="283"/>
      <w:contextualSpacing/>
    </w:pPr>
  </w:style>
  <w:style w:type="paragraph" w:styleId="List4">
    <w:name w:val="List 4"/>
    <w:basedOn w:val="Normal"/>
    <w:rsid w:val="00E33CCD"/>
    <w:pPr>
      <w:ind w:left="1132" w:hanging="283"/>
      <w:contextualSpacing/>
    </w:pPr>
  </w:style>
  <w:style w:type="paragraph" w:styleId="List5">
    <w:name w:val="List 5"/>
    <w:basedOn w:val="Normal"/>
    <w:rsid w:val="00E33CCD"/>
    <w:pPr>
      <w:ind w:left="1415" w:hanging="283"/>
      <w:contextualSpacing/>
    </w:pPr>
  </w:style>
  <w:style w:type="paragraph" w:styleId="ListBullet4">
    <w:name w:val="List Bullet 4"/>
    <w:basedOn w:val="Normal"/>
    <w:rsid w:val="00E33CCD"/>
    <w:pPr>
      <w:numPr>
        <w:numId w:val="22"/>
      </w:numPr>
      <w:contextualSpacing/>
    </w:pPr>
  </w:style>
  <w:style w:type="paragraph" w:styleId="ListBullet5">
    <w:name w:val="List Bullet 5"/>
    <w:basedOn w:val="Normal"/>
    <w:rsid w:val="00E33CCD"/>
    <w:pPr>
      <w:numPr>
        <w:numId w:val="23"/>
      </w:numPr>
      <w:contextualSpacing/>
    </w:pPr>
  </w:style>
  <w:style w:type="paragraph" w:styleId="ListContinue">
    <w:name w:val="List Continue"/>
    <w:basedOn w:val="Normal"/>
    <w:rsid w:val="00E33CCD"/>
    <w:pPr>
      <w:spacing w:after="120"/>
      <w:ind w:left="283"/>
      <w:contextualSpacing/>
    </w:pPr>
  </w:style>
  <w:style w:type="paragraph" w:styleId="ListContinue2">
    <w:name w:val="List Continue 2"/>
    <w:basedOn w:val="Normal"/>
    <w:rsid w:val="00E33CCD"/>
    <w:pPr>
      <w:spacing w:after="120"/>
      <w:ind w:left="566"/>
      <w:contextualSpacing/>
    </w:pPr>
  </w:style>
  <w:style w:type="paragraph" w:styleId="ListContinue3">
    <w:name w:val="List Continue 3"/>
    <w:basedOn w:val="Normal"/>
    <w:rsid w:val="00E33CCD"/>
    <w:pPr>
      <w:spacing w:after="120"/>
      <w:ind w:left="849"/>
      <w:contextualSpacing/>
    </w:pPr>
  </w:style>
  <w:style w:type="paragraph" w:styleId="ListContinue4">
    <w:name w:val="List Continue 4"/>
    <w:basedOn w:val="Normal"/>
    <w:rsid w:val="00E33CCD"/>
    <w:pPr>
      <w:spacing w:after="120"/>
      <w:ind w:left="1132"/>
      <w:contextualSpacing/>
    </w:pPr>
  </w:style>
  <w:style w:type="paragraph" w:styleId="ListContinue5">
    <w:name w:val="List Continue 5"/>
    <w:basedOn w:val="Normal"/>
    <w:rsid w:val="00E33CCD"/>
    <w:pPr>
      <w:spacing w:after="120"/>
      <w:ind w:left="1415"/>
      <w:contextualSpacing/>
    </w:pPr>
  </w:style>
  <w:style w:type="paragraph" w:styleId="ListNumber4">
    <w:name w:val="List Number 4"/>
    <w:basedOn w:val="Normal"/>
    <w:rsid w:val="00E33CCD"/>
    <w:pPr>
      <w:numPr>
        <w:numId w:val="24"/>
      </w:numPr>
      <w:contextualSpacing/>
    </w:pPr>
  </w:style>
  <w:style w:type="paragraph" w:styleId="ListNumber5">
    <w:name w:val="List Number 5"/>
    <w:basedOn w:val="Normal"/>
    <w:rsid w:val="00E33CCD"/>
    <w:pPr>
      <w:numPr>
        <w:numId w:val="25"/>
      </w:numPr>
      <w:contextualSpacing/>
    </w:pPr>
  </w:style>
  <w:style w:type="paragraph" w:styleId="MacroText">
    <w:name w:val="macro"/>
    <w:link w:val="MacroTextChar"/>
    <w:rsid w:val="00E33CC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E33CCD"/>
    <w:rPr>
      <w:rFonts w:ascii="Consolas" w:hAnsi="Consolas" w:cs="Consolas"/>
    </w:rPr>
  </w:style>
  <w:style w:type="paragraph" w:styleId="MessageHeader">
    <w:name w:val="Message Header"/>
    <w:basedOn w:val="Normal"/>
    <w:link w:val="MessageHeaderChar"/>
    <w:rsid w:val="00E33CC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33CCD"/>
    <w:rPr>
      <w:rFonts w:asciiTheme="majorHAnsi" w:eastAsiaTheme="majorEastAsia" w:hAnsiTheme="majorHAnsi" w:cstheme="majorBidi"/>
      <w:sz w:val="24"/>
      <w:szCs w:val="24"/>
      <w:shd w:val="pct20" w:color="auto" w:fill="auto"/>
    </w:rPr>
  </w:style>
  <w:style w:type="paragraph" w:styleId="NoSpacing">
    <w:name w:val="No Spacing"/>
    <w:uiPriority w:val="1"/>
    <w:rsid w:val="00E33CCD"/>
    <w:rPr>
      <w:sz w:val="24"/>
      <w:szCs w:val="24"/>
    </w:rPr>
  </w:style>
  <w:style w:type="paragraph" w:styleId="NormalWeb">
    <w:name w:val="Normal (Web)"/>
    <w:basedOn w:val="Normal"/>
    <w:rsid w:val="00E33CCD"/>
  </w:style>
  <w:style w:type="paragraph" w:styleId="NormalIndent">
    <w:name w:val="Normal Indent"/>
    <w:basedOn w:val="Normal"/>
    <w:rsid w:val="00E33CCD"/>
    <w:pPr>
      <w:ind w:left="720"/>
    </w:pPr>
  </w:style>
  <w:style w:type="paragraph" w:styleId="NoteHeading">
    <w:name w:val="Note Heading"/>
    <w:basedOn w:val="Normal"/>
    <w:next w:val="Normal"/>
    <w:link w:val="NoteHeadingChar"/>
    <w:rsid w:val="00E33CCD"/>
  </w:style>
  <w:style w:type="character" w:customStyle="1" w:styleId="NoteHeadingChar">
    <w:name w:val="Note Heading Char"/>
    <w:basedOn w:val="DefaultParagraphFont"/>
    <w:link w:val="NoteHeading"/>
    <w:rsid w:val="00E33CCD"/>
    <w:rPr>
      <w:sz w:val="24"/>
      <w:szCs w:val="24"/>
    </w:rPr>
  </w:style>
  <w:style w:type="paragraph" w:styleId="PlainText">
    <w:name w:val="Plain Text"/>
    <w:basedOn w:val="Normal"/>
    <w:link w:val="PlainTextChar"/>
    <w:rsid w:val="00E33CCD"/>
    <w:rPr>
      <w:rFonts w:ascii="Consolas" w:hAnsi="Consolas" w:cs="Consolas"/>
      <w:sz w:val="21"/>
      <w:szCs w:val="21"/>
    </w:rPr>
  </w:style>
  <w:style w:type="character" w:customStyle="1" w:styleId="PlainTextChar">
    <w:name w:val="Plain Text Char"/>
    <w:basedOn w:val="DefaultParagraphFont"/>
    <w:link w:val="PlainText"/>
    <w:rsid w:val="00E33CCD"/>
    <w:rPr>
      <w:rFonts w:ascii="Consolas" w:hAnsi="Consolas" w:cs="Consolas"/>
      <w:sz w:val="21"/>
      <w:szCs w:val="21"/>
    </w:rPr>
  </w:style>
  <w:style w:type="paragraph" w:styleId="Salutation">
    <w:name w:val="Salutation"/>
    <w:basedOn w:val="Normal"/>
    <w:next w:val="Normal"/>
    <w:link w:val="SalutationChar"/>
    <w:rsid w:val="00E33CCD"/>
  </w:style>
  <w:style w:type="character" w:customStyle="1" w:styleId="SalutationChar">
    <w:name w:val="Salutation Char"/>
    <w:basedOn w:val="DefaultParagraphFont"/>
    <w:link w:val="Salutation"/>
    <w:rsid w:val="00E33CCD"/>
    <w:rPr>
      <w:sz w:val="24"/>
      <w:szCs w:val="24"/>
    </w:rPr>
  </w:style>
  <w:style w:type="paragraph" w:styleId="Signature">
    <w:name w:val="Signature"/>
    <w:basedOn w:val="Normal"/>
    <w:link w:val="SignatureChar"/>
    <w:rsid w:val="00E33CCD"/>
    <w:pPr>
      <w:ind w:left="4252"/>
    </w:pPr>
  </w:style>
  <w:style w:type="character" w:customStyle="1" w:styleId="SignatureChar">
    <w:name w:val="Signature Char"/>
    <w:basedOn w:val="DefaultParagraphFont"/>
    <w:link w:val="Signature"/>
    <w:rsid w:val="00E33CCD"/>
    <w:rPr>
      <w:sz w:val="24"/>
      <w:szCs w:val="24"/>
    </w:rPr>
  </w:style>
  <w:style w:type="paragraph" w:styleId="TableofAuthorities">
    <w:name w:val="table of authorities"/>
    <w:basedOn w:val="Normal"/>
    <w:next w:val="Normal"/>
    <w:rsid w:val="00E33CCD"/>
    <w:pPr>
      <w:ind w:left="240" w:hanging="240"/>
    </w:pPr>
  </w:style>
  <w:style w:type="paragraph" w:styleId="Title">
    <w:name w:val="Title"/>
    <w:basedOn w:val="Normal"/>
    <w:next w:val="Normal"/>
    <w:link w:val="TitleChar"/>
    <w:rsid w:val="00E33CCD"/>
    <w:pPr>
      <w:pBdr>
        <w:bottom w:val="single" w:sz="8" w:space="4" w:color="78A22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rsid w:val="00E33CCD"/>
    <w:rPr>
      <w:rFonts w:asciiTheme="majorHAnsi" w:eastAsiaTheme="majorEastAsia" w:hAnsiTheme="majorHAnsi" w:cstheme="majorBidi"/>
      <w:color w:val="000000" w:themeColor="text2" w:themeShade="BF"/>
      <w:spacing w:val="5"/>
      <w:kern w:val="28"/>
      <w:sz w:val="52"/>
      <w:szCs w:val="52"/>
    </w:rPr>
  </w:style>
  <w:style w:type="paragraph" w:styleId="TOAHeading">
    <w:name w:val="toa heading"/>
    <w:basedOn w:val="Normal"/>
    <w:next w:val="Normal"/>
    <w:rsid w:val="00E33CCD"/>
    <w:pPr>
      <w:spacing w:before="120"/>
    </w:pPr>
    <w:rPr>
      <w:rFonts w:asciiTheme="majorHAnsi" w:eastAsiaTheme="majorEastAsia" w:hAnsiTheme="majorHAnsi" w:cstheme="majorBidi"/>
      <w:b/>
      <w:bCs/>
    </w:rPr>
  </w:style>
  <w:style w:type="paragraph" w:styleId="TOC5">
    <w:name w:val="toc 5"/>
    <w:basedOn w:val="Normal"/>
    <w:next w:val="Normal"/>
    <w:autoRedefine/>
    <w:rsid w:val="00E33CCD"/>
    <w:pPr>
      <w:spacing w:after="100"/>
      <w:ind w:left="960"/>
    </w:pPr>
  </w:style>
  <w:style w:type="paragraph" w:styleId="TOC6">
    <w:name w:val="toc 6"/>
    <w:basedOn w:val="Normal"/>
    <w:next w:val="Normal"/>
    <w:autoRedefine/>
    <w:rsid w:val="00E33CCD"/>
    <w:pPr>
      <w:spacing w:after="100"/>
      <w:ind w:left="1200"/>
    </w:pPr>
  </w:style>
  <w:style w:type="paragraph" w:styleId="TOC7">
    <w:name w:val="toc 7"/>
    <w:basedOn w:val="Normal"/>
    <w:next w:val="Normal"/>
    <w:autoRedefine/>
    <w:rsid w:val="00E33CCD"/>
    <w:pPr>
      <w:spacing w:after="100"/>
      <w:ind w:left="1440"/>
    </w:pPr>
  </w:style>
  <w:style w:type="paragraph" w:styleId="TOC8">
    <w:name w:val="toc 8"/>
    <w:basedOn w:val="Normal"/>
    <w:next w:val="Normal"/>
    <w:autoRedefine/>
    <w:rsid w:val="00E33CCD"/>
    <w:pPr>
      <w:spacing w:after="100"/>
      <w:ind w:left="1680"/>
    </w:pPr>
  </w:style>
  <w:style w:type="paragraph" w:styleId="TOC9">
    <w:name w:val="toc 9"/>
    <w:basedOn w:val="Normal"/>
    <w:next w:val="Normal"/>
    <w:autoRedefine/>
    <w:rsid w:val="00E33CCD"/>
    <w:pPr>
      <w:spacing w:after="100"/>
      <w:ind w:left="1920"/>
    </w:pPr>
  </w:style>
  <w:style w:type="paragraph" w:styleId="TOCHeading">
    <w:name w:val="TOC Heading"/>
    <w:basedOn w:val="Heading1"/>
    <w:next w:val="Normal"/>
    <w:uiPriority w:val="39"/>
    <w:semiHidden/>
    <w:unhideWhenUsed/>
    <w:qFormat/>
    <w:rsid w:val="00E33CCD"/>
    <w:pPr>
      <w:keepLines/>
      <w:spacing w:before="480" w:after="0" w:line="240" w:lineRule="auto"/>
      <w:ind w:left="0" w:firstLine="0"/>
      <w:outlineLvl w:val="9"/>
    </w:pPr>
    <w:rPr>
      <w:rFonts w:asciiTheme="majorHAnsi" w:eastAsiaTheme="majorEastAsia" w:hAnsiTheme="majorHAnsi" w:cstheme="majorBidi"/>
      <w:b/>
      <w:bCs/>
      <w:color w:val="597923"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C46E2"/>
    <w:rPr>
      <w:sz w:val="24"/>
      <w:szCs w:val="24"/>
    </w:rPr>
  </w:style>
  <w:style w:type="paragraph" w:styleId="Heading1">
    <w:name w:val="heading 1"/>
    <w:basedOn w:val="BodyText"/>
    <w:next w:val="BodyText"/>
    <w:link w:val="Heading1Char"/>
    <w:rsid w:val="005C46E2"/>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5C46E2"/>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5C46E2"/>
    <w:pPr>
      <w:spacing w:before="560" w:line="320" w:lineRule="exact"/>
      <w:ind w:left="0" w:firstLine="0"/>
      <w:outlineLvl w:val="2"/>
    </w:pPr>
    <w:rPr>
      <w:sz w:val="26"/>
    </w:rPr>
  </w:style>
  <w:style w:type="paragraph" w:styleId="Heading4">
    <w:name w:val="heading 4"/>
    <w:basedOn w:val="Heading3"/>
    <w:next w:val="BodyText"/>
    <w:link w:val="Heading4Char"/>
    <w:qFormat/>
    <w:rsid w:val="005C46E2"/>
    <w:pPr>
      <w:spacing w:before="480"/>
      <w:outlineLvl w:val="3"/>
    </w:pPr>
    <w:rPr>
      <w:b w:val="0"/>
      <w:sz w:val="24"/>
    </w:rPr>
  </w:style>
  <w:style w:type="paragraph" w:styleId="Heading5">
    <w:name w:val="heading 5"/>
    <w:basedOn w:val="Heading4"/>
    <w:next w:val="BodyText"/>
    <w:link w:val="Heading5Char"/>
    <w:qFormat/>
    <w:rsid w:val="005C46E2"/>
    <w:pPr>
      <w:outlineLvl w:val="4"/>
    </w:pPr>
    <w:rPr>
      <w:i/>
      <w:sz w:val="22"/>
    </w:rPr>
  </w:style>
  <w:style w:type="paragraph" w:styleId="Heading6">
    <w:name w:val="heading 6"/>
    <w:basedOn w:val="BodyText"/>
    <w:next w:val="BodyText"/>
    <w:rsid w:val="005C46E2"/>
    <w:pPr>
      <w:spacing w:after="60"/>
      <w:jc w:val="left"/>
      <w:outlineLvl w:val="5"/>
    </w:pPr>
    <w:rPr>
      <w:i/>
      <w:sz w:val="22"/>
    </w:rPr>
  </w:style>
  <w:style w:type="paragraph" w:styleId="Heading7">
    <w:name w:val="heading 7"/>
    <w:basedOn w:val="BodyText"/>
    <w:next w:val="BodyText"/>
    <w:rsid w:val="005C46E2"/>
    <w:pPr>
      <w:spacing w:after="60" w:line="240" w:lineRule="auto"/>
      <w:jc w:val="left"/>
      <w:outlineLvl w:val="6"/>
    </w:pPr>
    <w:rPr>
      <w:rFonts w:ascii="Arial" w:hAnsi="Arial"/>
      <w:sz w:val="20"/>
    </w:rPr>
  </w:style>
  <w:style w:type="paragraph" w:styleId="Heading8">
    <w:name w:val="heading 8"/>
    <w:basedOn w:val="BodyText"/>
    <w:next w:val="BodyText"/>
    <w:rsid w:val="005C46E2"/>
    <w:pPr>
      <w:spacing w:after="60" w:line="240" w:lineRule="auto"/>
      <w:jc w:val="left"/>
      <w:outlineLvl w:val="7"/>
    </w:pPr>
    <w:rPr>
      <w:rFonts w:ascii="Arial" w:hAnsi="Arial"/>
      <w:i/>
      <w:sz w:val="20"/>
    </w:rPr>
  </w:style>
  <w:style w:type="paragraph" w:styleId="Heading9">
    <w:name w:val="heading 9"/>
    <w:basedOn w:val="BodyText"/>
    <w:next w:val="BodyText"/>
    <w:rsid w:val="005C46E2"/>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C46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46E2"/>
  </w:style>
  <w:style w:type="paragraph" w:styleId="BodyText">
    <w:name w:val="Body Text"/>
    <w:link w:val="BodyTextChar"/>
    <w:qFormat/>
    <w:rsid w:val="005C46E2"/>
    <w:pPr>
      <w:spacing w:before="240" w:line="300" w:lineRule="atLeast"/>
      <w:jc w:val="both"/>
    </w:pPr>
    <w:rPr>
      <w:sz w:val="24"/>
    </w:rPr>
  </w:style>
  <w:style w:type="paragraph" w:styleId="Footer">
    <w:name w:val="footer"/>
    <w:basedOn w:val="BodyText"/>
    <w:link w:val="FooterChar"/>
    <w:rsid w:val="005C46E2"/>
    <w:pPr>
      <w:spacing w:before="80" w:line="200" w:lineRule="exact"/>
      <w:ind w:right="6"/>
      <w:jc w:val="left"/>
    </w:pPr>
    <w:rPr>
      <w:rFonts w:ascii="Arial" w:hAnsi="Arial"/>
      <w:caps/>
      <w:spacing w:val="-4"/>
      <w:sz w:val="16"/>
    </w:rPr>
  </w:style>
  <w:style w:type="paragraph" w:customStyle="1" w:styleId="FooterEnd">
    <w:name w:val="Footer End"/>
    <w:basedOn w:val="Footer"/>
    <w:rsid w:val="005C46E2"/>
    <w:pPr>
      <w:spacing w:before="0" w:line="20" w:lineRule="exact"/>
    </w:pPr>
  </w:style>
  <w:style w:type="paragraph" w:styleId="Header">
    <w:name w:val="header"/>
    <w:basedOn w:val="BodyText"/>
    <w:rsid w:val="005C46E2"/>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5C46E2"/>
    <w:pPr>
      <w:spacing w:line="20" w:lineRule="exact"/>
    </w:pPr>
    <w:rPr>
      <w:sz w:val="16"/>
    </w:rPr>
  </w:style>
  <w:style w:type="paragraph" w:customStyle="1" w:styleId="HeaderEven">
    <w:name w:val="Header Even"/>
    <w:basedOn w:val="Header"/>
    <w:semiHidden/>
    <w:rsid w:val="005C46E2"/>
  </w:style>
  <w:style w:type="paragraph" w:customStyle="1" w:styleId="HeaderOdd">
    <w:name w:val="Header Odd"/>
    <w:basedOn w:val="Header"/>
    <w:semiHidden/>
    <w:rsid w:val="005C46E2"/>
  </w:style>
  <w:style w:type="character" w:styleId="PageNumber">
    <w:name w:val="page number"/>
    <w:basedOn w:val="DefaultParagraphFont"/>
    <w:rsid w:val="005C46E2"/>
    <w:rPr>
      <w:rFonts w:ascii="Arial" w:hAnsi="Arial"/>
      <w:b/>
      <w:sz w:val="16"/>
    </w:rPr>
  </w:style>
  <w:style w:type="paragraph" w:customStyle="1" w:styleId="Abbreviation">
    <w:name w:val="Abbreviation"/>
    <w:basedOn w:val="BodyText"/>
    <w:rsid w:val="005C46E2"/>
    <w:pPr>
      <w:spacing w:before="120"/>
      <w:ind w:left="2381" w:hanging="2381"/>
      <w:jc w:val="left"/>
    </w:pPr>
  </w:style>
  <w:style w:type="paragraph" w:customStyle="1" w:styleId="Box">
    <w:name w:val="Box"/>
    <w:basedOn w:val="BodyText"/>
    <w:qFormat/>
    <w:rsid w:val="005C46E2"/>
    <w:pPr>
      <w:keepNext/>
      <w:spacing w:before="120" w:line="260" w:lineRule="atLeast"/>
    </w:pPr>
    <w:rPr>
      <w:rFonts w:ascii="Arial" w:hAnsi="Arial"/>
      <w:sz w:val="20"/>
    </w:rPr>
  </w:style>
  <w:style w:type="paragraph" w:customStyle="1" w:styleId="BoxContinued">
    <w:name w:val="Box Continued"/>
    <w:basedOn w:val="BodyText"/>
    <w:next w:val="BodyText"/>
    <w:semiHidden/>
    <w:rsid w:val="005C46E2"/>
    <w:pPr>
      <w:spacing w:before="180" w:line="220" w:lineRule="exact"/>
      <w:jc w:val="right"/>
    </w:pPr>
    <w:rPr>
      <w:rFonts w:ascii="Arial" w:hAnsi="Arial"/>
      <w:sz w:val="18"/>
    </w:rPr>
  </w:style>
  <w:style w:type="paragraph" w:customStyle="1" w:styleId="BoxHeading1">
    <w:name w:val="Box Heading 1"/>
    <w:basedOn w:val="BodyText"/>
    <w:next w:val="Box"/>
    <w:rsid w:val="005C46E2"/>
    <w:pPr>
      <w:keepNext/>
      <w:spacing w:before="200" w:line="280" w:lineRule="atLeast"/>
    </w:pPr>
    <w:rPr>
      <w:rFonts w:ascii="Arial" w:hAnsi="Arial"/>
      <w:b/>
      <w:sz w:val="22"/>
    </w:rPr>
  </w:style>
  <w:style w:type="paragraph" w:customStyle="1" w:styleId="BoxHeading2">
    <w:name w:val="Box Heading 2"/>
    <w:basedOn w:val="BoxHeading1"/>
    <w:next w:val="Normal"/>
    <w:rsid w:val="005C46E2"/>
    <w:rPr>
      <w:b w:val="0"/>
      <w:i/>
    </w:rPr>
  </w:style>
  <w:style w:type="paragraph" w:customStyle="1" w:styleId="BoxListBullet">
    <w:name w:val="Box List Bullet"/>
    <w:basedOn w:val="BodyText"/>
    <w:rsid w:val="005C46E2"/>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5C46E2"/>
    <w:pPr>
      <w:numPr>
        <w:numId w:val="13"/>
      </w:numPr>
      <w:ind w:left="568" w:hanging="284"/>
    </w:pPr>
  </w:style>
  <w:style w:type="paragraph" w:customStyle="1" w:styleId="BoxListNumber">
    <w:name w:val="Box List Number"/>
    <w:basedOn w:val="BodyText"/>
    <w:rsid w:val="005C46E2"/>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5C46E2"/>
    <w:pPr>
      <w:numPr>
        <w:ilvl w:val="1"/>
      </w:numPr>
      <w:ind w:left="681" w:hanging="397"/>
    </w:pPr>
  </w:style>
  <w:style w:type="paragraph" w:customStyle="1" w:styleId="BoxQuote">
    <w:name w:val="Box Quote"/>
    <w:basedOn w:val="BodyText"/>
    <w:next w:val="Box"/>
    <w:qFormat/>
    <w:rsid w:val="005C46E2"/>
    <w:pPr>
      <w:keepNext/>
      <w:spacing w:before="60" w:line="240" w:lineRule="exact"/>
      <w:ind w:left="284"/>
    </w:pPr>
    <w:rPr>
      <w:rFonts w:ascii="Arial" w:hAnsi="Arial"/>
      <w:sz w:val="18"/>
    </w:rPr>
  </w:style>
  <w:style w:type="paragraph" w:customStyle="1" w:styleId="Note">
    <w:name w:val="Note"/>
    <w:basedOn w:val="BodyText"/>
    <w:next w:val="BodyText"/>
    <w:rsid w:val="005C46E2"/>
    <w:pPr>
      <w:keepLines/>
      <w:spacing w:before="80" w:line="220" w:lineRule="exact"/>
    </w:pPr>
    <w:rPr>
      <w:rFonts w:ascii="Arial" w:hAnsi="Arial"/>
      <w:sz w:val="18"/>
    </w:rPr>
  </w:style>
  <w:style w:type="paragraph" w:customStyle="1" w:styleId="Source">
    <w:name w:val="Source"/>
    <w:basedOn w:val="Normal"/>
    <w:next w:val="BodyText"/>
    <w:rsid w:val="005C46E2"/>
    <w:pPr>
      <w:keepLines/>
      <w:spacing w:before="80" w:line="220" w:lineRule="exact"/>
      <w:jc w:val="both"/>
    </w:pPr>
    <w:rPr>
      <w:rFonts w:ascii="Arial" w:hAnsi="Arial"/>
      <w:sz w:val="18"/>
      <w:szCs w:val="20"/>
    </w:rPr>
  </w:style>
  <w:style w:type="paragraph" w:customStyle="1" w:styleId="BoxSource">
    <w:name w:val="Box Source"/>
    <w:basedOn w:val="Source"/>
    <w:next w:val="BodyText"/>
    <w:rsid w:val="005C46E2"/>
    <w:pPr>
      <w:spacing w:before="120"/>
    </w:pPr>
  </w:style>
  <w:style w:type="paragraph" w:customStyle="1" w:styleId="BoxSpaceAbove">
    <w:name w:val="Box Space Above"/>
    <w:basedOn w:val="BodyText"/>
    <w:rsid w:val="005C46E2"/>
    <w:pPr>
      <w:keepNext/>
      <w:spacing w:before="360" w:line="80" w:lineRule="exact"/>
      <w:jc w:val="left"/>
    </w:pPr>
  </w:style>
  <w:style w:type="paragraph" w:styleId="Caption">
    <w:name w:val="caption"/>
    <w:basedOn w:val="Normal"/>
    <w:next w:val="BodyText"/>
    <w:rsid w:val="005C46E2"/>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5C46E2"/>
    <w:pPr>
      <w:spacing w:before="120" w:after="0"/>
    </w:pPr>
  </w:style>
  <w:style w:type="paragraph" w:customStyle="1" w:styleId="BoxSubtitle">
    <w:name w:val="Box Subtitle"/>
    <w:basedOn w:val="BoxTitle"/>
    <w:next w:val="Normal"/>
    <w:rsid w:val="005C46E2"/>
    <w:pPr>
      <w:spacing w:after="80" w:line="200" w:lineRule="exact"/>
      <w:ind w:firstLine="0"/>
    </w:pPr>
    <w:rPr>
      <w:b w:val="0"/>
      <w:sz w:val="20"/>
    </w:rPr>
  </w:style>
  <w:style w:type="paragraph" w:customStyle="1" w:styleId="Chapter">
    <w:name w:val="Chapter"/>
    <w:basedOn w:val="Heading1"/>
    <w:next w:val="BodyText"/>
    <w:semiHidden/>
    <w:rsid w:val="005C46E2"/>
    <w:pPr>
      <w:ind w:left="0" w:firstLine="0"/>
      <w:outlineLvl w:val="9"/>
    </w:pPr>
  </w:style>
  <w:style w:type="paragraph" w:customStyle="1" w:styleId="ChapterSummary">
    <w:name w:val="Chapter Summary"/>
    <w:basedOn w:val="BodyText"/>
    <w:rsid w:val="005C46E2"/>
    <w:pPr>
      <w:spacing w:line="280" w:lineRule="atLeast"/>
      <w:ind w:left="907"/>
    </w:pPr>
    <w:rPr>
      <w:rFonts w:ascii="Arial" w:hAnsi="Arial"/>
      <w:b/>
      <w:sz w:val="20"/>
    </w:rPr>
  </w:style>
  <w:style w:type="character" w:styleId="CommentReference">
    <w:name w:val="annotation reference"/>
    <w:basedOn w:val="DefaultParagraphFont"/>
    <w:semiHidden/>
    <w:rsid w:val="005C46E2"/>
    <w:rPr>
      <w:b/>
      <w:vanish/>
      <w:color w:val="FF00FF"/>
      <w:sz w:val="20"/>
    </w:rPr>
  </w:style>
  <w:style w:type="paragraph" w:styleId="CommentText">
    <w:name w:val="annotation text"/>
    <w:basedOn w:val="Normal"/>
    <w:link w:val="CommentTextChar"/>
    <w:semiHidden/>
    <w:rsid w:val="005C46E2"/>
    <w:pPr>
      <w:spacing w:before="120" w:line="240" w:lineRule="atLeast"/>
      <w:ind w:left="567" w:hanging="567"/>
    </w:pPr>
    <w:rPr>
      <w:sz w:val="20"/>
    </w:rPr>
  </w:style>
  <w:style w:type="paragraph" w:customStyle="1" w:styleId="Continued">
    <w:name w:val="Continued"/>
    <w:basedOn w:val="BoxContinued"/>
    <w:next w:val="BodyText"/>
    <w:rsid w:val="005C46E2"/>
  </w:style>
  <w:style w:type="character" w:customStyle="1" w:styleId="DocumentInfo">
    <w:name w:val="Document Info"/>
    <w:basedOn w:val="DefaultParagraphFont"/>
    <w:semiHidden/>
    <w:rsid w:val="005C46E2"/>
    <w:rPr>
      <w:rFonts w:ascii="Arial" w:hAnsi="Arial"/>
      <w:sz w:val="14"/>
    </w:rPr>
  </w:style>
  <w:style w:type="character" w:customStyle="1" w:styleId="DraftingNote">
    <w:name w:val="Drafting Note"/>
    <w:basedOn w:val="DefaultParagraphFont"/>
    <w:rsid w:val="005C46E2"/>
    <w:rPr>
      <w:b/>
      <w:color w:val="FF0000"/>
      <w:sz w:val="24"/>
      <w:u w:val="dotted"/>
    </w:rPr>
  </w:style>
  <w:style w:type="paragraph" w:customStyle="1" w:styleId="Figure">
    <w:name w:val="Figure"/>
    <w:basedOn w:val="BodyText"/>
    <w:rsid w:val="005C46E2"/>
    <w:pPr>
      <w:keepNext/>
      <w:spacing w:before="120" w:after="120" w:line="240" w:lineRule="atLeast"/>
      <w:jc w:val="center"/>
    </w:pPr>
  </w:style>
  <w:style w:type="paragraph" w:customStyle="1" w:styleId="FigureTitle">
    <w:name w:val="Figure Title"/>
    <w:basedOn w:val="Caption"/>
    <w:next w:val="Subtitle"/>
    <w:rsid w:val="005C46E2"/>
    <w:pPr>
      <w:spacing w:before="120"/>
    </w:pPr>
  </w:style>
  <w:style w:type="paragraph" w:styleId="Subtitle">
    <w:name w:val="Subtitle"/>
    <w:basedOn w:val="Caption"/>
    <w:link w:val="SubtitleChar"/>
    <w:qFormat/>
    <w:rsid w:val="005C46E2"/>
    <w:pPr>
      <w:spacing w:before="0" w:line="200" w:lineRule="exact"/>
      <w:ind w:firstLine="0"/>
    </w:pPr>
    <w:rPr>
      <w:b w:val="0"/>
      <w:sz w:val="20"/>
    </w:rPr>
  </w:style>
  <w:style w:type="paragraph" w:customStyle="1" w:styleId="Finding">
    <w:name w:val="Finding"/>
    <w:basedOn w:val="BodyText"/>
    <w:rsid w:val="005C46E2"/>
    <w:pPr>
      <w:keepLines/>
      <w:spacing w:before="120" w:line="280" w:lineRule="atLeast"/>
    </w:pPr>
    <w:rPr>
      <w:rFonts w:ascii="Arial" w:hAnsi="Arial"/>
      <w:sz w:val="22"/>
    </w:rPr>
  </w:style>
  <w:style w:type="paragraph" w:customStyle="1" w:styleId="FindingBullet">
    <w:name w:val="Finding Bullet"/>
    <w:basedOn w:val="Finding"/>
    <w:rsid w:val="005C46E2"/>
    <w:pPr>
      <w:numPr>
        <w:numId w:val="15"/>
      </w:numPr>
      <w:spacing w:before="80"/>
    </w:pPr>
  </w:style>
  <w:style w:type="paragraph" w:customStyle="1" w:styleId="FindingNoTitle">
    <w:name w:val="Finding NoTitle"/>
    <w:basedOn w:val="Finding"/>
    <w:semiHidden/>
    <w:rsid w:val="005C46E2"/>
    <w:pPr>
      <w:spacing w:before="240"/>
    </w:pPr>
  </w:style>
  <w:style w:type="paragraph" w:customStyle="1" w:styleId="RecTitle">
    <w:name w:val="Rec Title"/>
    <w:basedOn w:val="BodyText"/>
    <w:next w:val="Rec"/>
    <w:qFormat/>
    <w:rsid w:val="005C46E2"/>
    <w:pPr>
      <w:keepNext/>
      <w:keepLines/>
      <w:spacing w:line="280" w:lineRule="atLeast"/>
    </w:pPr>
    <w:rPr>
      <w:rFonts w:ascii="Arial" w:hAnsi="Arial"/>
      <w:caps/>
      <w:sz w:val="18"/>
    </w:rPr>
  </w:style>
  <w:style w:type="paragraph" w:customStyle="1" w:styleId="FindingTitle">
    <w:name w:val="Finding Title"/>
    <w:basedOn w:val="RecTitle"/>
    <w:next w:val="Finding"/>
    <w:rsid w:val="005C46E2"/>
  </w:style>
  <w:style w:type="character" w:styleId="FootnoteReference">
    <w:name w:val="footnote reference"/>
    <w:basedOn w:val="DefaultParagraphFont"/>
    <w:semiHidden/>
    <w:rsid w:val="005C46E2"/>
    <w:rPr>
      <w:rFonts w:ascii="Times New Roman" w:hAnsi="Times New Roman"/>
      <w:position w:val="6"/>
      <w:sz w:val="20"/>
      <w:vertAlign w:val="baseline"/>
    </w:rPr>
  </w:style>
  <w:style w:type="paragraph" w:styleId="FootnoteText">
    <w:name w:val="footnote text"/>
    <w:basedOn w:val="BodyText"/>
    <w:link w:val="FootnoteTextChar"/>
    <w:rsid w:val="005C46E2"/>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5C46E2"/>
    <w:rPr>
      <w:i/>
    </w:rPr>
  </w:style>
  <w:style w:type="paragraph" w:customStyle="1" w:styleId="Jurisdictioncommentsbodytext">
    <w:name w:val="Jurisdiction comments body text"/>
    <w:rsid w:val="005C46E2"/>
    <w:pPr>
      <w:spacing w:after="140"/>
      <w:jc w:val="both"/>
    </w:pPr>
    <w:rPr>
      <w:rFonts w:ascii="Arial" w:hAnsi="Arial"/>
      <w:sz w:val="24"/>
      <w:lang w:eastAsia="en-US"/>
    </w:rPr>
  </w:style>
  <w:style w:type="paragraph" w:customStyle="1" w:styleId="Jurisdictioncommentsheading">
    <w:name w:val="Jurisdiction comments heading"/>
    <w:rsid w:val="005C46E2"/>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5C46E2"/>
    <w:pPr>
      <w:numPr>
        <w:numId w:val="2"/>
      </w:numPr>
      <w:spacing w:after="140"/>
      <w:jc w:val="both"/>
    </w:pPr>
    <w:rPr>
      <w:rFonts w:ascii="Arial" w:hAnsi="Arial"/>
      <w:sz w:val="24"/>
      <w:lang w:eastAsia="en-US"/>
    </w:rPr>
  </w:style>
  <w:style w:type="paragraph" w:styleId="ListBullet">
    <w:name w:val="List Bullet"/>
    <w:basedOn w:val="BodyText"/>
    <w:rsid w:val="005C46E2"/>
    <w:pPr>
      <w:numPr>
        <w:numId w:val="3"/>
      </w:numPr>
      <w:spacing w:before="120"/>
    </w:pPr>
  </w:style>
  <w:style w:type="paragraph" w:styleId="ListBullet2">
    <w:name w:val="List Bullet 2"/>
    <w:basedOn w:val="BodyText"/>
    <w:rsid w:val="005C46E2"/>
    <w:pPr>
      <w:numPr>
        <w:numId w:val="4"/>
      </w:numPr>
      <w:spacing w:before="120"/>
    </w:pPr>
  </w:style>
  <w:style w:type="paragraph" w:styleId="ListBullet3">
    <w:name w:val="List Bullet 3"/>
    <w:basedOn w:val="BodyText"/>
    <w:rsid w:val="005C46E2"/>
    <w:pPr>
      <w:numPr>
        <w:numId w:val="5"/>
      </w:numPr>
      <w:spacing w:before="120"/>
      <w:ind w:left="1020" w:hanging="340"/>
    </w:pPr>
  </w:style>
  <w:style w:type="paragraph" w:styleId="ListNumber">
    <w:name w:val="List Number"/>
    <w:basedOn w:val="BodyText"/>
    <w:rsid w:val="005C46E2"/>
    <w:pPr>
      <w:numPr>
        <w:numId w:val="9"/>
      </w:numPr>
      <w:spacing w:before="120"/>
    </w:pPr>
  </w:style>
  <w:style w:type="paragraph" w:styleId="ListNumber2">
    <w:name w:val="List Number 2"/>
    <w:basedOn w:val="ListNumber"/>
    <w:rsid w:val="005C46E2"/>
    <w:pPr>
      <w:numPr>
        <w:ilvl w:val="1"/>
      </w:numPr>
    </w:pPr>
  </w:style>
  <w:style w:type="paragraph" w:styleId="ListNumber3">
    <w:name w:val="List Number 3"/>
    <w:basedOn w:val="ListNumber2"/>
    <w:rsid w:val="005C46E2"/>
    <w:pPr>
      <w:numPr>
        <w:ilvl w:val="2"/>
      </w:numPr>
    </w:pPr>
  </w:style>
  <w:style w:type="character" w:customStyle="1" w:styleId="NoteLabel">
    <w:name w:val="Note Label"/>
    <w:basedOn w:val="DefaultParagraphFont"/>
    <w:rsid w:val="005C46E2"/>
    <w:rPr>
      <w:rFonts w:ascii="Arial" w:hAnsi="Arial"/>
      <w:b/>
      <w:position w:val="6"/>
      <w:sz w:val="18"/>
    </w:rPr>
  </w:style>
  <w:style w:type="paragraph" w:customStyle="1" w:styleId="PartDivider">
    <w:name w:val="Part Divider"/>
    <w:basedOn w:val="BodyText"/>
    <w:next w:val="BodyText"/>
    <w:semiHidden/>
    <w:rsid w:val="005C46E2"/>
    <w:pPr>
      <w:spacing w:before="0" w:line="40" w:lineRule="exact"/>
      <w:jc w:val="right"/>
    </w:pPr>
    <w:rPr>
      <w:smallCaps/>
      <w:sz w:val="16"/>
    </w:rPr>
  </w:style>
  <w:style w:type="paragraph" w:customStyle="1" w:styleId="PartNumber">
    <w:name w:val="Part Number"/>
    <w:basedOn w:val="BodyText"/>
    <w:next w:val="BodyText"/>
    <w:semiHidden/>
    <w:rsid w:val="005C46E2"/>
    <w:pPr>
      <w:spacing w:before="4000" w:line="320" w:lineRule="exact"/>
      <w:ind w:left="6634"/>
      <w:jc w:val="right"/>
    </w:pPr>
    <w:rPr>
      <w:smallCaps/>
      <w:spacing w:val="60"/>
      <w:sz w:val="32"/>
    </w:rPr>
  </w:style>
  <w:style w:type="paragraph" w:customStyle="1" w:styleId="PartTitle">
    <w:name w:val="Part Title"/>
    <w:basedOn w:val="BodyText"/>
    <w:semiHidden/>
    <w:rsid w:val="005C46E2"/>
    <w:pPr>
      <w:spacing w:before="160" w:after="1360" w:line="520" w:lineRule="exact"/>
      <w:ind w:right="2381"/>
      <w:jc w:val="right"/>
    </w:pPr>
    <w:rPr>
      <w:smallCaps/>
      <w:sz w:val="52"/>
    </w:rPr>
  </w:style>
  <w:style w:type="paragraph" w:styleId="Quote">
    <w:name w:val="Quote"/>
    <w:basedOn w:val="BodyText"/>
    <w:next w:val="BodyText"/>
    <w:qFormat/>
    <w:rsid w:val="005C46E2"/>
    <w:pPr>
      <w:spacing w:before="120" w:line="280" w:lineRule="exact"/>
      <w:ind w:left="340"/>
    </w:pPr>
    <w:rPr>
      <w:sz w:val="22"/>
    </w:rPr>
  </w:style>
  <w:style w:type="paragraph" w:customStyle="1" w:styleId="QuoteBullet">
    <w:name w:val="Quote Bullet"/>
    <w:basedOn w:val="Quote"/>
    <w:rsid w:val="005C46E2"/>
    <w:pPr>
      <w:numPr>
        <w:numId w:val="6"/>
      </w:numPr>
    </w:pPr>
  </w:style>
  <w:style w:type="paragraph" w:customStyle="1" w:styleId="Rec">
    <w:name w:val="Rec"/>
    <w:basedOn w:val="BodyText"/>
    <w:qFormat/>
    <w:rsid w:val="005C46E2"/>
    <w:pPr>
      <w:keepLines/>
      <w:spacing w:before="120" w:line="280" w:lineRule="atLeast"/>
    </w:pPr>
    <w:rPr>
      <w:rFonts w:ascii="Arial" w:hAnsi="Arial"/>
      <w:sz w:val="22"/>
    </w:rPr>
  </w:style>
  <w:style w:type="paragraph" w:customStyle="1" w:styleId="RecBullet">
    <w:name w:val="Rec Bullet"/>
    <w:basedOn w:val="Rec"/>
    <w:rsid w:val="005C46E2"/>
    <w:pPr>
      <w:numPr>
        <w:numId w:val="17"/>
      </w:numPr>
      <w:spacing w:before="80"/>
    </w:pPr>
  </w:style>
  <w:style w:type="paragraph" w:customStyle="1" w:styleId="RecB">
    <w:name w:val="RecB"/>
    <w:basedOn w:val="Normal"/>
    <w:semiHidden/>
    <w:rsid w:val="005C46E2"/>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5C46E2"/>
    <w:pPr>
      <w:numPr>
        <w:numId w:val="11"/>
      </w:numPr>
      <w:spacing w:before="80"/>
    </w:pPr>
  </w:style>
  <w:style w:type="paragraph" w:customStyle="1" w:styleId="RecBNoTitle">
    <w:name w:val="RecB NoTitle"/>
    <w:basedOn w:val="RecB"/>
    <w:semiHidden/>
    <w:rsid w:val="005C46E2"/>
    <w:pPr>
      <w:spacing w:before="240"/>
    </w:pPr>
  </w:style>
  <w:style w:type="paragraph" w:customStyle="1" w:styleId="Reference">
    <w:name w:val="Reference"/>
    <w:basedOn w:val="BodyText"/>
    <w:rsid w:val="005C46E2"/>
    <w:pPr>
      <w:spacing w:before="120"/>
      <w:ind w:left="340" w:hanging="340"/>
    </w:pPr>
  </w:style>
  <w:style w:type="paragraph" w:customStyle="1" w:styleId="SequenceInfo">
    <w:name w:val="Sequence Info"/>
    <w:basedOn w:val="BodyText"/>
    <w:semiHidden/>
    <w:rsid w:val="005C46E2"/>
    <w:rPr>
      <w:vanish/>
      <w:sz w:val="16"/>
    </w:rPr>
  </w:style>
  <w:style w:type="paragraph" w:customStyle="1" w:styleId="SideNote">
    <w:name w:val="Side Note"/>
    <w:basedOn w:val="BodyText"/>
    <w:next w:val="BodyText"/>
    <w:semiHidden/>
    <w:rsid w:val="005C46E2"/>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5C46E2"/>
    <w:pPr>
      <w:framePr w:wrap="around"/>
      <w:numPr>
        <w:numId w:val="7"/>
      </w:numPr>
      <w:tabs>
        <w:tab w:val="left" w:pos="227"/>
      </w:tabs>
    </w:pPr>
  </w:style>
  <w:style w:type="paragraph" w:customStyle="1" w:styleId="SideNoteGraphic">
    <w:name w:val="Side Note Graphic"/>
    <w:basedOn w:val="SideNote"/>
    <w:next w:val="BodyText"/>
    <w:semiHidden/>
    <w:rsid w:val="005C46E2"/>
    <w:pPr>
      <w:framePr w:wrap="around"/>
    </w:pPr>
  </w:style>
  <w:style w:type="paragraph" w:customStyle="1" w:styleId="TableBodyText">
    <w:name w:val="Table Body Text"/>
    <w:basedOn w:val="BodyText"/>
    <w:rsid w:val="005C46E2"/>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5C46E2"/>
    <w:pPr>
      <w:numPr>
        <w:numId w:val="8"/>
      </w:numPr>
      <w:jc w:val="left"/>
    </w:pPr>
  </w:style>
  <w:style w:type="paragraph" w:customStyle="1" w:styleId="TableColumnHeading">
    <w:name w:val="Table Column Heading"/>
    <w:basedOn w:val="TableBodyText"/>
    <w:rsid w:val="005C46E2"/>
    <w:pPr>
      <w:spacing w:before="80" w:after="80"/>
    </w:pPr>
    <w:rPr>
      <w:i/>
    </w:rPr>
  </w:style>
  <w:style w:type="paragraph" w:styleId="TOC2">
    <w:name w:val="toc 2"/>
    <w:basedOn w:val="TOC1"/>
    <w:rsid w:val="005C46E2"/>
    <w:pPr>
      <w:ind w:left="1134" w:hanging="624"/>
    </w:pPr>
    <w:rPr>
      <w:b w:val="0"/>
    </w:rPr>
  </w:style>
  <w:style w:type="paragraph" w:styleId="TOC3">
    <w:name w:val="toc 3"/>
    <w:basedOn w:val="TOC2"/>
    <w:rsid w:val="005C46E2"/>
    <w:pPr>
      <w:spacing w:before="60"/>
      <w:ind w:left="1190" w:hanging="680"/>
    </w:pPr>
  </w:style>
  <w:style w:type="paragraph" w:styleId="TableofFigures">
    <w:name w:val="table of figures"/>
    <w:basedOn w:val="TOC3"/>
    <w:next w:val="BodyText"/>
    <w:semiHidden/>
    <w:rsid w:val="005C46E2"/>
    <w:pPr>
      <w:ind w:left="737" w:hanging="737"/>
    </w:pPr>
  </w:style>
  <w:style w:type="paragraph" w:customStyle="1" w:styleId="TableTitle">
    <w:name w:val="Table Title"/>
    <w:basedOn w:val="Caption"/>
    <w:next w:val="Subtitle"/>
    <w:qFormat/>
    <w:rsid w:val="005C46E2"/>
    <w:pPr>
      <w:spacing w:before="120"/>
    </w:pPr>
  </w:style>
  <w:style w:type="paragraph" w:customStyle="1" w:styleId="TableUnitsRow">
    <w:name w:val="Table Units Row"/>
    <w:basedOn w:val="TableBodyText"/>
    <w:rsid w:val="005C46E2"/>
    <w:pPr>
      <w:spacing w:before="40"/>
    </w:pPr>
  </w:style>
  <w:style w:type="paragraph" w:styleId="TOC1">
    <w:name w:val="toc 1"/>
    <w:basedOn w:val="Normal"/>
    <w:next w:val="TOC2"/>
    <w:link w:val="TOC1Char"/>
    <w:rsid w:val="005C46E2"/>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5C46E2"/>
    <w:pPr>
      <w:ind w:left="1191" w:firstLine="0"/>
    </w:pPr>
  </w:style>
  <w:style w:type="paragraph" w:customStyle="1" w:styleId="RecBBullet2">
    <w:name w:val="RecB Bullet 2"/>
    <w:basedOn w:val="ListBullet2"/>
    <w:semiHidden/>
    <w:rsid w:val="005C46E2"/>
    <w:pPr>
      <w:pBdr>
        <w:left w:val="single" w:sz="24" w:space="29" w:color="C0C0C0"/>
      </w:pBdr>
    </w:pPr>
    <w:rPr>
      <w:b/>
      <w:i/>
    </w:rPr>
  </w:style>
  <w:style w:type="paragraph" w:styleId="BalloonText">
    <w:name w:val="Balloon Text"/>
    <w:basedOn w:val="Normal"/>
    <w:link w:val="BalloonTextChar"/>
    <w:rsid w:val="005C46E2"/>
    <w:rPr>
      <w:rFonts w:ascii="Tahoma" w:hAnsi="Tahoma" w:cs="Tahoma"/>
      <w:sz w:val="16"/>
      <w:szCs w:val="16"/>
    </w:rPr>
  </w:style>
  <w:style w:type="character" w:customStyle="1" w:styleId="BalloonTextChar">
    <w:name w:val="Balloon Text Char"/>
    <w:basedOn w:val="DefaultParagraphFont"/>
    <w:link w:val="BalloonText"/>
    <w:rsid w:val="005C46E2"/>
    <w:rPr>
      <w:rFonts w:ascii="Tahoma" w:hAnsi="Tahoma" w:cs="Tahoma"/>
      <w:sz w:val="16"/>
      <w:szCs w:val="16"/>
    </w:rPr>
  </w:style>
  <w:style w:type="character" w:customStyle="1" w:styleId="SubtitleChar">
    <w:name w:val="Subtitle Char"/>
    <w:basedOn w:val="DefaultParagraphFont"/>
    <w:link w:val="Subtitle"/>
    <w:rsid w:val="005C46E2"/>
    <w:rPr>
      <w:rFonts w:ascii="Arial" w:hAnsi="Arial"/>
      <w:szCs w:val="24"/>
    </w:rPr>
  </w:style>
  <w:style w:type="paragraph" w:customStyle="1" w:styleId="BoxListBullet3">
    <w:name w:val="Box List Bullet 3"/>
    <w:basedOn w:val="ListBullet3"/>
    <w:rsid w:val="005C46E2"/>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5C46E2"/>
    <w:rPr>
      <w:i/>
      <w:iCs/>
    </w:rPr>
  </w:style>
  <w:style w:type="paragraph" w:customStyle="1" w:styleId="BoxQuoteBullet">
    <w:name w:val="Box Quote Bullet"/>
    <w:basedOn w:val="BoxQuote"/>
    <w:next w:val="Box"/>
    <w:rsid w:val="005C46E2"/>
    <w:pPr>
      <w:numPr>
        <w:numId w:val="12"/>
      </w:numPr>
      <w:ind w:left="568" w:hanging="284"/>
    </w:pPr>
  </w:style>
  <w:style w:type="paragraph" w:customStyle="1" w:styleId="InformationRequestBullet">
    <w:name w:val="Information Request Bullet"/>
    <w:basedOn w:val="ListBullet"/>
    <w:next w:val="BodyText"/>
    <w:rsid w:val="005C46E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5C46E2"/>
    <w:pPr>
      <w:keepNext w:val="0"/>
      <w:spacing w:before="60" w:after="60" w:line="80" w:lineRule="exact"/>
    </w:pPr>
    <w:rPr>
      <w:sz w:val="14"/>
    </w:rPr>
  </w:style>
  <w:style w:type="paragraph" w:customStyle="1" w:styleId="KeyPointsListBullet">
    <w:name w:val="Key Points List Bullet"/>
    <w:basedOn w:val="Normal"/>
    <w:qFormat/>
    <w:rsid w:val="005C46E2"/>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5C46E2"/>
    <w:pPr>
      <w:numPr>
        <w:numId w:val="21"/>
      </w:numPr>
      <w:ind w:left="568" w:hanging="284"/>
    </w:pPr>
  </w:style>
  <w:style w:type="paragraph" w:customStyle="1" w:styleId="InformationRequestTitle">
    <w:name w:val="Information Request Title"/>
    <w:basedOn w:val="FindingTitle"/>
    <w:next w:val="InformationRequest"/>
    <w:rsid w:val="005C46E2"/>
    <w:rPr>
      <w:i/>
    </w:rPr>
  </w:style>
  <w:style w:type="paragraph" w:customStyle="1" w:styleId="Space">
    <w:name w:val="Space"/>
    <w:basedOn w:val="Normal"/>
    <w:rsid w:val="005C46E2"/>
    <w:pPr>
      <w:keepNext/>
      <w:spacing w:line="120" w:lineRule="exact"/>
      <w:jc w:val="both"/>
    </w:pPr>
    <w:rPr>
      <w:rFonts w:ascii="Arial" w:hAnsi="Arial"/>
      <w:sz w:val="20"/>
      <w:szCs w:val="20"/>
    </w:rPr>
  </w:style>
  <w:style w:type="paragraph" w:customStyle="1" w:styleId="Heading1nochapterno">
    <w:name w:val="Heading 1 (no chapter no.)"/>
    <w:basedOn w:val="Heading1"/>
    <w:rsid w:val="005C46E2"/>
    <w:pPr>
      <w:spacing w:before="0"/>
      <w:ind w:left="0" w:firstLine="0"/>
    </w:pPr>
  </w:style>
  <w:style w:type="paragraph" w:customStyle="1" w:styleId="Heading2nosectionno">
    <w:name w:val="Heading 2 (no section no.)"/>
    <w:basedOn w:val="Heading2"/>
    <w:rsid w:val="005C46E2"/>
    <w:pPr>
      <w:ind w:left="0" w:firstLine="0"/>
    </w:pPr>
  </w:style>
  <w:style w:type="character" w:customStyle="1" w:styleId="Heading5Char">
    <w:name w:val="Heading 5 Char"/>
    <w:basedOn w:val="DefaultParagraphFont"/>
    <w:link w:val="Heading5"/>
    <w:rsid w:val="005C46E2"/>
    <w:rPr>
      <w:rFonts w:ascii="Arial" w:hAnsi="Arial"/>
      <w:i/>
      <w:sz w:val="22"/>
    </w:rPr>
  </w:style>
  <w:style w:type="paragraph" w:customStyle="1" w:styleId="Figurespace">
    <w:name w:val="Figure space"/>
    <w:basedOn w:val="Box"/>
    <w:rsid w:val="005C46E2"/>
    <w:pPr>
      <w:spacing w:before="0" w:line="120" w:lineRule="exact"/>
    </w:pPr>
  </w:style>
  <w:style w:type="paragraph" w:customStyle="1" w:styleId="FooterDraftReport">
    <w:name w:val="FooterDraftReport"/>
    <w:basedOn w:val="Footer"/>
    <w:link w:val="FooterDraftReportChar"/>
    <w:rsid w:val="005C46E2"/>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5C4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5C46E2"/>
    <w:rPr>
      <w:rFonts w:ascii="Arial" w:hAnsi="Arial"/>
      <w:caps/>
      <w:spacing w:val="-4"/>
      <w:sz w:val="16"/>
    </w:rPr>
  </w:style>
  <w:style w:type="character" w:customStyle="1" w:styleId="BodyTextChar">
    <w:name w:val="Body Text Char"/>
    <w:basedOn w:val="DefaultParagraphFont"/>
    <w:link w:val="BodyText"/>
    <w:rsid w:val="005C46E2"/>
    <w:rPr>
      <w:sz w:val="24"/>
    </w:rPr>
  </w:style>
  <w:style w:type="character" w:customStyle="1" w:styleId="CommentTextChar">
    <w:name w:val="Comment Text Char"/>
    <w:basedOn w:val="DefaultParagraphFont"/>
    <w:link w:val="CommentText"/>
    <w:semiHidden/>
    <w:rsid w:val="001F49AE"/>
    <w:rPr>
      <w:szCs w:val="24"/>
    </w:rPr>
  </w:style>
  <w:style w:type="character" w:customStyle="1" w:styleId="FooterDraftReportChar">
    <w:name w:val="FooterDraftReport Char"/>
    <w:basedOn w:val="FooterChar"/>
    <w:link w:val="FooterDraftReport"/>
    <w:rsid w:val="005C46E2"/>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FootnoteTextChar">
    <w:name w:val="Footnote Text Char"/>
    <w:basedOn w:val="DefaultParagraphFont"/>
    <w:link w:val="FootnoteText"/>
    <w:rsid w:val="00FA15F5"/>
  </w:style>
  <w:style w:type="paragraph" w:styleId="CommentSubject">
    <w:name w:val="annotation subject"/>
    <w:basedOn w:val="CommentText"/>
    <w:next w:val="CommentText"/>
    <w:link w:val="CommentSubjectChar"/>
    <w:rsid w:val="00514995"/>
    <w:pPr>
      <w:spacing w:before="0" w:line="240" w:lineRule="auto"/>
      <w:ind w:left="0" w:firstLine="0"/>
    </w:pPr>
    <w:rPr>
      <w:b/>
      <w:bCs/>
      <w:szCs w:val="20"/>
    </w:rPr>
  </w:style>
  <w:style w:type="character" w:customStyle="1" w:styleId="CommentSubjectChar">
    <w:name w:val="Comment Subject Char"/>
    <w:basedOn w:val="CommentTextChar"/>
    <w:link w:val="CommentSubject"/>
    <w:rsid w:val="00514995"/>
    <w:rPr>
      <w:b/>
      <w:bCs/>
      <w:szCs w:val="24"/>
    </w:rPr>
  </w:style>
  <w:style w:type="character" w:customStyle="1" w:styleId="TOC1Char">
    <w:name w:val="TOC 1 Char"/>
    <w:basedOn w:val="DefaultParagraphFont"/>
    <w:link w:val="TOC1"/>
    <w:rsid w:val="005C46E2"/>
    <w:rPr>
      <w:rFonts w:ascii="Arial" w:hAnsi="Arial"/>
      <w:b/>
      <w:sz w:val="26"/>
      <w:szCs w:val="26"/>
      <w:lang w:eastAsia="en-US"/>
    </w:rPr>
  </w:style>
  <w:style w:type="character" w:styleId="EndnoteReference">
    <w:name w:val="endnote reference"/>
    <w:basedOn w:val="DefaultParagraphFont"/>
    <w:rsid w:val="00C03170"/>
    <w:rPr>
      <w:vertAlign w:val="superscript"/>
    </w:rPr>
  </w:style>
  <w:style w:type="character" w:customStyle="1" w:styleId="Heading4Char">
    <w:name w:val="Heading 4 Char"/>
    <w:basedOn w:val="DefaultParagraphFont"/>
    <w:link w:val="Heading4"/>
    <w:rsid w:val="00B57C51"/>
    <w:rPr>
      <w:rFonts w:ascii="Arial" w:hAnsi="Arial"/>
      <w:sz w:val="24"/>
    </w:rPr>
  </w:style>
  <w:style w:type="character" w:customStyle="1" w:styleId="Heading1Char">
    <w:name w:val="Heading 1 Char"/>
    <w:basedOn w:val="DefaultParagraphFont"/>
    <w:link w:val="Heading1"/>
    <w:rsid w:val="00B57C51"/>
    <w:rPr>
      <w:sz w:val="52"/>
    </w:rPr>
  </w:style>
  <w:style w:type="paragraph" w:styleId="ListParagraph">
    <w:name w:val="List Paragraph"/>
    <w:basedOn w:val="Normal"/>
    <w:uiPriority w:val="34"/>
    <w:qFormat/>
    <w:rsid w:val="00C2359D"/>
    <w:pPr>
      <w:spacing w:after="200" w:line="276"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553574"/>
    <w:pPr>
      <w:spacing w:after="240"/>
      <w:ind w:left="720" w:hanging="720"/>
    </w:pPr>
  </w:style>
  <w:style w:type="paragraph" w:styleId="Revision">
    <w:name w:val="Revision"/>
    <w:hidden/>
    <w:uiPriority w:val="99"/>
    <w:semiHidden/>
    <w:rsid w:val="006A7A5E"/>
    <w:rPr>
      <w:sz w:val="24"/>
      <w:szCs w:val="24"/>
    </w:rPr>
  </w:style>
  <w:style w:type="paragraph" w:styleId="BlockText">
    <w:name w:val="Block Text"/>
    <w:basedOn w:val="Normal"/>
    <w:rsid w:val="00E33CCD"/>
    <w:pPr>
      <w:pBdr>
        <w:top w:val="single" w:sz="2" w:space="10" w:color="78A22F" w:themeColor="accent1" w:shadow="1" w:frame="1"/>
        <w:left w:val="single" w:sz="2" w:space="10" w:color="78A22F" w:themeColor="accent1" w:shadow="1" w:frame="1"/>
        <w:bottom w:val="single" w:sz="2" w:space="10" w:color="78A22F" w:themeColor="accent1" w:shadow="1" w:frame="1"/>
        <w:right w:val="single" w:sz="2" w:space="10" w:color="78A22F" w:themeColor="accent1" w:shadow="1" w:frame="1"/>
      </w:pBdr>
      <w:ind w:left="1152" w:right="1152"/>
    </w:pPr>
    <w:rPr>
      <w:rFonts w:asciiTheme="minorHAnsi" w:eastAsiaTheme="minorEastAsia" w:hAnsiTheme="minorHAnsi" w:cstheme="minorBidi"/>
      <w:i/>
      <w:iCs/>
      <w:color w:val="78A22F" w:themeColor="accent1"/>
    </w:rPr>
  </w:style>
  <w:style w:type="paragraph" w:styleId="BodyText2">
    <w:name w:val="Body Text 2"/>
    <w:basedOn w:val="Normal"/>
    <w:link w:val="BodyText2Char"/>
    <w:rsid w:val="00E33CCD"/>
    <w:pPr>
      <w:spacing w:after="120" w:line="480" w:lineRule="auto"/>
    </w:pPr>
  </w:style>
  <w:style w:type="character" w:customStyle="1" w:styleId="BodyText2Char">
    <w:name w:val="Body Text 2 Char"/>
    <w:basedOn w:val="DefaultParagraphFont"/>
    <w:link w:val="BodyText2"/>
    <w:rsid w:val="00E33CCD"/>
    <w:rPr>
      <w:sz w:val="24"/>
      <w:szCs w:val="24"/>
    </w:rPr>
  </w:style>
  <w:style w:type="paragraph" w:styleId="BodyText3">
    <w:name w:val="Body Text 3"/>
    <w:basedOn w:val="Normal"/>
    <w:link w:val="BodyText3Char"/>
    <w:rsid w:val="00E33CCD"/>
    <w:pPr>
      <w:spacing w:after="120"/>
    </w:pPr>
    <w:rPr>
      <w:sz w:val="16"/>
      <w:szCs w:val="16"/>
    </w:rPr>
  </w:style>
  <w:style w:type="character" w:customStyle="1" w:styleId="BodyText3Char">
    <w:name w:val="Body Text 3 Char"/>
    <w:basedOn w:val="DefaultParagraphFont"/>
    <w:link w:val="BodyText3"/>
    <w:rsid w:val="00E33CCD"/>
    <w:rPr>
      <w:sz w:val="16"/>
      <w:szCs w:val="16"/>
    </w:rPr>
  </w:style>
  <w:style w:type="paragraph" w:styleId="BodyTextFirstIndent">
    <w:name w:val="Body Text First Indent"/>
    <w:basedOn w:val="BodyText"/>
    <w:link w:val="BodyTextFirstIndentChar"/>
    <w:rsid w:val="00E33CCD"/>
    <w:pPr>
      <w:spacing w:before="0" w:line="240" w:lineRule="auto"/>
      <w:ind w:firstLine="360"/>
      <w:jc w:val="left"/>
    </w:pPr>
    <w:rPr>
      <w:szCs w:val="24"/>
    </w:rPr>
  </w:style>
  <w:style w:type="character" w:customStyle="1" w:styleId="BodyTextFirstIndentChar">
    <w:name w:val="Body Text First Indent Char"/>
    <w:basedOn w:val="BodyTextChar"/>
    <w:link w:val="BodyTextFirstIndent"/>
    <w:rsid w:val="00E33CCD"/>
    <w:rPr>
      <w:sz w:val="24"/>
      <w:szCs w:val="24"/>
    </w:rPr>
  </w:style>
  <w:style w:type="paragraph" w:styleId="BodyTextIndent">
    <w:name w:val="Body Text Indent"/>
    <w:basedOn w:val="Normal"/>
    <w:link w:val="BodyTextIndentChar"/>
    <w:rsid w:val="00E33CCD"/>
    <w:pPr>
      <w:spacing w:after="120"/>
      <w:ind w:left="283"/>
    </w:pPr>
  </w:style>
  <w:style w:type="character" w:customStyle="1" w:styleId="BodyTextIndentChar">
    <w:name w:val="Body Text Indent Char"/>
    <w:basedOn w:val="DefaultParagraphFont"/>
    <w:link w:val="BodyTextIndent"/>
    <w:rsid w:val="00E33CCD"/>
    <w:rPr>
      <w:sz w:val="24"/>
      <w:szCs w:val="24"/>
    </w:rPr>
  </w:style>
  <w:style w:type="paragraph" w:styleId="BodyTextFirstIndent2">
    <w:name w:val="Body Text First Indent 2"/>
    <w:basedOn w:val="BodyTextIndent"/>
    <w:link w:val="BodyTextFirstIndent2Char"/>
    <w:rsid w:val="00E33CCD"/>
    <w:pPr>
      <w:spacing w:after="0"/>
      <w:ind w:left="360" w:firstLine="360"/>
    </w:pPr>
  </w:style>
  <w:style w:type="character" w:customStyle="1" w:styleId="BodyTextFirstIndent2Char">
    <w:name w:val="Body Text First Indent 2 Char"/>
    <w:basedOn w:val="BodyTextIndentChar"/>
    <w:link w:val="BodyTextFirstIndent2"/>
    <w:rsid w:val="00E33CCD"/>
    <w:rPr>
      <w:sz w:val="24"/>
      <w:szCs w:val="24"/>
    </w:rPr>
  </w:style>
  <w:style w:type="paragraph" w:styleId="BodyTextIndent2">
    <w:name w:val="Body Text Indent 2"/>
    <w:basedOn w:val="Normal"/>
    <w:link w:val="BodyTextIndent2Char"/>
    <w:rsid w:val="00E33CCD"/>
    <w:pPr>
      <w:spacing w:after="120" w:line="480" w:lineRule="auto"/>
      <w:ind w:left="283"/>
    </w:pPr>
  </w:style>
  <w:style w:type="character" w:customStyle="1" w:styleId="BodyTextIndent2Char">
    <w:name w:val="Body Text Indent 2 Char"/>
    <w:basedOn w:val="DefaultParagraphFont"/>
    <w:link w:val="BodyTextIndent2"/>
    <w:rsid w:val="00E33CCD"/>
    <w:rPr>
      <w:sz w:val="24"/>
      <w:szCs w:val="24"/>
    </w:rPr>
  </w:style>
  <w:style w:type="paragraph" w:styleId="BodyTextIndent3">
    <w:name w:val="Body Text Indent 3"/>
    <w:basedOn w:val="Normal"/>
    <w:link w:val="BodyTextIndent3Char"/>
    <w:rsid w:val="00E33CCD"/>
    <w:pPr>
      <w:spacing w:after="120"/>
      <w:ind w:left="283"/>
    </w:pPr>
    <w:rPr>
      <w:sz w:val="16"/>
      <w:szCs w:val="16"/>
    </w:rPr>
  </w:style>
  <w:style w:type="character" w:customStyle="1" w:styleId="BodyTextIndent3Char">
    <w:name w:val="Body Text Indent 3 Char"/>
    <w:basedOn w:val="DefaultParagraphFont"/>
    <w:link w:val="BodyTextIndent3"/>
    <w:rsid w:val="00E33CCD"/>
    <w:rPr>
      <w:sz w:val="16"/>
      <w:szCs w:val="16"/>
    </w:rPr>
  </w:style>
  <w:style w:type="paragraph" w:styleId="Closing">
    <w:name w:val="Closing"/>
    <w:basedOn w:val="Normal"/>
    <w:link w:val="ClosingChar"/>
    <w:rsid w:val="00E33CCD"/>
    <w:pPr>
      <w:ind w:left="4252"/>
    </w:pPr>
  </w:style>
  <w:style w:type="character" w:customStyle="1" w:styleId="ClosingChar">
    <w:name w:val="Closing Char"/>
    <w:basedOn w:val="DefaultParagraphFont"/>
    <w:link w:val="Closing"/>
    <w:rsid w:val="00E33CCD"/>
    <w:rPr>
      <w:sz w:val="24"/>
      <w:szCs w:val="24"/>
    </w:rPr>
  </w:style>
  <w:style w:type="paragraph" w:styleId="Date">
    <w:name w:val="Date"/>
    <w:basedOn w:val="Normal"/>
    <w:next w:val="Normal"/>
    <w:link w:val="DateChar"/>
    <w:rsid w:val="00E33CCD"/>
  </w:style>
  <w:style w:type="character" w:customStyle="1" w:styleId="DateChar">
    <w:name w:val="Date Char"/>
    <w:basedOn w:val="DefaultParagraphFont"/>
    <w:link w:val="Date"/>
    <w:rsid w:val="00E33CCD"/>
    <w:rPr>
      <w:sz w:val="24"/>
      <w:szCs w:val="24"/>
    </w:rPr>
  </w:style>
  <w:style w:type="paragraph" w:styleId="DocumentMap">
    <w:name w:val="Document Map"/>
    <w:basedOn w:val="Normal"/>
    <w:link w:val="DocumentMapChar"/>
    <w:rsid w:val="00E33CCD"/>
    <w:rPr>
      <w:rFonts w:ascii="Tahoma" w:hAnsi="Tahoma" w:cs="Tahoma"/>
      <w:sz w:val="16"/>
      <w:szCs w:val="16"/>
    </w:rPr>
  </w:style>
  <w:style w:type="character" w:customStyle="1" w:styleId="DocumentMapChar">
    <w:name w:val="Document Map Char"/>
    <w:basedOn w:val="DefaultParagraphFont"/>
    <w:link w:val="DocumentMap"/>
    <w:rsid w:val="00E33CCD"/>
    <w:rPr>
      <w:rFonts w:ascii="Tahoma" w:hAnsi="Tahoma" w:cs="Tahoma"/>
      <w:sz w:val="16"/>
      <w:szCs w:val="16"/>
    </w:rPr>
  </w:style>
  <w:style w:type="paragraph" w:styleId="E-mailSignature">
    <w:name w:val="E-mail Signature"/>
    <w:basedOn w:val="Normal"/>
    <w:link w:val="E-mailSignatureChar"/>
    <w:rsid w:val="00E33CCD"/>
  </w:style>
  <w:style w:type="character" w:customStyle="1" w:styleId="E-mailSignatureChar">
    <w:name w:val="E-mail Signature Char"/>
    <w:basedOn w:val="DefaultParagraphFont"/>
    <w:link w:val="E-mailSignature"/>
    <w:rsid w:val="00E33CCD"/>
    <w:rPr>
      <w:sz w:val="24"/>
      <w:szCs w:val="24"/>
    </w:rPr>
  </w:style>
  <w:style w:type="paragraph" w:styleId="EndnoteText">
    <w:name w:val="endnote text"/>
    <w:basedOn w:val="Normal"/>
    <w:link w:val="EndnoteTextChar"/>
    <w:rsid w:val="00E33CCD"/>
    <w:rPr>
      <w:sz w:val="20"/>
      <w:szCs w:val="20"/>
    </w:rPr>
  </w:style>
  <w:style w:type="character" w:customStyle="1" w:styleId="EndnoteTextChar">
    <w:name w:val="Endnote Text Char"/>
    <w:basedOn w:val="DefaultParagraphFont"/>
    <w:link w:val="EndnoteText"/>
    <w:rsid w:val="00E33CCD"/>
  </w:style>
  <w:style w:type="paragraph" w:styleId="EnvelopeAddress">
    <w:name w:val="envelope address"/>
    <w:basedOn w:val="Normal"/>
    <w:rsid w:val="00E33CC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33CCD"/>
    <w:rPr>
      <w:rFonts w:asciiTheme="majorHAnsi" w:eastAsiaTheme="majorEastAsia" w:hAnsiTheme="majorHAnsi" w:cstheme="majorBidi"/>
      <w:sz w:val="20"/>
      <w:szCs w:val="20"/>
    </w:rPr>
  </w:style>
  <w:style w:type="paragraph" w:styleId="HTMLAddress">
    <w:name w:val="HTML Address"/>
    <w:basedOn w:val="Normal"/>
    <w:link w:val="HTMLAddressChar"/>
    <w:rsid w:val="00E33CCD"/>
    <w:rPr>
      <w:i/>
      <w:iCs/>
    </w:rPr>
  </w:style>
  <w:style w:type="character" w:customStyle="1" w:styleId="HTMLAddressChar">
    <w:name w:val="HTML Address Char"/>
    <w:basedOn w:val="DefaultParagraphFont"/>
    <w:link w:val="HTMLAddress"/>
    <w:rsid w:val="00E33CCD"/>
    <w:rPr>
      <w:i/>
      <w:iCs/>
      <w:sz w:val="24"/>
      <w:szCs w:val="24"/>
    </w:rPr>
  </w:style>
  <w:style w:type="paragraph" w:styleId="HTMLPreformatted">
    <w:name w:val="HTML Preformatted"/>
    <w:basedOn w:val="Normal"/>
    <w:link w:val="HTMLPreformattedChar"/>
    <w:rsid w:val="00E33CCD"/>
    <w:rPr>
      <w:rFonts w:ascii="Consolas" w:hAnsi="Consolas" w:cs="Consolas"/>
      <w:sz w:val="20"/>
      <w:szCs w:val="20"/>
    </w:rPr>
  </w:style>
  <w:style w:type="character" w:customStyle="1" w:styleId="HTMLPreformattedChar">
    <w:name w:val="HTML Preformatted Char"/>
    <w:basedOn w:val="DefaultParagraphFont"/>
    <w:link w:val="HTMLPreformatted"/>
    <w:rsid w:val="00E33CCD"/>
    <w:rPr>
      <w:rFonts w:ascii="Consolas" w:hAnsi="Consolas" w:cs="Consolas"/>
    </w:rPr>
  </w:style>
  <w:style w:type="paragraph" w:styleId="Index1">
    <w:name w:val="index 1"/>
    <w:basedOn w:val="Normal"/>
    <w:next w:val="Normal"/>
    <w:autoRedefine/>
    <w:rsid w:val="00E33CCD"/>
    <w:pPr>
      <w:ind w:left="240" w:hanging="240"/>
    </w:pPr>
  </w:style>
  <w:style w:type="paragraph" w:styleId="Index2">
    <w:name w:val="index 2"/>
    <w:basedOn w:val="Normal"/>
    <w:next w:val="Normal"/>
    <w:autoRedefine/>
    <w:rsid w:val="00E33CCD"/>
    <w:pPr>
      <w:ind w:left="480" w:hanging="240"/>
    </w:pPr>
  </w:style>
  <w:style w:type="paragraph" w:styleId="Index3">
    <w:name w:val="index 3"/>
    <w:basedOn w:val="Normal"/>
    <w:next w:val="Normal"/>
    <w:autoRedefine/>
    <w:rsid w:val="00E33CCD"/>
    <w:pPr>
      <w:ind w:left="720" w:hanging="240"/>
    </w:pPr>
  </w:style>
  <w:style w:type="paragraph" w:styleId="Index4">
    <w:name w:val="index 4"/>
    <w:basedOn w:val="Normal"/>
    <w:next w:val="Normal"/>
    <w:autoRedefine/>
    <w:rsid w:val="00E33CCD"/>
    <w:pPr>
      <w:ind w:left="960" w:hanging="240"/>
    </w:pPr>
  </w:style>
  <w:style w:type="paragraph" w:styleId="Index5">
    <w:name w:val="index 5"/>
    <w:basedOn w:val="Normal"/>
    <w:next w:val="Normal"/>
    <w:autoRedefine/>
    <w:rsid w:val="00E33CCD"/>
    <w:pPr>
      <w:ind w:left="1200" w:hanging="240"/>
    </w:pPr>
  </w:style>
  <w:style w:type="paragraph" w:styleId="Index6">
    <w:name w:val="index 6"/>
    <w:basedOn w:val="Normal"/>
    <w:next w:val="Normal"/>
    <w:autoRedefine/>
    <w:rsid w:val="00E33CCD"/>
    <w:pPr>
      <w:ind w:left="1440" w:hanging="240"/>
    </w:pPr>
  </w:style>
  <w:style w:type="paragraph" w:styleId="Index7">
    <w:name w:val="index 7"/>
    <w:basedOn w:val="Normal"/>
    <w:next w:val="Normal"/>
    <w:autoRedefine/>
    <w:rsid w:val="00E33CCD"/>
    <w:pPr>
      <w:ind w:left="1680" w:hanging="240"/>
    </w:pPr>
  </w:style>
  <w:style w:type="paragraph" w:styleId="Index8">
    <w:name w:val="index 8"/>
    <w:basedOn w:val="Normal"/>
    <w:next w:val="Normal"/>
    <w:autoRedefine/>
    <w:rsid w:val="00E33CCD"/>
    <w:pPr>
      <w:ind w:left="1920" w:hanging="240"/>
    </w:pPr>
  </w:style>
  <w:style w:type="paragraph" w:styleId="Index9">
    <w:name w:val="index 9"/>
    <w:basedOn w:val="Normal"/>
    <w:next w:val="Normal"/>
    <w:autoRedefine/>
    <w:rsid w:val="00E33CCD"/>
    <w:pPr>
      <w:ind w:left="2160" w:hanging="240"/>
    </w:pPr>
  </w:style>
  <w:style w:type="paragraph" w:styleId="IndexHeading">
    <w:name w:val="index heading"/>
    <w:basedOn w:val="Normal"/>
    <w:next w:val="Index1"/>
    <w:rsid w:val="00E33CCD"/>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E33CCD"/>
    <w:pPr>
      <w:pBdr>
        <w:bottom w:val="single" w:sz="4" w:space="4" w:color="78A22F" w:themeColor="accent1"/>
      </w:pBdr>
      <w:spacing w:before="200" w:after="280"/>
      <w:ind w:left="936" w:right="936"/>
    </w:pPr>
    <w:rPr>
      <w:b/>
      <w:bCs/>
      <w:i/>
      <w:iCs/>
      <w:color w:val="78A22F" w:themeColor="accent1"/>
    </w:rPr>
  </w:style>
  <w:style w:type="character" w:customStyle="1" w:styleId="IntenseQuoteChar">
    <w:name w:val="Intense Quote Char"/>
    <w:basedOn w:val="DefaultParagraphFont"/>
    <w:link w:val="IntenseQuote"/>
    <w:uiPriority w:val="30"/>
    <w:rsid w:val="00E33CCD"/>
    <w:rPr>
      <w:b/>
      <w:bCs/>
      <w:i/>
      <w:iCs/>
      <w:color w:val="78A22F" w:themeColor="accent1"/>
      <w:sz w:val="24"/>
      <w:szCs w:val="24"/>
    </w:rPr>
  </w:style>
  <w:style w:type="paragraph" w:styleId="List">
    <w:name w:val="List"/>
    <w:basedOn w:val="Normal"/>
    <w:rsid w:val="00E33CCD"/>
    <w:pPr>
      <w:ind w:left="283" w:hanging="283"/>
      <w:contextualSpacing/>
    </w:pPr>
  </w:style>
  <w:style w:type="paragraph" w:styleId="List2">
    <w:name w:val="List 2"/>
    <w:basedOn w:val="Normal"/>
    <w:rsid w:val="00E33CCD"/>
    <w:pPr>
      <w:ind w:left="566" w:hanging="283"/>
      <w:contextualSpacing/>
    </w:pPr>
  </w:style>
  <w:style w:type="paragraph" w:styleId="List3">
    <w:name w:val="List 3"/>
    <w:basedOn w:val="Normal"/>
    <w:rsid w:val="00E33CCD"/>
    <w:pPr>
      <w:ind w:left="849" w:hanging="283"/>
      <w:contextualSpacing/>
    </w:pPr>
  </w:style>
  <w:style w:type="paragraph" w:styleId="List4">
    <w:name w:val="List 4"/>
    <w:basedOn w:val="Normal"/>
    <w:rsid w:val="00E33CCD"/>
    <w:pPr>
      <w:ind w:left="1132" w:hanging="283"/>
      <w:contextualSpacing/>
    </w:pPr>
  </w:style>
  <w:style w:type="paragraph" w:styleId="List5">
    <w:name w:val="List 5"/>
    <w:basedOn w:val="Normal"/>
    <w:rsid w:val="00E33CCD"/>
    <w:pPr>
      <w:ind w:left="1415" w:hanging="283"/>
      <w:contextualSpacing/>
    </w:pPr>
  </w:style>
  <w:style w:type="paragraph" w:styleId="ListBullet4">
    <w:name w:val="List Bullet 4"/>
    <w:basedOn w:val="Normal"/>
    <w:rsid w:val="00E33CCD"/>
    <w:pPr>
      <w:numPr>
        <w:numId w:val="22"/>
      </w:numPr>
      <w:contextualSpacing/>
    </w:pPr>
  </w:style>
  <w:style w:type="paragraph" w:styleId="ListBullet5">
    <w:name w:val="List Bullet 5"/>
    <w:basedOn w:val="Normal"/>
    <w:rsid w:val="00E33CCD"/>
    <w:pPr>
      <w:numPr>
        <w:numId w:val="23"/>
      </w:numPr>
      <w:contextualSpacing/>
    </w:pPr>
  </w:style>
  <w:style w:type="paragraph" w:styleId="ListContinue">
    <w:name w:val="List Continue"/>
    <w:basedOn w:val="Normal"/>
    <w:rsid w:val="00E33CCD"/>
    <w:pPr>
      <w:spacing w:after="120"/>
      <w:ind w:left="283"/>
      <w:contextualSpacing/>
    </w:pPr>
  </w:style>
  <w:style w:type="paragraph" w:styleId="ListContinue2">
    <w:name w:val="List Continue 2"/>
    <w:basedOn w:val="Normal"/>
    <w:rsid w:val="00E33CCD"/>
    <w:pPr>
      <w:spacing w:after="120"/>
      <w:ind w:left="566"/>
      <w:contextualSpacing/>
    </w:pPr>
  </w:style>
  <w:style w:type="paragraph" w:styleId="ListContinue3">
    <w:name w:val="List Continue 3"/>
    <w:basedOn w:val="Normal"/>
    <w:rsid w:val="00E33CCD"/>
    <w:pPr>
      <w:spacing w:after="120"/>
      <w:ind w:left="849"/>
      <w:contextualSpacing/>
    </w:pPr>
  </w:style>
  <w:style w:type="paragraph" w:styleId="ListContinue4">
    <w:name w:val="List Continue 4"/>
    <w:basedOn w:val="Normal"/>
    <w:rsid w:val="00E33CCD"/>
    <w:pPr>
      <w:spacing w:after="120"/>
      <w:ind w:left="1132"/>
      <w:contextualSpacing/>
    </w:pPr>
  </w:style>
  <w:style w:type="paragraph" w:styleId="ListContinue5">
    <w:name w:val="List Continue 5"/>
    <w:basedOn w:val="Normal"/>
    <w:rsid w:val="00E33CCD"/>
    <w:pPr>
      <w:spacing w:after="120"/>
      <w:ind w:left="1415"/>
      <w:contextualSpacing/>
    </w:pPr>
  </w:style>
  <w:style w:type="paragraph" w:styleId="ListNumber4">
    <w:name w:val="List Number 4"/>
    <w:basedOn w:val="Normal"/>
    <w:rsid w:val="00E33CCD"/>
    <w:pPr>
      <w:numPr>
        <w:numId w:val="24"/>
      </w:numPr>
      <w:contextualSpacing/>
    </w:pPr>
  </w:style>
  <w:style w:type="paragraph" w:styleId="ListNumber5">
    <w:name w:val="List Number 5"/>
    <w:basedOn w:val="Normal"/>
    <w:rsid w:val="00E33CCD"/>
    <w:pPr>
      <w:numPr>
        <w:numId w:val="25"/>
      </w:numPr>
      <w:contextualSpacing/>
    </w:pPr>
  </w:style>
  <w:style w:type="paragraph" w:styleId="MacroText">
    <w:name w:val="macro"/>
    <w:link w:val="MacroTextChar"/>
    <w:rsid w:val="00E33CC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E33CCD"/>
    <w:rPr>
      <w:rFonts w:ascii="Consolas" w:hAnsi="Consolas" w:cs="Consolas"/>
    </w:rPr>
  </w:style>
  <w:style w:type="paragraph" w:styleId="MessageHeader">
    <w:name w:val="Message Header"/>
    <w:basedOn w:val="Normal"/>
    <w:link w:val="MessageHeaderChar"/>
    <w:rsid w:val="00E33CC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33CCD"/>
    <w:rPr>
      <w:rFonts w:asciiTheme="majorHAnsi" w:eastAsiaTheme="majorEastAsia" w:hAnsiTheme="majorHAnsi" w:cstheme="majorBidi"/>
      <w:sz w:val="24"/>
      <w:szCs w:val="24"/>
      <w:shd w:val="pct20" w:color="auto" w:fill="auto"/>
    </w:rPr>
  </w:style>
  <w:style w:type="paragraph" w:styleId="NoSpacing">
    <w:name w:val="No Spacing"/>
    <w:uiPriority w:val="1"/>
    <w:rsid w:val="00E33CCD"/>
    <w:rPr>
      <w:sz w:val="24"/>
      <w:szCs w:val="24"/>
    </w:rPr>
  </w:style>
  <w:style w:type="paragraph" w:styleId="NormalWeb">
    <w:name w:val="Normal (Web)"/>
    <w:basedOn w:val="Normal"/>
    <w:rsid w:val="00E33CCD"/>
  </w:style>
  <w:style w:type="paragraph" w:styleId="NormalIndent">
    <w:name w:val="Normal Indent"/>
    <w:basedOn w:val="Normal"/>
    <w:rsid w:val="00E33CCD"/>
    <w:pPr>
      <w:ind w:left="720"/>
    </w:pPr>
  </w:style>
  <w:style w:type="paragraph" w:styleId="NoteHeading">
    <w:name w:val="Note Heading"/>
    <w:basedOn w:val="Normal"/>
    <w:next w:val="Normal"/>
    <w:link w:val="NoteHeadingChar"/>
    <w:rsid w:val="00E33CCD"/>
  </w:style>
  <w:style w:type="character" w:customStyle="1" w:styleId="NoteHeadingChar">
    <w:name w:val="Note Heading Char"/>
    <w:basedOn w:val="DefaultParagraphFont"/>
    <w:link w:val="NoteHeading"/>
    <w:rsid w:val="00E33CCD"/>
    <w:rPr>
      <w:sz w:val="24"/>
      <w:szCs w:val="24"/>
    </w:rPr>
  </w:style>
  <w:style w:type="paragraph" w:styleId="PlainText">
    <w:name w:val="Plain Text"/>
    <w:basedOn w:val="Normal"/>
    <w:link w:val="PlainTextChar"/>
    <w:rsid w:val="00E33CCD"/>
    <w:rPr>
      <w:rFonts w:ascii="Consolas" w:hAnsi="Consolas" w:cs="Consolas"/>
      <w:sz w:val="21"/>
      <w:szCs w:val="21"/>
    </w:rPr>
  </w:style>
  <w:style w:type="character" w:customStyle="1" w:styleId="PlainTextChar">
    <w:name w:val="Plain Text Char"/>
    <w:basedOn w:val="DefaultParagraphFont"/>
    <w:link w:val="PlainText"/>
    <w:rsid w:val="00E33CCD"/>
    <w:rPr>
      <w:rFonts w:ascii="Consolas" w:hAnsi="Consolas" w:cs="Consolas"/>
      <w:sz w:val="21"/>
      <w:szCs w:val="21"/>
    </w:rPr>
  </w:style>
  <w:style w:type="paragraph" w:styleId="Salutation">
    <w:name w:val="Salutation"/>
    <w:basedOn w:val="Normal"/>
    <w:next w:val="Normal"/>
    <w:link w:val="SalutationChar"/>
    <w:rsid w:val="00E33CCD"/>
  </w:style>
  <w:style w:type="character" w:customStyle="1" w:styleId="SalutationChar">
    <w:name w:val="Salutation Char"/>
    <w:basedOn w:val="DefaultParagraphFont"/>
    <w:link w:val="Salutation"/>
    <w:rsid w:val="00E33CCD"/>
    <w:rPr>
      <w:sz w:val="24"/>
      <w:szCs w:val="24"/>
    </w:rPr>
  </w:style>
  <w:style w:type="paragraph" w:styleId="Signature">
    <w:name w:val="Signature"/>
    <w:basedOn w:val="Normal"/>
    <w:link w:val="SignatureChar"/>
    <w:rsid w:val="00E33CCD"/>
    <w:pPr>
      <w:ind w:left="4252"/>
    </w:pPr>
  </w:style>
  <w:style w:type="character" w:customStyle="1" w:styleId="SignatureChar">
    <w:name w:val="Signature Char"/>
    <w:basedOn w:val="DefaultParagraphFont"/>
    <w:link w:val="Signature"/>
    <w:rsid w:val="00E33CCD"/>
    <w:rPr>
      <w:sz w:val="24"/>
      <w:szCs w:val="24"/>
    </w:rPr>
  </w:style>
  <w:style w:type="paragraph" w:styleId="TableofAuthorities">
    <w:name w:val="table of authorities"/>
    <w:basedOn w:val="Normal"/>
    <w:next w:val="Normal"/>
    <w:rsid w:val="00E33CCD"/>
    <w:pPr>
      <w:ind w:left="240" w:hanging="240"/>
    </w:pPr>
  </w:style>
  <w:style w:type="paragraph" w:styleId="Title">
    <w:name w:val="Title"/>
    <w:basedOn w:val="Normal"/>
    <w:next w:val="Normal"/>
    <w:link w:val="TitleChar"/>
    <w:rsid w:val="00E33CCD"/>
    <w:pPr>
      <w:pBdr>
        <w:bottom w:val="single" w:sz="8" w:space="4" w:color="78A22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rsid w:val="00E33CCD"/>
    <w:rPr>
      <w:rFonts w:asciiTheme="majorHAnsi" w:eastAsiaTheme="majorEastAsia" w:hAnsiTheme="majorHAnsi" w:cstheme="majorBidi"/>
      <w:color w:val="000000" w:themeColor="text2" w:themeShade="BF"/>
      <w:spacing w:val="5"/>
      <w:kern w:val="28"/>
      <w:sz w:val="52"/>
      <w:szCs w:val="52"/>
    </w:rPr>
  </w:style>
  <w:style w:type="paragraph" w:styleId="TOAHeading">
    <w:name w:val="toa heading"/>
    <w:basedOn w:val="Normal"/>
    <w:next w:val="Normal"/>
    <w:rsid w:val="00E33CCD"/>
    <w:pPr>
      <w:spacing w:before="120"/>
    </w:pPr>
    <w:rPr>
      <w:rFonts w:asciiTheme="majorHAnsi" w:eastAsiaTheme="majorEastAsia" w:hAnsiTheme="majorHAnsi" w:cstheme="majorBidi"/>
      <w:b/>
      <w:bCs/>
    </w:rPr>
  </w:style>
  <w:style w:type="paragraph" w:styleId="TOC5">
    <w:name w:val="toc 5"/>
    <w:basedOn w:val="Normal"/>
    <w:next w:val="Normal"/>
    <w:autoRedefine/>
    <w:rsid w:val="00E33CCD"/>
    <w:pPr>
      <w:spacing w:after="100"/>
      <w:ind w:left="960"/>
    </w:pPr>
  </w:style>
  <w:style w:type="paragraph" w:styleId="TOC6">
    <w:name w:val="toc 6"/>
    <w:basedOn w:val="Normal"/>
    <w:next w:val="Normal"/>
    <w:autoRedefine/>
    <w:rsid w:val="00E33CCD"/>
    <w:pPr>
      <w:spacing w:after="100"/>
      <w:ind w:left="1200"/>
    </w:pPr>
  </w:style>
  <w:style w:type="paragraph" w:styleId="TOC7">
    <w:name w:val="toc 7"/>
    <w:basedOn w:val="Normal"/>
    <w:next w:val="Normal"/>
    <w:autoRedefine/>
    <w:rsid w:val="00E33CCD"/>
    <w:pPr>
      <w:spacing w:after="100"/>
      <w:ind w:left="1440"/>
    </w:pPr>
  </w:style>
  <w:style w:type="paragraph" w:styleId="TOC8">
    <w:name w:val="toc 8"/>
    <w:basedOn w:val="Normal"/>
    <w:next w:val="Normal"/>
    <w:autoRedefine/>
    <w:rsid w:val="00E33CCD"/>
    <w:pPr>
      <w:spacing w:after="100"/>
      <w:ind w:left="1680"/>
    </w:pPr>
  </w:style>
  <w:style w:type="paragraph" w:styleId="TOC9">
    <w:name w:val="toc 9"/>
    <w:basedOn w:val="Normal"/>
    <w:next w:val="Normal"/>
    <w:autoRedefine/>
    <w:rsid w:val="00E33CCD"/>
    <w:pPr>
      <w:spacing w:after="100"/>
      <w:ind w:left="1920"/>
    </w:pPr>
  </w:style>
  <w:style w:type="paragraph" w:styleId="TOCHeading">
    <w:name w:val="TOC Heading"/>
    <w:basedOn w:val="Heading1"/>
    <w:next w:val="Normal"/>
    <w:uiPriority w:val="39"/>
    <w:semiHidden/>
    <w:unhideWhenUsed/>
    <w:qFormat/>
    <w:rsid w:val="00E33CCD"/>
    <w:pPr>
      <w:keepLines/>
      <w:spacing w:before="480" w:after="0" w:line="240" w:lineRule="auto"/>
      <w:ind w:left="0" w:firstLine="0"/>
      <w:outlineLvl w:val="9"/>
    </w:pPr>
    <w:rPr>
      <w:rFonts w:asciiTheme="majorHAnsi" w:eastAsiaTheme="majorEastAsia" w:hAnsiTheme="majorHAnsi" w:cstheme="majorBidi"/>
      <w:b/>
      <w:bCs/>
      <w:color w:val="597923"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618029504">
      <w:bodyDiv w:val="1"/>
      <w:marLeft w:val="0"/>
      <w:marRight w:val="0"/>
      <w:marTop w:val="0"/>
      <w:marBottom w:val="0"/>
      <w:divBdr>
        <w:top w:val="none" w:sz="0" w:space="0" w:color="auto"/>
        <w:left w:val="none" w:sz="0" w:space="0" w:color="auto"/>
        <w:bottom w:val="none" w:sz="0" w:space="0" w:color="auto"/>
        <w:right w:val="none" w:sz="0" w:space="0" w:color="auto"/>
      </w:divBdr>
    </w:div>
    <w:div w:id="1028415318">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845316447">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http://pc/gcp/wr/Research%20%20Analysis/Background/Anthony%20S/150109%20Number%20of%20days%20lost%20to%20industrial%20action%20per%201000%20employees%20A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'Combined annualised'!$B$1</c:f>
              <c:strCache>
                <c:ptCount val="1"/>
                <c:pt idx="0">
                  <c:v>Working days lost per 1000 employees</c:v>
                </c:pt>
              </c:strCache>
            </c:strRef>
          </c:tx>
          <c:spPr>
            <a:ln>
              <a:solidFill>
                <a:srgbClr val="78A22F"/>
              </a:solidFill>
            </a:ln>
          </c:spPr>
          <c:marker>
            <c:symbol val="none"/>
          </c:marker>
          <c:cat>
            <c:numRef>
              <c:f>'Combined annualised'!$A$2:$A$30</c:f>
              <c:numCache>
                <c:formatCode>General</c:formatCode>
                <c:ptCount val="29"/>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numCache>
            </c:numRef>
          </c:cat>
          <c:val>
            <c:numRef>
              <c:f>'Combined annualised'!$B$2:$B$30</c:f>
              <c:numCache>
                <c:formatCode>0.0;\-0.0;0.0;@</c:formatCode>
                <c:ptCount val="29"/>
                <c:pt idx="0">
                  <c:v>222.60000000000002</c:v>
                </c:pt>
                <c:pt idx="1">
                  <c:v>237.7</c:v>
                </c:pt>
                <c:pt idx="2">
                  <c:v>219.3</c:v>
                </c:pt>
                <c:pt idx="3">
                  <c:v>264.90000000000003</c:v>
                </c:pt>
                <c:pt idx="4">
                  <c:v>183.60000000000002</c:v>
                </c:pt>
                <c:pt idx="5">
                  <c:v>207.2</c:v>
                </c:pt>
                <c:pt idx="6">
                  <c:v>249.60000000000002</c:v>
                </c:pt>
                <c:pt idx="7">
                  <c:v>147.1</c:v>
                </c:pt>
                <c:pt idx="8">
                  <c:v>99.899999999999991</c:v>
                </c:pt>
                <c:pt idx="9">
                  <c:v>75.3</c:v>
                </c:pt>
                <c:pt idx="10">
                  <c:v>78.7</c:v>
                </c:pt>
                <c:pt idx="11">
                  <c:v>131.5</c:v>
                </c:pt>
                <c:pt idx="12">
                  <c:v>75</c:v>
                </c:pt>
                <c:pt idx="13">
                  <c:v>71.900000000000006</c:v>
                </c:pt>
                <c:pt idx="14">
                  <c:v>87.300000000000011</c:v>
                </c:pt>
                <c:pt idx="15">
                  <c:v>61</c:v>
                </c:pt>
                <c:pt idx="16">
                  <c:v>50.4</c:v>
                </c:pt>
                <c:pt idx="17">
                  <c:v>32.5</c:v>
                </c:pt>
                <c:pt idx="18">
                  <c:v>53.699999999999996</c:v>
                </c:pt>
                <c:pt idx="19">
                  <c:v>45.5</c:v>
                </c:pt>
                <c:pt idx="20">
                  <c:v>26.4</c:v>
                </c:pt>
                <c:pt idx="21">
                  <c:v>14.899999999999999</c:v>
                </c:pt>
                <c:pt idx="22">
                  <c:v>5.4</c:v>
                </c:pt>
                <c:pt idx="23">
                  <c:v>20.7</c:v>
                </c:pt>
                <c:pt idx="24">
                  <c:v>14</c:v>
                </c:pt>
                <c:pt idx="25">
                  <c:v>12.8</c:v>
                </c:pt>
                <c:pt idx="26">
                  <c:v>23.900000000000002</c:v>
                </c:pt>
                <c:pt idx="27">
                  <c:v>26.700000000000003</c:v>
                </c:pt>
                <c:pt idx="28">
                  <c:v>12.600000000000001</c:v>
                </c:pt>
              </c:numCache>
            </c:numRef>
          </c:val>
          <c:smooth val="0"/>
        </c:ser>
        <c:dLbls>
          <c:showLegendKey val="0"/>
          <c:showVal val="0"/>
          <c:showCatName val="0"/>
          <c:showSerName val="0"/>
          <c:showPercent val="0"/>
          <c:showBubbleSize val="0"/>
        </c:dLbls>
        <c:marker val="1"/>
        <c:smooth val="0"/>
        <c:axId val="99345536"/>
        <c:axId val="99347072"/>
      </c:lineChart>
      <c:catAx>
        <c:axId val="99345536"/>
        <c:scaling>
          <c:orientation val="minMax"/>
        </c:scaling>
        <c:delete val="0"/>
        <c:axPos val="b"/>
        <c:numFmt formatCode="General" sourceLinked="1"/>
        <c:majorTickMark val="out"/>
        <c:minorTickMark val="none"/>
        <c:tickLblPos val="nextTo"/>
        <c:spPr>
          <a:ln>
            <a:solidFill>
              <a:srgbClr val="BFBFBF"/>
            </a:solidFill>
          </a:ln>
        </c:spPr>
        <c:crossAx val="99347072"/>
        <c:crosses val="autoZero"/>
        <c:auto val="1"/>
        <c:lblAlgn val="ctr"/>
        <c:lblOffset val="100"/>
        <c:tickLblSkip val="4"/>
        <c:tickMarkSkip val="1"/>
        <c:noMultiLvlLbl val="0"/>
      </c:catAx>
      <c:valAx>
        <c:axId val="99347072"/>
        <c:scaling>
          <c:orientation val="minMax"/>
        </c:scaling>
        <c:delete val="0"/>
        <c:axPos val="l"/>
        <c:title>
          <c:tx>
            <c:rich>
              <a:bodyPr rot="-5400000" vert="horz"/>
              <a:lstStyle/>
              <a:p>
                <a:pPr>
                  <a:defRPr/>
                </a:pPr>
                <a:r>
                  <a:rPr lang="en-AU"/>
                  <a:t>Working days lost per 1000 employees</a:t>
                </a:r>
              </a:p>
            </c:rich>
          </c:tx>
          <c:overlay val="0"/>
        </c:title>
        <c:numFmt formatCode="#,##0" sourceLinked="0"/>
        <c:majorTickMark val="out"/>
        <c:minorTickMark val="none"/>
        <c:tickLblPos val="nextTo"/>
        <c:spPr>
          <a:ln>
            <a:solidFill>
              <a:srgbClr val="BFBFBF"/>
            </a:solidFill>
          </a:ln>
        </c:spPr>
        <c:crossAx val="99345536"/>
        <c:crosses val="autoZero"/>
        <c:crossBetween val="between"/>
      </c:val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chartSpace>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5FEC7802011E674696F71CF841D12438" ma:contentTypeVersion="0" ma:contentTypeDescription="Create a new document." ma:contentTypeScope="" ma:versionID="67440964d41c78921edc44831307fce5">
  <xsd:schema xmlns:xsd="http://www.w3.org/2001/XMLSchema" xmlns:xs="http://www.w3.org/2001/XMLSchema" xmlns:p="http://schemas.microsoft.com/office/2006/metadata/properties" targetNamespace="http://schemas.microsoft.com/office/2006/metadata/properties" ma:root="true" ma:fieldsID="8b741d7760e7820ac40a9c32876c49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1BE85-5AAA-4808-87B5-3BDB487DF36E}">
  <ds:schemaRefs>
    <ds:schemaRef ds:uri="http://schemas.microsoft.com/sharepoint/v3/contenttype/forms"/>
  </ds:schemaRefs>
</ds:datastoreItem>
</file>

<file path=customXml/itemProps2.xml><?xml version="1.0" encoding="utf-8"?>
<ds:datastoreItem xmlns:ds="http://schemas.openxmlformats.org/officeDocument/2006/customXml" ds:itemID="{3794060E-2258-4901-B394-E9AECDD10E56}">
  <ds:schemaRefs>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037F87DE-0DAC-4520-AC0F-204F72B37B29}">
  <ds:schemaRefs>
    <ds:schemaRef ds:uri="http://schemas.microsoft.com/office/2006/metadata/customXsn"/>
  </ds:schemaRefs>
</ds:datastoreItem>
</file>

<file path=customXml/itemProps4.xml><?xml version="1.0" encoding="utf-8"?>
<ds:datastoreItem xmlns:ds="http://schemas.openxmlformats.org/officeDocument/2006/customXml" ds:itemID="{F875499E-531D-49AE-B599-A6397395C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9C6E0F0-325D-4B03-BAC8-BC1A0DE8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2</TotalTime>
  <Pages>23</Pages>
  <Words>7549</Words>
  <Characters>42431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Issues Paper 3: Bargaining</vt:lpstr>
    </vt:vector>
  </TitlesOfParts>
  <Company>Productivity Commission</Company>
  <LinksUpToDate>false</LinksUpToDate>
  <CharactersWithSpaces>49881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3: Bargaining</dc:title>
  <dc:subject>Report</dc:subject>
  <dc:creator>Productivity Commission</dc:creator>
  <cp:lastModifiedBy>Mark Pimperl</cp:lastModifiedBy>
  <cp:revision>4</cp:revision>
  <cp:lastPrinted>2015-01-07T03:49:00Z</cp:lastPrinted>
  <dcterms:created xsi:type="dcterms:W3CDTF">2015-01-20T04:32:00Z</dcterms:created>
  <dcterms:modified xsi:type="dcterms:W3CDTF">2015-01-21T22:08:00Z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lue="true"/&gt;&lt;pref name="automaticJournalAbbreviations" value="true"/&gt;&lt;pref name="noteType" value="0"/&gt;&lt;/prefs&gt;&lt;/data&gt;</vt:lpwstr>
  </property>
  <property fmtid="{D5CDD505-2E9C-101B-9397-08002B2CF9AE}" pid="3" name="ContentTypeId">
    <vt:lpwstr>0x0101005FEC7802011E674696F71CF841D12438</vt:lpwstr>
  </property>
  <property fmtid="{D5CDD505-2E9C-101B-9397-08002B2CF9AE}" pid="4" name="RecordPoint_SubmissionCompleted">
    <vt:lpwstr>2015-01-09T15:16:08.4715608+11:00</vt:lpwstr>
  </property>
  <property fmtid="{D5CDD505-2E9C-101B-9397-08002B2CF9AE}" pid="5" name="RecordPoint_ActiveItemUniqueId">
    <vt:lpwstr>{d868fa32-9b52-44e6-b5af-f9bcdaa331c2}</vt:lpwstr>
  </property>
  <property fmtid="{D5CDD505-2E9C-101B-9397-08002B2CF9AE}" pid="6" name="RecordPoint_WorkflowType">
    <vt:lpwstr>ActiveSubmitStub</vt:lpwstr>
  </property>
  <property fmtid="{D5CDD505-2E9C-101B-9397-08002B2CF9AE}" pid="7" name="RecordPoint_SubmissionDate">
    <vt:lpwstr/>
  </property>
  <property fmtid="{D5CDD505-2E9C-101B-9397-08002B2CF9AE}" pid="8" name="RecordPoint_RecordNumberSubmitted">
    <vt:lpwstr>R0000006812</vt:lpwstr>
  </property>
  <property fmtid="{D5CDD505-2E9C-101B-9397-08002B2CF9AE}" pid="9" name="RecordPoint_ActiveItemSiteId">
    <vt:lpwstr>{5750d626-0aa0-474c-a55f-8063909d4906}</vt:lpwstr>
  </property>
  <property fmtid="{D5CDD505-2E9C-101B-9397-08002B2CF9AE}" pid="10" name="RecordPoint_ActiveItemListId">
    <vt:lpwstr>{c1f9d3e4-95c1-47a2-9572-f040b384a83e}</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ActiveItemWebId">
    <vt:lpwstr>{43b630a8-99bd-4310-9618-510ff9397590}</vt:lpwstr>
  </property>
  <property fmtid="{D5CDD505-2E9C-101B-9397-08002B2CF9AE}" pid="14" name="IconOverlay">
    <vt:lpwstr/>
  </property>
  <property fmtid="{D5CDD505-2E9C-101B-9397-08002B2CF9AE}" pid="15" name="ZOTERO_PREF_1">
    <vt:lpwstr>&lt;data data-version="3" zotero-version="4.0.20"&gt;&lt;session id="ZywtCmAg"/&gt;&lt;style id="http://www.zotero.org/styles/unisa-harvard" hasBibliography="1" bibliographyStyleHasBeenSet="1"/&gt;&lt;prefs&gt;&lt;pref name="fieldType" value="Field"/&gt;&lt;pref name="storeReferences" va</vt:lpwstr>
  </property>
</Properties>
</file>