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9D54B6" w14:textId="285F54C8" w:rsidR="00415F39" w:rsidRPr="008C758B" w:rsidRDefault="008C758B" w:rsidP="008C758B">
      <w:pPr>
        <w:pStyle w:val="Heading1nochapterno"/>
        <w:rPr>
          <w:sz w:val="16"/>
          <w:szCs w:val="16"/>
        </w:rPr>
      </w:pPr>
      <w:bookmarkStart w:id="0" w:name="_Toc409513854"/>
      <w:bookmarkStart w:id="1" w:name="_Toc409518721"/>
      <w:bookmarkStart w:id="2" w:name="_Toc409529643"/>
      <w:bookmarkStart w:id="3" w:name="ChapterNumber"/>
      <w:bookmarkStart w:id="4" w:name="_GoBack"/>
      <w:bookmarkEnd w:id="4"/>
      <w:r w:rsidRPr="008C758B">
        <w:rPr>
          <w:color w:val="FFFFFF" w:themeColor="background1"/>
          <w:sz w:val="16"/>
          <w:szCs w:val="16"/>
        </w:rPr>
        <w:t xml:space="preserve">Workplace Relations Framework: Employee </w:t>
      </w:r>
      <w:r w:rsidR="00FA181B" w:rsidRPr="008C758B">
        <w:rPr>
          <w:color w:val="FFFFFF" w:themeColor="background1"/>
          <w:sz w:val="16"/>
          <w:szCs w:val="16"/>
        </w:rPr>
        <w:t>Protections</w:t>
      </w:r>
      <w:r w:rsidRPr="008C758B">
        <w:rPr>
          <w:color w:val="FFFFFF" w:themeColor="background1"/>
          <w:sz w:val="16"/>
          <w:szCs w:val="16"/>
        </w:rPr>
        <w:t>,</w:t>
      </w:r>
      <w:bookmarkEnd w:id="0"/>
      <w:bookmarkEnd w:id="1"/>
      <w:bookmarkEnd w:id="2"/>
      <w:r w:rsidR="00FA181B" w:rsidRPr="008C758B">
        <w:rPr>
          <w:color w:val="FFFFFF" w:themeColor="background1"/>
          <w:sz w:val="16"/>
          <w:szCs w:val="16"/>
        </w:rPr>
        <w:t xml:space="preserve"> </w:t>
      </w:r>
      <w:bookmarkStart w:id="5" w:name="_Toc409513855"/>
      <w:bookmarkStart w:id="6" w:name="_Toc409518722"/>
      <w:bookmarkStart w:id="7" w:name="_Toc409529644"/>
      <w:r w:rsidRPr="008C758B">
        <w:rPr>
          <w:color w:val="FFFFFF" w:themeColor="background1"/>
          <w:sz w:val="16"/>
          <w:szCs w:val="16"/>
        </w:rPr>
        <w:t xml:space="preserve">Productivity Commission, </w:t>
      </w:r>
      <w:r w:rsidR="00FA181B" w:rsidRPr="008C758B">
        <w:rPr>
          <w:color w:val="FFFFFF" w:themeColor="background1"/>
          <w:sz w:val="16"/>
          <w:szCs w:val="16"/>
        </w:rPr>
        <w:t>Issues Paper 4</w:t>
      </w:r>
      <w:bookmarkEnd w:id="5"/>
      <w:bookmarkEnd w:id="6"/>
      <w:bookmarkEnd w:id="7"/>
      <w:r w:rsidRPr="008C758B">
        <w:rPr>
          <w:color w:val="FFFFFF" w:themeColor="background1"/>
          <w:sz w:val="16"/>
          <w:szCs w:val="16"/>
        </w:rPr>
        <w:t>, January 2015</w:t>
      </w:r>
    </w:p>
    <w:p w14:paraId="2F3C2C3C" w14:textId="0000DE3A" w:rsidR="00415F39" w:rsidRDefault="008C758B" w:rsidP="008C758B">
      <w:pPr>
        <w:pStyle w:val="BodyText"/>
      </w:pPr>
      <w:r>
        <w:rPr>
          <w:noProof/>
        </w:rPr>
        <w:drawing>
          <wp:anchor distT="0" distB="0" distL="114300" distR="114300" simplePos="0" relativeHeight="251658240" behindDoc="0" locked="0" layoutInCell="1" allowOverlap="1" wp14:anchorId="3FC00EBC" wp14:editId="1D771486">
            <wp:simplePos x="1155940" y="-5357004"/>
            <wp:positionH relativeFrom="page">
              <wp:align>center</wp:align>
            </wp:positionH>
            <wp:positionV relativeFrom="page">
              <wp:align>center</wp:align>
            </wp:positionV>
            <wp:extent cx="7560000" cy="10696181"/>
            <wp:effectExtent l="0" t="0" r="3175" b="0"/>
            <wp:wrapNone/>
            <wp:docPr id="1" name="Picture 1" descr="Cover image: Workplace Relations Framework: Employee Protections, Productivity Commission, Issues Paper 4, January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sues-paper-cover-workplace-relations-4.png"/>
                    <pic:cNvPicPr/>
                  </pic:nvPicPr>
                  <pic:blipFill>
                    <a:blip r:embed="rId13">
                      <a:extLst>
                        <a:ext uri="{28A0092B-C50C-407E-A947-70E740481C1C}">
                          <a14:useLocalDpi xmlns:a14="http://schemas.microsoft.com/office/drawing/2010/main" val="0"/>
                        </a:ext>
                      </a:extLst>
                    </a:blip>
                    <a:stretch>
                      <a:fillRect/>
                    </a:stretch>
                  </pic:blipFill>
                  <pic:spPr>
                    <a:xfrm>
                      <a:off x="0" y="0"/>
                      <a:ext cx="7560000" cy="10696181"/>
                    </a:xfrm>
                    <a:prstGeom prst="rect">
                      <a:avLst/>
                    </a:prstGeom>
                  </pic:spPr>
                </pic:pic>
              </a:graphicData>
            </a:graphic>
            <wp14:sizeRelH relativeFrom="margin">
              <wp14:pctWidth>0</wp14:pctWidth>
            </wp14:sizeRelH>
            <wp14:sizeRelV relativeFrom="margin">
              <wp14:pctHeight>0</wp14:pctHeight>
            </wp14:sizeRelV>
          </wp:anchor>
        </w:drawing>
      </w:r>
      <w:r w:rsidR="00415F39">
        <w:br w:type="page"/>
      </w:r>
    </w:p>
    <w:p w14:paraId="3279C6C0" w14:textId="77777777" w:rsidR="00415F39" w:rsidRDefault="00415F39" w:rsidP="00415F39">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415F39" w14:paraId="6708E9A8" w14:textId="77777777" w:rsidTr="00F12738">
        <w:tc>
          <w:tcPr>
            <w:tcW w:w="8771" w:type="dxa"/>
            <w:tcBorders>
              <w:top w:val="single" w:sz="6" w:space="0" w:color="78A22F"/>
              <w:left w:val="nil"/>
              <w:bottom w:val="nil"/>
              <w:right w:val="nil"/>
            </w:tcBorders>
            <w:shd w:val="clear" w:color="auto" w:fill="F2F2F2" w:themeFill="background1" w:themeFillShade="F2"/>
          </w:tcPr>
          <w:p w14:paraId="04CA7C22" w14:textId="77777777" w:rsidR="00415F39" w:rsidRPr="008A3857" w:rsidRDefault="00415F39" w:rsidP="00415F39">
            <w:pPr>
              <w:pStyle w:val="BoxTitle"/>
              <w:rPr>
                <w:sz w:val="22"/>
                <w:szCs w:val="22"/>
              </w:rPr>
            </w:pPr>
            <w:r w:rsidRPr="008A3857">
              <w:rPr>
                <w:sz w:val="22"/>
                <w:szCs w:val="22"/>
              </w:rPr>
              <w:t xml:space="preserve">The </w:t>
            </w:r>
            <w:r>
              <w:rPr>
                <w:sz w:val="22"/>
                <w:szCs w:val="22"/>
              </w:rPr>
              <w:t>Issues Paper</w:t>
            </w:r>
          </w:p>
        </w:tc>
      </w:tr>
      <w:tr w:rsidR="00415F39" w14:paraId="37B1DDDC" w14:textId="77777777" w:rsidTr="00F12738">
        <w:trPr>
          <w:cantSplit/>
        </w:trPr>
        <w:tc>
          <w:tcPr>
            <w:tcW w:w="8771" w:type="dxa"/>
            <w:tcBorders>
              <w:top w:val="nil"/>
              <w:left w:val="nil"/>
              <w:bottom w:val="nil"/>
              <w:right w:val="nil"/>
            </w:tcBorders>
            <w:shd w:val="clear" w:color="auto" w:fill="F2F2F2" w:themeFill="background1" w:themeFillShade="F2"/>
          </w:tcPr>
          <w:p w14:paraId="5BF8D2E8" w14:textId="15D9FF28" w:rsidR="00415F39" w:rsidRDefault="00415F39" w:rsidP="00415F39">
            <w:pPr>
              <w:pStyle w:val="Box"/>
            </w:pPr>
            <w:r>
              <w:t>The Commission has released this issues paper to assist individuals and organisations to prepare su</w:t>
            </w:r>
            <w:r w:rsidR="003B2214">
              <w:t xml:space="preserve">bmissions </w:t>
            </w:r>
            <w:r w:rsidR="00FA181B">
              <w:t xml:space="preserve">on matters relating to various </w:t>
            </w:r>
            <w:r w:rsidR="00FA181B" w:rsidRPr="00C6143B">
              <w:t>employee protections</w:t>
            </w:r>
            <w:r w:rsidR="00FA181B">
              <w:t>.</w:t>
            </w:r>
          </w:p>
          <w:p w14:paraId="31564007" w14:textId="55229590" w:rsidR="00573EF1" w:rsidRDefault="00573EF1" w:rsidP="00573EF1">
            <w:pPr>
              <w:pStyle w:val="Box"/>
            </w:pPr>
            <w:r>
              <w:t xml:space="preserve">There are four other </w:t>
            </w:r>
            <w:r w:rsidR="009B3E92">
              <w:t>issues p</w:t>
            </w:r>
            <w:r>
              <w:t>apers related to the inquiry that may also be of interest.</w:t>
            </w:r>
          </w:p>
          <w:p w14:paraId="54E30A0F" w14:textId="77777777" w:rsidR="00573EF1" w:rsidRDefault="00573EF1" w:rsidP="00573EF1">
            <w:pPr>
              <w:pStyle w:val="Box"/>
            </w:pPr>
            <w:r>
              <w:t xml:space="preserve">Information about the terms of reference, the key dates, how to make a submission, the processes used by the Commission and our contact details are in Issues Paper No. 1, and are also available on the Commission’s website: </w:t>
            </w:r>
          </w:p>
          <w:p w14:paraId="4DBF1C6A" w14:textId="09F42C5B" w:rsidR="00415F39" w:rsidRDefault="00C6143B" w:rsidP="009F3E26">
            <w:pPr>
              <w:pStyle w:val="Box"/>
            </w:pPr>
            <w:r w:rsidRPr="003022B7">
              <w:t>http://www.pc.gov.au/inquiries/current/workplace-relations</w:t>
            </w:r>
          </w:p>
        </w:tc>
      </w:tr>
      <w:tr w:rsidR="00415F39" w14:paraId="31F2C710" w14:textId="77777777" w:rsidTr="00F12738">
        <w:trPr>
          <w:cantSplit/>
        </w:trPr>
        <w:tc>
          <w:tcPr>
            <w:tcW w:w="8771" w:type="dxa"/>
            <w:tcBorders>
              <w:top w:val="nil"/>
              <w:left w:val="nil"/>
              <w:bottom w:val="single" w:sz="6" w:space="0" w:color="78A22F"/>
              <w:right w:val="nil"/>
            </w:tcBorders>
            <w:shd w:val="clear" w:color="auto" w:fill="F2F2F2" w:themeFill="background1" w:themeFillShade="F2"/>
          </w:tcPr>
          <w:p w14:paraId="3D99021C" w14:textId="77777777" w:rsidR="00415F39" w:rsidRDefault="00415F39" w:rsidP="00F12738">
            <w:pPr>
              <w:pStyle w:val="Box"/>
              <w:spacing w:before="0" w:line="120" w:lineRule="exact"/>
            </w:pPr>
          </w:p>
        </w:tc>
      </w:tr>
    </w:tbl>
    <w:p w14:paraId="49CB70F3" w14:textId="77777777" w:rsidR="00415F39" w:rsidRDefault="00415F39" w:rsidP="00415F39">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415F39" w14:paraId="0142D480" w14:textId="77777777" w:rsidTr="00F12738">
        <w:tc>
          <w:tcPr>
            <w:tcW w:w="8771" w:type="dxa"/>
            <w:tcBorders>
              <w:top w:val="single" w:sz="6" w:space="0" w:color="78A22F"/>
              <w:left w:val="nil"/>
              <w:bottom w:val="nil"/>
              <w:right w:val="nil"/>
            </w:tcBorders>
            <w:shd w:val="clear" w:color="auto" w:fill="F2F2F2" w:themeFill="background1" w:themeFillShade="F2"/>
          </w:tcPr>
          <w:p w14:paraId="1CB906B3" w14:textId="77777777" w:rsidR="00415F39" w:rsidRPr="008A3857" w:rsidRDefault="00415F39" w:rsidP="00F12738">
            <w:pPr>
              <w:pStyle w:val="BoxTitle"/>
              <w:rPr>
                <w:sz w:val="22"/>
                <w:szCs w:val="22"/>
              </w:rPr>
            </w:pPr>
            <w:r w:rsidRPr="008A3857">
              <w:rPr>
                <w:sz w:val="22"/>
                <w:szCs w:val="22"/>
              </w:rPr>
              <w:t>The Productivity Commission</w:t>
            </w:r>
          </w:p>
        </w:tc>
      </w:tr>
      <w:tr w:rsidR="00415F39" w14:paraId="770B79A8" w14:textId="77777777" w:rsidTr="00F12738">
        <w:trPr>
          <w:cantSplit/>
        </w:trPr>
        <w:tc>
          <w:tcPr>
            <w:tcW w:w="8771" w:type="dxa"/>
            <w:tcBorders>
              <w:top w:val="nil"/>
              <w:left w:val="nil"/>
              <w:bottom w:val="nil"/>
              <w:right w:val="nil"/>
            </w:tcBorders>
            <w:shd w:val="clear" w:color="auto" w:fill="F2F2F2" w:themeFill="background1" w:themeFillShade="F2"/>
          </w:tcPr>
          <w:p w14:paraId="7BDEF34F" w14:textId="77777777" w:rsidR="00415F39" w:rsidRDefault="00415F39" w:rsidP="00F12738">
            <w:pPr>
              <w:pStyle w:val="Box"/>
            </w:pPr>
            <w:r w:rsidRPr="00BB5DCF">
              <w:t>The Productivity Commission is the Australian Government’s independent research and advisory body on a range of economic, social and environmental issues affecting the welfare of Australians. Its role, expressed most simply, is to help governments make better policies, in the long term interest of the Australian community.</w:t>
            </w:r>
          </w:p>
          <w:p w14:paraId="33292279" w14:textId="77777777" w:rsidR="00415F39" w:rsidRDefault="00415F39" w:rsidP="00F12738">
            <w:pPr>
              <w:pStyle w:val="Box"/>
            </w:pPr>
            <w:r w:rsidRPr="00BB5DCF">
              <w:t>The Commission’s independence is underpinned by an Act of Parliament. Its processes and outputs are open to public scrutiny and are driven by concern for the wellbeing of the community as a whole.</w:t>
            </w:r>
          </w:p>
          <w:p w14:paraId="4C1C5C3D" w14:textId="77777777" w:rsidR="00415F39" w:rsidRDefault="00415F39" w:rsidP="00F12738">
            <w:pPr>
              <w:pStyle w:val="Box"/>
            </w:pPr>
            <w:r w:rsidRPr="00BB5DCF">
              <w:rPr>
                <w:szCs w:val="24"/>
              </w:rPr>
              <w:t>Further information on the Productivity Commission can be obtained from the Commission’s website (www.pc.gov.au)</w:t>
            </w:r>
            <w:r>
              <w:rPr>
                <w:szCs w:val="24"/>
              </w:rPr>
              <w:t>.</w:t>
            </w:r>
          </w:p>
        </w:tc>
      </w:tr>
      <w:tr w:rsidR="00415F39" w14:paraId="58893A19" w14:textId="77777777" w:rsidTr="00F12738">
        <w:trPr>
          <w:cantSplit/>
        </w:trPr>
        <w:tc>
          <w:tcPr>
            <w:tcW w:w="8771" w:type="dxa"/>
            <w:tcBorders>
              <w:top w:val="nil"/>
              <w:left w:val="nil"/>
              <w:bottom w:val="single" w:sz="6" w:space="0" w:color="78A22F"/>
              <w:right w:val="nil"/>
            </w:tcBorders>
            <w:shd w:val="clear" w:color="auto" w:fill="F2F2F2" w:themeFill="background1" w:themeFillShade="F2"/>
          </w:tcPr>
          <w:p w14:paraId="0E4718A5" w14:textId="77777777" w:rsidR="00415F39" w:rsidRDefault="00415F39" w:rsidP="00F12738">
            <w:pPr>
              <w:pStyle w:val="Box"/>
              <w:spacing w:before="0" w:line="120" w:lineRule="exact"/>
            </w:pPr>
          </w:p>
        </w:tc>
      </w:tr>
    </w:tbl>
    <w:p w14:paraId="2386A7DA" w14:textId="77777777" w:rsidR="00EC0A05" w:rsidRDefault="00EC0A05" w:rsidP="00EC0A05">
      <w:pPr>
        <w:pStyle w:val="BodyText"/>
      </w:pPr>
    </w:p>
    <w:p w14:paraId="7FE216B4" w14:textId="77777777" w:rsidR="00EC0A05" w:rsidRPr="00415F39" w:rsidRDefault="00EC0A05" w:rsidP="00EC0A05">
      <w:pPr>
        <w:pStyle w:val="BodyText"/>
        <w:sectPr w:rsidR="00EC0A05" w:rsidRPr="00415F39" w:rsidSect="00DA3EB4">
          <w:headerReference w:type="default" r:id="rId14"/>
          <w:footerReference w:type="default" r:id="rId15"/>
          <w:type w:val="continuous"/>
          <w:pgSz w:w="11907" w:h="16840" w:code="9"/>
          <w:pgMar w:top="1560" w:right="1304" w:bottom="851" w:left="1814" w:header="1276" w:footer="397" w:gutter="0"/>
          <w:pgNumType w:fmt="lowerRoman" w:chapSep="period"/>
          <w:cols w:space="720"/>
          <w:titlePg/>
        </w:sectPr>
      </w:pPr>
    </w:p>
    <w:p w14:paraId="6FBA6C4E" w14:textId="77777777" w:rsidR="00D7005E" w:rsidRDefault="00D7005E" w:rsidP="00D7005E">
      <w:pPr>
        <w:pStyle w:val="Heading2nosectionno"/>
      </w:pPr>
      <w:bookmarkStart w:id="8" w:name="_Toc409513856"/>
      <w:bookmarkStart w:id="9" w:name="_Toc409518723"/>
      <w:bookmarkStart w:id="10" w:name="_Toc409529645"/>
      <w:bookmarkEnd w:id="3"/>
      <w:r>
        <w:lastRenderedPageBreak/>
        <w:t>Contents</w:t>
      </w:r>
      <w:bookmarkEnd w:id="8"/>
      <w:bookmarkEnd w:id="9"/>
      <w:bookmarkEnd w:id="10"/>
    </w:p>
    <w:p w14:paraId="1D398296" w14:textId="77777777" w:rsidR="00C973BE" w:rsidRDefault="00C973BE" w:rsidP="00C973BE">
      <w:pPr>
        <w:pStyle w:val="TOC2"/>
      </w:pPr>
    </w:p>
    <w:p w14:paraId="3DC9970D" w14:textId="41B32CD6" w:rsidR="00D40DB5" w:rsidRDefault="00D40DB5" w:rsidP="00D40DB5">
      <w:pPr>
        <w:pStyle w:val="TOC2"/>
        <w:tabs>
          <w:tab w:val="left" w:pos="1134"/>
        </w:tabs>
        <w:ind w:left="624"/>
        <w:rPr>
          <w:rFonts w:asciiTheme="minorHAnsi" w:eastAsiaTheme="minorEastAsia" w:hAnsiTheme="minorHAnsi" w:cstheme="minorBidi"/>
          <w:noProof/>
          <w:sz w:val="22"/>
          <w:szCs w:val="22"/>
          <w:lang w:eastAsia="en-AU"/>
        </w:rPr>
      </w:pPr>
      <w:r>
        <w:rPr>
          <w:noProof/>
        </w:rPr>
        <w:t>4.1</w:t>
      </w:r>
      <w:r>
        <w:rPr>
          <w:rFonts w:asciiTheme="minorHAnsi" w:eastAsiaTheme="minorEastAsia" w:hAnsiTheme="minorHAnsi" w:cstheme="minorBidi"/>
          <w:noProof/>
          <w:sz w:val="22"/>
          <w:szCs w:val="22"/>
          <w:lang w:eastAsia="en-AU"/>
        </w:rPr>
        <w:tab/>
      </w:r>
      <w:r>
        <w:rPr>
          <w:noProof/>
        </w:rPr>
        <w:t>Protections in workplace relations systems</w:t>
      </w:r>
      <w:r>
        <w:rPr>
          <w:noProof/>
        </w:rPr>
        <w:tab/>
        <w:t>1</w:t>
      </w:r>
    </w:p>
    <w:p w14:paraId="79B49CD8" w14:textId="483AEB3D" w:rsidR="00D40DB5" w:rsidRDefault="00D40DB5" w:rsidP="00D40DB5">
      <w:pPr>
        <w:pStyle w:val="TOC2"/>
        <w:tabs>
          <w:tab w:val="left" w:pos="1134"/>
        </w:tabs>
        <w:ind w:left="624"/>
        <w:rPr>
          <w:rFonts w:asciiTheme="minorHAnsi" w:eastAsiaTheme="minorEastAsia" w:hAnsiTheme="minorHAnsi" w:cstheme="minorBidi"/>
          <w:noProof/>
          <w:sz w:val="22"/>
          <w:szCs w:val="22"/>
          <w:lang w:eastAsia="en-AU"/>
        </w:rPr>
      </w:pPr>
      <w:r>
        <w:rPr>
          <w:noProof/>
        </w:rPr>
        <w:t>4.2</w:t>
      </w:r>
      <w:r>
        <w:rPr>
          <w:rFonts w:asciiTheme="minorHAnsi" w:eastAsiaTheme="minorEastAsia" w:hAnsiTheme="minorHAnsi" w:cstheme="minorBidi"/>
          <w:noProof/>
          <w:sz w:val="22"/>
          <w:szCs w:val="22"/>
          <w:lang w:eastAsia="en-AU"/>
        </w:rPr>
        <w:tab/>
      </w:r>
      <w:r>
        <w:rPr>
          <w:noProof/>
        </w:rPr>
        <w:t>Unfair dismissal</w:t>
      </w:r>
      <w:r>
        <w:rPr>
          <w:noProof/>
        </w:rPr>
        <w:tab/>
        <w:t>1</w:t>
      </w:r>
    </w:p>
    <w:p w14:paraId="20F2037B" w14:textId="47B51CF7" w:rsidR="00D40DB5" w:rsidRDefault="00D40DB5" w:rsidP="00D40DB5">
      <w:pPr>
        <w:pStyle w:val="TOC2"/>
        <w:tabs>
          <w:tab w:val="left" w:pos="1134"/>
        </w:tabs>
        <w:ind w:left="624"/>
        <w:rPr>
          <w:rFonts w:asciiTheme="minorHAnsi" w:eastAsiaTheme="minorEastAsia" w:hAnsiTheme="minorHAnsi" w:cstheme="minorBidi"/>
          <w:noProof/>
          <w:sz w:val="22"/>
          <w:szCs w:val="22"/>
          <w:lang w:eastAsia="en-AU"/>
        </w:rPr>
      </w:pPr>
      <w:r>
        <w:rPr>
          <w:noProof/>
        </w:rPr>
        <w:t>4.3</w:t>
      </w:r>
      <w:r>
        <w:rPr>
          <w:rFonts w:asciiTheme="minorHAnsi" w:eastAsiaTheme="minorEastAsia" w:hAnsiTheme="minorHAnsi" w:cstheme="minorBidi"/>
          <w:noProof/>
          <w:sz w:val="22"/>
          <w:szCs w:val="22"/>
          <w:lang w:eastAsia="en-AU"/>
        </w:rPr>
        <w:tab/>
      </w:r>
      <w:r>
        <w:rPr>
          <w:noProof/>
        </w:rPr>
        <w:t>Anti</w:t>
      </w:r>
      <w:r>
        <w:rPr>
          <w:noProof/>
        </w:rPr>
        <w:noBreakHyphen/>
        <w:t>bullying laws — a new addition to the WR framework</w:t>
      </w:r>
      <w:r>
        <w:rPr>
          <w:noProof/>
        </w:rPr>
        <w:tab/>
        <w:t>4</w:t>
      </w:r>
    </w:p>
    <w:p w14:paraId="7F7C46A5" w14:textId="3CDD84B8" w:rsidR="00D40DB5" w:rsidRDefault="00D40DB5" w:rsidP="00D40DB5">
      <w:pPr>
        <w:pStyle w:val="TOC2"/>
        <w:tabs>
          <w:tab w:val="left" w:pos="1134"/>
        </w:tabs>
        <w:ind w:left="624"/>
        <w:rPr>
          <w:rFonts w:asciiTheme="minorHAnsi" w:eastAsiaTheme="minorEastAsia" w:hAnsiTheme="minorHAnsi" w:cstheme="minorBidi"/>
          <w:noProof/>
          <w:sz w:val="22"/>
          <w:szCs w:val="22"/>
          <w:lang w:eastAsia="en-AU"/>
        </w:rPr>
      </w:pPr>
      <w:r>
        <w:rPr>
          <w:noProof/>
        </w:rPr>
        <w:t>4.4</w:t>
      </w:r>
      <w:r>
        <w:rPr>
          <w:rFonts w:asciiTheme="minorHAnsi" w:eastAsiaTheme="minorEastAsia" w:hAnsiTheme="minorHAnsi" w:cstheme="minorBidi"/>
          <w:noProof/>
          <w:sz w:val="22"/>
          <w:szCs w:val="22"/>
          <w:lang w:eastAsia="en-AU"/>
        </w:rPr>
        <w:tab/>
      </w:r>
      <w:r>
        <w:rPr>
          <w:noProof/>
        </w:rPr>
        <w:t>General protections and ‘adverse action’</w:t>
      </w:r>
      <w:r>
        <w:rPr>
          <w:noProof/>
        </w:rPr>
        <w:tab/>
        <w:t>5</w:t>
      </w:r>
    </w:p>
    <w:p w14:paraId="7AAA05BD" w14:textId="64995DB3" w:rsidR="00D7005E" w:rsidRPr="009202CB" w:rsidRDefault="00D40DB5" w:rsidP="009202CB">
      <w:pPr>
        <w:pStyle w:val="TOC2"/>
        <w:ind w:left="624"/>
        <w:rPr>
          <w:rFonts w:asciiTheme="minorHAnsi" w:eastAsiaTheme="minorEastAsia" w:hAnsiTheme="minorHAnsi" w:cstheme="minorBidi"/>
          <w:noProof/>
          <w:sz w:val="22"/>
          <w:szCs w:val="22"/>
          <w:lang w:eastAsia="en-AU"/>
        </w:rPr>
        <w:sectPr w:rsidR="00D7005E" w:rsidRPr="009202CB" w:rsidSect="009F6FCD">
          <w:headerReference w:type="even" r:id="rId16"/>
          <w:headerReference w:type="default" r:id="rId17"/>
          <w:footerReference w:type="even" r:id="rId18"/>
          <w:footerReference w:type="default" r:id="rId19"/>
          <w:pgSz w:w="11907" w:h="16840" w:code="9"/>
          <w:pgMar w:top="1985" w:right="1304" w:bottom="1247" w:left="1814" w:header="1701" w:footer="397" w:gutter="0"/>
          <w:pgNumType w:fmt="lowerRoman" w:chapSep="period"/>
          <w:cols w:space="720"/>
        </w:sectPr>
      </w:pPr>
      <w:r>
        <w:rPr>
          <w:noProof/>
        </w:rPr>
        <w:t>References</w:t>
      </w:r>
      <w:r>
        <w:rPr>
          <w:noProof/>
        </w:rPr>
        <w:tab/>
        <w:t>8</w:t>
      </w:r>
    </w:p>
    <w:p w14:paraId="1F6C8D22" w14:textId="08B0602F" w:rsidR="002A486E" w:rsidRDefault="00211C72" w:rsidP="002256B0">
      <w:pPr>
        <w:pStyle w:val="Heading2"/>
      </w:pPr>
      <w:bookmarkStart w:id="12" w:name="_Toc409529646"/>
      <w:r>
        <w:lastRenderedPageBreak/>
        <w:t>4.</w:t>
      </w:r>
      <w:r w:rsidR="002A486E">
        <w:rPr>
          <w:noProof/>
        </w:rPr>
        <w:t>1</w:t>
      </w:r>
      <w:r w:rsidR="002A486E">
        <w:tab/>
      </w:r>
      <w:r w:rsidR="00D52F93">
        <w:t>P</w:t>
      </w:r>
      <w:r w:rsidR="002A486E">
        <w:t>rotections</w:t>
      </w:r>
      <w:r w:rsidR="00D52F93">
        <w:t xml:space="preserve"> in workplace relations systems</w:t>
      </w:r>
      <w:bookmarkEnd w:id="12"/>
    </w:p>
    <w:p w14:paraId="7F6D5F69" w14:textId="053632CD" w:rsidR="00D52F93" w:rsidRDefault="002A486E" w:rsidP="002A486E">
      <w:pPr>
        <w:pStyle w:val="BodyText"/>
      </w:pPr>
      <w:r>
        <w:t>Workplace relations (WR) systems throughout the world legislate some protections for employees</w:t>
      </w:r>
      <w:r w:rsidR="00D52F93">
        <w:t xml:space="preserve">, </w:t>
      </w:r>
      <w:r>
        <w:t>employee representatives</w:t>
      </w:r>
      <w:r w:rsidR="00D52F93">
        <w:t xml:space="preserve"> and</w:t>
      </w:r>
      <w:r w:rsidR="00555491">
        <w:t>,</w:t>
      </w:r>
      <w:r w:rsidR="00D52F93">
        <w:t xml:space="preserve"> in some circumstances, employers</w:t>
      </w:r>
      <w:r>
        <w:t xml:space="preserve">. </w:t>
      </w:r>
      <w:r w:rsidR="00E84357">
        <w:t xml:space="preserve">Central to these are various arrangements that address the </w:t>
      </w:r>
      <w:r w:rsidR="007F40FA">
        <w:t>unfair dismissal of employee</w:t>
      </w:r>
      <w:r w:rsidR="00E84357">
        <w:t xml:space="preserve">s and that </w:t>
      </w:r>
      <w:r w:rsidR="00D52F93">
        <w:t xml:space="preserve">allow </w:t>
      </w:r>
      <w:r w:rsidR="00E84357">
        <w:t xml:space="preserve">employees to organise collectively. </w:t>
      </w:r>
      <w:r w:rsidR="00D52F93">
        <w:t xml:space="preserve">The </w:t>
      </w:r>
      <w:r w:rsidR="007F40FA">
        <w:t xml:space="preserve">avoidance of </w:t>
      </w:r>
      <w:r w:rsidR="00D52F93">
        <w:t xml:space="preserve">racial and sexual </w:t>
      </w:r>
      <w:r w:rsidR="007F40FA">
        <w:t xml:space="preserve">discrimination are </w:t>
      </w:r>
      <w:r w:rsidR="00D52F93">
        <w:t xml:space="preserve">also key protections for people in workplaces, though these are </w:t>
      </w:r>
      <w:r w:rsidR="00EE39D8">
        <w:t>often</w:t>
      </w:r>
      <w:r w:rsidR="00D52F93">
        <w:t xml:space="preserve"> outside the WR system itself.</w:t>
      </w:r>
    </w:p>
    <w:p w14:paraId="0A47FF5E" w14:textId="06B43691" w:rsidR="00514995" w:rsidRDefault="00211C72" w:rsidP="002256B0">
      <w:pPr>
        <w:pStyle w:val="Heading2"/>
      </w:pPr>
      <w:bookmarkStart w:id="13" w:name="_Toc409529647"/>
      <w:r>
        <w:t>4.</w:t>
      </w:r>
      <w:r w:rsidR="00E80A48">
        <w:rPr>
          <w:noProof/>
        </w:rPr>
        <w:t>2</w:t>
      </w:r>
      <w:r w:rsidR="002256B0">
        <w:tab/>
      </w:r>
      <w:r w:rsidR="00514995">
        <w:t>Unfair dismissal</w:t>
      </w:r>
      <w:bookmarkEnd w:id="13"/>
    </w:p>
    <w:p w14:paraId="071C6E93" w14:textId="068B9A62" w:rsidR="00BD0B9F" w:rsidRPr="00BD0B9F" w:rsidRDefault="00BD0B9F" w:rsidP="00BD0B9F">
      <w:pPr>
        <w:pStyle w:val="BodyText"/>
      </w:pPr>
      <w:r>
        <w:t xml:space="preserve">Australia’s </w:t>
      </w:r>
      <w:r w:rsidR="00FC70C4">
        <w:t>workplace relations (</w:t>
      </w:r>
      <w:r>
        <w:t>WR</w:t>
      </w:r>
      <w:r w:rsidR="00FC70C4">
        <w:t>)</w:t>
      </w:r>
      <w:r>
        <w:t xml:space="preserve"> system </w:t>
      </w:r>
      <w:r w:rsidR="00E20B18">
        <w:t>provides</w:t>
      </w:r>
      <w:r>
        <w:t xml:space="preserve"> </w:t>
      </w:r>
      <w:r w:rsidR="00E20B18">
        <w:t xml:space="preserve">remedies for </w:t>
      </w:r>
      <w:r>
        <w:t xml:space="preserve">workers </w:t>
      </w:r>
      <w:r w:rsidR="00E20B18">
        <w:t>who are dismissed in a</w:t>
      </w:r>
      <w:r>
        <w:t xml:space="preserve"> </w:t>
      </w:r>
      <w:r w:rsidR="00E20B18">
        <w:t>‘harsh,</w:t>
      </w:r>
      <w:r w:rsidR="00CF1DF5">
        <w:t xml:space="preserve"> unjust or unreasonable’ manner</w:t>
      </w:r>
      <w:r w:rsidR="00E20B18">
        <w:t xml:space="preserve">. The </w:t>
      </w:r>
      <w:r w:rsidR="00FC70C4">
        <w:t>Fair Work Commission (</w:t>
      </w:r>
      <w:r w:rsidR="00E20B18">
        <w:t>FWC</w:t>
      </w:r>
      <w:r w:rsidR="00FC70C4">
        <w:t>)</w:t>
      </w:r>
      <w:r w:rsidR="00E20B18">
        <w:t xml:space="preserve"> may order the unfairly dismissed employee to be reinstated, or paid compensation where reinstatement is inappropriate.</w:t>
      </w:r>
    </w:p>
    <w:p w14:paraId="68CAC46F" w14:textId="34AE5381" w:rsidR="00514995" w:rsidRDefault="00514995" w:rsidP="00514995">
      <w:pPr>
        <w:pStyle w:val="BodyText"/>
      </w:pPr>
      <w:r>
        <w:t xml:space="preserve">Unfair dismissal arrangements reflect that employees and employers are not always angels. Employees may underperform, be disruptive or behave inappropriately. Firms and labour markets can only function efficiently if managers have the power to demand behavioural change by poorly performing employees and, absent that, to dismiss or otherwise penalise them. On the other hand, employers may bully workers, make unreasonable demands (such as working longer without pay or overlooking safety issues) or may dismiss people based on prejudice, whimsy or without due process. Accordingly, there is </w:t>
      </w:r>
      <w:r w:rsidR="00955D0C">
        <w:t xml:space="preserve">a need for </w:t>
      </w:r>
      <w:r>
        <w:t>some balance between the prerogative of businesses to manage and the rights of employees to fair treatment.</w:t>
      </w:r>
    </w:p>
    <w:p w14:paraId="45DEB7A8" w14:textId="3B32C744" w:rsidR="00514995" w:rsidRDefault="00514995" w:rsidP="00514995">
      <w:pPr>
        <w:pStyle w:val="BodyText"/>
      </w:pPr>
      <w:r>
        <w:t>There are different views about where the balance lies</w:t>
      </w:r>
      <w:r w:rsidR="00BD0B9F">
        <w:t>. S</w:t>
      </w:r>
      <w:r>
        <w:t xml:space="preserve">ome of the </w:t>
      </w:r>
      <w:r w:rsidR="00BD0B9F">
        <w:t xml:space="preserve">important </w:t>
      </w:r>
      <w:r>
        <w:t>factors will be the impacts of alternative systems on productivity, worker turnover, wages, the propensity to hire and fire vulnerable workers, the compliance costs faced by the relevant stakeholders and fairness to people</w:t>
      </w:r>
      <w:r w:rsidR="005E205B">
        <w:t xml:space="preserve"> (both employees and employers)</w:t>
      </w:r>
      <w:r>
        <w:t>.</w:t>
      </w:r>
      <w:r w:rsidR="001858BE">
        <w:t xml:space="preserve"> While much of the evidence is international,</w:t>
      </w:r>
      <w:r w:rsidR="006A6E35" w:rsidRPr="001858BE">
        <w:rPr>
          <w:rStyle w:val="FootnoteReference"/>
        </w:rPr>
        <w:footnoteReference w:id="2"/>
      </w:r>
      <w:r w:rsidR="001858BE">
        <w:t xml:space="preserve"> there is emerging empirical analysis in Australia</w:t>
      </w:r>
      <w:r w:rsidR="00F11551">
        <w:t xml:space="preserve"> </w:t>
      </w:r>
      <w:r w:rsidR="00C6143B">
        <w:t xml:space="preserve">that unfair dismissal provisions </w:t>
      </w:r>
      <w:r w:rsidR="00C75D78">
        <w:t xml:space="preserve">have </w:t>
      </w:r>
      <w:r w:rsidR="004B44DD">
        <w:t>i</w:t>
      </w:r>
      <w:r w:rsidR="00C6143B">
        <w:t xml:space="preserve">mposed modest, but not trivial, costs on employment and businesses, but had uncertain impacts on productivity </w:t>
      </w:r>
      <w:r w:rsidR="00E0767A" w:rsidRPr="00E0767A">
        <w:rPr>
          <w:szCs w:val="24"/>
        </w:rPr>
        <w:t>(Freyens and Oslington 2007, 2013)</w:t>
      </w:r>
      <w:r w:rsidR="00E61CEF">
        <w:t>.</w:t>
      </w:r>
    </w:p>
    <w:p w14:paraId="0C388000" w14:textId="17C6D599" w:rsidR="00514995" w:rsidRDefault="00514995" w:rsidP="000720E0">
      <w:pPr>
        <w:pStyle w:val="BodyText"/>
        <w:keepNext/>
      </w:pPr>
      <w:r>
        <w:lastRenderedPageBreak/>
        <w:t>It is important to consider the p</w:t>
      </w:r>
      <w:r w:rsidR="00922CC4">
        <w:t xml:space="preserve">otential for unintended impacts, </w:t>
      </w:r>
      <w:r w:rsidR="00C6143B">
        <w:t>strategic behaviour</w:t>
      </w:r>
      <w:r>
        <w:t xml:space="preserve"> </w:t>
      </w:r>
      <w:r w:rsidR="00922CC4">
        <w:t>and compliance costs of</w:t>
      </w:r>
      <w:r>
        <w:t xml:space="preserve"> different systems. For example:</w:t>
      </w:r>
    </w:p>
    <w:p w14:paraId="6E933CEA" w14:textId="7DEC8C8E" w:rsidR="00514995" w:rsidRDefault="00514995" w:rsidP="00D71AC6">
      <w:pPr>
        <w:pStyle w:val="ListBullet"/>
      </w:pPr>
      <w:r>
        <w:t>if the processes for dismissing an underperforming employee are excessive, employers may be reluctant to hire people with a higher perceived risk of underperformance</w:t>
      </w:r>
      <w:r w:rsidR="00D71AC6">
        <w:t xml:space="preserve">, </w:t>
      </w:r>
      <w:r w:rsidR="00D71AC6" w:rsidRPr="00D71AC6">
        <w:t xml:space="preserve">use less open processes to recruit staff such as using only known contacts and not advertise the job more broadly </w:t>
      </w:r>
      <w:r>
        <w:t>(to the potential disadvantage of some vulnerable groups) or use more costly recruitment screening processes (a hidden form of compliance cost)</w:t>
      </w:r>
    </w:p>
    <w:p w14:paraId="2194D0B3" w14:textId="194FBDA8" w:rsidR="00514995" w:rsidRDefault="00514995" w:rsidP="00514995">
      <w:pPr>
        <w:pStyle w:val="ListBullet"/>
      </w:pPr>
      <w:r>
        <w:t xml:space="preserve">the higher costs of employment may be reflected in </w:t>
      </w:r>
      <w:r w:rsidR="00955D0C">
        <w:t>terms of employment (</w:t>
      </w:r>
      <w:r w:rsidR="00EF4F86">
        <w:t>for instance,</w:t>
      </w:r>
      <w:r w:rsidR="00955D0C">
        <w:t xml:space="preserve"> </w:t>
      </w:r>
      <w:r w:rsidR="00CF1DF5">
        <w:t>casual</w:t>
      </w:r>
      <w:r w:rsidR="00955D0C">
        <w:t xml:space="preserve"> work only) or </w:t>
      </w:r>
      <w:r>
        <w:t>wages that are lower than otherwise</w:t>
      </w:r>
    </w:p>
    <w:p w14:paraId="651727E2" w14:textId="7811A150" w:rsidR="00514995" w:rsidRDefault="00514995" w:rsidP="00514995">
      <w:pPr>
        <w:pStyle w:val="ListBullet"/>
      </w:pPr>
      <w:r>
        <w:t>exemptions from, or reduced requirements under, unfair dismissal provisions based on headcounts may distort the choice of full</w:t>
      </w:r>
      <w:r w:rsidR="00E61CEF">
        <w:noBreakHyphen/>
      </w:r>
      <w:r>
        <w:t>time versus part</w:t>
      </w:r>
      <w:r w:rsidR="00E61CEF">
        <w:noBreakHyphen/>
      </w:r>
      <w:r>
        <w:t xml:space="preserve">time workers, or may create business growth traps (akin to payroll tax exemptions) </w:t>
      </w:r>
    </w:p>
    <w:p w14:paraId="44620688" w14:textId="0E7F1622" w:rsidR="00514995" w:rsidRDefault="00514995" w:rsidP="00514995">
      <w:pPr>
        <w:pStyle w:val="ListBullet"/>
      </w:pPr>
      <w:r>
        <w:t>if some forms of employment termination lie outside the unfair dismissal system, businesses have incentives to re</w:t>
      </w:r>
      <w:r w:rsidR="00E61CEF">
        <w:noBreakHyphen/>
      </w:r>
      <w:r>
        <w:t>categorise dismissals to avoid coverage by unfair dismissal laws</w:t>
      </w:r>
    </w:p>
    <w:p w14:paraId="7FA16BCA" w14:textId="77777777" w:rsidR="00514995" w:rsidRDefault="00514995" w:rsidP="00514995">
      <w:pPr>
        <w:pStyle w:val="ListBullet"/>
      </w:pPr>
      <w:r w:rsidRPr="0077640F">
        <w:t>protracted unfair dismissal proceedings might generally increase workplace tensions among all the employees of an enterprise</w:t>
      </w:r>
    </w:p>
    <w:p w14:paraId="6EB12329" w14:textId="77777777" w:rsidR="00514995" w:rsidRDefault="00514995" w:rsidP="00514995">
      <w:pPr>
        <w:pStyle w:val="ListBullet"/>
      </w:pPr>
      <w:r>
        <w:t>firms facing the procedural requirements of unfair dismissal laws may improve their personnel management systems (a benefit were this to occur)</w:t>
      </w:r>
    </w:p>
    <w:p w14:paraId="1C9EC2A0" w14:textId="71AD1165" w:rsidR="00514995" w:rsidRDefault="00514995" w:rsidP="00514995">
      <w:pPr>
        <w:pStyle w:val="ListBullet"/>
      </w:pPr>
      <w:r>
        <w:t>a reduction in the capacity for workers to initiate unfair dismissal proceedings might lead to greater use of alternative legal remedies — anti</w:t>
      </w:r>
      <w:r w:rsidR="00E61CEF">
        <w:noBreakHyphen/>
      </w:r>
      <w:r>
        <w:t>discrimination laws, anti</w:t>
      </w:r>
      <w:r w:rsidR="00E61CEF">
        <w:noBreakHyphen/>
      </w:r>
      <w:r>
        <w:t xml:space="preserve">bullying laws, </w:t>
      </w:r>
      <w:r w:rsidR="00EB79D2">
        <w:t>Workplace Health and Safety (</w:t>
      </w:r>
      <w:r>
        <w:t>WHS</w:t>
      </w:r>
      <w:r w:rsidR="00EB79D2">
        <w:t>)</w:t>
      </w:r>
      <w:r>
        <w:t xml:space="preserve"> regulations and common law actions — which would still involve costs (and sometimes potentially greater ones). That raises the issue of whether changes to one form of employment protection might require changes to others, or whether some form of </w:t>
      </w:r>
      <w:r w:rsidR="006C0DAC">
        <w:t>consolidation might be feasible</w:t>
      </w:r>
    </w:p>
    <w:p w14:paraId="14A0D66A" w14:textId="421C235F" w:rsidR="006C0DAC" w:rsidRDefault="006C0DAC" w:rsidP="00675D12">
      <w:pPr>
        <w:pStyle w:val="ListBullet"/>
      </w:pPr>
      <w:r>
        <w:t>the compliance costs associated with unfair dismissal, uncertainty about how to avoid disputes, and the process for resolving disputes may loom stro</w:t>
      </w:r>
      <w:r w:rsidR="001A263A">
        <w:t>n</w:t>
      </w:r>
      <w:r>
        <w:t>gly in the minds of employers (and would</w:t>
      </w:r>
      <w:r w:rsidR="00E61CEF">
        <w:noBreakHyphen/>
      </w:r>
      <w:r>
        <w:t xml:space="preserve">be employers). </w:t>
      </w:r>
      <w:r w:rsidR="00675D12">
        <w:t xml:space="preserve">Businesses may pay </w:t>
      </w:r>
      <w:r w:rsidR="00675D12" w:rsidRPr="00675D12">
        <w:t>‘go away money’</w:t>
      </w:r>
      <w:r w:rsidR="00675D12">
        <w:t xml:space="preserve"> to quickly </w:t>
      </w:r>
      <w:r w:rsidR="00675D12" w:rsidRPr="00675D12">
        <w:t>settle unjustified cases of unfair dismissal</w:t>
      </w:r>
      <w:r w:rsidR="00675D12">
        <w:t xml:space="preserve">, rather than resolve the matter at the FWC. </w:t>
      </w:r>
      <w:r>
        <w:t>The issue of compliance costs in general are raised in Issues Paper No. 5.</w:t>
      </w:r>
    </w:p>
    <w:p w14:paraId="7E679D19" w14:textId="693FE6DC" w:rsidR="000B41AB" w:rsidRDefault="000B41AB" w:rsidP="00514995">
      <w:pPr>
        <w:pStyle w:val="BodyText"/>
      </w:pPr>
      <w:r>
        <w:t xml:space="preserve">Perceptions can still influence people’s behaviour. </w:t>
      </w:r>
      <w:r w:rsidR="00E80A48">
        <w:t>B</w:t>
      </w:r>
      <w:r w:rsidR="00561B4F">
        <w:t xml:space="preserve">usiness perceptions about the prevalence of unfair dismissals and ‘go away’ money, and </w:t>
      </w:r>
      <w:r>
        <w:t xml:space="preserve">reported </w:t>
      </w:r>
      <w:r w:rsidR="00561B4F">
        <w:t xml:space="preserve">instances of the </w:t>
      </w:r>
      <w:r w:rsidR="006C0DAC">
        <w:t xml:space="preserve">apparent </w:t>
      </w:r>
      <w:r w:rsidR="00561B4F">
        <w:t xml:space="preserve">misuse of the provisions </w:t>
      </w:r>
      <w:r>
        <w:t>may affect their hiring practices</w:t>
      </w:r>
      <w:r w:rsidR="00561B4F">
        <w:t xml:space="preserve">, even if the reality does not match the perceptions. </w:t>
      </w:r>
      <w:r>
        <w:t xml:space="preserve">Similarly, employees’ perceptions about their workplaces and relationships with their employers may be conditioned by particular instances of unfair dismissal highlighted in the media. One of the roles of this inquiry will be to use evidence to </w:t>
      </w:r>
      <w:r w:rsidR="00D47B78">
        <w:t>assess the validity of people’s perceptions.</w:t>
      </w:r>
    </w:p>
    <w:p w14:paraId="119D28CE" w14:textId="0CBEEC3D" w:rsidR="00514995" w:rsidRDefault="00D47B78" w:rsidP="000720E0">
      <w:pPr>
        <w:pStyle w:val="BodyText"/>
        <w:keepNext/>
      </w:pPr>
      <w:r>
        <w:lastRenderedPageBreak/>
        <w:t>T</w:t>
      </w:r>
      <w:r w:rsidR="00514995">
        <w:t xml:space="preserve">he design of any employment protection system needs to be informed by the likely responses by all parties. There are examples where the design of the arrangements at least reflect a </w:t>
      </w:r>
      <w:r w:rsidR="00514995" w:rsidRPr="00F60464">
        <w:rPr>
          <w:i/>
        </w:rPr>
        <w:t>desire</w:t>
      </w:r>
      <w:r w:rsidR="00514995">
        <w:t xml:space="preserve"> to reduce the </w:t>
      </w:r>
      <w:r w:rsidR="006632B6">
        <w:t>costs of the arrangements</w:t>
      </w:r>
      <w:r w:rsidR="00BD0B9F">
        <w:t>:</w:t>
      </w:r>
      <w:r w:rsidR="00514995">
        <w:t xml:space="preserve"> </w:t>
      </w:r>
    </w:p>
    <w:p w14:paraId="55330E8C" w14:textId="77777777" w:rsidR="00514995" w:rsidRDefault="00514995" w:rsidP="00514995">
      <w:pPr>
        <w:pStyle w:val="ListBullet"/>
      </w:pPr>
      <w:r>
        <w:t>current unfair dismissal arrangements make it relatively easy for an employer to dismiss an employee who has worked for six months or less with the business (12</w:t>
      </w:r>
      <w:r w:rsidR="00BD0B9F">
        <w:t> </w:t>
      </w:r>
      <w:r>
        <w:t>months for small businesses). This may partly address concerns about the recruitment of new workers whose performance has not been tested in the job. However, employers must still observe some requirements for dismissing employees with short lengths of service, and failure to do so would expose the employer to action</w:t>
      </w:r>
    </w:p>
    <w:p w14:paraId="22C1F50A" w14:textId="77777777" w:rsidR="00514995" w:rsidRDefault="00514995" w:rsidP="00514995">
      <w:pPr>
        <w:pStyle w:val="ListBullet"/>
      </w:pPr>
      <w:r>
        <w:t xml:space="preserve">in recognition of the compliance costs of unfair dismissal provisions for the smallest businesses, the Australian Government developed the Small Business Fair Dismissal Code for businesses employing less than 15 employees on a headcount basis. If a small business follows the code, then the dismissal will be deemed to be fair. </w:t>
      </w:r>
    </w:p>
    <w:p w14:paraId="05E254DB" w14:textId="368CF8AE" w:rsidR="00514995" w:rsidRDefault="00514995" w:rsidP="00514995">
      <w:pPr>
        <w:pStyle w:val="BodyText"/>
      </w:pPr>
      <w:r>
        <w:t xml:space="preserve">Whether these arrangements are justified or function well is </w:t>
      </w:r>
      <w:r w:rsidR="00561B4F">
        <w:t>unclear</w:t>
      </w:r>
      <w:r>
        <w:t xml:space="preserve">. </w:t>
      </w:r>
    </w:p>
    <w:p w14:paraId="56DE0F54" w14:textId="76ACAC24" w:rsidR="00514995" w:rsidRPr="00323E98" w:rsidRDefault="00514995" w:rsidP="00323E98">
      <w:pPr>
        <w:pStyle w:val="InformationRequest"/>
      </w:pPr>
      <w:r w:rsidRPr="00323E98">
        <w:t>Do Australia’s unfair dismissal processes achieve their purpose</w:t>
      </w:r>
      <w:r w:rsidR="00675D12" w:rsidRPr="00323E98">
        <w:t>, and if not, what reforms should be adopted, including alternatives (or complements) to unfair dismissal provisions</w:t>
      </w:r>
      <w:r w:rsidRPr="00323E98">
        <w:t>?</w:t>
      </w:r>
    </w:p>
    <w:p w14:paraId="013F978C" w14:textId="1DE9F806" w:rsidR="00C75D78" w:rsidRPr="00323E98" w:rsidRDefault="00C75D78" w:rsidP="00323E98">
      <w:pPr>
        <w:pStyle w:val="InformationRequest"/>
      </w:pPr>
      <w:r w:rsidRPr="00323E98">
        <w:t>Are the tests used by the FWC appropriate for determ</w:t>
      </w:r>
      <w:r w:rsidR="00675D12" w:rsidRPr="00323E98">
        <w:t>ining whether conduct is unfair</w:t>
      </w:r>
      <w:r w:rsidRPr="00323E98">
        <w:t>, and if not, what would be a</w:t>
      </w:r>
      <w:r w:rsidR="00922CC4" w:rsidRPr="00323E98">
        <w:t xml:space="preserve"> </w:t>
      </w:r>
      <w:r w:rsidRPr="00323E98">
        <w:t>workable test?</w:t>
      </w:r>
      <w:r w:rsidR="00675D12" w:rsidRPr="00323E98">
        <w:t xml:space="preserve"> Are the exemptions to unfair dismissal appropriate, and if not, how should they be adapted?</w:t>
      </w:r>
    </w:p>
    <w:p w14:paraId="6BFC5DCA" w14:textId="77777777" w:rsidR="00193196" w:rsidRPr="00323E98" w:rsidRDefault="00193196" w:rsidP="00323E98">
      <w:pPr>
        <w:pStyle w:val="InformationRequest"/>
      </w:pPr>
      <w:r w:rsidRPr="00323E98">
        <w:t>What are the strengths and weaknesses of the Small Business Fair Dismissal Code, and how, if at all, should the Australian Government amend it? Should the employment threshold be maintained, raised or lowered?</w:t>
      </w:r>
    </w:p>
    <w:p w14:paraId="65D64BB6" w14:textId="77777777" w:rsidR="00193196" w:rsidRPr="00323E98" w:rsidRDefault="00193196" w:rsidP="00323E98">
      <w:pPr>
        <w:pStyle w:val="InformationRequest"/>
      </w:pPr>
      <w:r w:rsidRPr="00323E98">
        <w:t xml:space="preserve">In cases where employers are required to pay compensation in lieu of reinstatement, are the current arrangements for a cap on these payments suitable? </w:t>
      </w:r>
    </w:p>
    <w:p w14:paraId="1FFEE515" w14:textId="274A5421" w:rsidR="00514995" w:rsidRPr="00323E98" w:rsidRDefault="00514995" w:rsidP="00323E98">
      <w:pPr>
        <w:pStyle w:val="InformationRequest"/>
      </w:pPr>
      <w:r w:rsidRPr="00323E98">
        <w:t xml:space="preserve">What are the effects of unfair dismissal arrangements on firm costs, productivity, recruitment processes, employment, and employment structures? </w:t>
      </w:r>
    </w:p>
    <w:p w14:paraId="0ADF4024" w14:textId="7908A908" w:rsidR="00675D12" w:rsidRPr="00323E98" w:rsidRDefault="00675D12" w:rsidP="00323E98">
      <w:pPr>
        <w:pStyle w:val="InformationRequest"/>
      </w:pPr>
      <w:r w:rsidRPr="00323E98">
        <w:t>What are the impacts on employees of unfair dismissal, both personal</w:t>
      </w:r>
      <w:r w:rsidR="00193196" w:rsidRPr="00323E98">
        <w:t>ly</w:t>
      </w:r>
      <w:r w:rsidRPr="00323E98">
        <w:t xml:space="preserve"> and in terms of altered behaviours in workplaces?</w:t>
      </w:r>
    </w:p>
    <w:p w14:paraId="10A708C2" w14:textId="31AC5B7A" w:rsidR="00514995" w:rsidRPr="00323E98" w:rsidRDefault="00514995" w:rsidP="00323E98">
      <w:pPr>
        <w:pStyle w:val="InformationRequest"/>
      </w:pPr>
      <w:r w:rsidRPr="00323E98">
        <w:t>What are the main sources of costs</w:t>
      </w:r>
      <w:r w:rsidR="008C3942" w:rsidRPr="00323E98">
        <w:t xml:space="preserve"> (including indirect costs)</w:t>
      </w:r>
      <w:r w:rsidRPr="00323E98">
        <w:t>, and how could these be reduced without undermining the fundamental goals of unfair dismissal legislation?</w:t>
      </w:r>
    </w:p>
    <w:p w14:paraId="7307C1CE" w14:textId="4DFD5042" w:rsidR="00514995" w:rsidRPr="00323E98" w:rsidRDefault="00514995" w:rsidP="00323E98">
      <w:pPr>
        <w:pStyle w:val="InformationRequest"/>
      </w:pPr>
      <w:r w:rsidRPr="00323E98">
        <w:t xml:space="preserve">Under current or previous arrangements, </w:t>
      </w:r>
      <w:r w:rsidR="00675D12" w:rsidRPr="00323E98">
        <w:t xml:space="preserve">what evidence is there of </w:t>
      </w:r>
      <w:r w:rsidRPr="00323E98">
        <w:t xml:space="preserve">the practice of ‘go away money’? </w:t>
      </w:r>
      <w:r w:rsidR="00E01BC1" w:rsidRPr="00323E98">
        <w:t xml:space="preserve">Have recent changes, such as those that provide </w:t>
      </w:r>
      <w:r w:rsidR="00323E98">
        <w:t xml:space="preserve">the </w:t>
      </w:r>
      <w:r w:rsidR="00E01BC1" w:rsidRPr="00323E98">
        <w:t xml:space="preserve">FWC with expanded powers in relation to costs orders and dismissing applications based on unreasonable behaviour, improved </w:t>
      </w:r>
      <w:r w:rsidR="00CF1DF5" w:rsidRPr="00323E98">
        <w:t>matters</w:t>
      </w:r>
      <w:r w:rsidR="00E01BC1" w:rsidRPr="00323E98">
        <w:t xml:space="preserve">? </w:t>
      </w:r>
    </w:p>
    <w:p w14:paraId="0638E28E" w14:textId="2871A865" w:rsidR="00514995" w:rsidRPr="00323E98" w:rsidRDefault="00514995" w:rsidP="00323E98">
      <w:pPr>
        <w:pStyle w:val="InformationRequest"/>
      </w:pPr>
      <w:r w:rsidRPr="00323E98">
        <w:t>Do unfair dismissal actions disproportionately affect any particular group of employees (for example, by gender, ethnicity, geographical location, industry, union affiliation</w:t>
      </w:r>
      <w:r w:rsidR="00323E98">
        <w:t>,</w:t>
      </w:r>
      <w:r w:rsidRPr="00323E98">
        <w:t xml:space="preserve"> occupation</w:t>
      </w:r>
      <w:r w:rsidR="00323E98">
        <w:t xml:space="preserve"> or</w:t>
      </w:r>
      <w:r w:rsidRPr="00323E98">
        <w:t xml:space="preserve"> business size)?</w:t>
      </w:r>
    </w:p>
    <w:p w14:paraId="4F5826F8" w14:textId="77777777" w:rsidR="00514995" w:rsidRPr="00323E98" w:rsidRDefault="00514995" w:rsidP="00323E98">
      <w:pPr>
        <w:pStyle w:val="InformationRequest"/>
      </w:pPr>
      <w:r w:rsidRPr="00323E98">
        <w:t>What are the main grounds on which people assert unfair dismissal, and what types of claims are most likely to succeed?</w:t>
      </w:r>
    </w:p>
    <w:p w14:paraId="79B7AB74" w14:textId="77777777" w:rsidR="00514995" w:rsidRPr="00323E98" w:rsidRDefault="00514995" w:rsidP="00323E98">
      <w:pPr>
        <w:pStyle w:val="InformationRequest"/>
      </w:pPr>
      <w:r w:rsidRPr="00323E98">
        <w:lastRenderedPageBreak/>
        <w:t xml:space="preserve">How does Australia compare internationally with regard to the unfair dismissal protections? Are there elements of overseas approaches and frameworks that could usefully by applied to Australia? </w:t>
      </w:r>
    </w:p>
    <w:p w14:paraId="27800D2B" w14:textId="6DA167A9" w:rsidR="00514995" w:rsidRDefault="00211C72" w:rsidP="002256B0">
      <w:pPr>
        <w:pStyle w:val="Heading2"/>
      </w:pPr>
      <w:bookmarkStart w:id="14" w:name="_Toc409529648"/>
      <w:r>
        <w:t>4.</w:t>
      </w:r>
      <w:r w:rsidR="00EE39D8">
        <w:rPr>
          <w:noProof/>
        </w:rPr>
        <w:t>3</w:t>
      </w:r>
      <w:r w:rsidR="002256B0">
        <w:tab/>
      </w:r>
      <w:r w:rsidR="00514995">
        <w:t>Anti</w:t>
      </w:r>
      <w:r w:rsidR="00E61CEF">
        <w:noBreakHyphen/>
      </w:r>
      <w:r w:rsidR="00514995">
        <w:t xml:space="preserve">bullying laws </w:t>
      </w:r>
      <w:r w:rsidR="0014050E">
        <w:t>—</w:t>
      </w:r>
      <w:r w:rsidR="00514995">
        <w:t xml:space="preserve"> a new addition to the WR framework</w:t>
      </w:r>
      <w:bookmarkEnd w:id="14"/>
      <w:r w:rsidR="00514995">
        <w:t xml:space="preserve"> </w:t>
      </w:r>
    </w:p>
    <w:p w14:paraId="7686031C" w14:textId="6FF9595C" w:rsidR="00E20B18" w:rsidRDefault="00514995" w:rsidP="00514995">
      <w:pPr>
        <w:pStyle w:val="BodyText"/>
      </w:pPr>
      <w:r>
        <w:t xml:space="preserve">The WR system </w:t>
      </w:r>
      <w:r w:rsidR="00E20B18">
        <w:t xml:space="preserve">also </w:t>
      </w:r>
      <w:r>
        <w:t>protect</w:t>
      </w:r>
      <w:r w:rsidR="00E20B18">
        <w:t>s employees from workplace bullying. B</w:t>
      </w:r>
      <w:r>
        <w:t>road anti</w:t>
      </w:r>
      <w:r w:rsidR="00E61CEF">
        <w:noBreakHyphen/>
      </w:r>
      <w:r>
        <w:t xml:space="preserve">bullying provisions </w:t>
      </w:r>
      <w:r w:rsidR="00E20B18">
        <w:t>were</w:t>
      </w:r>
      <w:r>
        <w:t xml:space="preserve"> introduced </w:t>
      </w:r>
      <w:r w:rsidR="00E20B18">
        <w:t xml:space="preserve">under the </w:t>
      </w:r>
      <w:r w:rsidR="000720E0">
        <w:rPr>
          <w:i/>
        </w:rPr>
        <w:t xml:space="preserve">Fair Work Act 2009 </w:t>
      </w:r>
      <w:r w:rsidR="000720E0">
        <w:t>(Cth) (</w:t>
      </w:r>
      <w:r w:rsidR="00E20B18">
        <w:t>FWA</w:t>
      </w:r>
      <w:r w:rsidR="000720E0">
        <w:t>)</w:t>
      </w:r>
      <w:r w:rsidR="00E20B18">
        <w:t xml:space="preserve"> </w:t>
      </w:r>
      <w:r>
        <w:t xml:space="preserve">in January 2014. </w:t>
      </w:r>
      <w:r w:rsidR="00E20B18">
        <w:t>B</w:t>
      </w:r>
      <w:r>
        <w:t xml:space="preserve">ullying is defined as behaviour towards another person that is unreasonable, repeated, and creates a risk to health and safety (s. 789FD). As </w:t>
      </w:r>
      <w:r w:rsidR="00C6143B">
        <w:t>is the case for</w:t>
      </w:r>
      <w:r>
        <w:t xml:space="preserve"> unfair dismissal, the FWC is the mediator, conciliator and, as a last resort, adjudicator. </w:t>
      </w:r>
    </w:p>
    <w:p w14:paraId="0E3236DF" w14:textId="450FE67C" w:rsidR="00E20B18" w:rsidRDefault="00514995" w:rsidP="00514995">
      <w:pPr>
        <w:pStyle w:val="BodyText"/>
      </w:pPr>
      <w:r>
        <w:t>The anti</w:t>
      </w:r>
      <w:r w:rsidR="00E61CEF">
        <w:noBreakHyphen/>
      </w:r>
      <w:r>
        <w:t>bullying provisions are available to employees of all ‘constitutional businesses’, but also to contractors, hire</w:t>
      </w:r>
      <w:r w:rsidR="00E61CEF">
        <w:noBreakHyphen/>
      </w:r>
      <w:r>
        <w:t>workers, apprentices, trainees, work experience students and volunteers. They do not relate to employees of unincorporated enterprises or state government agencies (though such parties could use one of various avenues outside the FWA for redress). Nor do they relate to people who have been bullied in the past, but have since left the employer. However, the provisions may apply to bullying occurring at times prior to the commencement of the new regime, so long as the person is still employed by the same employer, and where there is a concern that absent action, bullying might re</w:t>
      </w:r>
      <w:r w:rsidR="00E61CEF">
        <w:noBreakHyphen/>
      </w:r>
      <w:r>
        <w:t xml:space="preserve">occur </w:t>
      </w:r>
      <w:r w:rsidRPr="00A22539">
        <w:rPr>
          <w:szCs w:val="24"/>
        </w:rPr>
        <w:t>(Murphy 2014)</w:t>
      </w:r>
      <w:r>
        <w:t xml:space="preserve">. </w:t>
      </w:r>
    </w:p>
    <w:p w14:paraId="376FB97E" w14:textId="3D4562E0" w:rsidR="00514995" w:rsidRDefault="00514995" w:rsidP="00514995">
      <w:pPr>
        <w:pStyle w:val="BodyText"/>
      </w:pPr>
      <w:r>
        <w:t>There are no differences in the applicability of the measures by the size of the business, or the salary or tenure of the worker (unlike unfair dismissal). The bully may be a supervisor, subordinate or colleague. Anti</w:t>
      </w:r>
      <w:r w:rsidR="00E61CEF">
        <w:noBreakHyphen/>
      </w:r>
      <w:r>
        <w:t>bullying laws could apply to intimidation by, or of, union officials.</w:t>
      </w:r>
    </w:p>
    <w:p w14:paraId="542BDE41" w14:textId="77777777" w:rsidR="00514995" w:rsidRDefault="00514995" w:rsidP="00514995">
      <w:pPr>
        <w:pStyle w:val="BodyText"/>
      </w:pPr>
      <w:r>
        <w:t>No compensation is payable under the FWA for a proven case (though compensation could be sought through other means)</w:t>
      </w:r>
      <w:r w:rsidR="0014050E">
        <w:t>. T</w:t>
      </w:r>
      <w:r>
        <w:t xml:space="preserve">he usual goal </w:t>
      </w:r>
      <w:r w:rsidR="0014050E">
        <w:t>is to</w:t>
      </w:r>
      <w:r>
        <w:t xml:space="preserve"> prevent future bullying. However, failure to comply with FWC orders would expose the employer and/or the relevant bullying party to civil penalties.</w:t>
      </w:r>
      <w:r w:rsidR="0014050E">
        <w:t xml:space="preserve"> </w:t>
      </w:r>
    </w:p>
    <w:p w14:paraId="31FA4865" w14:textId="1B8F4C0E" w:rsidR="00514995" w:rsidRDefault="00514995" w:rsidP="00514995">
      <w:pPr>
        <w:pStyle w:val="BodyText"/>
      </w:pPr>
      <w:r>
        <w:t xml:space="preserve">Initially it was anticipated that many thousands of claims would be lodged annually. However, </w:t>
      </w:r>
      <w:r w:rsidR="00BC7750">
        <w:t xml:space="preserve">since the commencement of the jurisdiction in </w:t>
      </w:r>
      <w:r w:rsidR="00F636C0">
        <w:t xml:space="preserve">January </w:t>
      </w:r>
      <w:r>
        <w:t xml:space="preserve">2014, there have been </w:t>
      </w:r>
      <w:r w:rsidR="00F636C0">
        <w:t>343</w:t>
      </w:r>
      <w:r>
        <w:t xml:space="preserve"> applications for an order to stop bullying</w:t>
      </w:r>
      <w:r w:rsidR="00F636C0">
        <w:t xml:space="preserve"> </w:t>
      </w:r>
      <w:r w:rsidR="005353BD" w:rsidRPr="005353BD">
        <w:rPr>
          <w:szCs w:val="24"/>
        </w:rPr>
        <w:t>(Fair Work Commission 2014)</w:t>
      </w:r>
      <w:r>
        <w:t xml:space="preserve">, with </w:t>
      </w:r>
      <w:r w:rsidR="00F636C0">
        <w:t>197</w:t>
      </w:r>
      <w:r>
        <w:t xml:space="preserve"> finalised in that period. Only </w:t>
      </w:r>
      <w:r w:rsidR="00F636C0">
        <w:t>21</w:t>
      </w:r>
      <w:r>
        <w:t xml:space="preserve"> of these involved a formal decision by the FWC (with </w:t>
      </w:r>
      <w:r w:rsidR="00F636C0">
        <w:t xml:space="preserve">one </w:t>
      </w:r>
      <w:r>
        <w:t>application</w:t>
      </w:r>
      <w:r w:rsidR="00F636C0">
        <w:t xml:space="preserve"> granted</w:t>
      </w:r>
      <w:r>
        <w:t xml:space="preserve">). Claims may increase as people become aware of the legislation. On the other hand, the absence of compensation and the fact that any redress only applies to people who have continued their employment in the relevant business may limit the use of the provisions </w:t>
      </w:r>
      <w:r w:rsidRPr="003C4B66">
        <w:rPr>
          <w:szCs w:val="24"/>
        </w:rPr>
        <w:t>(Caponecchia 2014)</w:t>
      </w:r>
      <w:r>
        <w:t>.</w:t>
      </w:r>
    </w:p>
    <w:p w14:paraId="69B809EE" w14:textId="6039B070" w:rsidR="00514995" w:rsidRDefault="00514995" w:rsidP="00514995">
      <w:pPr>
        <w:pStyle w:val="BodyText"/>
      </w:pPr>
      <w:r>
        <w:lastRenderedPageBreak/>
        <w:t xml:space="preserve">Some stakeholders have argued that the existing arrangements </w:t>
      </w:r>
      <w:r w:rsidR="00C6143B">
        <w:t xml:space="preserve">are </w:t>
      </w:r>
      <w:r>
        <w:t>confusing and complex for employees and employers alike. This reflects that the anti</w:t>
      </w:r>
      <w:r w:rsidR="00E61CEF">
        <w:noBreakHyphen/>
      </w:r>
      <w:r>
        <w:t>bullying provisions of the FWA coexist with other, partly overlapping, measures that target bullying, including:</w:t>
      </w:r>
    </w:p>
    <w:p w14:paraId="5461D4FD" w14:textId="6B299523" w:rsidR="00514995" w:rsidRDefault="00514995" w:rsidP="00514995">
      <w:pPr>
        <w:pStyle w:val="ListBullet"/>
      </w:pPr>
      <w:r>
        <w:t>WHS legislation (and an associated anti</w:t>
      </w:r>
      <w:r w:rsidR="00E61CEF">
        <w:noBreakHyphen/>
      </w:r>
      <w:r>
        <w:t>bullying code) outside the WR system</w:t>
      </w:r>
    </w:p>
    <w:p w14:paraId="4834CC78" w14:textId="107D0B43" w:rsidR="00514995" w:rsidRDefault="00514995" w:rsidP="00514995">
      <w:pPr>
        <w:pStyle w:val="ListBullet"/>
      </w:pPr>
      <w:r>
        <w:t>where discrimination is the basis for bullying, more general anti</w:t>
      </w:r>
      <w:r w:rsidR="00E61CEF">
        <w:noBreakHyphen/>
      </w:r>
      <w:r>
        <w:t xml:space="preserve">discrimination laws both in the FWA and </w:t>
      </w:r>
      <w:r w:rsidR="0014050E">
        <w:t xml:space="preserve">other legislation </w:t>
      </w:r>
      <w:r w:rsidRPr="0074214C">
        <w:rPr>
          <w:szCs w:val="24"/>
        </w:rPr>
        <w:t>(Andrades 2009)</w:t>
      </w:r>
    </w:p>
    <w:p w14:paraId="2C94FA47" w14:textId="6AFC85A1" w:rsidR="00514995" w:rsidRDefault="00514995" w:rsidP="00514995">
      <w:pPr>
        <w:pStyle w:val="ListBullet"/>
      </w:pPr>
      <w:r>
        <w:t>an additional anti</w:t>
      </w:r>
      <w:r w:rsidR="00E61CEF">
        <w:noBreakHyphen/>
      </w:r>
      <w:r>
        <w:t xml:space="preserve">bullying provision exclusive to Victoria, which makes serious bullying a criminal offence (the </w:t>
      </w:r>
      <w:r w:rsidRPr="002A5941">
        <w:rPr>
          <w:i/>
        </w:rPr>
        <w:t>Crimes Amendment (Bullying) Act 2011</w:t>
      </w:r>
      <w:r w:rsidRPr="002A5941">
        <w:t xml:space="preserve"> (Vic)</w:t>
      </w:r>
      <w:r>
        <w:t xml:space="preserve"> or</w:t>
      </w:r>
      <w:r w:rsidRPr="002A5941">
        <w:t xml:space="preserve"> </w:t>
      </w:r>
      <w:r>
        <w:t>‘Brodie’s Law’</w:t>
      </w:r>
      <w:r w:rsidR="0014050E">
        <w:t>,</w:t>
      </w:r>
      <w:r>
        <w:t xml:space="preserve"> named after a victim of bullying</w:t>
      </w:r>
      <w:r w:rsidR="0014050E">
        <w:t>)</w:t>
      </w:r>
      <w:r>
        <w:t xml:space="preserve"> </w:t>
      </w:r>
    </w:p>
    <w:p w14:paraId="6A5231BC" w14:textId="77777777" w:rsidR="00514995" w:rsidRDefault="00514995" w:rsidP="00514995">
      <w:pPr>
        <w:pStyle w:val="ListBullet"/>
      </w:pPr>
      <w:r>
        <w:t xml:space="preserve">the potential for parties to take actions under the common law. </w:t>
      </w:r>
    </w:p>
    <w:p w14:paraId="6E4ADF1F" w14:textId="77777777" w:rsidR="00514995" w:rsidRDefault="00514995" w:rsidP="00514995">
      <w:pPr>
        <w:pStyle w:val="BodyText"/>
      </w:pPr>
      <w:r>
        <w:t xml:space="preserve">Sometimes parties could simultaneously use several of these avenues for the same incident. </w:t>
      </w:r>
    </w:p>
    <w:p w14:paraId="495EA2B2" w14:textId="527C594E" w:rsidR="00514995" w:rsidRDefault="00514995" w:rsidP="00514995">
      <w:pPr>
        <w:pStyle w:val="BodyText"/>
      </w:pPr>
      <w:r>
        <w:t xml:space="preserve">Some stakeholders have </w:t>
      </w:r>
      <w:r w:rsidR="00C46181">
        <w:t xml:space="preserve">argued </w:t>
      </w:r>
      <w:r>
        <w:t xml:space="preserve">that the WHS system rather than WR law </w:t>
      </w:r>
      <w:r w:rsidR="0014050E">
        <w:t>is</w:t>
      </w:r>
      <w:r>
        <w:t xml:space="preserve"> the appropriate avenue for pursuing bullying</w:t>
      </w:r>
      <w:r w:rsidR="00C46181">
        <w:t>,</w:t>
      </w:r>
      <w:r>
        <w:t xml:space="preserve"> given that the main concern </w:t>
      </w:r>
      <w:r w:rsidR="0014050E">
        <w:t>is</w:t>
      </w:r>
      <w:r>
        <w:t xml:space="preserve"> harm to people in the workplace </w:t>
      </w:r>
      <w:r w:rsidRPr="005E30C3">
        <w:rPr>
          <w:szCs w:val="24"/>
        </w:rPr>
        <w:t>(for example, ACCI 2011, p. 5)</w:t>
      </w:r>
      <w:r>
        <w:t>. While recognising some of the overlaps, others see the FWA provisions as largely complementary.</w:t>
      </w:r>
    </w:p>
    <w:p w14:paraId="4E9458DC" w14:textId="77777777" w:rsidR="00514995" w:rsidRDefault="00514995" w:rsidP="00514995">
      <w:pPr>
        <w:pStyle w:val="BodyText"/>
      </w:pPr>
      <w:r>
        <w:t xml:space="preserve">Regardless, there are issues about the effects and the design of the present arrangements. </w:t>
      </w:r>
    </w:p>
    <w:p w14:paraId="2C21D3BA" w14:textId="7DE4C4EE" w:rsidR="00514995" w:rsidRPr="00AA37BD" w:rsidRDefault="00514995" w:rsidP="00AA37BD">
      <w:pPr>
        <w:pStyle w:val="InformationRequest"/>
      </w:pPr>
      <w:r w:rsidRPr="00AA37BD">
        <w:t>What are the likely utilisation rates of the anti</w:t>
      </w:r>
      <w:r w:rsidR="00E61CEF" w:rsidRPr="00AA37BD">
        <w:noBreakHyphen/>
      </w:r>
      <w:r w:rsidRPr="00AA37BD">
        <w:t>bullying provisions, and what factors are most likely to affect these rates?</w:t>
      </w:r>
    </w:p>
    <w:p w14:paraId="28C45E50" w14:textId="2EC3657C" w:rsidR="00514995" w:rsidRPr="00AA37BD" w:rsidRDefault="00514995" w:rsidP="00AA37BD">
      <w:pPr>
        <w:pStyle w:val="InformationRequest"/>
      </w:pPr>
      <w:r w:rsidRPr="00AA37BD">
        <w:t>What are the impacts, disadvantages and advantages of the anti</w:t>
      </w:r>
      <w:r w:rsidR="00E61CEF" w:rsidRPr="00AA37BD">
        <w:noBreakHyphen/>
      </w:r>
      <w:r w:rsidRPr="00AA37BD">
        <w:t xml:space="preserve">bullying provisions of the FWA for employers and workers? </w:t>
      </w:r>
    </w:p>
    <w:p w14:paraId="1062F171" w14:textId="7D1B950A" w:rsidR="00514995" w:rsidRPr="00AA37BD" w:rsidRDefault="00514995" w:rsidP="00AA37BD">
      <w:pPr>
        <w:pStyle w:val="InformationRequest"/>
      </w:pPr>
      <w:r w:rsidRPr="00AA37BD">
        <w:t>Are there any unintended consequences of the anti</w:t>
      </w:r>
      <w:r w:rsidR="00E61CEF" w:rsidRPr="00AA37BD">
        <w:noBreakHyphen/>
      </w:r>
      <w:r w:rsidRPr="00AA37BD">
        <w:t>bullying provisions?</w:t>
      </w:r>
    </w:p>
    <w:p w14:paraId="3ED52F61" w14:textId="7BCCA9EA" w:rsidR="00514995" w:rsidRPr="00AA37BD" w:rsidRDefault="00514995" w:rsidP="00AA37BD">
      <w:pPr>
        <w:pStyle w:val="InformationRequest"/>
      </w:pPr>
      <w:r w:rsidRPr="00AA37BD">
        <w:t>To what extent are the anti</w:t>
      </w:r>
      <w:r w:rsidR="00E61CEF" w:rsidRPr="00AA37BD">
        <w:noBreakHyphen/>
      </w:r>
      <w:r w:rsidRPr="00AA37BD">
        <w:t>bullying provisions of the FWA substitutes for, or complements to, state and federal WHS laws and other provisions of the FWA</w:t>
      </w:r>
      <w:r w:rsidR="00AA37BD">
        <w:t>?</w:t>
      </w:r>
      <w:r w:rsidRPr="00AA37BD">
        <w:t xml:space="preserve"> What implications do overlaps have for the current arrangements? </w:t>
      </w:r>
    </w:p>
    <w:p w14:paraId="13875FFA" w14:textId="1AC9A5CB" w:rsidR="0088063B" w:rsidRPr="00AA37BD" w:rsidRDefault="00514995" w:rsidP="00AA37BD">
      <w:pPr>
        <w:pStyle w:val="InformationRequest"/>
      </w:pPr>
      <w:r w:rsidRPr="00AA37BD">
        <w:t xml:space="preserve">How effective has the </w:t>
      </w:r>
      <w:r w:rsidR="000720E0" w:rsidRPr="00AA37BD">
        <w:t>FWC</w:t>
      </w:r>
      <w:r w:rsidRPr="00AA37BD">
        <w:t xml:space="preserve"> been in assessing applications for orders to stop workplace bullying?</w:t>
      </w:r>
    </w:p>
    <w:p w14:paraId="4B79B517" w14:textId="019CCD24" w:rsidR="00514995" w:rsidRPr="00AA37BD" w:rsidRDefault="00514995" w:rsidP="00AA37BD">
      <w:pPr>
        <w:pStyle w:val="InformationRequest"/>
      </w:pPr>
      <w:r w:rsidRPr="00AA37BD">
        <w:t>What, if any changes, should occur to the anti</w:t>
      </w:r>
      <w:r w:rsidR="00E61CEF" w:rsidRPr="00AA37BD">
        <w:noBreakHyphen/>
      </w:r>
      <w:r w:rsidRPr="00AA37BD">
        <w:t xml:space="preserve">bullying provisions of the FWA or in the processes used to address claims and to communicate with businesses and employees about the measures? </w:t>
      </w:r>
    </w:p>
    <w:p w14:paraId="172500D6" w14:textId="5C8CD64A" w:rsidR="00514995" w:rsidRDefault="00211C72" w:rsidP="002256B0">
      <w:pPr>
        <w:pStyle w:val="Heading2"/>
      </w:pPr>
      <w:bookmarkStart w:id="15" w:name="_Toc409529649"/>
      <w:r>
        <w:t>4.</w:t>
      </w:r>
      <w:r w:rsidR="00EE39D8">
        <w:rPr>
          <w:noProof/>
        </w:rPr>
        <w:t>4</w:t>
      </w:r>
      <w:r w:rsidR="002256B0">
        <w:tab/>
      </w:r>
      <w:r w:rsidR="00514995">
        <w:t>General protections</w:t>
      </w:r>
      <w:r w:rsidR="00D70217">
        <w:t xml:space="preserve"> and ‘adverse action’</w:t>
      </w:r>
      <w:bookmarkEnd w:id="15"/>
    </w:p>
    <w:p w14:paraId="019DBE2E" w14:textId="77777777" w:rsidR="007C233D" w:rsidRDefault="0014050E" w:rsidP="007C233D">
      <w:pPr>
        <w:pStyle w:val="BodyText"/>
      </w:pPr>
      <w:r>
        <w:t xml:space="preserve">The WR system aims for fairness and representation in the workplace by recognising and protecting the right to freedom of association, preventing discrimination, and preventing other unfair conduct. </w:t>
      </w:r>
      <w:r w:rsidR="00566DC0">
        <w:t>Part 3</w:t>
      </w:r>
      <w:r w:rsidR="00566DC0">
        <w:noBreakHyphen/>
        <w:t xml:space="preserve">1 of the FWA sets out a framework for achieving this. It contains general protections against ‘adverse action’ in connection with exercising workplace rights and engaging in industrial activity. </w:t>
      </w:r>
      <w:r w:rsidR="007C233D">
        <w:t xml:space="preserve">The complex scope of protections </w:t>
      </w:r>
      <w:r w:rsidR="007C233D">
        <w:lastRenderedPageBreak/>
        <w:t>provided by this part of the Act is indicated by the array of actions that are defined as ‘adverse’. These include doing, threatening, or organising any of the following:</w:t>
      </w:r>
    </w:p>
    <w:p w14:paraId="1B95932D" w14:textId="274593DD" w:rsidR="007C233D" w:rsidRDefault="007C233D" w:rsidP="00D70217">
      <w:pPr>
        <w:pStyle w:val="ListBullet"/>
      </w:pPr>
      <w:r>
        <w:t>an employer dismissing an employee, injuring them in their employment, altering their position to their detriment, or discriminating between them and other employees</w:t>
      </w:r>
    </w:p>
    <w:p w14:paraId="543BDC1F" w14:textId="4D8DBF68" w:rsidR="007C233D" w:rsidRDefault="007C233D" w:rsidP="00D70217">
      <w:pPr>
        <w:pStyle w:val="ListBullet"/>
      </w:pPr>
      <w:r>
        <w:t xml:space="preserve">an employer refusing </w:t>
      </w:r>
      <w:r w:rsidR="00EC5CFC">
        <w:t xml:space="preserve">on discriminatory grounds </w:t>
      </w:r>
      <w:r>
        <w:t>to employ a prospective employee or discriminating against them in the terms and conditions the employer offers</w:t>
      </w:r>
    </w:p>
    <w:p w14:paraId="17786E23" w14:textId="2A1BAA12" w:rsidR="007C233D" w:rsidRDefault="007C233D" w:rsidP="00D70217">
      <w:pPr>
        <w:pStyle w:val="ListBullet"/>
      </w:pPr>
      <w:r>
        <w:t>a principal terminating a contract with an independent contractor, injuring them or altering their position to their detriment, refusing to use their services or to supply goods and services to them, or discriminating against them in the terms and conditions the principal offers to engage them on</w:t>
      </w:r>
    </w:p>
    <w:p w14:paraId="022600EC" w14:textId="02584252" w:rsidR="007C233D" w:rsidRDefault="007C233D" w:rsidP="00D70217">
      <w:pPr>
        <w:pStyle w:val="ListBullet"/>
      </w:pPr>
      <w:r>
        <w:t>an employee or independent contractor taking industrial action against their employer or principal</w:t>
      </w:r>
    </w:p>
    <w:p w14:paraId="06FE06CD" w14:textId="77777777" w:rsidR="007C233D" w:rsidRDefault="007C233D" w:rsidP="00D70217">
      <w:pPr>
        <w:pStyle w:val="ListBullet"/>
      </w:pPr>
      <w:r>
        <w:t xml:space="preserve">an industrial association, or an officer or member of an industrial association, organising or taking industrial action against a person, or taking action that is detrimental to an employee or independent contractor </w:t>
      </w:r>
    </w:p>
    <w:p w14:paraId="5A578844" w14:textId="77777777" w:rsidR="007C233D" w:rsidRDefault="007C233D" w:rsidP="00D70217">
      <w:pPr>
        <w:pStyle w:val="ListBullet"/>
      </w:pPr>
      <w:r>
        <w:t>an industrial association imposing a penalty of any kind on a member</w:t>
      </w:r>
      <w:r w:rsidR="00D70217">
        <w:t>.</w:t>
      </w:r>
    </w:p>
    <w:p w14:paraId="6B138676" w14:textId="77777777" w:rsidR="004A7361" w:rsidRDefault="007C233D" w:rsidP="007C233D">
      <w:pPr>
        <w:pStyle w:val="BodyText"/>
      </w:pPr>
      <w:r>
        <w:t xml:space="preserve">Some recent decisions on, and modifications to, select provisions appear to have served to clarify and </w:t>
      </w:r>
      <w:r w:rsidR="00BB6A15">
        <w:t xml:space="preserve">possibly </w:t>
      </w:r>
      <w:r>
        <w:t>improve the operation of the general protections.</w:t>
      </w:r>
      <w:r w:rsidR="007C5E6C" w:rsidRPr="007C5E6C">
        <w:rPr>
          <w:rStyle w:val="FootnoteReference"/>
        </w:rPr>
        <w:t xml:space="preserve"> </w:t>
      </w:r>
      <w:r w:rsidR="007C5E6C" w:rsidRPr="001858BE">
        <w:rPr>
          <w:rStyle w:val="FootnoteReference"/>
        </w:rPr>
        <w:footnoteReference w:id="3"/>
      </w:r>
      <w:r>
        <w:t xml:space="preserve"> The Commission is therefore seeking views on the operation of the general protections as they are now configured, </w:t>
      </w:r>
      <w:r w:rsidR="00DD3A8F">
        <w:t xml:space="preserve">and their </w:t>
      </w:r>
      <w:r w:rsidR="004A7361">
        <w:t>implications for</w:t>
      </w:r>
      <w:r w:rsidR="00DD3A8F">
        <w:t xml:space="preserve"> </w:t>
      </w:r>
      <w:r w:rsidR="004A7361">
        <w:t xml:space="preserve">the conduct of </w:t>
      </w:r>
      <w:r w:rsidR="00DD3A8F">
        <w:t xml:space="preserve">employees, unions, employers and </w:t>
      </w:r>
      <w:r w:rsidR="004A7361">
        <w:t>customers, and their overall impacts on the operation of workplaces and labour markets.</w:t>
      </w:r>
    </w:p>
    <w:p w14:paraId="671A51C1" w14:textId="77777777" w:rsidR="007C233D" w:rsidRDefault="007C233D" w:rsidP="007C233D">
      <w:pPr>
        <w:pStyle w:val="BodyText"/>
      </w:pPr>
      <w:r>
        <w:t xml:space="preserve">The coherence of the general protections, both as a discrete segment of the </w:t>
      </w:r>
      <w:r w:rsidR="00566DC0">
        <w:t>FWA</w:t>
      </w:r>
      <w:r>
        <w:t xml:space="preserve"> and in relation to other key segments and protections within and additional to the Act, is a further point of interest to the Commission. </w:t>
      </w:r>
    </w:p>
    <w:p w14:paraId="77BF40BC" w14:textId="77777777" w:rsidR="00C03170" w:rsidRPr="00AA37BD" w:rsidRDefault="007C233D" w:rsidP="00AA37BD">
      <w:pPr>
        <w:pStyle w:val="InformationRequest"/>
      </w:pPr>
      <w:r w:rsidRPr="00AA37BD">
        <w:t>Do the general protections within the Fair Work Act 2009, and particularly the ‘adverse action’ provisions, afford adequate protections while also providing certainty and clarity to all parties?</w:t>
      </w:r>
      <w:r w:rsidR="00C03170" w:rsidRPr="00AA37BD">
        <w:t xml:space="preserve"> </w:t>
      </w:r>
    </w:p>
    <w:p w14:paraId="7F237483" w14:textId="77777777" w:rsidR="002D36FA" w:rsidRPr="00AA37BD" w:rsidRDefault="002D36FA" w:rsidP="00AA37BD">
      <w:pPr>
        <w:pStyle w:val="InformationRequest"/>
      </w:pPr>
      <w:r w:rsidRPr="00AA37BD">
        <w:t>What economic impacts do these protections have?</w:t>
      </w:r>
    </w:p>
    <w:p w14:paraId="0E39CE56" w14:textId="77777777" w:rsidR="00090441" w:rsidRPr="00AA37BD" w:rsidRDefault="00090441" w:rsidP="00AA37BD">
      <w:pPr>
        <w:pStyle w:val="InformationRequest"/>
      </w:pPr>
      <w:r w:rsidRPr="00AA37BD">
        <w:t>To what extent has the removal of the ‘sole or dominant’ test that existed in previous legislation shifted the balance between employee protections and employer rights?</w:t>
      </w:r>
    </w:p>
    <w:p w14:paraId="5AAD7FC0" w14:textId="77777777" w:rsidR="007C233D" w:rsidRPr="00AA37BD" w:rsidRDefault="007C233D" w:rsidP="00AA37BD">
      <w:pPr>
        <w:pStyle w:val="InformationRequest"/>
      </w:pPr>
      <w:r w:rsidRPr="00AA37BD">
        <w:t>Is there scope or argument for consolidating or clearly separating the mechanisms by which employees can seek redress for unfair conduct by others in the workplace?</w:t>
      </w:r>
    </w:p>
    <w:p w14:paraId="4D0ABFAB" w14:textId="51BFDCE0" w:rsidR="007C233D" w:rsidRPr="00AA37BD" w:rsidRDefault="007C233D" w:rsidP="00AA37BD">
      <w:pPr>
        <w:pStyle w:val="InformationRequest"/>
      </w:pPr>
      <w:r w:rsidRPr="00AA37BD">
        <w:lastRenderedPageBreak/>
        <w:t>Are the discrimination provisions within the general protections effective, and are they consistent with other anti</w:t>
      </w:r>
      <w:r w:rsidR="00E61CEF" w:rsidRPr="00AA37BD">
        <w:noBreakHyphen/>
      </w:r>
      <w:r w:rsidRPr="00AA37BD">
        <w:t xml:space="preserve">discrimination regulations that currently apply in Australia? </w:t>
      </w:r>
    </w:p>
    <w:p w14:paraId="3067D193" w14:textId="7DD07E6B" w:rsidR="007C233D" w:rsidRPr="00AA37BD" w:rsidRDefault="007C233D" w:rsidP="00AA37BD">
      <w:pPr>
        <w:pStyle w:val="InformationRequest"/>
      </w:pPr>
      <w:r w:rsidRPr="00AA37BD">
        <w:t>In regard to the dismissal</w:t>
      </w:r>
      <w:r w:rsidR="00E61CEF" w:rsidRPr="00AA37BD">
        <w:noBreakHyphen/>
      </w:r>
      <w:r w:rsidRPr="00AA37BD">
        <w:t xml:space="preserve">related general protections, to what extent do the current arrangements for the awarding of costs and convening of conferences produce outcomes that are problematic? </w:t>
      </w:r>
    </w:p>
    <w:p w14:paraId="3444126F" w14:textId="5D809719" w:rsidR="00E03754" w:rsidRPr="00AA37BD" w:rsidRDefault="007C233D" w:rsidP="00AA37BD">
      <w:pPr>
        <w:pStyle w:val="InformationRequest"/>
      </w:pPr>
      <w:r w:rsidRPr="00AA37BD">
        <w:t xml:space="preserve">To what extent has the recent harmonisation of the time limits for lodgments of general protection dismissal disputes and unfair dismissal claims increased certainty for all parties involved and reduced the ‘gaming’ of such processes? </w:t>
      </w:r>
    </w:p>
    <w:p w14:paraId="353DC8A4" w14:textId="12C7E6BF" w:rsidR="00424FE9" w:rsidRDefault="00EE3553" w:rsidP="00EE39D8">
      <w:pPr>
        <w:pStyle w:val="Heading3"/>
      </w:pPr>
      <w:r>
        <w:t>Employee protections outside the WR system</w:t>
      </w:r>
    </w:p>
    <w:p w14:paraId="62989639" w14:textId="59EC1739" w:rsidR="00EE3553" w:rsidRDefault="00EE39D8" w:rsidP="00EE3553">
      <w:pPr>
        <w:pStyle w:val="BodyText"/>
      </w:pPr>
      <w:r>
        <w:t xml:space="preserve">People in workplaces </w:t>
      </w:r>
      <w:r w:rsidR="00EE3553" w:rsidRPr="00EE3553">
        <w:t xml:space="preserve">can </w:t>
      </w:r>
      <w:r w:rsidR="009F25A2">
        <w:t xml:space="preserve">also </w:t>
      </w:r>
      <w:r w:rsidR="00EE3553" w:rsidRPr="00EE3553">
        <w:t>seek protection from discrimination and harassment within workpla</w:t>
      </w:r>
      <w:r w:rsidR="00EE3553">
        <w:t>ces</w:t>
      </w:r>
      <w:r w:rsidR="009F25A2">
        <w:t xml:space="preserve"> under </w:t>
      </w:r>
      <w:r w:rsidR="00AA37BD">
        <w:t>f</w:t>
      </w:r>
      <w:r w:rsidR="00EE3553">
        <w:t xml:space="preserve">ederal </w:t>
      </w:r>
      <w:r w:rsidR="009F25A2">
        <w:t xml:space="preserve">human rights and </w:t>
      </w:r>
      <w:r w:rsidR="00EE3553">
        <w:t>anti</w:t>
      </w:r>
      <w:r w:rsidR="00EE3553">
        <w:noBreakHyphen/>
        <w:t>discrimination laws</w:t>
      </w:r>
      <w:r w:rsidR="00EE3553">
        <w:rPr>
          <w:rStyle w:val="FootnoteReference"/>
        </w:rPr>
        <w:footnoteReference w:id="4"/>
      </w:r>
      <w:r w:rsidR="00EE3553" w:rsidRPr="00EE3553">
        <w:t>, as well as var</w:t>
      </w:r>
      <w:r w:rsidR="00EE3553">
        <w:t>ious equal opportunity and anti</w:t>
      </w:r>
      <w:r w:rsidR="00EE3553">
        <w:noBreakHyphen/>
      </w:r>
      <w:r w:rsidR="00EE3553" w:rsidRPr="00EE3553">
        <w:t>discrimination acts at the state and territory</w:t>
      </w:r>
      <w:r w:rsidR="00AA37BD">
        <w:t xml:space="preserve"> level. Within the f</w:t>
      </w:r>
      <w:r w:rsidR="00EE3553">
        <w:t>ederal anti</w:t>
      </w:r>
      <w:r w:rsidR="00EE3553">
        <w:noBreakHyphen/>
      </w:r>
      <w:r w:rsidR="00EE3553" w:rsidRPr="00EE3553">
        <w:t xml:space="preserve">discrimination system, </w:t>
      </w:r>
      <w:r>
        <w:t>an employee</w:t>
      </w:r>
      <w:r w:rsidR="00EE3553" w:rsidRPr="00EE3553">
        <w:t xml:space="preserve"> can bring a complaint to the Australian Human Rights Commission, which can investigate complaints and facilitate resolution through conciliation between the employee and their employer. If the employee is not satisfied with the outcome of this process, they can choose to bring the matter before the Federal </w:t>
      </w:r>
      <w:r>
        <w:t>C</w:t>
      </w:r>
      <w:r w:rsidR="00EE3553" w:rsidRPr="00EE3553">
        <w:t>ourt.</w:t>
      </w:r>
    </w:p>
    <w:p w14:paraId="0E2D01E2" w14:textId="513A1D6D" w:rsidR="00EE3553" w:rsidRPr="00EE3553" w:rsidRDefault="009F25A2" w:rsidP="00EE3553">
      <w:pPr>
        <w:pStyle w:val="BodyText"/>
      </w:pPr>
      <w:r>
        <w:t>While the existing human rights and anti</w:t>
      </w:r>
      <w:r>
        <w:noBreakHyphen/>
        <w:t>discrimination legislation</w:t>
      </w:r>
      <w:r w:rsidRPr="009F25A2">
        <w:t xml:space="preserve"> </w:t>
      </w:r>
      <w:r w:rsidR="008B6FE5">
        <w:t xml:space="preserve">partially </w:t>
      </w:r>
      <w:r>
        <w:t>overl</w:t>
      </w:r>
      <w:r w:rsidR="00865222">
        <w:t xml:space="preserve">aps with </w:t>
      </w:r>
      <w:r w:rsidR="008B6FE5">
        <w:t xml:space="preserve">other WR </w:t>
      </w:r>
      <w:r>
        <w:t>protect</w:t>
      </w:r>
      <w:r w:rsidR="008B6FE5">
        <w:t xml:space="preserve">ions, </w:t>
      </w:r>
      <w:r>
        <w:t xml:space="preserve">it </w:t>
      </w:r>
      <w:r w:rsidR="00865222">
        <w:t xml:space="preserve">also </w:t>
      </w:r>
      <w:r>
        <w:t>serves a broader purpose</w:t>
      </w:r>
      <w:r w:rsidR="00865222">
        <w:t xml:space="preserve"> for the community</w:t>
      </w:r>
      <w:r>
        <w:t xml:space="preserve"> in</w:t>
      </w:r>
      <w:r w:rsidR="00865222">
        <w:t xml:space="preserve"> </w:t>
      </w:r>
      <w:r>
        <w:t>preventing discrimination outside of workplace</w:t>
      </w:r>
      <w:r w:rsidR="00865222">
        <w:t>s</w:t>
      </w:r>
      <w:r>
        <w:t xml:space="preserve">. </w:t>
      </w:r>
      <w:r w:rsidR="00865222">
        <w:t xml:space="preserve">As such, the Commission considers </w:t>
      </w:r>
      <w:r w:rsidR="00CB323A">
        <w:t>Australia’s</w:t>
      </w:r>
      <w:r w:rsidR="00865222">
        <w:t xml:space="preserve"> broader human rights </w:t>
      </w:r>
      <w:r w:rsidR="00CB323A">
        <w:t>framework</w:t>
      </w:r>
      <w:r w:rsidR="00865222">
        <w:t xml:space="preserve"> to be distinct from the WR system</w:t>
      </w:r>
      <w:r w:rsidR="003E7FFC">
        <w:t xml:space="preserve"> and only </w:t>
      </w:r>
      <w:r w:rsidR="002B28D4">
        <w:t>considers</w:t>
      </w:r>
      <w:r w:rsidR="003E7FFC">
        <w:t xml:space="preserve"> any tensions </w:t>
      </w:r>
      <w:r w:rsidR="008B6FE5">
        <w:t>between the two frameworks.</w:t>
      </w:r>
    </w:p>
    <w:p w14:paraId="65F8114C" w14:textId="32F3BCA1" w:rsidR="00424FE9" w:rsidRDefault="00424FE9">
      <w:pPr>
        <w:rPr>
          <w:i/>
          <w:szCs w:val="20"/>
        </w:rPr>
      </w:pPr>
    </w:p>
    <w:p w14:paraId="2BDD358B" w14:textId="77777777" w:rsidR="00D40DB5" w:rsidRDefault="00D40DB5">
      <w:pPr>
        <w:rPr>
          <w:rFonts w:ascii="Arial" w:hAnsi="Arial"/>
          <w:b/>
          <w:sz w:val="32"/>
          <w:szCs w:val="20"/>
        </w:rPr>
      </w:pPr>
      <w:r>
        <w:br w:type="page"/>
      </w:r>
    </w:p>
    <w:p w14:paraId="7637D15D" w14:textId="4B9846B4" w:rsidR="007412F7" w:rsidRDefault="00424FE9" w:rsidP="00424FE9">
      <w:pPr>
        <w:pStyle w:val="Heading2"/>
      </w:pPr>
      <w:bookmarkStart w:id="16" w:name="_Toc409529650"/>
      <w:r>
        <w:lastRenderedPageBreak/>
        <w:t>References</w:t>
      </w:r>
      <w:bookmarkEnd w:id="16"/>
    </w:p>
    <w:p w14:paraId="4DDD3C74" w14:textId="77777777" w:rsidR="00424FE9" w:rsidRPr="00424FE9" w:rsidRDefault="00424FE9" w:rsidP="00424FE9">
      <w:pPr>
        <w:pStyle w:val="BodyText"/>
      </w:pPr>
    </w:p>
    <w:p w14:paraId="476C413A" w14:textId="4C4B5BF7" w:rsidR="00742595" w:rsidRPr="00742595" w:rsidRDefault="00742595" w:rsidP="00D40DB5">
      <w:pPr>
        <w:pStyle w:val="Reference"/>
      </w:pPr>
      <w:r w:rsidRPr="00742595">
        <w:t xml:space="preserve">ACCI (Australian Chamber of Commerce and Industry) 2011, </w:t>
      </w:r>
      <w:r w:rsidRPr="00742595">
        <w:rPr>
          <w:i/>
          <w:iCs/>
        </w:rPr>
        <w:t>ACCI Submission to the Inquiry into the Fair Work Act 2009</w:t>
      </w:r>
      <w:r w:rsidRPr="00742595">
        <w:t>, February, Canberra.</w:t>
      </w:r>
    </w:p>
    <w:p w14:paraId="1F0F230B" w14:textId="77777777" w:rsidR="00742595" w:rsidRPr="00742595" w:rsidRDefault="00742595" w:rsidP="00D40DB5">
      <w:pPr>
        <w:pStyle w:val="Reference"/>
      </w:pPr>
      <w:r w:rsidRPr="00742595">
        <w:t xml:space="preserve">Andrades, C. 2009, </w:t>
      </w:r>
      <w:r w:rsidRPr="00742595">
        <w:rPr>
          <w:i/>
          <w:iCs/>
        </w:rPr>
        <w:t>Intersections between ‘General Protections’ under the Fair Work Act 2009 (Cth) and anti-discrimination law: questions, quirks and quandaries</w:t>
      </w:r>
      <w:r w:rsidRPr="00742595">
        <w:t>, Working Paper No. 47, December, Centre for Employment and Labour Relations Law, University of Melbourne, Melbourne.</w:t>
      </w:r>
    </w:p>
    <w:p w14:paraId="22C00FBA" w14:textId="77777777" w:rsidR="00742595" w:rsidRPr="00742595" w:rsidRDefault="00742595" w:rsidP="00D40DB5">
      <w:pPr>
        <w:pStyle w:val="Reference"/>
      </w:pPr>
      <w:r w:rsidRPr="00742595">
        <w:t xml:space="preserve">Autor, D., Kerr, W. and Kugler, A. 2007, ‘Does employment protection reduce productivity? Evidence from US states’, </w:t>
      </w:r>
      <w:r w:rsidRPr="00742595">
        <w:rPr>
          <w:i/>
          <w:iCs/>
        </w:rPr>
        <w:t>The Economic Journal</w:t>
      </w:r>
      <w:r w:rsidRPr="00742595">
        <w:t>, vol. 117, June, pp. F189–F217.</w:t>
      </w:r>
    </w:p>
    <w:p w14:paraId="3D2804EC" w14:textId="77777777" w:rsidR="00742595" w:rsidRPr="00742595" w:rsidRDefault="00742595" w:rsidP="00D40DB5">
      <w:pPr>
        <w:pStyle w:val="Reference"/>
      </w:pPr>
      <w:r w:rsidRPr="00742595">
        <w:t xml:space="preserve">Bassanini, A., Nunziata, L. and Venn, D. 2008, </w:t>
      </w:r>
      <w:r w:rsidRPr="00742595">
        <w:rPr>
          <w:i/>
          <w:iCs/>
        </w:rPr>
        <w:t>Job Protection Legislation and Productivity Growth in OECD Countries</w:t>
      </w:r>
      <w:r w:rsidRPr="00742595">
        <w:t>, Discussion Paper, IZA DP No. 3555, IZA  (Forschungsinstitut zur Zukunft der Arbeit), Germany, June.</w:t>
      </w:r>
    </w:p>
    <w:p w14:paraId="4351ADF9" w14:textId="77777777" w:rsidR="00742595" w:rsidRPr="00742595" w:rsidRDefault="00742595" w:rsidP="00D40DB5">
      <w:pPr>
        <w:pStyle w:val="Reference"/>
      </w:pPr>
      <w:r w:rsidRPr="00742595">
        <w:t>Bjuggren, C. 2014, ‘The E</w:t>
      </w:r>
      <w:r w:rsidRPr="00742595">
        <w:rPr>
          <w:rFonts w:ascii="Cambria Math" w:hAnsi="Cambria Math" w:cs="Cambria Math"/>
        </w:rPr>
        <w:t>ﬀ</w:t>
      </w:r>
      <w:r w:rsidRPr="00742595">
        <w:t>ect of Employment Protection Rules on Labor Productivity’, Conference Paper.</w:t>
      </w:r>
    </w:p>
    <w:p w14:paraId="2F8BF3F0" w14:textId="77777777" w:rsidR="00742595" w:rsidRPr="00742595" w:rsidRDefault="00742595" w:rsidP="00D40DB5">
      <w:pPr>
        <w:pStyle w:val="Reference"/>
      </w:pPr>
      <w:r w:rsidRPr="00742595">
        <w:t xml:space="preserve">Calcagnini, G., Ferrando, A. and Giombini, G. 2014, ‘Does employment protection legislation affect ﬁrm investment? The European case’, </w:t>
      </w:r>
      <w:r w:rsidRPr="00742595">
        <w:rPr>
          <w:i/>
          <w:iCs/>
        </w:rPr>
        <w:t>Economic Modelling</w:t>
      </w:r>
      <w:r w:rsidRPr="00742595">
        <w:t>, vol. 36, January, pp. 658–665.</w:t>
      </w:r>
    </w:p>
    <w:p w14:paraId="271A06CB" w14:textId="77777777" w:rsidR="00742595" w:rsidRPr="00742595" w:rsidRDefault="00742595" w:rsidP="00D40DB5">
      <w:pPr>
        <w:pStyle w:val="Reference"/>
      </w:pPr>
      <w:r w:rsidRPr="00742595">
        <w:t xml:space="preserve">Caponecchia, C. 2014, ‘Changing workplace bullying laws will not open floodgates’, </w:t>
      </w:r>
      <w:r w:rsidRPr="00742595">
        <w:rPr>
          <w:i/>
          <w:iCs/>
        </w:rPr>
        <w:t>The Conversation</w:t>
      </w:r>
      <w:r w:rsidRPr="00742595">
        <w:t>, 9 January.</w:t>
      </w:r>
    </w:p>
    <w:p w14:paraId="2C8373F6" w14:textId="77777777" w:rsidR="00742595" w:rsidRPr="00742595" w:rsidRDefault="00742595" w:rsidP="00D40DB5">
      <w:pPr>
        <w:pStyle w:val="Reference"/>
      </w:pPr>
      <w:r w:rsidRPr="00742595">
        <w:t xml:space="preserve">Cingano, F., Leonardi, M., Messina, J. and Pica, G. 2014, </w:t>
      </w:r>
      <w:r w:rsidRPr="00742595">
        <w:rPr>
          <w:i/>
          <w:iCs/>
        </w:rPr>
        <w:t>Employment Protection Legislation, Capital Investment and Access to Credit: Evidence from Italy</w:t>
      </w:r>
      <w:r w:rsidRPr="00742595">
        <w:t>, Seminar Report, 27 April, University of Milan, Naples.</w:t>
      </w:r>
    </w:p>
    <w:p w14:paraId="4A047284" w14:textId="77777777" w:rsidR="00742595" w:rsidRPr="00742595" w:rsidRDefault="00742595" w:rsidP="00D40DB5">
      <w:pPr>
        <w:pStyle w:val="Reference"/>
      </w:pPr>
      <w:r w:rsidRPr="00742595">
        <w:t xml:space="preserve">Fair Work Commission 2014, </w:t>
      </w:r>
      <w:r w:rsidRPr="00742595">
        <w:rPr>
          <w:i/>
          <w:iCs/>
        </w:rPr>
        <w:t>Annual Report 2013-14</w:t>
      </w:r>
      <w:r w:rsidRPr="00742595">
        <w:t>, 15 October.</w:t>
      </w:r>
    </w:p>
    <w:p w14:paraId="27AA1D1A" w14:textId="77777777" w:rsidR="00742595" w:rsidRPr="00742595" w:rsidRDefault="00742595" w:rsidP="00D40DB5">
      <w:pPr>
        <w:pStyle w:val="Reference"/>
      </w:pPr>
      <w:r w:rsidRPr="00742595">
        <w:t xml:space="preserve">Freyens, B. and Oslington, P. 2007, ‘Dismissal costs and their impact on employment: evidence from Australian small and medium enterprises’, </w:t>
      </w:r>
      <w:r w:rsidRPr="00742595">
        <w:rPr>
          <w:i/>
          <w:iCs/>
        </w:rPr>
        <w:t>The Economic Record</w:t>
      </w:r>
      <w:r w:rsidRPr="00742595">
        <w:t>, vol. 83, no. 260, pp. 1–15.</w:t>
      </w:r>
    </w:p>
    <w:p w14:paraId="442B3E8B" w14:textId="6295E81E" w:rsidR="00742595" w:rsidRPr="00742595" w:rsidRDefault="00D40DB5" w:rsidP="00D40DB5">
      <w:pPr>
        <w:pStyle w:val="Reference"/>
      </w:pPr>
      <w:r>
        <w:t>——</w:t>
      </w:r>
      <w:r w:rsidR="00742595" w:rsidRPr="00742595">
        <w:t xml:space="preserve"> 2013, ‘A first look at incidence and outcomes of unfair dismissal claims under Fair Work, WorkChoices and the Workplace Relations Act’, </w:t>
      </w:r>
      <w:r w:rsidR="00742595" w:rsidRPr="00742595">
        <w:rPr>
          <w:i/>
          <w:iCs/>
        </w:rPr>
        <w:t>Australian Journal of Labour Economics</w:t>
      </w:r>
      <w:r w:rsidR="00742595" w:rsidRPr="00742595">
        <w:t>, vol. 16, no. 2, pp. 295–306.</w:t>
      </w:r>
    </w:p>
    <w:p w14:paraId="4A0B3B01" w14:textId="77777777" w:rsidR="00742595" w:rsidRPr="00742595" w:rsidRDefault="00742595" w:rsidP="00D40DB5">
      <w:pPr>
        <w:pStyle w:val="Reference"/>
      </w:pPr>
      <w:r w:rsidRPr="00742595">
        <w:t xml:space="preserve">Gianfreda, G. and Vallanti, G. 2013, </w:t>
      </w:r>
      <w:r w:rsidRPr="00742595">
        <w:rPr>
          <w:i/>
          <w:iCs/>
        </w:rPr>
        <w:t>Courts’ Inefficiency and Irregular Workers: identifying the Impact of Real EPL</w:t>
      </w:r>
      <w:r w:rsidRPr="00742595">
        <w:t>, 104, January, LLEE Working Paper Series, Luiss Lab of European Economics, Department of Economics and Business,, Rome.</w:t>
      </w:r>
    </w:p>
    <w:p w14:paraId="2BE36D68" w14:textId="77777777" w:rsidR="00742595" w:rsidRPr="00742595" w:rsidRDefault="00742595" w:rsidP="00D40DB5">
      <w:pPr>
        <w:pStyle w:val="Reference"/>
      </w:pPr>
      <w:r w:rsidRPr="00742595">
        <w:t xml:space="preserve">Ichino, A. and Riphahn, R. 2005, ‘The Effect of Employment Protection on Worker Effort: Absenteeism During and After Probation’, </w:t>
      </w:r>
      <w:r w:rsidRPr="00742595">
        <w:rPr>
          <w:i/>
          <w:iCs/>
        </w:rPr>
        <w:t>Journal of the European Economic Association</w:t>
      </w:r>
      <w:r w:rsidRPr="00742595">
        <w:t>, vol. 3, pp. 120–143.</w:t>
      </w:r>
    </w:p>
    <w:p w14:paraId="4EE8F2AA" w14:textId="77777777" w:rsidR="00742595" w:rsidRPr="00742595" w:rsidRDefault="00742595" w:rsidP="00D40DB5">
      <w:pPr>
        <w:pStyle w:val="Reference"/>
      </w:pPr>
      <w:r w:rsidRPr="00742595">
        <w:lastRenderedPageBreak/>
        <w:t xml:space="preserve">Laporsek, S. and Stubelj, I. 2012, ‘Employment Protection Legislation and Profits: Evidence from European Countries’, </w:t>
      </w:r>
      <w:r w:rsidRPr="00742595">
        <w:rPr>
          <w:i/>
          <w:iCs/>
        </w:rPr>
        <w:t>Transylvanian Review of Administrative Sciences</w:t>
      </w:r>
      <w:r w:rsidRPr="00742595">
        <w:t>, vol. E/2012, no. 35, pp. 138–152.</w:t>
      </w:r>
    </w:p>
    <w:p w14:paraId="59B25353" w14:textId="77777777" w:rsidR="00742595" w:rsidRPr="00742595" w:rsidRDefault="00742595" w:rsidP="00D40DB5">
      <w:pPr>
        <w:pStyle w:val="Reference"/>
      </w:pPr>
      <w:r w:rsidRPr="00742595">
        <w:t xml:space="preserve">Micco, A. and Pages, C. 2006, </w:t>
      </w:r>
      <w:r w:rsidRPr="00742595">
        <w:rPr>
          <w:i/>
          <w:iCs/>
        </w:rPr>
        <w:t>The economic effects of employment protection legislation: Evidence from international industry-level data</w:t>
      </w:r>
      <w:r w:rsidRPr="00742595">
        <w:t>, Discussion Paper No. 2433, IZA  (Forschungsinstitut zur Zukunft der Arbeit), Germany, November, http://papers.ssrn.com/sol3/papers.cfm?abstract_id=944137 (accessed 11 July 2014).</w:t>
      </w:r>
    </w:p>
    <w:p w14:paraId="293382C0" w14:textId="77777777" w:rsidR="00742595" w:rsidRPr="00742595" w:rsidRDefault="00742595" w:rsidP="00D40DB5">
      <w:pPr>
        <w:pStyle w:val="Reference"/>
      </w:pPr>
      <w:r w:rsidRPr="00742595">
        <w:t xml:space="preserve">Murphy, J. 2014, </w:t>
      </w:r>
      <w:r w:rsidRPr="00742595">
        <w:rPr>
          <w:i/>
          <w:iCs/>
        </w:rPr>
        <w:t>Fair Work Commission hands down landmark ruling on anti-bullying regime</w:t>
      </w:r>
      <w:r w:rsidRPr="00742595">
        <w:t>, FlagPost, Parliamentary Library, Canberra, 7 March.</w:t>
      </w:r>
    </w:p>
    <w:p w14:paraId="382BD34C" w14:textId="77777777" w:rsidR="00742595" w:rsidRPr="00742595" w:rsidRDefault="00742595" w:rsidP="00D40DB5">
      <w:pPr>
        <w:pStyle w:val="Reference"/>
      </w:pPr>
      <w:r w:rsidRPr="00742595">
        <w:t>Trentinaglia De Daverio, M. 2014, ‘Excess of capacity and Employment protection: evidence from the European manufacturing industry’, presented at 13th GEP Annual Postgraduate Conference, Nottingham Centre for Research on  Globalisation and Economic Policy, 1-2 May, Nottingham, Nottingham University.</w:t>
      </w:r>
    </w:p>
    <w:sectPr w:rsidR="00742595" w:rsidRPr="00742595" w:rsidSect="000430E3">
      <w:headerReference w:type="even" r:id="rId20"/>
      <w:headerReference w:type="default" r:id="rId21"/>
      <w:footerReference w:type="even" r:id="rId22"/>
      <w:footerReference w:type="default" r:id="rId23"/>
      <w:type w:val="oddPage"/>
      <w:pgSz w:w="11907" w:h="16840" w:code="9"/>
      <w:pgMar w:top="1985" w:right="1304" w:bottom="1247" w:left="1814" w:header="1701" w:footer="397" w:gutter="0"/>
      <w:pgNumType w:start="1" w:chapSep="period"/>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FFD4AE" w14:textId="77777777" w:rsidR="00CA69E5" w:rsidRDefault="00CA69E5">
      <w:r>
        <w:separator/>
      </w:r>
    </w:p>
  </w:endnote>
  <w:endnote w:type="continuationSeparator" w:id="0">
    <w:p w14:paraId="65326C59" w14:textId="77777777" w:rsidR="00CA69E5" w:rsidRDefault="00CA69E5">
      <w:r>
        <w:continuationSeparator/>
      </w:r>
    </w:p>
  </w:endnote>
  <w:endnote w:type="continuationNotice" w:id="1">
    <w:p w14:paraId="1DA430A3" w14:textId="77777777" w:rsidR="00CA69E5" w:rsidRDefault="00CA69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CA69E5" w14:paraId="15E0A010" w14:textId="77777777" w:rsidTr="005F48ED">
      <w:trPr>
        <w:trHeight w:hRule="exact" w:val="567"/>
      </w:trPr>
      <w:tc>
        <w:tcPr>
          <w:tcW w:w="510" w:type="dxa"/>
        </w:tcPr>
        <w:p w14:paraId="136D2E72" w14:textId="77777777" w:rsidR="00CA69E5" w:rsidRDefault="00CA69E5">
          <w:pPr>
            <w:pStyle w:val="Footer"/>
            <w:ind w:right="360" w:firstLine="360"/>
          </w:pPr>
        </w:p>
      </w:tc>
      <w:tc>
        <w:tcPr>
          <w:tcW w:w="7767" w:type="dxa"/>
        </w:tcPr>
        <w:p w14:paraId="5E9B98D0" w14:textId="77777777" w:rsidR="00CA69E5" w:rsidRPr="00BA5B14" w:rsidRDefault="00CA69E5" w:rsidP="0013739A">
          <w:pPr>
            <w:pStyle w:val="Footer"/>
            <w:jc w:val="right"/>
            <w:rPr>
              <w:rFonts w:cs="Arial"/>
            </w:rPr>
          </w:pPr>
          <w:r w:rsidRPr="00BA5B14">
            <w:rPr>
              <w:rFonts w:cs="Arial"/>
            </w:rPr>
            <w:fldChar w:fldCharType="begin"/>
          </w:r>
          <w:r w:rsidRPr="00BA5B14">
            <w:rPr>
              <w:rFonts w:cs="Arial"/>
            </w:rPr>
            <w:instrText xml:space="preserve"> TITLE  \* MERGEFORMAT </w:instrText>
          </w:r>
          <w:r w:rsidRPr="00BA5B14">
            <w:rPr>
              <w:rFonts w:cs="Arial"/>
            </w:rPr>
            <w:fldChar w:fldCharType="separate"/>
          </w:r>
          <w:r>
            <w:rPr>
              <w:rFonts w:cs="Arial"/>
            </w:rPr>
            <w:t>Issues Paper</w:t>
          </w:r>
          <w:r w:rsidRPr="00BA5B14">
            <w:rPr>
              <w:rFonts w:cs="Arial"/>
            </w:rPr>
            <w:fldChar w:fldCharType="end"/>
          </w:r>
        </w:p>
      </w:tc>
      <w:tc>
        <w:tcPr>
          <w:tcW w:w="510" w:type="dxa"/>
        </w:tcPr>
        <w:p w14:paraId="124255C2" w14:textId="77777777" w:rsidR="00CA69E5" w:rsidRPr="00A24443" w:rsidRDefault="00CA69E5">
          <w:pPr>
            <w:pStyle w:val="Footer"/>
            <w:jc w:val="right"/>
            <w:rPr>
              <w:caps w:val="0"/>
            </w:rPr>
          </w:pPr>
          <w:r w:rsidRPr="0045783B">
            <w:rPr>
              <w:rStyle w:val="PageNumber"/>
              <w:caps w:val="0"/>
            </w:rPr>
            <w:fldChar w:fldCharType="begin"/>
          </w:r>
          <w:r w:rsidRPr="0045783B">
            <w:rPr>
              <w:rStyle w:val="PageNumber"/>
              <w:caps w:val="0"/>
            </w:rPr>
            <w:instrText xml:space="preserve">PAGE  </w:instrText>
          </w:r>
          <w:r w:rsidRPr="0045783B">
            <w:rPr>
              <w:rStyle w:val="PageNumber"/>
              <w:caps w:val="0"/>
            </w:rPr>
            <w:fldChar w:fldCharType="separate"/>
          </w:r>
          <w:r>
            <w:rPr>
              <w:rStyle w:val="PageNumber"/>
              <w:caps w:val="0"/>
              <w:noProof/>
            </w:rPr>
            <w:t>iii</w:t>
          </w:r>
          <w:r w:rsidRPr="0045783B">
            <w:rPr>
              <w:rStyle w:val="PageNumber"/>
              <w:caps w:val="0"/>
            </w:rPr>
            <w:fldChar w:fldCharType="end"/>
          </w:r>
        </w:p>
      </w:tc>
    </w:tr>
  </w:tbl>
  <w:p w14:paraId="65693C35" w14:textId="77777777" w:rsidR="00CA69E5" w:rsidRDefault="00CA69E5">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CA69E5" w14:paraId="31B75518" w14:textId="77777777" w:rsidTr="005F48ED">
      <w:trPr>
        <w:trHeight w:hRule="exact" w:val="567"/>
      </w:trPr>
      <w:tc>
        <w:tcPr>
          <w:tcW w:w="510" w:type="dxa"/>
        </w:tcPr>
        <w:p w14:paraId="057715EB" w14:textId="77777777" w:rsidR="00CA69E5" w:rsidRPr="00A24443" w:rsidRDefault="00CA69E5"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14</w:t>
          </w:r>
          <w:r w:rsidRPr="00A24443">
            <w:rPr>
              <w:rStyle w:val="PageNumber"/>
              <w:caps w:val="0"/>
            </w:rPr>
            <w:fldChar w:fldCharType="end"/>
          </w:r>
        </w:p>
      </w:tc>
      <w:tc>
        <w:tcPr>
          <w:tcW w:w="7767" w:type="dxa"/>
        </w:tcPr>
        <w:p w14:paraId="4490851A" w14:textId="77777777" w:rsidR="00CA69E5" w:rsidRPr="0013739A" w:rsidRDefault="00CA69E5" w:rsidP="0013739A">
          <w:pPr>
            <w:pStyle w:val="Footer"/>
            <w:rPr>
              <w:rFonts w:cs="Arial"/>
            </w:rPr>
          </w:pPr>
          <w:bookmarkStart w:id="11" w:name="DraftReportEven"/>
          <w:bookmarkEnd w:id="11"/>
          <w:r>
            <w:rPr>
              <w:rFonts w:cs="Arial"/>
            </w:rPr>
            <w:t>workplace relations</w:t>
          </w:r>
        </w:p>
      </w:tc>
      <w:tc>
        <w:tcPr>
          <w:tcW w:w="510" w:type="dxa"/>
        </w:tcPr>
        <w:p w14:paraId="774F2124" w14:textId="77777777" w:rsidR="00CA69E5" w:rsidRDefault="00CA69E5" w:rsidP="0019293B">
          <w:pPr>
            <w:pStyle w:val="Footer"/>
          </w:pPr>
        </w:p>
      </w:tc>
    </w:tr>
  </w:tbl>
  <w:p w14:paraId="61484CAA" w14:textId="77777777" w:rsidR="00CA69E5" w:rsidRDefault="00CA69E5" w:rsidP="0019293B">
    <w:pPr>
      <w:pStyle w:val="FooterEnd"/>
    </w:pPr>
  </w:p>
  <w:p w14:paraId="2DB1F285" w14:textId="77777777" w:rsidR="00CA69E5" w:rsidRDefault="00CA69E5" w:rsidP="0019293B">
    <w:pPr>
      <w:pStyle w:val="FooterEn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CA69E5" w14:paraId="119D5301" w14:textId="77777777" w:rsidTr="005F48ED">
      <w:trPr>
        <w:trHeight w:hRule="exact" w:val="567"/>
      </w:trPr>
      <w:tc>
        <w:tcPr>
          <w:tcW w:w="510" w:type="dxa"/>
        </w:tcPr>
        <w:p w14:paraId="214EC2BE" w14:textId="77777777" w:rsidR="00CA69E5" w:rsidRDefault="00CA69E5">
          <w:pPr>
            <w:pStyle w:val="Footer"/>
            <w:ind w:right="360" w:firstLine="360"/>
          </w:pPr>
        </w:p>
      </w:tc>
      <w:tc>
        <w:tcPr>
          <w:tcW w:w="7767" w:type="dxa"/>
        </w:tcPr>
        <w:p w14:paraId="6591A97F" w14:textId="54E429AA" w:rsidR="00CA69E5" w:rsidRPr="00BA5B14" w:rsidRDefault="00CA69E5" w:rsidP="00C86866">
          <w:pPr>
            <w:pStyle w:val="Footer"/>
            <w:jc w:val="right"/>
            <w:rPr>
              <w:rFonts w:cs="Arial"/>
            </w:rPr>
          </w:pPr>
          <w:r w:rsidRPr="00BA5B14">
            <w:rPr>
              <w:rFonts w:cs="Arial"/>
            </w:rPr>
            <w:fldChar w:fldCharType="begin"/>
          </w:r>
          <w:r w:rsidRPr="00BA5B14">
            <w:rPr>
              <w:rFonts w:cs="Arial"/>
            </w:rPr>
            <w:instrText xml:space="preserve"> TITLE  \* MERGEFORMAT </w:instrText>
          </w:r>
          <w:r w:rsidRPr="00BA5B14">
            <w:rPr>
              <w:rFonts w:cs="Arial"/>
            </w:rPr>
            <w:fldChar w:fldCharType="separate"/>
          </w:r>
          <w:r>
            <w:rPr>
              <w:rFonts w:cs="Arial"/>
            </w:rPr>
            <w:t>Issues Pape</w:t>
          </w:r>
          <w:r w:rsidR="00C86866">
            <w:rPr>
              <w:rFonts w:cs="Arial"/>
            </w:rPr>
            <w:t xml:space="preserve">R 4: Employee protections </w:t>
          </w:r>
          <w:r w:rsidRPr="00BA5B14">
            <w:rPr>
              <w:rFonts w:cs="Arial"/>
            </w:rPr>
            <w:fldChar w:fldCharType="end"/>
          </w:r>
          <w:r w:rsidR="00C86866">
            <w:rPr>
              <w:rFonts w:cs="Arial"/>
            </w:rPr>
            <w:t xml:space="preserve">  </w:t>
          </w:r>
        </w:p>
      </w:tc>
      <w:tc>
        <w:tcPr>
          <w:tcW w:w="510" w:type="dxa"/>
        </w:tcPr>
        <w:p w14:paraId="20204900" w14:textId="77777777" w:rsidR="00CA69E5" w:rsidRPr="00A24443" w:rsidRDefault="00CA69E5">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403527">
            <w:rPr>
              <w:rStyle w:val="PageNumber"/>
              <w:caps w:val="0"/>
              <w:noProof/>
            </w:rPr>
            <w:t>iii</w:t>
          </w:r>
          <w:r w:rsidRPr="00A24443">
            <w:rPr>
              <w:rStyle w:val="PageNumber"/>
              <w:caps w:val="0"/>
            </w:rPr>
            <w:fldChar w:fldCharType="end"/>
          </w:r>
        </w:p>
      </w:tc>
    </w:tr>
  </w:tbl>
  <w:p w14:paraId="5B860436" w14:textId="77777777" w:rsidR="00CA69E5" w:rsidRDefault="00CA69E5">
    <w:pPr>
      <w:pStyle w:val="FooterEn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CA69E5" w14:paraId="3773C723" w14:textId="77777777" w:rsidTr="005F48ED">
      <w:trPr>
        <w:trHeight w:hRule="exact" w:val="567"/>
      </w:trPr>
      <w:tc>
        <w:tcPr>
          <w:tcW w:w="510" w:type="dxa"/>
        </w:tcPr>
        <w:p w14:paraId="251081EB" w14:textId="77777777" w:rsidR="00CA69E5" w:rsidRPr="00A24443" w:rsidRDefault="00CA69E5"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403527">
            <w:rPr>
              <w:rStyle w:val="PageNumber"/>
              <w:caps w:val="0"/>
              <w:noProof/>
            </w:rPr>
            <w:t>8</w:t>
          </w:r>
          <w:r w:rsidRPr="00A24443">
            <w:rPr>
              <w:rStyle w:val="PageNumber"/>
              <w:caps w:val="0"/>
            </w:rPr>
            <w:fldChar w:fldCharType="end"/>
          </w:r>
        </w:p>
      </w:tc>
      <w:tc>
        <w:tcPr>
          <w:tcW w:w="7767" w:type="dxa"/>
        </w:tcPr>
        <w:p w14:paraId="0554D5A3" w14:textId="6AED7F90" w:rsidR="00CA69E5" w:rsidRPr="0013739A" w:rsidRDefault="00CA69E5" w:rsidP="007715C1">
          <w:pPr>
            <w:pStyle w:val="Footer"/>
            <w:rPr>
              <w:rFonts w:cs="Arial"/>
            </w:rPr>
          </w:pPr>
          <w:r>
            <w:rPr>
              <w:rFonts w:cs="Arial"/>
            </w:rPr>
            <w:t>workplace relations</w:t>
          </w:r>
          <w:r w:rsidR="00E73D52">
            <w:rPr>
              <w:rFonts w:cs="Arial"/>
            </w:rPr>
            <w:t xml:space="preserve"> framework</w:t>
          </w:r>
        </w:p>
      </w:tc>
      <w:tc>
        <w:tcPr>
          <w:tcW w:w="510" w:type="dxa"/>
        </w:tcPr>
        <w:p w14:paraId="229489B6" w14:textId="77777777" w:rsidR="00CA69E5" w:rsidRDefault="00CA69E5" w:rsidP="0019293B">
          <w:pPr>
            <w:pStyle w:val="Footer"/>
          </w:pPr>
        </w:p>
      </w:tc>
    </w:tr>
  </w:tbl>
  <w:p w14:paraId="6FAB5025" w14:textId="77777777" w:rsidR="00CA69E5" w:rsidRDefault="00CA69E5" w:rsidP="0019293B">
    <w:pPr>
      <w:pStyle w:val="FooterEn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CA69E5" w14:paraId="187E06E7" w14:textId="77777777" w:rsidTr="005F48ED">
      <w:trPr>
        <w:trHeight w:hRule="exact" w:val="567"/>
      </w:trPr>
      <w:tc>
        <w:tcPr>
          <w:tcW w:w="510" w:type="dxa"/>
        </w:tcPr>
        <w:p w14:paraId="079A6BC3" w14:textId="77777777" w:rsidR="00CA69E5" w:rsidRDefault="00CA69E5">
          <w:pPr>
            <w:pStyle w:val="Footer"/>
            <w:ind w:right="360" w:firstLine="360"/>
          </w:pPr>
        </w:p>
      </w:tc>
      <w:tc>
        <w:tcPr>
          <w:tcW w:w="7767" w:type="dxa"/>
        </w:tcPr>
        <w:p w14:paraId="4A24D8BA" w14:textId="7AE2D40A" w:rsidR="00CA69E5" w:rsidRPr="00BA5B14" w:rsidRDefault="00CA69E5" w:rsidP="0013739A">
          <w:pPr>
            <w:pStyle w:val="Footer"/>
            <w:jc w:val="right"/>
            <w:rPr>
              <w:rFonts w:cs="Arial"/>
            </w:rPr>
          </w:pPr>
          <w:r>
            <w:rPr>
              <w:rFonts w:cs="Arial"/>
            </w:rPr>
            <w:t>Issues Paper 4: employee protections</w:t>
          </w:r>
        </w:p>
      </w:tc>
      <w:tc>
        <w:tcPr>
          <w:tcW w:w="510" w:type="dxa"/>
        </w:tcPr>
        <w:p w14:paraId="029B3CF4" w14:textId="77777777" w:rsidR="00CA69E5" w:rsidRPr="00A24443" w:rsidRDefault="00CA69E5">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403527">
            <w:rPr>
              <w:rStyle w:val="PageNumber"/>
              <w:caps w:val="0"/>
              <w:noProof/>
            </w:rPr>
            <w:t>9</w:t>
          </w:r>
          <w:r w:rsidRPr="00A24443">
            <w:rPr>
              <w:rStyle w:val="PageNumber"/>
              <w:caps w:val="0"/>
            </w:rPr>
            <w:fldChar w:fldCharType="end"/>
          </w:r>
        </w:p>
      </w:tc>
    </w:tr>
  </w:tbl>
  <w:p w14:paraId="35DB907B" w14:textId="77777777" w:rsidR="00CA69E5" w:rsidRDefault="00CA69E5">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2A1AF4" w14:textId="77777777" w:rsidR="00CA69E5" w:rsidRDefault="00CA69E5">
      <w:r>
        <w:separator/>
      </w:r>
    </w:p>
  </w:footnote>
  <w:footnote w:type="continuationSeparator" w:id="0">
    <w:p w14:paraId="3C9B8390" w14:textId="77777777" w:rsidR="00CA69E5" w:rsidRDefault="00CA69E5">
      <w:r>
        <w:continuationSeparator/>
      </w:r>
    </w:p>
  </w:footnote>
  <w:footnote w:type="continuationNotice" w:id="1">
    <w:p w14:paraId="37040BF8" w14:textId="77777777" w:rsidR="00CA69E5" w:rsidRDefault="00CA69E5"/>
  </w:footnote>
  <w:footnote w:id="2">
    <w:p w14:paraId="47B8F05D" w14:textId="7B849E8F" w:rsidR="00CA69E5" w:rsidRDefault="00CA69E5" w:rsidP="006A6E35">
      <w:pPr>
        <w:pStyle w:val="FootnoteText"/>
      </w:pPr>
      <w:r w:rsidRPr="001858BE">
        <w:rPr>
          <w:rStyle w:val="FootnoteReference"/>
        </w:rPr>
        <w:footnoteRef/>
      </w:r>
      <w:r>
        <w:tab/>
        <w:t xml:space="preserve">There is an extensive literature on effects, such as on absenteeism </w:t>
      </w:r>
      <w:r w:rsidRPr="00FA29F9">
        <w:rPr>
          <w:szCs w:val="24"/>
        </w:rPr>
        <w:t>(Ichino and Riphahn 2005)</w:t>
      </w:r>
      <w:r>
        <w:t xml:space="preserve">, productivity </w:t>
      </w:r>
      <w:r w:rsidRPr="005353BD">
        <w:rPr>
          <w:szCs w:val="24"/>
        </w:rPr>
        <w:t>(Autor, Kerr and Kugler 2007; Bassanini, Nunziata and Venn 2008; Bjuggren 2014; Cingano et al. 2014; Gianfreda and Vallanti 2013; Laporsek and Stubelj 2012; Trentinaglia De Daverio 2014)</w:t>
      </w:r>
      <w:r>
        <w:t xml:space="preserve">, employment </w:t>
      </w:r>
      <w:r w:rsidRPr="00D01271">
        <w:rPr>
          <w:szCs w:val="24"/>
        </w:rPr>
        <w:t>(Micco and Pages 2006)</w:t>
      </w:r>
      <w:r>
        <w:t xml:space="preserve">; and investment </w:t>
      </w:r>
      <w:r w:rsidRPr="005353BD">
        <w:rPr>
          <w:szCs w:val="24"/>
        </w:rPr>
        <w:t>(Calcagnini, Ferrando and Giombini 2014)</w:t>
      </w:r>
      <w:r>
        <w:t>.</w:t>
      </w:r>
      <w:r w:rsidRPr="00D01271">
        <w:t xml:space="preserve"> </w:t>
      </w:r>
      <w:r>
        <w:t xml:space="preserve">However, it is an open question whether these findings are relevant to Australia. </w:t>
      </w:r>
    </w:p>
  </w:footnote>
  <w:footnote w:id="3">
    <w:p w14:paraId="6E9379D0" w14:textId="211AB29B" w:rsidR="00CA69E5" w:rsidRDefault="00CA69E5" w:rsidP="007C5E6C">
      <w:pPr>
        <w:pStyle w:val="FootnoteText"/>
      </w:pPr>
      <w:r w:rsidRPr="001858BE">
        <w:rPr>
          <w:rStyle w:val="FootnoteReference"/>
        </w:rPr>
        <w:footnoteRef/>
      </w:r>
      <w:r>
        <w:tab/>
      </w:r>
      <w:r w:rsidRPr="007C5E6C">
        <w:t xml:space="preserve">Recent High Court decisions of note include </w:t>
      </w:r>
      <w:r w:rsidRPr="00566DC0">
        <w:rPr>
          <w:i/>
        </w:rPr>
        <w:t>Board of Bendigo Regional Institute of Technical and Further Education v. Barclay and Anor</w:t>
      </w:r>
      <w:r w:rsidRPr="007C5E6C">
        <w:t xml:space="preserve"> (M128/2011, October 2012) and </w:t>
      </w:r>
      <w:r w:rsidRPr="00566DC0">
        <w:rPr>
          <w:i/>
        </w:rPr>
        <w:t>Construction, Forestry, Mining and Energy Union v. BHP Coal Pty Ltd</w:t>
      </w:r>
      <w:r w:rsidRPr="007C5E6C">
        <w:t xml:space="preserve"> (B23/2014, October 2014). Modification of the time limit for the lodgment of general protections claims </w:t>
      </w:r>
      <w:r>
        <w:t>in</w:t>
      </w:r>
      <w:r w:rsidR="00AA37BD">
        <w:t>volving dismissal set out in s. </w:t>
      </w:r>
      <w:r>
        <w:t xml:space="preserve">366 </w:t>
      </w:r>
      <w:r w:rsidRPr="007C5E6C">
        <w:t>took effect from</w:t>
      </w:r>
      <w:r w:rsidR="00AA37BD">
        <w:t xml:space="preserve"> 1 </w:t>
      </w:r>
      <w:r>
        <w:t>January</w:t>
      </w:r>
      <w:r w:rsidR="00AA37BD">
        <w:t xml:space="preserve"> </w:t>
      </w:r>
      <w:r>
        <w:t xml:space="preserve">2013. </w:t>
      </w:r>
    </w:p>
  </w:footnote>
  <w:footnote w:id="4">
    <w:p w14:paraId="070B258D" w14:textId="56D78C3E" w:rsidR="00CA69E5" w:rsidRPr="00375F7F" w:rsidRDefault="00CA69E5">
      <w:pPr>
        <w:pStyle w:val="FootnoteText"/>
        <w:rPr>
          <w:lang w:val="en-US"/>
        </w:rPr>
      </w:pPr>
      <w:r>
        <w:rPr>
          <w:rStyle w:val="FootnoteReference"/>
        </w:rPr>
        <w:footnoteRef/>
      </w:r>
      <w:r>
        <w:tab/>
        <w:t xml:space="preserve">Including the </w:t>
      </w:r>
      <w:r w:rsidRPr="000720E0">
        <w:rPr>
          <w:i/>
        </w:rPr>
        <w:t>Racial Discrimination Act 1975</w:t>
      </w:r>
      <w:r>
        <w:t xml:space="preserve"> (Cth), </w:t>
      </w:r>
      <w:r w:rsidRPr="000720E0">
        <w:rPr>
          <w:i/>
        </w:rPr>
        <w:t>Sex Discrimination Act 1984</w:t>
      </w:r>
      <w:r>
        <w:t xml:space="preserve"> (Cth), </w:t>
      </w:r>
      <w:r w:rsidRPr="000720E0">
        <w:rPr>
          <w:i/>
        </w:rPr>
        <w:t>Disability Discrimination Act 1992</w:t>
      </w:r>
      <w:r>
        <w:t xml:space="preserve"> (Cth) and the </w:t>
      </w:r>
      <w:r w:rsidRPr="000720E0">
        <w:rPr>
          <w:i/>
        </w:rPr>
        <w:t>Age Discrimination Act 2004</w:t>
      </w:r>
      <w:r w:rsidRPr="00EE3553">
        <w:t xml:space="preserve"> (Cth)</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CA69E5" w14:paraId="5C31E23B" w14:textId="77777777">
      <w:tc>
        <w:tcPr>
          <w:tcW w:w="6634" w:type="dxa"/>
          <w:tcBorders>
            <w:top w:val="single" w:sz="6" w:space="0" w:color="auto"/>
          </w:tcBorders>
        </w:tcPr>
        <w:p w14:paraId="7152B56C" w14:textId="77777777" w:rsidR="00CA69E5" w:rsidRDefault="00CA69E5" w:rsidP="00E669E2">
          <w:pPr>
            <w:pStyle w:val="HeaderOdd"/>
          </w:pPr>
        </w:p>
      </w:tc>
      <w:tc>
        <w:tcPr>
          <w:tcW w:w="2155" w:type="dxa"/>
          <w:tcBorders>
            <w:top w:val="single" w:sz="24" w:space="0" w:color="auto"/>
          </w:tcBorders>
        </w:tcPr>
        <w:p w14:paraId="0D06E2A7" w14:textId="77777777" w:rsidR="00CA69E5" w:rsidRDefault="00CA69E5" w:rsidP="00E669E2">
          <w:pPr>
            <w:pStyle w:val="HeaderOdd"/>
          </w:pPr>
        </w:p>
      </w:tc>
    </w:tr>
  </w:tbl>
  <w:p w14:paraId="00C0C8CE" w14:textId="77777777" w:rsidR="00CA69E5" w:rsidRDefault="00CA69E5" w:rsidP="00E669E2">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CA69E5" w14:paraId="7EA0C546" w14:textId="77777777">
      <w:tc>
        <w:tcPr>
          <w:tcW w:w="2155" w:type="dxa"/>
          <w:tcBorders>
            <w:top w:val="single" w:sz="24" w:space="0" w:color="auto"/>
          </w:tcBorders>
        </w:tcPr>
        <w:p w14:paraId="546C707A" w14:textId="77777777" w:rsidR="00CA69E5" w:rsidRDefault="00CA69E5" w:rsidP="0019293B">
          <w:pPr>
            <w:pStyle w:val="HeaderEven"/>
          </w:pPr>
        </w:p>
      </w:tc>
      <w:tc>
        <w:tcPr>
          <w:tcW w:w="6634" w:type="dxa"/>
          <w:tcBorders>
            <w:top w:val="single" w:sz="6" w:space="0" w:color="auto"/>
          </w:tcBorders>
        </w:tcPr>
        <w:p w14:paraId="5F23E1F8" w14:textId="77777777" w:rsidR="00CA69E5" w:rsidRDefault="00CA69E5" w:rsidP="0019293B">
          <w:pPr>
            <w:pStyle w:val="HeaderEven"/>
          </w:pPr>
        </w:p>
      </w:tc>
    </w:tr>
  </w:tbl>
  <w:p w14:paraId="78BD1AFE" w14:textId="77777777" w:rsidR="00CA69E5" w:rsidRDefault="00CA69E5" w:rsidP="0019293B">
    <w:pPr>
      <w:pStyle w:val="HeaderEn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CA69E5" w14:paraId="4CC1A8BB" w14:textId="77777777">
      <w:tc>
        <w:tcPr>
          <w:tcW w:w="6634" w:type="dxa"/>
          <w:tcBorders>
            <w:top w:val="single" w:sz="6" w:space="0" w:color="auto"/>
          </w:tcBorders>
        </w:tcPr>
        <w:p w14:paraId="5E52E41A" w14:textId="77777777" w:rsidR="00CA69E5" w:rsidRDefault="00CA69E5" w:rsidP="00E669E2">
          <w:pPr>
            <w:pStyle w:val="HeaderOdd"/>
          </w:pPr>
        </w:p>
      </w:tc>
      <w:tc>
        <w:tcPr>
          <w:tcW w:w="2155" w:type="dxa"/>
          <w:tcBorders>
            <w:top w:val="single" w:sz="24" w:space="0" w:color="auto"/>
          </w:tcBorders>
        </w:tcPr>
        <w:p w14:paraId="2D05A618" w14:textId="77777777" w:rsidR="00CA69E5" w:rsidRDefault="00CA69E5" w:rsidP="00E669E2">
          <w:pPr>
            <w:pStyle w:val="HeaderOdd"/>
          </w:pPr>
        </w:p>
      </w:tc>
    </w:tr>
  </w:tbl>
  <w:p w14:paraId="3C72E8BF" w14:textId="77777777" w:rsidR="00CA69E5" w:rsidRDefault="00CA69E5" w:rsidP="00E669E2">
    <w:pPr>
      <w:pStyle w:val="HeaderEn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CA69E5" w14:paraId="1BB75AD5" w14:textId="77777777">
      <w:tc>
        <w:tcPr>
          <w:tcW w:w="2155" w:type="dxa"/>
          <w:tcBorders>
            <w:top w:val="single" w:sz="24" w:space="0" w:color="auto"/>
          </w:tcBorders>
        </w:tcPr>
        <w:p w14:paraId="56738DC3" w14:textId="77777777" w:rsidR="00CA69E5" w:rsidRDefault="00CA69E5" w:rsidP="0019293B">
          <w:pPr>
            <w:pStyle w:val="HeaderEven"/>
          </w:pPr>
        </w:p>
      </w:tc>
      <w:tc>
        <w:tcPr>
          <w:tcW w:w="6634" w:type="dxa"/>
          <w:tcBorders>
            <w:top w:val="single" w:sz="6" w:space="0" w:color="auto"/>
          </w:tcBorders>
        </w:tcPr>
        <w:p w14:paraId="2A1250ED" w14:textId="77777777" w:rsidR="00CA69E5" w:rsidRDefault="00CA69E5" w:rsidP="0019293B">
          <w:pPr>
            <w:pStyle w:val="HeaderEven"/>
          </w:pPr>
        </w:p>
      </w:tc>
    </w:tr>
  </w:tbl>
  <w:p w14:paraId="642462D6" w14:textId="77777777" w:rsidR="00CA69E5" w:rsidRDefault="00CA69E5" w:rsidP="0019293B">
    <w:pPr>
      <w:pStyle w:val="HeaderEn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CA69E5" w14:paraId="462C570D" w14:textId="77777777">
      <w:tc>
        <w:tcPr>
          <w:tcW w:w="6634" w:type="dxa"/>
          <w:tcBorders>
            <w:top w:val="single" w:sz="6" w:space="0" w:color="auto"/>
          </w:tcBorders>
        </w:tcPr>
        <w:p w14:paraId="4271FD95" w14:textId="77777777" w:rsidR="00CA69E5" w:rsidRDefault="00CA69E5" w:rsidP="00E669E2">
          <w:pPr>
            <w:pStyle w:val="HeaderOdd"/>
          </w:pPr>
        </w:p>
      </w:tc>
      <w:tc>
        <w:tcPr>
          <w:tcW w:w="2155" w:type="dxa"/>
          <w:tcBorders>
            <w:top w:val="single" w:sz="24" w:space="0" w:color="auto"/>
          </w:tcBorders>
        </w:tcPr>
        <w:p w14:paraId="2A1A188B" w14:textId="77777777" w:rsidR="00CA69E5" w:rsidRDefault="00CA69E5" w:rsidP="00E669E2">
          <w:pPr>
            <w:pStyle w:val="HeaderOdd"/>
          </w:pPr>
        </w:p>
      </w:tc>
    </w:tr>
  </w:tbl>
  <w:p w14:paraId="2E145D4C" w14:textId="77777777" w:rsidR="00CA69E5" w:rsidRDefault="00CA69E5"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ED98921A"/>
    <w:lvl w:ilvl="0">
      <w:start w:val="1"/>
      <w:numFmt w:val="decimal"/>
      <w:lvlText w:val="%1."/>
      <w:lvlJc w:val="left"/>
      <w:pPr>
        <w:tabs>
          <w:tab w:val="num" w:pos="926"/>
        </w:tabs>
        <w:ind w:left="926" w:hanging="360"/>
      </w:pPr>
    </w:lvl>
  </w:abstractNum>
  <w:abstractNum w:abstractNumId="1">
    <w:nsid w:val="FFFFFF7F"/>
    <w:multiLevelType w:val="singleLevel"/>
    <w:tmpl w:val="69042E6A"/>
    <w:lvl w:ilvl="0">
      <w:start w:val="1"/>
      <w:numFmt w:val="decimal"/>
      <w:lvlText w:val="%1."/>
      <w:lvlJc w:val="left"/>
      <w:pPr>
        <w:tabs>
          <w:tab w:val="num" w:pos="643"/>
        </w:tabs>
        <w:ind w:left="643" w:hanging="360"/>
      </w:pPr>
    </w:lvl>
  </w:abstractNum>
  <w:abstractNum w:abstractNumId="2">
    <w:nsid w:val="FFFFFF82"/>
    <w:multiLevelType w:val="singleLevel"/>
    <w:tmpl w:val="3A3A2F08"/>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4">
    <w:nsid w:val="FFFFFF88"/>
    <w:multiLevelType w:val="singleLevel"/>
    <w:tmpl w:val="93104AE2"/>
    <w:lvl w:ilvl="0">
      <w:start w:val="1"/>
      <w:numFmt w:val="decimal"/>
      <w:lvlText w:val="%1."/>
      <w:lvlJc w:val="left"/>
      <w:pPr>
        <w:tabs>
          <w:tab w:val="num" w:pos="360"/>
        </w:tabs>
        <w:ind w:left="360" w:hanging="360"/>
      </w:pPr>
    </w:lvl>
  </w:abstractNum>
  <w:abstractNum w:abstractNumId="5">
    <w:nsid w:val="FFFFFF89"/>
    <w:multiLevelType w:val="singleLevel"/>
    <w:tmpl w:val="0F36FBA8"/>
    <w:lvl w:ilvl="0">
      <w:start w:val="1"/>
      <w:numFmt w:val="bullet"/>
      <w:lvlText w:val=""/>
      <w:lvlJc w:val="left"/>
      <w:pPr>
        <w:tabs>
          <w:tab w:val="num" w:pos="360"/>
        </w:tabs>
        <w:ind w:left="360" w:hanging="360"/>
      </w:pPr>
      <w:rPr>
        <w:rFonts w:ascii="Symbol" w:hAnsi="Symbol" w:hint="default"/>
      </w:rPr>
    </w:lvl>
  </w:abstractNum>
  <w:abstractNum w:abstractNumId="6">
    <w:nsid w:val="FFFFFFFE"/>
    <w:multiLevelType w:val="singleLevel"/>
    <w:tmpl w:val="FFFFFFFF"/>
    <w:lvl w:ilvl="0">
      <w:numFmt w:val="decimal"/>
      <w:lvlText w:val="*"/>
      <w:lvlJc w:val="left"/>
    </w:lvl>
  </w:abstractNum>
  <w:abstractNum w:abstractNumId="7">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033F2413"/>
    <w:multiLevelType w:val="multilevel"/>
    <w:tmpl w:val="8E3050E6"/>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1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11">
    <w:nsid w:val="06791123"/>
    <w:multiLevelType w:val="hybridMultilevel"/>
    <w:tmpl w:val="5F14156E"/>
    <w:lvl w:ilvl="0" w:tplc="2BD04F64">
      <w:numFmt w:val="bullet"/>
      <w:lvlText w:val=""/>
      <w:lvlJc w:val="left"/>
      <w:pPr>
        <w:ind w:left="1004" w:hanging="360"/>
      </w:pPr>
      <w:rPr>
        <w:rFonts w:ascii="MT Extra" w:hAnsi="MT Extra" w:cs="Times New Roman"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nsid w:val="07057F34"/>
    <w:multiLevelType w:val="singleLevel"/>
    <w:tmpl w:val="ED98921A"/>
    <w:lvl w:ilvl="0">
      <w:start w:val="1"/>
      <w:numFmt w:val="decimal"/>
      <w:lvlText w:val="%1."/>
      <w:legacy w:legacy="1" w:legacySpace="0" w:legacyIndent="340"/>
      <w:lvlJc w:val="left"/>
      <w:pPr>
        <w:ind w:left="340" w:hanging="340"/>
      </w:pPr>
    </w:lvl>
  </w:abstractNum>
  <w:abstractNum w:abstractNumId="13">
    <w:nsid w:val="07405C8A"/>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17">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9">
    <w:nsid w:val="27371796"/>
    <w:multiLevelType w:val="multilevel"/>
    <w:tmpl w:val="8E3050E6"/>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1">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22">
    <w:nsid w:val="39C335C1"/>
    <w:multiLevelType w:val="multilevel"/>
    <w:tmpl w:val="7DF6C670"/>
    <w:lvl w:ilvl="0">
      <w:start w:val="1"/>
      <w:numFmt w:val="decimal"/>
      <w:lvlText w:val="%1)"/>
      <w:lvlJc w:val="left"/>
      <w:pPr>
        <w:tabs>
          <w:tab w:val="num" w:pos="1134"/>
        </w:tabs>
        <w:ind w:left="1134" w:hanging="340"/>
      </w:pPr>
      <w:rPr>
        <w:rFonts w:hint="default"/>
      </w:rPr>
    </w:lvl>
    <w:lvl w:ilvl="1">
      <w:start w:val="1"/>
      <w:numFmt w:val="lowerLetter"/>
      <w:lvlText w:val="%2)"/>
      <w:lvlJc w:val="left"/>
      <w:pPr>
        <w:tabs>
          <w:tab w:val="num" w:pos="1588"/>
        </w:tabs>
        <w:ind w:left="1588" w:hanging="454"/>
      </w:pPr>
      <w:rPr>
        <w:rFonts w:hint="default"/>
      </w:rPr>
    </w:lvl>
    <w:lvl w:ilvl="2">
      <w:start w:val="1"/>
      <w:numFmt w:val="lowerRoman"/>
      <w:lvlText w:val="%3)"/>
      <w:lvlJc w:val="left"/>
      <w:pPr>
        <w:tabs>
          <w:tab w:val="num" w:pos="2098"/>
        </w:tabs>
        <w:ind w:left="2098" w:hanging="510"/>
      </w:pPr>
      <w:rPr>
        <w:rFonts w:hint="default"/>
      </w:rPr>
    </w:lvl>
    <w:lvl w:ilvl="3">
      <w:start w:val="1"/>
      <w:numFmt w:val="decimal"/>
      <w:lvlText w:val="(%4)"/>
      <w:lvlJc w:val="left"/>
      <w:pPr>
        <w:tabs>
          <w:tab w:val="num" w:pos="2234"/>
        </w:tabs>
        <w:ind w:left="2234" w:hanging="360"/>
      </w:pPr>
      <w:rPr>
        <w:rFonts w:hint="default"/>
      </w:rPr>
    </w:lvl>
    <w:lvl w:ilvl="4">
      <w:start w:val="1"/>
      <w:numFmt w:val="lowerLetter"/>
      <w:lvlText w:val="(%5)"/>
      <w:lvlJc w:val="left"/>
      <w:pPr>
        <w:tabs>
          <w:tab w:val="num" w:pos="2594"/>
        </w:tabs>
        <w:ind w:left="2594" w:hanging="360"/>
      </w:pPr>
      <w:rPr>
        <w:rFonts w:hint="default"/>
      </w:rPr>
    </w:lvl>
    <w:lvl w:ilvl="5">
      <w:start w:val="1"/>
      <w:numFmt w:val="lowerRoman"/>
      <w:lvlText w:val="(%6)"/>
      <w:lvlJc w:val="left"/>
      <w:pPr>
        <w:tabs>
          <w:tab w:val="num" w:pos="2954"/>
        </w:tabs>
        <w:ind w:left="2954" w:hanging="360"/>
      </w:pPr>
      <w:rPr>
        <w:rFonts w:hint="default"/>
      </w:rPr>
    </w:lvl>
    <w:lvl w:ilvl="6">
      <w:start w:val="1"/>
      <w:numFmt w:val="decimal"/>
      <w:lvlText w:val="%7."/>
      <w:lvlJc w:val="left"/>
      <w:pPr>
        <w:tabs>
          <w:tab w:val="num" w:pos="3314"/>
        </w:tabs>
        <w:ind w:left="3314" w:hanging="360"/>
      </w:pPr>
      <w:rPr>
        <w:rFonts w:hint="default"/>
      </w:rPr>
    </w:lvl>
    <w:lvl w:ilvl="7">
      <w:start w:val="1"/>
      <w:numFmt w:val="lowerLetter"/>
      <w:lvlText w:val="%8."/>
      <w:lvlJc w:val="left"/>
      <w:pPr>
        <w:tabs>
          <w:tab w:val="num" w:pos="3674"/>
        </w:tabs>
        <w:ind w:left="3674" w:hanging="360"/>
      </w:pPr>
      <w:rPr>
        <w:rFonts w:hint="default"/>
      </w:rPr>
    </w:lvl>
    <w:lvl w:ilvl="8">
      <w:start w:val="1"/>
      <w:numFmt w:val="lowerRoman"/>
      <w:lvlText w:val="%9."/>
      <w:lvlJc w:val="left"/>
      <w:pPr>
        <w:tabs>
          <w:tab w:val="num" w:pos="4034"/>
        </w:tabs>
        <w:ind w:left="4034" w:hanging="360"/>
      </w:pPr>
      <w:rPr>
        <w:rFonts w:hint="default"/>
      </w:rPr>
    </w:lvl>
  </w:abstractNum>
  <w:abstractNum w:abstractNumId="23">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D212809"/>
    <w:multiLevelType w:val="hybridMultilevel"/>
    <w:tmpl w:val="01EE78F8"/>
    <w:lvl w:ilvl="0" w:tplc="FEF0DFD2">
      <w:start w:val="1"/>
      <w:numFmt w:val="bullet"/>
      <w:lvlText w:val="–"/>
      <w:lvlJc w:val="left"/>
      <w:pPr>
        <w:ind w:left="700" w:hanging="360"/>
      </w:pPr>
      <w:rPr>
        <w:rFonts w:ascii="Times New Roman" w:hAnsi="Times New Roman" w:cs="Times New Roman" w:hint="default"/>
        <w:b w:val="0"/>
        <w:i w:val="0"/>
        <w:sz w:val="18"/>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5">
    <w:nsid w:val="51F74561"/>
    <w:multiLevelType w:val="singleLevel"/>
    <w:tmpl w:val="ED98921A"/>
    <w:lvl w:ilvl="0">
      <w:start w:val="1"/>
      <w:numFmt w:val="decimal"/>
      <w:lvlText w:val="%1."/>
      <w:legacy w:legacy="1" w:legacySpace="0" w:legacyIndent="340"/>
      <w:lvlJc w:val="left"/>
      <w:pPr>
        <w:ind w:left="340" w:hanging="340"/>
      </w:pPr>
    </w:lvl>
  </w:abstractNum>
  <w:abstractNum w:abstractNumId="26">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27">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28">
    <w:nsid w:val="55532592"/>
    <w:multiLevelType w:val="singleLevel"/>
    <w:tmpl w:val="AD60D3B8"/>
    <w:lvl w:ilvl="0">
      <w:start w:val="1"/>
      <w:numFmt w:val="lowerLetter"/>
      <w:lvlText w:val="(%1)"/>
      <w:legacy w:legacy="1" w:legacySpace="0" w:legacyIndent="340"/>
      <w:lvlJc w:val="left"/>
      <w:pPr>
        <w:ind w:left="680" w:hanging="340"/>
      </w:pPr>
    </w:lvl>
  </w:abstractNum>
  <w:abstractNum w:abstractNumId="29">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30">
    <w:nsid w:val="58A04AF2"/>
    <w:multiLevelType w:val="singleLevel"/>
    <w:tmpl w:val="E9806908"/>
    <w:lvl w:ilvl="0">
      <w:start w:val="1"/>
      <w:numFmt w:val="lowerRoman"/>
      <w:lvlText w:val="(%1)"/>
      <w:legacy w:legacy="1" w:legacySpace="0" w:legacyIndent="340"/>
      <w:lvlJc w:val="left"/>
      <w:pPr>
        <w:ind w:left="1134" w:hanging="340"/>
      </w:pPr>
    </w:lvl>
  </w:abstractNum>
  <w:abstractNum w:abstractNumId="31">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2">
    <w:nsid w:val="5A096576"/>
    <w:multiLevelType w:val="singleLevel"/>
    <w:tmpl w:val="ED98921A"/>
    <w:lvl w:ilvl="0">
      <w:start w:val="1"/>
      <w:numFmt w:val="decimal"/>
      <w:lvlText w:val="%1."/>
      <w:legacy w:legacy="1" w:legacySpace="0" w:legacyIndent="340"/>
      <w:lvlJc w:val="left"/>
      <w:pPr>
        <w:ind w:left="340" w:hanging="340"/>
      </w:pPr>
    </w:lvl>
  </w:abstractNum>
  <w:abstractNum w:abstractNumId="33">
    <w:nsid w:val="5BB56A48"/>
    <w:multiLevelType w:val="multilevel"/>
    <w:tmpl w:val="6D248CEA"/>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nsid w:val="60055F7F"/>
    <w:multiLevelType w:val="singleLevel"/>
    <w:tmpl w:val="ED98921A"/>
    <w:lvl w:ilvl="0">
      <w:start w:val="1"/>
      <w:numFmt w:val="decimal"/>
      <w:lvlText w:val="%1."/>
      <w:legacy w:legacy="1" w:legacySpace="0" w:legacyIndent="340"/>
      <w:lvlJc w:val="left"/>
      <w:pPr>
        <w:ind w:left="340" w:hanging="340"/>
      </w:pPr>
    </w:lvl>
  </w:abstractNum>
  <w:abstractNum w:abstractNumId="35">
    <w:nsid w:val="608E741E"/>
    <w:multiLevelType w:val="singleLevel"/>
    <w:tmpl w:val="ED98921A"/>
    <w:lvl w:ilvl="0">
      <w:start w:val="1"/>
      <w:numFmt w:val="decimal"/>
      <w:lvlText w:val="%1."/>
      <w:legacy w:legacy="1" w:legacySpace="0" w:legacyIndent="340"/>
      <w:lvlJc w:val="left"/>
      <w:pPr>
        <w:ind w:left="340" w:hanging="340"/>
      </w:pPr>
    </w:lvl>
  </w:abstractNum>
  <w:abstractNum w:abstractNumId="36">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61320C1E"/>
    <w:multiLevelType w:val="singleLevel"/>
    <w:tmpl w:val="C444122C"/>
    <w:lvl w:ilvl="0">
      <w:start w:val="1"/>
      <w:numFmt w:val="decimal"/>
      <w:lvlText w:val="%1."/>
      <w:legacy w:legacy="1" w:legacySpace="0" w:legacyIndent="284"/>
      <w:lvlJc w:val="left"/>
      <w:pPr>
        <w:ind w:left="284" w:hanging="284"/>
      </w:pPr>
    </w:lvl>
  </w:abstractNum>
  <w:abstractNum w:abstractNumId="38">
    <w:nsid w:val="627154D2"/>
    <w:multiLevelType w:val="singleLevel"/>
    <w:tmpl w:val="AD60D3B8"/>
    <w:lvl w:ilvl="0">
      <w:start w:val="1"/>
      <w:numFmt w:val="lowerLetter"/>
      <w:lvlText w:val="(%1)"/>
      <w:legacy w:legacy="1" w:legacySpace="0" w:legacyIndent="340"/>
      <w:lvlJc w:val="left"/>
      <w:pPr>
        <w:ind w:left="680" w:hanging="340"/>
      </w:pPr>
    </w:lvl>
  </w:abstractNum>
  <w:abstractNum w:abstractNumId="39">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40">
    <w:nsid w:val="67806EB5"/>
    <w:multiLevelType w:val="singleLevel"/>
    <w:tmpl w:val="AD60D3B8"/>
    <w:lvl w:ilvl="0">
      <w:start w:val="1"/>
      <w:numFmt w:val="lowerLetter"/>
      <w:lvlText w:val="(%1)"/>
      <w:legacy w:legacy="1" w:legacySpace="0" w:legacyIndent="340"/>
      <w:lvlJc w:val="left"/>
      <w:pPr>
        <w:ind w:left="680" w:hanging="340"/>
      </w:pPr>
    </w:lvl>
  </w:abstractNum>
  <w:abstractNum w:abstractNumId="41">
    <w:nsid w:val="707E6FEC"/>
    <w:multiLevelType w:val="singleLevel"/>
    <w:tmpl w:val="E9806908"/>
    <w:lvl w:ilvl="0">
      <w:start w:val="1"/>
      <w:numFmt w:val="lowerRoman"/>
      <w:lvlText w:val="(%1)"/>
      <w:legacy w:legacy="1" w:legacySpace="0" w:legacyIndent="340"/>
      <w:lvlJc w:val="left"/>
      <w:pPr>
        <w:ind w:left="1134" w:hanging="340"/>
      </w:pPr>
    </w:lvl>
  </w:abstractNum>
  <w:abstractNum w:abstractNumId="42">
    <w:nsid w:val="746E6DCF"/>
    <w:multiLevelType w:val="multilevel"/>
    <w:tmpl w:val="8E3050E6"/>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nsid w:val="74E25280"/>
    <w:multiLevelType w:val="singleLevel"/>
    <w:tmpl w:val="AD60D3B8"/>
    <w:lvl w:ilvl="0">
      <w:start w:val="1"/>
      <w:numFmt w:val="lowerLetter"/>
      <w:lvlText w:val="(%1)"/>
      <w:legacy w:legacy="1" w:legacySpace="0" w:legacyIndent="340"/>
      <w:lvlJc w:val="left"/>
      <w:pPr>
        <w:ind w:left="680" w:hanging="340"/>
      </w:pPr>
    </w:lvl>
  </w:abstractNum>
  <w:abstractNum w:abstractNumId="44">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45">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abstractNum w:abstractNumId="46">
    <w:nsid w:val="7F5B19C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1"/>
  </w:num>
  <w:num w:numId="2">
    <w:abstractNumId w:val="7"/>
  </w:num>
  <w:num w:numId="3">
    <w:abstractNumId w:val="26"/>
  </w:num>
  <w:num w:numId="4">
    <w:abstractNumId w:val="9"/>
  </w:num>
  <w:num w:numId="5">
    <w:abstractNumId w:val="39"/>
  </w:num>
  <w:num w:numId="6">
    <w:abstractNumId w:val="29"/>
  </w:num>
  <w:num w:numId="7">
    <w:abstractNumId w:val="16"/>
  </w:num>
  <w:num w:numId="8">
    <w:abstractNumId w:val="27"/>
  </w:num>
  <w:num w:numId="9">
    <w:abstractNumId w:val="15"/>
  </w:num>
  <w:num w:numId="10">
    <w:abstractNumId w:val="14"/>
  </w:num>
  <w:num w:numId="11">
    <w:abstractNumId w:val="18"/>
  </w:num>
  <w:num w:numId="12">
    <w:abstractNumId w:val="20"/>
  </w:num>
  <w:num w:numId="13">
    <w:abstractNumId w:val="10"/>
  </w:num>
  <w:num w:numId="14">
    <w:abstractNumId w:val="31"/>
  </w:num>
  <w:num w:numId="15">
    <w:abstractNumId w:val="44"/>
  </w:num>
  <w:num w:numId="16">
    <w:abstractNumId w:val="23"/>
  </w:num>
  <w:num w:numId="17">
    <w:abstractNumId w:val="45"/>
  </w:num>
  <w:num w:numId="18">
    <w:abstractNumId w:val="36"/>
  </w:num>
  <w:num w:numId="19">
    <w:abstractNumId w:val="17"/>
  </w:num>
  <w:num w:numId="20">
    <w:abstractNumId w:val="5"/>
  </w:num>
  <w:num w:numId="21">
    <w:abstractNumId w:val="3"/>
  </w:num>
  <w:num w:numId="22">
    <w:abstractNumId w:val="2"/>
  </w:num>
  <w:num w:numId="23">
    <w:abstractNumId w:val="4"/>
  </w:num>
  <w:num w:numId="24">
    <w:abstractNumId w:val="1"/>
  </w:num>
  <w:num w:numId="25">
    <w:abstractNumId w:val="0"/>
  </w:num>
  <w:num w:numId="26">
    <w:abstractNumId w:val="12"/>
  </w:num>
  <w:num w:numId="27">
    <w:abstractNumId w:val="35"/>
  </w:num>
  <w:num w:numId="28">
    <w:abstractNumId w:val="38"/>
  </w:num>
  <w:num w:numId="29">
    <w:abstractNumId w:val="25"/>
  </w:num>
  <w:num w:numId="30">
    <w:abstractNumId w:val="28"/>
  </w:num>
  <w:num w:numId="31">
    <w:abstractNumId w:val="30"/>
  </w:num>
  <w:num w:numId="32">
    <w:abstractNumId w:val="43"/>
  </w:num>
  <w:num w:numId="33">
    <w:abstractNumId w:val="34"/>
  </w:num>
  <w:num w:numId="34">
    <w:abstractNumId w:val="40"/>
  </w:num>
  <w:num w:numId="35">
    <w:abstractNumId w:val="41"/>
  </w:num>
  <w:num w:numId="36">
    <w:abstractNumId w:val="32"/>
  </w:num>
  <w:num w:numId="37">
    <w:abstractNumId w:val="22"/>
  </w:num>
  <w:num w:numId="38">
    <w:abstractNumId w:val="46"/>
  </w:num>
  <w:num w:numId="39">
    <w:abstractNumId w:val="8"/>
  </w:num>
  <w:num w:numId="40">
    <w:abstractNumId w:val="19"/>
  </w:num>
  <w:num w:numId="41">
    <w:abstractNumId w:val="42"/>
  </w:num>
  <w:num w:numId="42">
    <w:abstractNumId w:val="33"/>
  </w:num>
  <w:num w:numId="43">
    <w:abstractNumId w:val="13"/>
  </w:num>
  <w:num w:numId="44">
    <w:abstractNumId w:val="37"/>
  </w:num>
  <w:num w:numId="45">
    <w:abstractNumId w:val="24"/>
  </w:num>
  <w:num w:numId="46">
    <w:abstractNumId w:val="6"/>
    <w:lvlOverride w:ilvl="0">
      <w:lvl w:ilvl="0">
        <w:start w:val="1"/>
        <w:numFmt w:val="bullet"/>
        <w:lvlText w:val=""/>
        <w:legacy w:legacy="1" w:legacySpace="0" w:legacyIndent="340"/>
        <w:lvlJc w:val="left"/>
        <w:pPr>
          <w:ind w:left="340" w:hanging="340"/>
        </w:pPr>
        <w:rPr>
          <w:rFonts w:ascii="Symbol" w:hAnsi="Symbol" w:hint="default"/>
          <w:sz w:val="18"/>
        </w:rPr>
      </w:lvl>
    </w:lvlOverride>
  </w:num>
  <w:num w:numId="47">
    <w:abstractNumId w:val="11"/>
  </w:num>
  <w:num w:numId="48">
    <w:abstractNumId w:val="6"/>
    <w:lvlOverride w:ilvl="0">
      <w:lvl w:ilvl="0">
        <w:start w:val="1"/>
        <w:numFmt w:val="bullet"/>
        <w:lvlText w:val=""/>
        <w:legacy w:legacy="1" w:legacySpace="0" w:legacyIndent="284"/>
        <w:lvlJc w:val="left"/>
        <w:pPr>
          <w:ind w:left="284" w:hanging="284"/>
        </w:pPr>
        <w:rPr>
          <w:rFonts w:ascii="Symbol" w:hAnsi="Symbol" w:hint="default"/>
          <w:sz w:val="18"/>
        </w:rPr>
      </w:lvl>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mirrorMargins/>
  <w:hideSpellingErrors/>
  <w:hideGrammaticalErrors/>
  <w:attachedTemplate r:id="rId1"/>
  <w:linkStyle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clickAndTypeStyle w:val="BodyText"/>
  <w:evenAndOddHeaders/>
  <w:characterSpacingControl w:val="doNotCompress"/>
  <w:hdrShapeDefaults>
    <o:shapedefaults v:ext="edit" spidmax="614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indingOptions" w:val="1"/>
    <w:docVar w:name="RecOptions" w:val="111"/>
    <w:docVar w:name="ShortChapterTitle" w:val="Chapter"/>
    <w:docVar w:name="ShortReportTitle" w:val="Report"/>
  </w:docVars>
  <w:rsids>
    <w:rsidRoot w:val="004B25FA"/>
    <w:rsid w:val="000004A3"/>
    <w:rsid w:val="00000EEF"/>
    <w:rsid w:val="00003D50"/>
    <w:rsid w:val="00005EEF"/>
    <w:rsid w:val="00006FE0"/>
    <w:rsid w:val="0001266D"/>
    <w:rsid w:val="000149AE"/>
    <w:rsid w:val="00015204"/>
    <w:rsid w:val="0001703D"/>
    <w:rsid w:val="00021B37"/>
    <w:rsid w:val="000224E4"/>
    <w:rsid w:val="000227D5"/>
    <w:rsid w:val="00023C64"/>
    <w:rsid w:val="000245AA"/>
    <w:rsid w:val="00025E4A"/>
    <w:rsid w:val="00026479"/>
    <w:rsid w:val="0002656A"/>
    <w:rsid w:val="00032BAB"/>
    <w:rsid w:val="0003615C"/>
    <w:rsid w:val="0003664B"/>
    <w:rsid w:val="00036A27"/>
    <w:rsid w:val="000371C8"/>
    <w:rsid w:val="00040C0A"/>
    <w:rsid w:val="0004111F"/>
    <w:rsid w:val="00042112"/>
    <w:rsid w:val="000430E3"/>
    <w:rsid w:val="00045300"/>
    <w:rsid w:val="00046265"/>
    <w:rsid w:val="00047D3B"/>
    <w:rsid w:val="00050576"/>
    <w:rsid w:val="00055077"/>
    <w:rsid w:val="000558BA"/>
    <w:rsid w:val="00055FFB"/>
    <w:rsid w:val="000565B3"/>
    <w:rsid w:val="000606DF"/>
    <w:rsid w:val="00061C34"/>
    <w:rsid w:val="00064E2A"/>
    <w:rsid w:val="0007150B"/>
    <w:rsid w:val="000715AE"/>
    <w:rsid w:val="00071AC4"/>
    <w:rsid w:val="000720E0"/>
    <w:rsid w:val="00073654"/>
    <w:rsid w:val="00073E19"/>
    <w:rsid w:val="00077F49"/>
    <w:rsid w:val="00081EF7"/>
    <w:rsid w:val="00082131"/>
    <w:rsid w:val="00084F12"/>
    <w:rsid w:val="00086A22"/>
    <w:rsid w:val="00086E56"/>
    <w:rsid w:val="00087618"/>
    <w:rsid w:val="00090441"/>
    <w:rsid w:val="000920F4"/>
    <w:rsid w:val="000938F5"/>
    <w:rsid w:val="00095663"/>
    <w:rsid w:val="00095CB9"/>
    <w:rsid w:val="00096E55"/>
    <w:rsid w:val="0009783E"/>
    <w:rsid w:val="000A2457"/>
    <w:rsid w:val="000A51AA"/>
    <w:rsid w:val="000A5DD4"/>
    <w:rsid w:val="000A6DD4"/>
    <w:rsid w:val="000B0153"/>
    <w:rsid w:val="000B0A5A"/>
    <w:rsid w:val="000B0DFE"/>
    <w:rsid w:val="000B1022"/>
    <w:rsid w:val="000B1B6F"/>
    <w:rsid w:val="000B31EB"/>
    <w:rsid w:val="000B350A"/>
    <w:rsid w:val="000B3E1D"/>
    <w:rsid w:val="000B41AB"/>
    <w:rsid w:val="000B53E9"/>
    <w:rsid w:val="000B601B"/>
    <w:rsid w:val="000C207E"/>
    <w:rsid w:val="000C390F"/>
    <w:rsid w:val="000C3C2C"/>
    <w:rsid w:val="000C43D3"/>
    <w:rsid w:val="000D41E9"/>
    <w:rsid w:val="000D4997"/>
    <w:rsid w:val="000D61C4"/>
    <w:rsid w:val="000D61DA"/>
    <w:rsid w:val="000D6A10"/>
    <w:rsid w:val="000D7388"/>
    <w:rsid w:val="000D7F18"/>
    <w:rsid w:val="000E1209"/>
    <w:rsid w:val="000E13E5"/>
    <w:rsid w:val="000E2A3B"/>
    <w:rsid w:val="000E3EBE"/>
    <w:rsid w:val="000E554E"/>
    <w:rsid w:val="000E6048"/>
    <w:rsid w:val="000E62B7"/>
    <w:rsid w:val="000F0035"/>
    <w:rsid w:val="000F0CC9"/>
    <w:rsid w:val="000F2207"/>
    <w:rsid w:val="000F420B"/>
    <w:rsid w:val="000F4569"/>
    <w:rsid w:val="000F5513"/>
    <w:rsid w:val="000F7022"/>
    <w:rsid w:val="00101265"/>
    <w:rsid w:val="00103E26"/>
    <w:rsid w:val="00105F1F"/>
    <w:rsid w:val="001066D4"/>
    <w:rsid w:val="00107E52"/>
    <w:rsid w:val="00110116"/>
    <w:rsid w:val="001108BC"/>
    <w:rsid w:val="0011263B"/>
    <w:rsid w:val="00112F32"/>
    <w:rsid w:val="00113E2B"/>
    <w:rsid w:val="001143A3"/>
    <w:rsid w:val="00115B9E"/>
    <w:rsid w:val="00120072"/>
    <w:rsid w:val="00121C22"/>
    <w:rsid w:val="0012235B"/>
    <w:rsid w:val="0012253F"/>
    <w:rsid w:val="00122C2B"/>
    <w:rsid w:val="001240FA"/>
    <w:rsid w:val="00126EB8"/>
    <w:rsid w:val="001274D4"/>
    <w:rsid w:val="001331CC"/>
    <w:rsid w:val="001363AA"/>
    <w:rsid w:val="00136C36"/>
    <w:rsid w:val="0013739A"/>
    <w:rsid w:val="0014050E"/>
    <w:rsid w:val="00144395"/>
    <w:rsid w:val="001447D2"/>
    <w:rsid w:val="0014621E"/>
    <w:rsid w:val="00146E23"/>
    <w:rsid w:val="00147514"/>
    <w:rsid w:val="00151844"/>
    <w:rsid w:val="0015450B"/>
    <w:rsid w:val="00156AF3"/>
    <w:rsid w:val="00157326"/>
    <w:rsid w:val="00161FDA"/>
    <w:rsid w:val="00162BBE"/>
    <w:rsid w:val="00163440"/>
    <w:rsid w:val="00163F90"/>
    <w:rsid w:val="00165933"/>
    <w:rsid w:val="00166469"/>
    <w:rsid w:val="001719DB"/>
    <w:rsid w:val="0017233D"/>
    <w:rsid w:val="001727D2"/>
    <w:rsid w:val="00172A16"/>
    <w:rsid w:val="0017453E"/>
    <w:rsid w:val="001754AD"/>
    <w:rsid w:val="00175B91"/>
    <w:rsid w:val="00180166"/>
    <w:rsid w:val="001817D3"/>
    <w:rsid w:val="00183E82"/>
    <w:rsid w:val="00184B55"/>
    <w:rsid w:val="00184BC2"/>
    <w:rsid w:val="001858BE"/>
    <w:rsid w:val="001871FA"/>
    <w:rsid w:val="001878BB"/>
    <w:rsid w:val="00187B52"/>
    <w:rsid w:val="001912F8"/>
    <w:rsid w:val="001919AC"/>
    <w:rsid w:val="00191AE0"/>
    <w:rsid w:val="0019293B"/>
    <w:rsid w:val="00193196"/>
    <w:rsid w:val="0019426B"/>
    <w:rsid w:val="00195CA9"/>
    <w:rsid w:val="0019659E"/>
    <w:rsid w:val="00196D62"/>
    <w:rsid w:val="00197A1A"/>
    <w:rsid w:val="001A16C5"/>
    <w:rsid w:val="001A263A"/>
    <w:rsid w:val="001A2BFA"/>
    <w:rsid w:val="001A3F11"/>
    <w:rsid w:val="001B04AA"/>
    <w:rsid w:val="001B04E7"/>
    <w:rsid w:val="001B23E8"/>
    <w:rsid w:val="001B3ADA"/>
    <w:rsid w:val="001B4465"/>
    <w:rsid w:val="001B44B9"/>
    <w:rsid w:val="001B46A5"/>
    <w:rsid w:val="001B4840"/>
    <w:rsid w:val="001B622C"/>
    <w:rsid w:val="001B6EF8"/>
    <w:rsid w:val="001B7011"/>
    <w:rsid w:val="001B7FDC"/>
    <w:rsid w:val="001C0828"/>
    <w:rsid w:val="001C0865"/>
    <w:rsid w:val="001C13C4"/>
    <w:rsid w:val="001C1581"/>
    <w:rsid w:val="001C3977"/>
    <w:rsid w:val="001C3ABA"/>
    <w:rsid w:val="001C3BBE"/>
    <w:rsid w:val="001C4544"/>
    <w:rsid w:val="001C5111"/>
    <w:rsid w:val="001C5315"/>
    <w:rsid w:val="001D051B"/>
    <w:rsid w:val="001D0DD4"/>
    <w:rsid w:val="001D37BF"/>
    <w:rsid w:val="001D3F96"/>
    <w:rsid w:val="001D52B2"/>
    <w:rsid w:val="001D547E"/>
    <w:rsid w:val="001D5FD9"/>
    <w:rsid w:val="001D72FF"/>
    <w:rsid w:val="001E371A"/>
    <w:rsid w:val="001E409C"/>
    <w:rsid w:val="001E70A9"/>
    <w:rsid w:val="001E7B98"/>
    <w:rsid w:val="001E7BE8"/>
    <w:rsid w:val="001F0248"/>
    <w:rsid w:val="001F1BF9"/>
    <w:rsid w:val="001F2817"/>
    <w:rsid w:val="001F321B"/>
    <w:rsid w:val="001F3EB3"/>
    <w:rsid w:val="001F4813"/>
    <w:rsid w:val="001F49AE"/>
    <w:rsid w:val="001F4D97"/>
    <w:rsid w:val="001F4F86"/>
    <w:rsid w:val="001F52BA"/>
    <w:rsid w:val="001F779E"/>
    <w:rsid w:val="002018B9"/>
    <w:rsid w:val="00201F76"/>
    <w:rsid w:val="00202362"/>
    <w:rsid w:val="00202C2C"/>
    <w:rsid w:val="00204F75"/>
    <w:rsid w:val="00205834"/>
    <w:rsid w:val="00207B55"/>
    <w:rsid w:val="00207C97"/>
    <w:rsid w:val="002112A3"/>
    <w:rsid w:val="00211C72"/>
    <w:rsid w:val="00212D3B"/>
    <w:rsid w:val="002135AB"/>
    <w:rsid w:val="002144BE"/>
    <w:rsid w:val="00215F4A"/>
    <w:rsid w:val="00217271"/>
    <w:rsid w:val="00221CD2"/>
    <w:rsid w:val="002223F3"/>
    <w:rsid w:val="00223883"/>
    <w:rsid w:val="00223D84"/>
    <w:rsid w:val="002254B5"/>
    <w:rsid w:val="002256B0"/>
    <w:rsid w:val="00226DC6"/>
    <w:rsid w:val="00235723"/>
    <w:rsid w:val="0023610B"/>
    <w:rsid w:val="002362DE"/>
    <w:rsid w:val="0023732D"/>
    <w:rsid w:val="002419F8"/>
    <w:rsid w:val="00242279"/>
    <w:rsid w:val="00243997"/>
    <w:rsid w:val="0024516C"/>
    <w:rsid w:val="00245C82"/>
    <w:rsid w:val="00245ECE"/>
    <w:rsid w:val="00247297"/>
    <w:rsid w:val="002474A7"/>
    <w:rsid w:val="002476B0"/>
    <w:rsid w:val="00254497"/>
    <w:rsid w:val="00254773"/>
    <w:rsid w:val="002614BC"/>
    <w:rsid w:val="00262EB7"/>
    <w:rsid w:val="00263E60"/>
    <w:rsid w:val="00265C42"/>
    <w:rsid w:val="00265CC7"/>
    <w:rsid w:val="002724BA"/>
    <w:rsid w:val="00274D03"/>
    <w:rsid w:val="00280454"/>
    <w:rsid w:val="00281E57"/>
    <w:rsid w:val="0028362A"/>
    <w:rsid w:val="00286069"/>
    <w:rsid w:val="00287B4E"/>
    <w:rsid w:val="00290180"/>
    <w:rsid w:val="002907E9"/>
    <w:rsid w:val="00291B40"/>
    <w:rsid w:val="002933EE"/>
    <w:rsid w:val="002936BA"/>
    <w:rsid w:val="00294082"/>
    <w:rsid w:val="002940C7"/>
    <w:rsid w:val="002A0608"/>
    <w:rsid w:val="002A0AFB"/>
    <w:rsid w:val="002A115A"/>
    <w:rsid w:val="002A14B9"/>
    <w:rsid w:val="002A3F60"/>
    <w:rsid w:val="002A46DA"/>
    <w:rsid w:val="002A486E"/>
    <w:rsid w:val="002A5D49"/>
    <w:rsid w:val="002A6CE7"/>
    <w:rsid w:val="002A7449"/>
    <w:rsid w:val="002B11F0"/>
    <w:rsid w:val="002B28D4"/>
    <w:rsid w:val="002B2CDA"/>
    <w:rsid w:val="002B4008"/>
    <w:rsid w:val="002B6371"/>
    <w:rsid w:val="002B798A"/>
    <w:rsid w:val="002C005B"/>
    <w:rsid w:val="002C0FE6"/>
    <w:rsid w:val="002C1CE6"/>
    <w:rsid w:val="002C28DE"/>
    <w:rsid w:val="002C2CC2"/>
    <w:rsid w:val="002C37DD"/>
    <w:rsid w:val="002C3AEA"/>
    <w:rsid w:val="002C439F"/>
    <w:rsid w:val="002C54BA"/>
    <w:rsid w:val="002C5D47"/>
    <w:rsid w:val="002C6268"/>
    <w:rsid w:val="002C6A80"/>
    <w:rsid w:val="002D0E8E"/>
    <w:rsid w:val="002D1B62"/>
    <w:rsid w:val="002D1B76"/>
    <w:rsid w:val="002D36FA"/>
    <w:rsid w:val="002D41EB"/>
    <w:rsid w:val="002D4F62"/>
    <w:rsid w:val="002D5936"/>
    <w:rsid w:val="002D7A4E"/>
    <w:rsid w:val="002E13DD"/>
    <w:rsid w:val="002E42C2"/>
    <w:rsid w:val="002E50AA"/>
    <w:rsid w:val="002F1907"/>
    <w:rsid w:val="002F1E7B"/>
    <w:rsid w:val="002F3381"/>
    <w:rsid w:val="002F5906"/>
    <w:rsid w:val="002F59A7"/>
    <w:rsid w:val="002F6D81"/>
    <w:rsid w:val="002F72B8"/>
    <w:rsid w:val="002F79D6"/>
    <w:rsid w:val="00300490"/>
    <w:rsid w:val="00301189"/>
    <w:rsid w:val="00301E4A"/>
    <w:rsid w:val="003022B7"/>
    <w:rsid w:val="00310A88"/>
    <w:rsid w:val="00311C86"/>
    <w:rsid w:val="00311F1B"/>
    <w:rsid w:val="0031309A"/>
    <w:rsid w:val="003154EF"/>
    <w:rsid w:val="003168B8"/>
    <w:rsid w:val="003176B8"/>
    <w:rsid w:val="003207C4"/>
    <w:rsid w:val="003217F3"/>
    <w:rsid w:val="00322830"/>
    <w:rsid w:val="003232C1"/>
    <w:rsid w:val="00323E09"/>
    <w:rsid w:val="00323E98"/>
    <w:rsid w:val="00327D6E"/>
    <w:rsid w:val="003307B8"/>
    <w:rsid w:val="00331128"/>
    <w:rsid w:val="003312F4"/>
    <w:rsid w:val="00333932"/>
    <w:rsid w:val="003349F5"/>
    <w:rsid w:val="00340034"/>
    <w:rsid w:val="003400F5"/>
    <w:rsid w:val="003401A2"/>
    <w:rsid w:val="00344653"/>
    <w:rsid w:val="0034503E"/>
    <w:rsid w:val="003464C4"/>
    <w:rsid w:val="003518AA"/>
    <w:rsid w:val="00352165"/>
    <w:rsid w:val="003527EB"/>
    <w:rsid w:val="00353182"/>
    <w:rsid w:val="003535A8"/>
    <w:rsid w:val="0035441D"/>
    <w:rsid w:val="003555C7"/>
    <w:rsid w:val="00355672"/>
    <w:rsid w:val="003565D9"/>
    <w:rsid w:val="003602E1"/>
    <w:rsid w:val="00360E30"/>
    <w:rsid w:val="003610CF"/>
    <w:rsid w:val="003616E9"/>
    <w:rsid w:val="00367D3F"/>
    <w:rsid w:val="00367DB5"/>
    <w:rsid w:val="0037026F"/>
    <w:rsid w:val="00370DEC"/>
    <w:rsid w:val="00371024"/>
    <w:rsid w:val="00371240"/>
    <w:rsid w:val="003729B8"/>
    <w:rsid w:val="00374731"/>
    <w:rsid w:val="003755B2"/>
    <w:rsid w:val="00375DA3"/>
    <w:rsid w:val="00375F7F"/>
    <w:rsid w:val="00375FEB"/>
    <w:rsid w:val="00376E59"/>
    <w:rsid w:val="00376FA2"/>
    <w:rsid w:val="00377428"/>
    <w:rsid w:val="00380340"/>
    <w:rsid w:val="003815D1"/>
    <w:rsid w:val="00384A87"/>
    <w:rsid w:val="00384F4B"/>
    <w:rsid w:val="0039051F"/>
    <w:rsid w:val="00391500"/>
    <w:rsid w:val="003919F9"/>
    <w:rsid w:val="0039247F"/>
    <w:rsid w:val="003929C2"/>
    <w:rsid w:val="00397784"/>
    <w:rsid w:val="00397D0C"/>
    <w:rsid w:val="003A24A1"/>
    <w:rsid w:val="003A7393"/>
    <w:rsid w:val="003A7F1C"/>
    <w:rsid w:val="003B0617"/>
    <w:rsid w:val="003B2214"/>
    <w:rsid w:val="003B23C2"/>
    <w:rsid w:val="003B5044"/>
    <w:rsid w:val="003B54AE"/>
    <w:rsid w:val="003C0110"/>
    <w:rsid w:val="003C3641"/>
    <w:rsid w:val="003C38B5"/>
    <w:rsid w:val="003C38BE"/>
    <w:rsid w:val="003C5D99"/>
    <w:rsid w:val="003C6A69"/>
    <w:rsid w:val="003D1087"/>
    <w:rsid w:val="003D1DDB"/>
    <w:rsid w:val="003D228B"/>
    <w:rsid w:val="003D3749"/>
    <w:rsid w:val="003D4872"/>
    <w:rsid w:val="003D4AAD"/>
    <w:rsid w:val="003D4AF2"/>
    <w:rsid w:val="003D643F"/>
    <w:rsid w:val="003D69F3"/>
    <w:rsid w:val="003D6B68"/>
    <w:rsid w:val="003D722F"/>
    <w:rsid w:val="003D7E7A"/>
    <w:rsid w:val="003E10FA"/>
    <w:rsid w:val="003E2BC2"/>
    <w:rsid w:val="003E2F4B"/>
    <w:rsid w:val="003E2F59"/>
    <w:rsid w:val="003E39E0"/>
    <w:rsid w:val="003E4FE3"/>
    <w:rsid w:val="003E5E29"/>
    <w:rsid w:val="003E746B"/>
    <w:rsid w:val="003E7FFC"/>
    <w:rsid w:val="003F0789"/>
    <w:rsid w:val="003F106B"/>
    <w:rsid w:val="003F12E6"/>
    <w:rsid w:val="003F30D1"/>
    <w:rsid w:val="003F6113"/>
    <w:rsid w:val="003F6503"/>
    <w:rsid w:val="003F7AB4"/>
    <w:rsid w:val="00400E4C"/>
    <w:rsid w:val="00401882"/>
    <w:rsid w:val="00403527"/>
    <w:rsid w:val="004100C8"/>
    <w:rsid w:val="004106FF"/>
    <w:rsid w:val="004110F2"/>
    <w:rsid w:val="00411DBD"/>
    <w:rsid w:val="00412994"/>
    <w:rsid w:val="00412ACE"/>
    <w:rsid w:val="0041311F"/>
    <w:rsid w:val="004145D2"/>
    <w:rsid w:val="00414EF1"/>
    <w:rsid w:val="00414F45"/>
    <w:rsid w:val="00415F39"/>
    <w:rsid w:val="00421512"/>
    <w:rsid w:val="0042256A"/>
    <w:rsid w:val="00423722"/>
    <w:rsid w:val="004247CF"/>
    <w:rsid w:val="00424FE9"/>
    <w:rsid w:val="00425B2F"/>
    <w:rsid w:val="00426CB4"/>
    <w:rsid w:val="00426D97"/>
    <w:rsid w:val="00431249"/>
    <w:rsid w:val="00431BB1"/>
    <w:rsid w:val="00432A79"/>
    <w:rsid w:val="00432CF6"/>
    <w:rsid w:val="00433098"/>
    <w:rsid w:val="004343CA"/>
    <w:rsid w:val="00434C19"/>
    <w:rsid w:val="00436F2D"/>
    <w:rsid w:val="004410F3"/>
    <w:rsid w:val="004428E6"/>
    <w:rsid w:val="0044587D"/>
    <w:rsid w:val="00445CB6"/>
    <w:rsid w:val="00450810"/>
    <w:rsid w:val="0045131B"/>
    <w:rsid w:val="00453F4E"/>
    <w:rsid w:val="00454260"/>
    <w:rsid w:val="00454830"/>
    <w:rsid w:val="004562B8"/>
    <w:rsid w:val="004569B2"/>
    <w:rsid w:val="00457CAA"/>
    <w:rsid w:val="00461B18"/>
    <w:rsid w:val="00462D53"/>
    <w:rsid w:val="0046721F"/>
    <w:rsid w:val="00470737"/>
    <w:rsid w:val="00473BCA"/>
    <w:rsid w:val="00476492"/>
    <w:rsid w:val="00476DEC"/>
    <w:rsid w:val="00477144"/>
    <w:rsid w:val="00477B83"/>
    <w:rsid w:val="00480E7D"/>
    <w:rsid w:val="00481C5F"/>
    <w:rsid w:val="00482A4F"/>
    <w:rsid w:val="00483C18"/>
    <w:rsid w:val="004859F1"/>
    <w:rsid w:val="00486033"/>
    <w:rsid w:val="0049008D"/>
    <w:rsid w:val="00490532"/>
    <w:rsid w:val="00491380"/>
    <w:rsid w:val="00492609"/>
    <w:rsid w:val="00493598"/>
    <w:rsid w:val="0049459F"/>
    <w:rsid w:val="004945F9"/>
    <w:rsid w:val="00497D8C"/>
    <w:rsid w:val="004A38DD"/>
    <w:rsid w:val="004A7361"/>
    <w:rsid w:val="004A7BA7"/>
    <w:rsid w:val="004A7C54"/>
    <w:rsid w:val="004B14BE"/>
    <w:rsid w:val="004B178A"/>
    <w:rsid w:val="004B1F16"/>
    <w:rsid w:val="004B22B1"/>
    <w:rsid w:val="004B25FA"/>
    <w:rsid w:val="004B27A6"/>
    <w:rsid w:val="004B2EF9"/>
    <w:rsid w:val="004B43AE"/>
    <w:rsid w:val="004B44DD"/>
    <w:rsid w:val="004B53B9"/>
    <w:rsid w:val="004B664A"/>
    <w:rsid w:val="004B719B"/>
    <w:rsid w:val="004C160E"/>
    <w:rsid w:val="004C2742"/>
    <w:rsid w:val="004C276D"/>
    <w:rsid w:val="004C30ED"/>
    <w:rsid w:val="004C3449"/>
    <w:rsid w:val="004C3925"/>
    <w:rsid w:val="004C7515"/>
    <w:rsid w:val="004D3DB6"/>
    <w:rsid w:val="004D3F7C"/>
    <w:rsid w:val="004D532E"/>
    <w:rsid w:val="004D54EF"/>
    <w:rsid w:val="004D5675"/>
    <w:rsid w:val="004D584D"/>
    <w:rsid w:val="004D6217"/>
    <w:rsid w:val="004D6969"/>
    <w:rsid w:val="004E0D73"/>
    <w:rsid w:val="004E219E"/>
    <w:rsid w:val="004E2F13"/>
    <w:rsid w:val="004E59FB"/>
    <w:rsid w:val="004E7949"/>
    <w:rsid w:val="004F00FF"/>
    <w:rsid w:val="004F03C6"/>
    <w:rsid w:val="004F05AF"/>
    <w:rsid w:val="004F1B0C"/>
    <w:rsid w:val="004F2B48"/>
    <w:rsid w:val="004F5EA1"/>
    <w:rsid w:val="004F6B2E"/>
    <w:rsid w:val="00501022"/>
    <w:rsid w:val="00501D24"/>
    <w:rsid w:val="0050217E"/>
    <w:rsid w:val="00504899"/>
    <w:rsid w:val="00505DC5"/>
    <w:rsid w:val="00506472"/>
    <w:rsid w:val="00506762"/>
    <w:rsid w:val="00506B31"/>
    <w:rsid w:val="00507166"/>
    <w:rsid w:val="005130DF"/>
    <w:rsid w:val="00513579"/>
    <w:rsid w:val="00514995"/>
    <w:rsid w:val="00514CA8"/>
    <w:rsid w:val="00514E8B"/>
    <w:rsid w:val="0051614F"/>
    <w:rsid w:val="0051726F"/>
    <w:rsid w:val="00517795"/>
    <w:rsid w:val="005210D3"/>
    <w:rsid w:val="005232DB"/>
    <w:rsid w:val="00523639"/>
    <w:rsid w:val="00524063"/>
    <w:rsid w:val="00525E27"/>
    <w:rsid w:val="00526341"/>
    <w:rsid w:val="00526E37"/>
    <w:rsid w:val="005318AE"/>
    <w:rsid w:val="00531FE5"/>
    <w:rsid w:val="00533D09"/>
    <w:rsid w:val="005353BD"/>
    <w:rsid w:val="00536AF2"/>
    <w:rsid w:val="005402FA"/>
    <w:rsid w:val="005413F3"/>
    <w:rsid w:val="00543BF5"/>
    <w:rsid w:val="00543DBB"/>
    <w:rsid w:val="005452F6"/>
    <w:rsid w:val="00546AA0"/>
    <w:rsid w:val="00547419"/>
    <w:rsid w:val="00551644"/>
    <w:rsid w:val="00555491"/>
    <w:rsid w:val="00555733"/>
    <w:rsid w:val="00555795"/>
    <w:rsid w:val="005558C7"/>
    <w:rsid w:val="0055655F"/>
    <w:rsid w:val="00557ED0"/>
    <w:rsid w:val="00561723"/>
    <w:rsid w:val="00561B4F"/>
    <w:rsid w:val="00562B13"/>
    <w:rsid w:val="00563F38"/>
    <w:rsid w:val="00565559"/>
    <w:rsid w:val="005657A9"/>
    <w:rsid w:val="00566955"/>
    <w:rsid w:val="00566DC0"/>
    <w:rsid w:val="005679CF"/>
    <w:rsid w:val="005729BD"/>
    <w:rsid w:val="00573C07"/>
    <w:rsid w:val="00573EF1"/>
    <w:rsid w:val="00575E86"/>
    <w:rsid w:val="00577752"/>
    <w:rsid w:val="00583C39"/>
    <w:rsid w:val="005847AE"/>
    <w:rsid w:val="0058509F"/>
    <w:rsid w:val="00587514"/>
    <w:rsid w:val="00587F28"/>
    <w:rsid w:val="005909CF"/>
    <w:rsid w:val="00590D87"/>
    <w:rsid w:val="00591E71"/>
    <w:rsid w:val="00593E39"/>
    <w:rsid w:val="00594A03"/>
    <w:rsid w:val="005973EB"/>
    <w:rsid w:val="005A08D3"/>
    <w:rsid w:val="005A0D41"/>
    <w:rsid w:val="005A12AC"/>
    <w:rsid w:val="005A4DC1"/>
    <w:rsid w:val="005A524A"/>
    <w:rsid w:val="005A532D"/>
    <w:rsid w:val="005A643D"/>
    <w:rsid w:val="005A6B87"/>
    <w:rsid w:val="005B1AA6"/>
    <w:rsid w:val="005B5745"/>
    <w:rsid w:val="005C147C"/>
    <w:rsid w:val="005C184B"/>
    <w:rsid w:val="005C5E19"/>
    <w:rsid w:val="005C732B"/>
    <w:rsid w:val="005C7E9F"/>
    <w:rsid w:val="005D02E0"/>
    <w:rsid w:val="005D12B3"/>
    <w:rsid w:val="005D3970"/>
    <w:rsid w:val="005D4A09"/>
    <w:rsid w:val="005D5059"/>
    <w:rsid w:val="005D5E5D"/>
    <w:rsid w:val="005D60E2"/>
    <w:rsid w:val="005D7446"/>
    <w:rsid w:val="005D77FD"/>
    <w:rsid w:val="005E205B"/>
    <w:rsid w:val="005E2113"/>
    <w:rsid w:val="005E3977"/>
    <w:rsid w:val="005E3A92"/>
    <w:rsid w:val="005E6E34"/>
    <w:rsid w:val="005F101C"/>
    <w:rsid w:val="005F1719"/>
    <w:rsid w:val="005F193A"/>
    <w:rsid w:val="005F2729"/>
    <w:rsid w:val="005F33EC"/>
    <w:rsid w:val="005F48ED"/>
    <w:rsid w:val="005F52F5"/>
    <w:rsid w:val="005F6216"/>
    <w:rsid w:val="005F63E9"/>
    <w:rsid w:val="005F7133"/>
    <w:rsid w:val="00604546"/>
    <w:rsid w:val="0060607A"/>
    <w:rsid w:val="00606E78"/>
    <w:rsid w:val="00607BF1"/>
    <w:rsid w:val="00612713"/>
    <w:rsid w:val="00612B7B"/>
    <w:rsid w:val="006147FA"/>
    <w:rsid w:val="0061513B"/>
    <w:rsid w:val="006155A5"/>
    <w:rsid w:val="00615638"/>
    <w:rsid w:val="006157CE"/>
    <w:rsid w:val="006170FF"/>
    <w:rsid w:val="00620793"/>
    <w:rsid w:val="006209C3"/>
    <w:rsid w:val="006229EB"/>
    <w:rsid w:val="00630D4D"/>
    <w:rsid w:val="00630EB4"/>
    <w:rsid w:val="00632A74"/>
    <w:rsid w:val="006341EE"/>
    <w:rsid w:val="00643C7F"/>
    <w:rsid w:val="00645B10"/>
    <w:rsid w:val="00646277"/>
    <w:rsid w:val="006500BD"/>
    <w:rsid w:val="006501B9"/>
    <w:rsid w:val="00654D42"/>
    <w:rsid w:val="00656AFE"/>
    <w:rsid w:val="00656C17"/>
    <w:rsid w:val="00656F71"/>
    <w:rsid w:val="00657C8F"/>
    <w:rsid w:val="006632B6"/>
    <w:rsid w:val="0066636F"/>
    <w:rsid w:val="0066798F"/>
    <w:rsid w:val="00671735"/>
    <w:rsid w:val="00672CF9"/>
    <w:rsid w:val="00675D12"/>
    <w:rsid w:val="00676B30"/>
    <w:rsid w:val="00677E1C"/>
    <w:rsid w:val="00681228"/>
    <w:rsid w:val="006836CF"/>
    <w:rsid w:val="00685082"/>
    <w:rsid w:val="006877A9"/>
    <w:rsid w:val="00687DFB"/>
    <w:rsid w:val="00691FF8"/>
    <w:rsid w:val="006928F4"/>
    <w:rsid w:val="00692F08"/>
    <w:rsid w:val="00692F51"/>
    <w:rsid w:val="00693DA2"/>
    <w:rsid w:val="0069532A"/>
    <w:rsid w:val="00696781"/>
    <w:rsid w:val="006A1B0F"/>
    <w:rsid w:val="006A2896"/>
    <w:rsid w:val="006A4655"/>
    <w:rsid w:val="006A5EFA"/>
    <w:rsid w:val="006A6E35"/>
    <w:rsid w:val="006B2B3C"/>
    <w:rsid w:val="006B40CA"/>
    <w:rsid w:val="006B66AD"/>
    <w:rsid w:val="006B7868"/>
    <w:rsid w:val="006C0DAC"/>
    <w:rsid w:val="006C1D81"/>
    <w:rsid w:val="006C2387"/>
    <w:rsid w:val="006C2937"/>
    <w:rsid w:val="006C4FA7"/>
    <w:rsid w:val="006C54EA"/>
    <w:rsid w:val="006C7038"/>
    <w:rsid w:val="006C7FF9"/>
    <w:rsid w:val="006D56BF"/>
    <w:rsid w:val="006D7082"/>
    <w:rsid w:val="006E13E2"/>
    <w:rsid w:val="006E1DAB"/>
    <w:rsid w:val="006E235C"/>
    <w:rsid w:val="006E73EF"/>
    <w:rsid w:val="006E79D0"/>
    <w:rsid w:val="006F2183"/>
    <w:rsid w:val="006F222A"/>
    <w:rsid w:val="006F2D42"/>
    <w:rsid w:val="006F308B"/>
    <w:rsid w:val="006F76FD"/>
    <w:rsid w:val="007008AE"/>
    <w:rsid w:val="00700B3E"/>
    <w:rsid w:val="00701220"/>
    <w:rsid w:val="00706B2D"/>
    <w:rsid w:val="00706DCA"/>
    <w:rsid w:val="007079C9"/>
    <w:rsid w:val="00710271"/>
    <w:rsid w:val="00710740"/>
    <w:rsid w:val="00710959"/>
    <w:rsid w:val="00711C06"/>
    <w:rsid w:val="007126B7"/>
    <w:rsid w:val="00714D4D"/>
    <w:rsid w:val="00717908"/>
    <w:rsid w:val="00721560"/>
    <w:rsid w:val="00721E30"/>
    <w:rsid w:val="00722204"/>
    <w:rsid w:val="00724771"/>
    <w:rsid w:val="007266D3"/>
    <w:rsid w:val="00726FAA"/>
    <w:rsid w:val="00730946"/>
    <w:rsid w:val="00730C62"/>
    <w:rsid w:val="00732029"/>
    <w:rsid w:val="007330F1"/>
    <w:rsid w:val="0073465D"/>
    <w:rsid w:val="007346AA"/>
    <w:rsid w:val="007349FF"/>
    <w:rsid w:val="0073603B"/>
    <w:rsid w:val="00736BED"/>
    <w:rsid w:val="00736E85"/>
    <w:rsid w:val="00740864"/>
    <w:rsid w:val="007412F7"/>
    <w:rsid w:val="00741C86"/>
    <w:rsid w:val="00742595"/>
    <w:rsid w:val="007438FE"/>
    <w:rsid w:val="00744B39"/>
    <w:rsid w:val="007458CB"/>
    <w:rsid w:val="00750211"/>
    <w:rsid w:val="00750FAA"/>
    <w:rsid w:val="007548CB"/>
    <w:rsid w:val="00755553"/>
    <w:rsid w:val="007604BB"/>
    <w:rsid w:val="00765394"/>
    <w:rsid w:val="00765D76"/>
    <w:rsid w:val="007715C1"/>
    <w:rsid w:val="00771707"/>
    <w:rsid w:val="00773596"/>
    <w:rsid w:val="00774669"/>
    <w:rsid w:val="007754AD"/>
    <w:rsid w:val="00777193"/>
    <w:rsid w:val="007823DC"/>
    <w:rsid w:val="00785232"/>
    <w:rsid w:val="0078655F"/>
    <w:rsid w:val="007876F1"/>
    <w:rsid w:val="007912DF"/>
    <w:rsid w:val="00793D1B"/>
    <w:rsid w:val="00795DD9"/>
    <w:rsid w:val="00796484"/>
    <w:rsid w:val="0079701E"/>
    <w:rsid w:val="00797FDD"/>
    <w:rsid w:val="007A18C5"/>
    <w:rsid w:val="007A21EB"/>
    <w:rsid w:val="007B198F"/>
    <w:rsid w:val="007B1A93"/>
    <w:rsid w:val="007B23ED"/>
    <w:rsid w:val="007B324E"/>
    <w:rsid w:val="007B392F"/>
    <w:rsid w:val="007B4E46"/>
    <w:rsid w:val="007B70BA"/>
    <w:rsid w:val="007C02E3"/>
    <w:rsid w:val="007C0796"/>
    <w:rsid w:val="007C233D"/>
    <w:rsid w:val="007C267C"/>
    <w:rsid w:val="007C352E"/>
    <w:rsid w:val="007C36C9"/>
    <w:rsid w:val="007C4BBE"/>
    <w:rsid w:val="007C5E6C"/>
    <w:rsid w:val="007C5E74"/>
    <w:rsid w:val="007D26DA"/>
    <w:rsid w:val="007D44A1"/>
    <w:rsid w:val="007D5447"/>
    <w:rsid w:val="007D5A3A"/>
    <w:rsid w:val="007D6401"/>
    <w:rsid w:val="007D7BE1"/>
    <w:rsid w:val="007D7BE7"/>
    <w:rsid w:val="007D7DFB"/>
    <w:rsid w:val="007E01E4"/>
    <w:rsid w:val="007E0D65"/>
    <w:rsid w:val="007E1A6A"/>
    <w:rsid w:val="007E3D20"/>
    <w:rsid w:val="007E4106"/>
    <w:rsid w:val="007E47E8"/>
    <w:rsid w:val="007E66FB"/>
    <w:rsid w:val="007E6B8A"/>
    <w:rsid w:val="007E7A12"/>
    <w:rsid w:val="007F0AC9"/>
    <w:rsid w:val="007F263C"/>
    <w:rsid w:val="007F3FA3"/>
    <w:rsid w:val="007F40FA"/>
    <w:rsid w:val="007F4A95"/>
    <w:rsid w:val="007F5393"/>
    <w:rsid w:val="007F567D"/>
    <w:rsid w:val="007F60EA"/>
    <w:rsid w:val="007F659C"/>
    <w:rsid w:val="007F6684"/>
    <w:rsid w:val="007F7107"/>
    <w:rsid w:val="00800D4C"/>
    <w:rsid w:val="00807791"/>
    <w:rsid w:val="0081030F"/>
    <w:rsid w:val="00812F4A"/>
    <w:rsid w:val="00813018"/>
    <w:rsid w:val="00815F5D"/>
    <w:rsid w:val="0082007F"/>
    <w:rsid w:val="0082087D"/>
    <w:rsid w:val="00823571"/>
    <w:rsid w:val="0082424B"/>
    <w:rsid w:val="00826D76"/>
    <w:rsid w:val="00827F56"/>
    <w:rsid w:val="00833588"/>
    <w:rsid w:val="00834C27"/>
    <w:rsid w:val="00835771"/>
    <w:rsid w:val="00836516"/>
    <w:rsid w:val="00836E96"/>
    <w:rsid w:val="00837C3A"/>
    <w:rsid w:val="00841C96"/>
    <w:rsid w:val="00842805"/>
    <w:rsid w:val="00842933"/>
    <w:rsid w:val="00842C6C"/>
    <w:rsid w:val="008438F8"/>
    <w:rsid w:val="00844C3D"/>
    <w:rsid w:val="00846047"/>
    <w:rsid w:val="0085473F"/>
    <w:rsid w:val="0086082C"/>
    <w:rsid w:val="00860AA9"/>
    <w:rsid w:val="00864188"/>
    <w:rsid w:val="00864ADC"/>
    <w:rsid w:val="00864E5F"/>
    <w:rsid w:val="00865222"/>
    <w:rsid w:val="008656CE"/>
    <w:rsid w:val="008661F3"/>
    <w:rsid w:val="008719FB"/>
    <w:rsid w:val="00872EDC"/>
    <w:rsid w:val="0087484B"/>
    <w:rsid w:val="0087525C"/>
    <w:rsid w:val="00875927"/>
    <w:rsid w:val="00877116"/>
    <w:rsid w:val="00880153"/>
    <w:rsid w:val="0088063B"/>
    <w:rsid w:val="00880F97"/>
    <w:rsid w:val="0088133A"/>
    <w:rsid w:val="00881676"/>
    <w:rsid w:val="008822CC"/>
    <w:rsid w:val="0088240F"/>
    <w:rsid w:val="00884A96"/>
    <w:rsid w:val="0088511E"/>
    <w:rsid w:val="008852C4"/>
    <w:rsid w:val="0088707B"/>
    <w:rsid w:val="00890ABA"/>
    <w:rsid w:val="0089285E"/>
    <w:rsid w:val="0089436C"/>
    <w:rsid w:val="008A1F1E"/>
    <w:rsid w:val="008A2625"/>
    <w:rsid w:val="008A34DF"/>
    <w:rsid w:val="008A453C"/>
    <w:rsid w:val="008A4F36"/>
    <w:rsid w:val="008A51F3"/>
    <w:rsid w:val="008A6A10"/>
    <w:rsid w:val="008A7AEB"/>
    <w:rsid w:val="008B0759"/>
    <w:rsid w:val="008B0F76"/>
    <w:rsid w:val="008B157A"/>
    <w:rsid w:val="008B24A1"/>
    <w:rsid w:val="008B56F8"/>
    <w:rsid w:val="008B6FE5"/>
    <w:rsid w:val="008C0C41"/>
    <w:rsid w:val="008C282C"/>
    <w:rsid w:val="008C3942"/>
    <w:rsid w:val="008C6489"/>
    <w:rsid w:val="008C758B"/>
    <w:rsid w:val="008D1400"/>
    <w:rsid w:val="008D26EE"/>
    <w:rsid w:val="008D365C"/>
    <w:rsid w:val="008D4291"/>
    <w:rsid w:val="008D626C"/>
    <w:rsid w:val="008D6550"/>
    <w:rsid w:val="008E0A6A"/>
    <w:rsid w:val="008E2950"/>
    <w:rsid w:val="008E40B4"/>
    <w:rsid w:val="008E4264"/>
    <w:rsid w:val="008E4FE0"/>
    <w:rsid w:val="008E5C7B"/>
    <w:rsid w:val="008E7834"/>
    <w:rsid w:val="008F31EF"/>
    <w:rsid w:val="008F412B"/>
    <w:rsid w:val="008F46CF"/>
    <w:rsid w:val="008F7118"/>
    <w:rsid w:val="0090091B"/>
    <w:rsid w:val="009030BF"/>
    <w:rsid w:val="00903452"/>
    <w:rsid w:val="00903B52"/>
    <w:rsid w:val="00905DD6"/>
    <w:rsid w:val="00905E80"/>
    <w:rsid w:val="009064A3"/>
    <w:rsid w:val="00910238"/>
    <w:rsid w:val="0091032F"/>
    <w:rsid w:val="00910E74"/>
    <w:rsid w:val="009140DF"/>
    <w:rsid w:val="00914368"/>
    <w:rsid w:val="00914642"/>
    <w:rsid w:val="00915124"/>
    <w:rsid w:val="00917699"/>
    <w:rsid w:val="009202CB"/>
    <w:rsid w:val="009207A0"/>
    <w:rsid w:val="00922CC4"/>
    <w:rsid w:val="00924D2E"/>
    <w:rsid w:val="00926312"/>
    <w:rsid w:val="00927CD2"/>
    <w:rsid w:val="00927F0F"/>
    <w:rsid w:val="00931076"/>
    <w:rsid w:val="009345D9"/>
    <w:rsid w:val="009348E8"/>
    <w:rsid w:val="00934B15"/>
    <w:rsid w:val="00940C87"/>
    <w:rsid w:val="009414C7"/>
    <w:rsid w:val="00942644"/>
    <w:rsid w:val="00942B62"/>
    <w:rsid w:val="00942BC4"/>
    <w:rsid w:val="0095288B"/>
    <w:rsid w:val="0095323B"/>
    <w:rsid w:val="00955D0C"/>
    <w:rsid w:val="00956A0C"/>
    <w:rsid w:val="00956BD9"/>
    <w:rsid w:val="0095787F"/>
    <w:rsid w:val="009578DD"/>
    <w:rsid w:val="00957F21"/>
    <w:rsid w:val="00960605"/>
    <w:rsid w:val="00962077"/>
    <w:rsid w:val="00962489"/>
    <w:rsid w:val="00966BF4"/>
    <w:rsid w:val="00967CD3"/>
    <w:rsid w:val="0097062A"/>
    <w:rsid w:val="00971534"/>
    <w:rsid w:val="00972FC9"/>
    <w:rsid w:val="00973CA0"/>
    <w:rsid w:val="009816A2"/>
    <w:rsid w:val="00982A34"/>
    <w:rsid w:val="009832B3"/>
    <w:rsid w:val="00984A4B"/>
    <w:rsid w:val="00990C2C"/>
    <w:rsid w:val="009A119C"/>
    <w:rsid w:val="009A3401"/>
    <w:rsid w:val="009A3FBE"/>
    <w:rsid w:val="009A412D"/>
    <w:rsid w:val="009A4842"/>
    <w:rsid w:val="009B3301"/>
    <w:rsid w:val="009B3E92"/>
    <w:rsid w:val="009B4CB7"/>
    <w:rsid w:val="009B549E"/>
    <w:rsid w:val="009B5ACB"/>
    <w:rsid w:val="009B6C1B"/>
    <w:rsid w:val="009B6E3B"/>
    <w:rsid w:val="009B7225"/>
    <w:rsid w:val="009B7553"/>
    <w:rsid w:val="009C3047"/>
    <w:rsid w:val="009C39B3"/>
    <w:rsid w:val="009C3B15"/>
    <w:rsid w:val="009C3F8C"/>
    <w:rsid w:val="009C57AD"/>
    <w:rsid w:val="009D12B8"/>
    <w:rsid w:val="009D36BF"/>
    <w:rsid w:val="009D3F25"/>
    <w:rsid w:val="009D5828"/>
    <w:rsid w:val="009D62FA"/>
    <w:rsid w:val="009E09C2"/>
    <w:rsid w:val="009E0ED9"/>
    <w:rsid w:val="009E1844"/>
    <w:rsid w:val="009E1C98"/>
    <w:rsid w:val="009E271A"/>
    <w:rsid w:val="009E2722"/>
    <w:rsid w:val="009E357A"/>
    <w:rsid w:val="009E3FB3"/>
    <w:rsid w:val="009E566D"/>
    <w:rsid w:val="009F0D1B"/>
    <w:rsid w:val="009F25A2"/>
    <w:rsid w:val="009F3E26"/>
    <w:rsid w:val="009F5BBD"/>
    <w:rsid w:val="009F696D"/>
    <w:rsid w:val="009F6BC6"/>
    <w:rsid w:val="009F6FCD"/>
    <w:rsid w:val="009F74EF"/>
    <w:rsid w:val="009F7EC1"/>
    <w:rsid w:val="00A047E8"/>
    <w:rsid w:val="00A10737"/>
    <w:rsid w:val="00A11AEF"/>
    <w:rsid w:val="00A11FAF"/>
    <w:rsid w:val="00A13FAA"/>
    <w:rsid w:val="00A1472D"/>
    <w:rsid w:val="00A156BB"/>
    <w:rsid w:val="00A15D3E"/>
    <w:rsid w:val="00A15D5A"/>
    <w:rsid w:val="00A17328"/>
    <w:rsid w:val="00A20D0C"/>
    <w:rsid w:val="00A223AB"/>
    <w:rsid w:val="00A23463"/>
    <w:rsid w:val="00A23A20"/>
    <w:rsid w:val="00A23E8C"/>
    <w:rsid w:val="00A24443"/>
    <w:rsid w:val="00A257D0"/>
    <w:rsid w:val="00A2630F"/>
    <w:rsid w:val="00A26580"/>
    <w:rsid w:val="00A268B9"/>
    <w:rsid w:val="00A2703A"/>
    <w:rsid w:val="00A2719C"/>
    <w:rsid w:val="00A271A8"/>
    <w:rsid w:val="00A30AB3"/>
    <w:rsid w:val="00A30D4D"/>
    <w:rsid w:val="00A33DFF"/>
    <w:rsid w:val="00A35115"/>
    <w:rsid w:val="00A35796"/>
    <w:rsid w:val="00A35D79"/>
    <w:rsid w:val="00A36D9A"/>
    <w:rsid w:val="00A37BAA"/>
    <w:rsid w:val="00A4245B"/>
    <w:rsid w:val="00A45AC1"/>
    <w:rsid w:val="00A5076E"/>
    <w:rsid w:val="00A51B7A"/>
    <w:rsid w:val="00A554AB"/>
    <w:rsid w:val="00A57062"/>
    <w:rsid w:val="00A61C90"/>
    <w:rsid w:val="00A62078"/>
    <w:rsid w:val="00A62FA8"/>
    <w:rsid w:val="00A6678C"/>
    <w:rsid w:val="00A66ADE"/>
    <w:rsid w:val="00A676F8"/>
    <w:rsid w:val="00A67781"/>
    <w:rsid w:val="00A67F5D"/>
    <w:rsid w:val="00A72BF7"/>
    <w:rsid w:val="00A74F9F"/>
    <w:rsid w:val="00A761F9"/>
    <w:rsid w:val="00A7646D"/>
    <w:rsid w:val="00A76B36"/>
    <w:rsid w:val="00A7706D"/>
    <w:rsid w:val="00A77B85"/>
    <w:rsid w:val="00A81145"/>
    <w:rsid w:val="00A81247"/>
    <w:rsid w:val="00A8139C"/>
    <w:rsid w:val="00A853F9"/>
    <w:rsid w:val="00A879A6"/>
    <w:rsid w:val="00A904DB"/>
    <w:rsid w:val="00A91501"/>
    <w:rsid w:val="00A92B53"/>
    <w:rsid w:val="00A94FA6"/>
    <w:rsid w:val="00A95A34"/>
    <w:rsid w:val="00A97A5F"/>
    <w:rsid w:val="00A97FB9"/>
    <w:rsid w:val="00AA37BD"/>
    <w:rsid w:val="00AA4178"/>
    <w:rsid w:val="00AA49A0"/>
    <w:rsid w:val="00AA5AB9"/>
    <w:rsid w:val="00AA6710"/>
    <w:rsid w:val="00AB0681"/>
    <w:rsid w:val="00AB0C95"/>
    <w:rsid w:val="00AB1F0F"/>
    <w:rsid w:val="00AB26F4"/>
    <w:rsid w:val="00AB6EA7"/>
    <w:rsid w:val="00AB7A62"/>
    <w:rsid w:val="00AC1A46"/>
    <w:rsid w:val="00AC3047"/>
    <w:rsid w:val="00AC3DF7"/>
    <w:rsid w:val="00AC47C7"/>
    <w:rsid w:val="00AD2635"/>
    <w:rsid w:val="00AD27FF"/>
    <w:rsid w:val="00AD3130"/>
    <w:rsid w:val="00AD3FB1"/>
    <w:rsid w:val="00AD4DA1"/>
    <w:rsid w:val="00AD4F04"/>
    <w:rsid w:val="00AD520B"/>
    <w:rsid w:val="00AD6EA8"/>
    <w:rsid w:val="00AE36B9"/>
    <w:rsid w:val="00AE38A9"/>
    <w:rsid w:val="00AE38DA"/>
    <w:rsid w:val="00AE3BCC"/>
    <w:rsid w:val="00AE4490"/>
    <w:rsid w:val="00AE4903"/>
    <w:rsid w:val="00AE7676"/>
    <w:rsid w:val="00AF1023"/>
    <w:rsid w:val="00AF11FE"/>
    <w:rsid w:val="00AF574C"/>
    <w:rsid w:val="00B0234A"/>
    <w:rsid w:val="00B02A13"/>
    <w:rsid w:val="00B04C44"/>
    <w:rsid w:val="00B04F28"/>
    <w:rsid w:val="00B109F6"/>
    <w:rsid w:val="00B124DA"/>
    <w:rsid w:val="00B126A6"/>
    <w:rsid w:val="00B127A9"/>
    <w:rsid w:val="00B15D1F"/>
    <w:rsid w:val="00B17D3D"/>
    <w:rsid w:val="00B2296F"/>
    <w:rsid w:val="00B2341A"/>
    <w:rsid w:val="00B24B27"/>
    <w:rsid w:val="00B2705A"/>
    <w:rsid w:val="00B303B2"/>
    <w:rsid w:val="00B3102C"/>
    <w:rsid w:val="00B31F10"/>
    <w:rsid w:val="00B34743"/>
    <w:rsid w:val="00B34F60"/>
    <w:rsid w:val="00B425C3"/>
    <w:rsid w:val="00B440AD"/>
    <w:rsid w:val="00B447D0"/>
    <w:rsid w:val="00B470DF"/>
    <w:rsid w:val="00B479BB"/>
    <w:rsid w:val="00B504B5"/>
    <w:rsid w:val="00B508BC"/>
    <w:rsid w:val="00B53E7E"/>
    <w:rsid w:val="00B54B8A"/>
    <w:rsid w:val="00B55D71"/>
    <w:rsid w:val="00B56323"/>
    <w:rsid w:val="00B57C51"/>
    <w:rsid w:val="00B60474"/>
    <w:rsid w:val="00B6103B"/>
    <w:rsid w:val="00B6342E"/>
    <w:rsid w:val="00B651E1"/>
    <w:rsid w:val="00B665F2"/>
    <w:rsid w:val="00B70255"/>
    <w:rsid w:val="00B706A3"/>
    <w:rsid w:val="00B70FFD"/>
    <w:rsid w:val="00B7113F"/>
    <w:rsid w:val="00B74046"/>
    <w:rsid w:val="00B7517F"/>
    <w:rsid w:val="00B756A0"/>
    <w:rsid w:val="00B75AB3"/>
    <w:rsid w:val="00B7656D"/>
    <w:rsid w:val="00B77018"/>
    <w:rsid w:val="00B771D7"/>
    <w:rsid w:val="00B77FE8"/>
    <w:rsid w:val="00B8440A"/>
    <w:rsid w:val="00B87720"/>
    <w:rsid w:val="00B87DB6"/>
    <w:rsid w:val="00B90881"/>
    <w:rsid w:val="00B91F79"/>
    <w:rsid w:val="00B921CE"/>
    <w:rsid w:val="00B9295A"/>
    <w:rsid w:val="00B93A7B"/>
    <w:rsid w:val="00B941C8"/>
    <w:rsid w:val="00BA0E10"/>
    <w:rsid w:val="00BA2BCF"/>
    <w:rsid w:val="00BA3DE6"/>
    <w:rsid w:val="00BA3EAC"/>
    <w:rsid w:val="00BA5056"/>
    <w:rsid w:val="00BA5960"/>
    <w:rsid w:val="00BA5B14"/>
    <w:rsid w:val="00BA68A2"/>
    <w:rsid w:val="00BA7353"/>
    <w:rsid w:val="00BA73B6"/>
    <w:rsid w:val="00BA7E27"/>
    <w:rsid w:val="00BB0DD4"/>
    <w:rsid w:val="00BB16AC"/>
    <w:rsid w:val="00BB2603"/>
    <w:rsid w:val="00BB2772"/>
    <w:rsid w:val="00BB4FCD"/>
    <w:rsid w:val="00BB63C8"/>
    <w:rsid w:val="00BB6A15"/>
    <w:rsid w:val="00BC04E5"/>
    <w:rsid w:val="00BC04E9"/>
    <w:rsid w:val="00BC1EDB"/>
    <w:rsid w:val="00BC23DF"/>
    <w:rsid w:val="00BC37A2"/>
    <w:rsid w:val="00BC6572"/>
    <w:rsid w:val="00BC6D80"/>
    <w:rsid w:val="00BC7750"/>
    <w:rsid w:val="00BD0B9F"/>
    <w:rsid w:val="00BD13EA"/>
    <w:rsid w:val="00BD1D4C"/>
    <w:rsid w:val="00BD351D"/>
    <w:rsid w:val="00BD4960"/>
    <w:rsid w:val="00BD4E1C"/>
    <w:rsid w:val="00BD6194"/>
    <w:rsid w:val="00BD7280"/>
    <w:rsid w:val="00BD7B87"/>
    <w:rsid w:val="00BE30AE"/>
    <w:rsid w:val="00BE3808"/>
    <w:rsid w:val="00BE46F1"/>
    <w:rsid w:val="00BE5171"/>
    <w:rsid w:val="00BE5D67"/>
    <w:rsid w:val="00BE70D4"/>
    <w:rsid w:val="00BF0C0E"/>
    <w:rsid w:val="00BF23CF"/>
    <w:rsid w:val="00BF2B78"/>
    <w:rsid w:val="00BF4225"/>
    <w:rsid w:val="00BF5A5C"/>
    <w:rsid w:val="00BF6711"/>
    <w:rsid w:val="00BF68ED"/>
    <w:rsid w:val="00C01028"/>
    <w:rsid w:val="00C02009"/>
    <w:rsid w:val="00C03170"/>
    <w:rsid w:val="00C0389F"/>
    <w:rsid w:val="00C03D34"/>
    <w:rsid w:val="00C04EE8"/>
    <w:rsid w:val="00C05BF6"/>
    <w:rsid w:val="00C062E9"/>
    <w:rsid w:val="00C06ABD"/>
    <w:rsid w:val="00C07B64"/>
    <w:rsid w:val="00C07F53"/>
    <w:rsid w:val="00C07FA7"/>
    <w:rsid w:val="00C13560"/>
    <w:rsid w:val="00C13721"/>
    <w:rsid w:val="00C142B8"/>
    <w:rsid w:val="00C14FE4"/>
    <w:rsid w:val="00C16DD7"/>
    <w:rsid w:val="00C17436"/>
    <w:rsid w:val="00C217D4"/>
    <w:rsid w:val="00C2359D"/>
    <w:rsid w:val="00C25E6B"/>
    <w:rsid w:val="00C3066D"/>
    <w:rsid w:val="00C31917"/>
    <w:rsid w:val="00C31CF4"/>
    <w:rsid w:val="00C3301C"/>
    <w:rsid w:val="00C335AA"/>
    <w:rsid w:val="00C36524"/>
    <w:rsid w:val="00C41C4A"/>
    <w:rsid w:val="00C41CD5"/>
    <w:rsid w:val="00C42216"/>
    <w:rsid w:val="00C43164"/>
    <w:rsid w:val="00C43E50"/>
    <w:rsid w:val="00C44913"/>
    <w:rsid w:val="00C45E3F"/>
    <w:rsid w:val="00C46181"/>
    <w:rsid w:val="00C4687A"/>
    <w:rsid w:val="00C52416"/>
    <w:rsid w:val="00C54367"/>
    <w:rsid w:val="00C543F4"/>
    <w:rsid w:val="00C610BB"/>
    <w:rsid w:val="00C6143B"/>
    <w:rsid w:val="00C61BD2"/>
    <w:rsid w:val="00C6291C"/>
    <w:rsid w:val="00C633CB"/>
    <w:rsid w:val="00C664CD"/>
    <w:rsid w:val="00C71718"/>
    <w:rsid w:val="00C72467"/>
    <w:rsid w:val="00C730A5"/>
    <w:rsid w:val="00C736B7"/>
    <w:rsid w:val="00C737BC"/>
    <w:rsid w:val="00C73E3D"/>
    <w:rsid w:val="00C75D78"/>
    <w:rsid w:val="00C81D4A"/>
    <w:rsid w:val="00C82EB9"/>
    <w:rsid w:val="00C834E1"/>
    <w:rsid w:val="00C86866"/>
    <w:rsid w:val="00C8762C"/>
    <w:rsid w:val="00C92D1F"/>
    <w:rsid w:val="00C95FAD"/>
    <w:rsid w:val="00C973BE"/>
    <w:rsid w:val="00CA00F9"/>
    <w:rsid w:val="00CA2961"/>
    <w:rsid w:val="00CA3AEF"/>
    <w:rsid w:val="00CA3DD0"/>
    <w:rsid w:val="00CA5AA7"/>
    <w:rsid w:val="00CA652A"/>
    <w:rsid w:val="00CA6716"/>
    <w:rsid w:val="00CA6782"/>
    <w:rsid w:val="00CA69E5"/>
    <w:rsid w:val="00CA7134"/>
    <w:rsid w:val="00CB323A"/>
    <w:rsid w:val="00CB50D7"/>
    <w:rsid w:val="00CB5755"/>
    <w:rsid w:val="00CB5C59"/>
    <w:rsid w:val="00CB7177"/>
    <w:rsid w:val="00CB79FC"/>
    <w:rsid w:val="00CB7CED"/>
    <w:rsid w:val="00CC070F"/>
    <w:rsid w:val="00CC1998"/>
    <w:rsid w:val="00CC2A78"/>
    <w:rsid w:val="00CC4946"/>
    <w:rsid w:val="00CC5E14"/>
    <w:rsid w:val="00CC64A1"/>
    <w:rsid w:val="00CD14CC"/>
    <w:rsid w:val="00CD71D9"/>
    <w:rsid w:val="00CD79B7"/>
    <w:rsid w:val="00CE1782"/>
    <w:rsid w:val="00CE5E80"/>
    <w:rsid w:val="00CE644A"/>
    <w:rsid w:val="00CE6883"/>
    <w:rsid w:val="00CE75A5"/>
    <w:rsid w:val="00CF1DF5"/>
    <w:rsid w:val="00CF3B11"/>
    <w:rsid w:val="00CF4573"/>
    <w:rsid w:val="00CF5D1D"/>
    <w:rsid w:val="00CF6D5B"/>
    <w:rsid w:val="00CF776F"/>
    <w:rsid w:val="00D0062C"/>
    <w:rsid w:val="00D01271"/>
    <w:rsid w:val="00D02213"/>
    <w:rsid w:val="00D022B5"/>
    <w:rsid w:val="00D024C2"/>
    <w:rsid w:val="00D04BDB"/>
    <w:rsid w:val="00D12D0F"/>
    <w:rsid w:val="00D132FA"/>
    <w:rsid w:val="00D13DAB"/>
    <w:rsid w:val="00D14ED7"/>
    <w:rsid w:val="00D1533D"/>
    <w:rsid w:val="00D179EA"/>
    <w:rsid w:val="00D20595"/>
    <w:rsid w:val="00D21733"/>
    <w:rsid w:val="00D22766"/>
    <w:rsid w:val="00D2314F"/>
    <w:rsid w:val="00D246C5"/>
    <w:rsid w:val="00D2610E"/>
    <w:rsid w:val="00D2662A"/>
    <w:rsid w:val="00D270A4"/>
    <w:rsid w:val="00D27337"/>
    <w:rsid w:val="00D31FE9"/>
    <w:rsid w:val="00D321F5"/>
    <w:rsid w:val="00D323B7"/>
    <w:rsid w:val="00D3291C"/>
    <w:rsid w:val="00D334ED"/>
    <w:rsid w:val="00D33E4F"/>
    <w:rsid w:val="00D344D1"/>
    <w:rsid w:val="00D34AFF"/>
    <w:rsid w:val="00D34E1B"/>
    <w:rsid w:val="00D3579F"/>
    <w:rsid w:val="00D35880"/>
    <w:rsid w:val="00D35F25"/>
    <w:rsid w:val="00D3607F"/>
    <w:rsid w:val="00D36E5E"/>
    <w:rsid w:val="00D376BA"/>
    <w:rsid w:val="00D40DB5"/>
    <w:rsid w:val="00D4132C"/>
    <w:rsid w:val="00D45634"/>
    <w:rsid w:val="00D47B78"/>
    <w:rsid w:val="00D50A0F"/>
    <w:rsid w:val="00D52A71"/>
    <w:rsid w:val="00D52F93"/>
    <w:rsid w:val="00D5568A"/>
    <w:rsid w:val="00D57A60"/>
    <w:rsid w:val="00D57B37"/>
    <w:rsid w:val="00D63D73"/>
    <w:rsid w:val="00D64452"/>
    <w:rsid w:val="00D644EC"/>
    <w:rsid w:val="00D64BC4"/>
    <w:rsid w:val="00D66A0E"/>
    <w:rsid w:val="00D66E1E"/>
    <w:rsid w:val="00D7005E"/>
    <w:rsid w:val="00D70217"/>
    <w:rsid w:val="00D70696"/>
    <w:rsid w:val="00D7157A"/>
    <w:rsid w:val="00D71AC6"/>
    <w:rsid w:val="00D75722"/>
    <w:rsid w:val="00D80CF5"/>
    <w:rsid w:val="00D816E9"/>
    <w:rsid w:val="00D81D6F"/>
    <w:rsid w:val="00D879E7"/>
    <w:rsid w:val="00D90A53"/>
    <w:rsid w:val="00D92998"/>
    <w:rsid w:val="00D93F61"/>
    <w:rsid w:val="00D94BE7"/>
    <w:rsid w:val="00D9661E"/>
    <w:rsid w:val="00D96B3A"/>
    <w:rsid w:val="00D976F5"/>
    <w:rsid w:val="00DA1CD6"/>
    <w:rsid w:val="00DA267D"/>
    <w:rsid w:val="00DA3EB4"/>
    <w:rsid w:val="00DA54D2"/>
    <w:rsid w:val="00DA5BBA"/>
    <w:rsid w:val="00DA6327"/>
    <w:rsid w:val="00DB26D2"/>
    <w:rsid w:val="00DB2AE0"/>
    <w:rsid w:val="00DB33C2"/>
    <w:rsid w:val="00DB3495"/>
    <w:rsid w:val="00DB499F"/>
    <w:rsid w:val="00DB67C9"/>
    <w:rsid w:val="00DC0C95"/>
    <w:rsid w:val="00DC2DA5"/>
    <w:rsid w:val="00DC4FF8"/>
    <w:rsid w:val="00DD23FA"/>
    <w:rsid w:val="00DD3329"/>
    <w:rsid w:val="00DD3A8F"/>
    <w:rsid w:val="00DD4C24"/>
    <w:rsid w:val="00DD6580"/>
    <w:rsid w:val="00DE0670"/>
    <w:rsid w:val="00DE29B1"/>
    <w:rsid w:val="00DE31DC"/>
    <w:rsid w:val="00DE38AA"/>
    <w:rsid w:val="00DE3B2A"/>
    <w:rsid w:val="00DE5EA0"/>
    <w:rsid w:val="00DE7C74"/>
    <w:rsid w:val="00DF1273"/>
    <w:rsid w:val="00DF3F74"/>
    <w:rsid w:val="00DF426E"/>
    <w:rsid w:val="00DF59DE"/>
    <w:rsid w:val="00E01BC1"/>
    <w:rsid w:val="00E01D7F"/>
    <w:rsid w:val="00E036A1"/>
    <w:rsid w:val="00E03754"/>
    <w:rsid w:val="00E04E11"/>
    <w:rsid w:val="00E0767A"/>
    <w:rsid w:val="00E13CF0"/>
    <w:rsid w:val="00E16157"/>
    <w:rsid w:val="00E1650F"/>
    <w:rsid w:val="00E17C72"/>
    <w:rsid w:val="00E20B18"/>
    <w:rsid w:val="00E21FC6"/>
    <w:rsid w:val="00E23710"/>
    <w:rsid w:val="00E2388D"/>
    <w:rsid w:val="00E278A0"/>
    <w:rsid w:val="00E27C70"/>
    <w:rsid w:val="00E33AF7"/>
    <w:rsid w:val="00E3493D"/>
    <w:rsid w:val="00E367AF"/>
    <w:rsid w:val="00E37F99"/>
    <w:rsid w:val="00E431A9"/>
    <w:rsid w:val="00E43C88"/>
    <w:rsid w:val="00E44B44"/>
    <w:rsid w:val="00E47927"/>
    <w:rsid w:val="00E53B21"/>
    <w:rsid w:val="00E53C2E"/>
    <w:rsid w:val="00E544CB"/>
    <w:rsid w:val="00E54621"/>
    <w:rsid w:val="00E57AF5"/>
    <w:rsid w:val="00E60C61"/>
    <w:rsid w:val="00E61CEF"/>
    <w:rsid w:val="00E62B40"/>
    <w:rsid w:val="00E638A6"/>
    <w:rsid w:val="00E6446E"/>
    <w:rsid w:val="00E64B95"/>
    <w:rsid w:val="00E66783"/>
    <w:rsid w:val="00E667A6"/>
    <w:rsid w:val="00E669E2"/>
    <w:rsid w:val="00E67FD0"/>
    <w:rsid w:val="00E73B39"/>
    <w:rsid w:val="00E73D52"/>
    <w:rsid w:val="00E76135"/>
    <w:rsid w:val="00E77717"/>
    <w:rsid w:val="00E80A48"/>
    <w:rsid w:val="00E825D5"/>
    <w:rsid w:val="00E826DB"/>
    <w:rsid w:val="00E82F4F"/>
    <w:rsid w:val="00E8377B"/>
    <w:rsid w:val="00E84357"/>
    <w:rsid w:val="00E86249"/>
    <w:rsid w:val="00E864DF"/>
    <w:rsid w:val="00E87515"/>
    <w:rsid w:val="00E92677"/>
    <w:rsid w:val="00E94468"/>
    <w:rsid w:val="00E94829"/>
    <w:rsid w:val="00E949EE"/>
    <w:rsid w:val="00E94E9D"/>
    <w:rsid w:val="00E97639"/>
    <w:rsid w:val="00EA038F"/>
    <w:rsid w:val="00EA2CC0"/>
    <w:rsid w:val="00EA503D"/>
    <w:rsid w:val="00EA5FC5"/>
    <w:rsid w:val="00EA7ABB"/>
    <w:rsid w:val="00EB1B64"/>
    <w:rsid w:val="00EB53FE"/>
    <w:rsid w:val="00EB55D5"/>
    <w:rsid w:val="00EB5E1A"/>
    <w:rsid w:val="00EB6E6B"/>
    <w:rsid w:val="00EB79D2"/>
    <w:rsid w:val="00EB7EC0"/>
    <w:rsid w:val="00EC0A05"/>
    <w:rsid w:val="00EC0DFC"/>
    <w:rsid w:val="00EC12D8"/>
    <w:rsid w:val="00EC2844"/>
    <w:rsid w:val="00EC502E"/>
    <w:rsid w:val="00EC5500"/>
    <w:rsid w:val="00EC5BF9"/>
    <w:rsid w:val="00EC5CFC"/>
    <w:rsid w:val="00EC7544"/>
    <w:rsid w:val="00ED185E"/>
    <w:rsid w:val="00ED18F8"/>
    <w:rsid w:val="00ED2A7F"/>
    <w:rsid w:val="00ED31C8"/>
    <w:rsid w:val="00ED4095"/>
    <w:rsid w:val="00ED4E8F"/>
    <w:rsid w:val="00EE059A"/>
    <w:rsid w:val="00EE1342"/>
    <w:rsid w:val="00EE1B29"/>
    <w:rsid w:val="00EE3553"/>
    <w:rsid w:val="00EE37C2"/>
    <w:rsid w:val="00EE39D8"/>
    <w:rsid w:val="00EE56B7"/>
    <w:rsid w:val="00EE6EDA"/>
    <w:rsid w:val="00EE7DFE"/>
    <w:rsid w:val="00EF0822"/>
    <w:rsid w:val="00EF17EC"/>
    <w:rsid w:val="00EF4F86"/>
    <w:rsid w:val="00EF57E6"/>
    <w:rsid w:val="00EF5BDC"/>
    <w:rsid w:val="00EF5D29"/>
    <w:rsid w:val="00EF613F"/>
    <w:rsid w:val="00EF6C6C"/>
    <w:rsid w:val="00EF722F"/>
    <w:rsid w:val="00EF74A2"/>
    <w:rsid w:val="00EF7D3E"/>
    <w:rsid w:val="00F01E14"/>
    <w:rsid w:val="00F0356D"/>
    <w:rsid w:val="00F056FC"/>
    <w:rsid w:val="00F0572E"/>
    <w:rsid w:val="00F0632F"/>
    <w:rsid w:val="00F069AE"/>
    <w:rsid w:val="00F07DB4"/>
    <w:rsid w:val="00F10476"/>
    <w:rsid w:val="00F11551"/>
    <w:rsid w:val="00F11F4A"/>
    <w:rsid w:val="00F12738"/>
    <w:rsid w:val="00F135D8"/>
    <w:rsid w:val="00F16C0D"/>
    <w:rsid w:val="00F1718B"/>
    <w:rsid w:val="00F17652"/>
    <w:rsid w:val="00F21AC0"/>
    <w:rsid w:val="00F24607"/>
    <w:rsid w:val="00F24FD3"/>
    <w:rsid w:val="00F256FB"/>
    <w:rsid w:val="00F25995"/>
    <w:rsid w:val="00F30559"/>
    <w:rsid w:val="00F31299"/>
    <w:rsid w:val="00F3534A"/>
    <w:rsid w:val="00F35873"/>
    <w:rsid w:val="00F35E3D"/>
    <w:rsid w:val="00F3676D"/>
    <w:rsid w:val="00F42EDE"/>
    <w:rsid w:val="00F45363"/>
    <w:rsid w:val="00F47E2A"/>
    <w:rsid w:val="00F51609"/>
    <w:rsid w:val="00F53CD3"/>
    <w:rsid w:val="00F54016"/>
    <w:rsid w:val="00F559C2"/>
    <w:rsid w:val="00F55C25"/>
    <w:rsid w:val="00F56024"/>
    <w:rsid w:val="00F56225"/>
    <w:rsid w:val="00F57C21"/>
    <w:rsid w:val="00F61161"/>
    <w:rsid w:val="00F61D6E"/>
    <w:rsid w:val="00F62B7E"/>
    <w:rsid w:val="00F636C0"/>
    <w:rsid w:val="00F642CB"/>
    <w:rsid w:val="00F65C7B"/>
    <w:rsid w:val="00F70336"/>
    <w:rsid w:val="00F7119D"/>
    <w:rsid w:val="00F766A7"/>
    <w:rsid w:val="00F77CAF"/>
    <w:rsid w:val="00F81006"/>
    <w:rsid w:val="00F81BC5"/>
    <w:rsid w:val="00F84228"/>
    <w:rsid w:val="00F84A56"/>
    <w:rsid w:val="00F85325"/>
    <w:rsid w:val="00F86B5C"/>
    <w:rsid w:val="00F86C45"/>
    <w:rsid w:val="00F94F3E"/>
    <w:rsid w:val="00F951A2"/>
    <w:rsid w:val="00F95D26"/>
    <w:rsid w:val="00F96CFE"/>
    <w:rsid w:val="00F96D92"/>
    <w:rsid w:val="00FA0061"/>
    <w:rsid w:val="00FA15F5"/>
    <w:rsid w:val="00FA181B"/>
    <w:rsid w:val="00FA2AC4"/>
    <w:rsid w:val="00FA699C"/>
    <w:rsid w:val="00FA7007"/>
    <w:rsid w:val="00FA7E4D"/>
    <w:rsid w:val="00FB21DD"/>
    <w:rsid w:val="00FB6E13"/>
    <w:rsid w:val="00FC03CD"/>
    <w:rsid w:val="00FC116C"/>
    <w:rsid w:val="00FC2B96"/>
    <w:rsid w:val="00FC2F82"/>
    <w:rsid w:val="00FC70C4"/>
    <w:rsid w:val="00FD0F8F"/>
    <w:rsid w:val="00FD22B1"/>
    <w:rsid w:val="00FD33F1"/>
    <w:rsid w:val="00FD3566"/>
    <w:rsid w:val="00FD5EE3"/>
    <w:rsid w:val="00FD5F5B"/>
    <w:rsid w:val="00FD729A"/>
    <w:rsid w:val="00FE103F"/>
    <w:rsid w:val="00FE1AC5"/>
    <w:rsid w:val="00FE2389"/>
    <w:rsid w:val="00FE4B67"/>
    <w:rsid w:val="00FE5397"/>
    <w:rsid w:val="00FE56E2"/>
    <w:rsid w:val="00FE7C69"/>
    <w:rsid w:val="00FF001F"/>
    <w:rsid w:val="00FF2B05"/>
    <w:rsid w:val="00FF30C6"/>
    <w:rsid w:val="00FF3ED0"/>
    <w:rsid w:val="00FF53C8"/>
    <w:rsid w:val="00FF79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55AF6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qFormat="1"/>
    <w:lsdException w:name="heading 5" w:qFormat="1"/>
    <w:lsdException w:name="Default Paragraph Font" w:uiPriority="1"/>
    <w:lsdException w:name="Body Text" w:qFormat="1"/>
    <w:lsdException w:name="Subtitle" w:qFormat="1"/>
    <w:lsdException w:name="Hyperlink"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403527"/>
    <w:rPr>
      <w:sz w:val="24"/>
      <w:szCs w:val="24"/>
    </w:rPr>
  </w:style>
  <w:style w:type="paragraph" w:styleId="Heading1">
    <w:name w:val="heading 1"/>
    <w:basedOn w:val="BodyText"/>
    <w:next w:val="BodyText"/>
    <w:link w:val="Heading1Char"/>
    <w:rsid w:val="00403527"/>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403527"/>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403527"/>
    <w:pPr>
      <w:spacing w:before="560" w:line="320" w:lineRule="exact"/>
      <w:ind w:left="0" w:firstLine="0"/>
      <w:outlineLvl w:val="2"/>
    </w:pPr>
    <w:rPr>
      <w:sz w:val="26"/>
    </w:rPr>
  </w:style>
  <w:style w:type="paragraph" w:styleId="Heading4">
    <w:name w:val="heading 4"/>
    <w:basedOn w:val="Heading3"/>
    <w:next w:val="BodyText"/>
    <w:link w:val="Heading4Char"/>
    <w:qFormat/>
    <w:rsid w:val="00403527"/>
    <w:pPr>
      <w:spacing w:before="480"/>
      <w:outlineLvl w:val="3"/>
    </w:pPr>
    <w:rPr>
      <w:b w:val="0"/>
      <w:sz w:val="24"/>
    </w:rPr>
  </w:style>
  <w:style w:type="paragraph" w:styleId="Heading5">
    <w:name w:val="heading 5"/>
    <w:basedOn w:val="Heading4"/>
    <w:next w:val="BodyText"/>
    <w:link w:val="Heading5Char"/>
    <w:qFormat/>
    <w:rsid w:val="00403527"/>
    <w:pPr>
      <w:outlineLvl w:val="4"/>
    </w:pPr>
    <w:rPr>
      <w:i/>
      <w:sz w:val="22"/>
    </w:rPr>
  </w:style>
  <w:style w:type="paragraph" w:styleId="Heading6">
    <w:name w:val="heading 6"/>
    <w:basedOn w:val="BodyText"/>
    <w:next w:val="BodyText"/>
    <w:rsid w:val="00403527"/>
    <w:pPr>
      <w:spacing w:after="60"/>
      <w:jc w:val="left"/>
      <w:outlineLvl w:val="5"/>
    </w:pPr>
    <w:rPr>
      <w:i/>
      <w:sz w:val="22"/>
    </w:rPr>
  </w:style>
  <w:style w:type="paragraph" w:styleId="Heading7">
    <w:name w:val="heading 7"/>
    <w:basedOn w:val="BodyText"/>
    <w:next w:val="BodyText"/>
    <w:rsid w:val="00403527"/>
    <w:pPr>
      <w:spacing w:after="60" w:line="240" w:lineRule="auto"/>
      <w:jc w:val="left"/>
      <w:outlineLvl w:val="6"/>
    </w:pPr>
    <w:rPr>
      <w:rFonts w:ascii="Arial" w:hAnsi="Arial"/>
      <w:sz w:val="20"/>
    </w:rPr>
  </w:style>
  <w:style w:type="paragraph" w:styleId="Heading8">
    <w:name w:val="heading 8"/>
    <w:basedOn w:val="BodyText"/>
    <w:next w:val="BodyText"/>
    <w:rsid w:val="00403527"/>
    <w:pPr>
      <w:spacing w:after="60" w:line="240" w:lineRule="auto"/>
      <w:jc w:val="left"/>
      <w:outlineLvl w:val="7"/>
    </w:pPr>
    <w:rPr>
      <w:rFonts w:ascii="Arial" w:hAnsi="Arial"/>
      <w:i/>
      <w:sz w:val="20"/>
    </w:rPr>
  </w:style>
  <w:style w:type="paragraph" w:styleId="Heading9">
    <w:name w:val="heading 9"/>
    <w:basedOn w:val="BodyText"/>
    <w:next w:val="BodyText"/>
    <w:rsid w:val="00403527"/>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rsid w:val="0040352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03527"/>
  </w:style>
  <w:style w:type="paragraph" w:styleId="BodyText">
    <w:name w:val="Body Text"/>
    <w:link w:val="BodyTextChar"/>
    <w:qFormat/>
    <w:rsid w:val="00403527"/>
    <w:pPr>
      <w:spacing w:before="240" w:line="300" w:lineRule="atLeast"/>
      <w:jc w:val="both"/>
    </w:pPr>
    <w:rPr>
      <w:sz w:val="24"/>
    </w:rPr>
  </w:style>
  <w:style w:type="paragraph" w:styleId="Footer">
    <w:name w:val="footer"/>
    <w:basedOn w:val="BodyText"/>
    <w:link w:val="FooterChar"/>
    <w:rsid w:val="00403527"/>
    <w:pPr>
      <w:spacing w:before="80" w:line="200" w:lineRule="exact"/>
      <w:ind w:right="6"/>
      <w:jc w:val="left"/>
    </w:pPr>
    <w:rPr>
      <w:rFonts w:ascii="Arial" w:hAnsi="Arial"/>
      <w:caps/>
      <w:spacing w:val="-4"/>
      <w:sz w:val="16"/>
    </w:rPr>
  </w:style>
  <w:style w:type="paragraph" w:customStyle="1" w:styleId="FooterEnd">
    <w:name w:val="Footer End"/>
    <w:basedOn w:val="Footer"/>
    <w:rsid w:val="00403527"/>
    <w:pPr>
      <w:spacing w:before="0" w:line="20" w:lineRule="exact"/>
    </w:pPr>
  </w:style>
  <w:style w:type="paragraph" w:styleId="Header">
    <w:name w:val="header"/>
    <w:basedOn w:val="BodyText"/>
    <w:rsid w:val="00403527"/>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403527"/>
    <w:pPr>
      <w:spacing w:line="20" w:lineRule="exact"/>
    </w:pPr>
    <w:rPr>
      <w:sz w:val="16"/>
    </w:rPr>
  </w:style>
  <w:style w:type="paragraph" w:customStyle="1" w:styleId="HeaderEven">
    <w:name w:val="Header Even"/>
    <w:basedOn w:val="Header"/>
    <w:semiHidden/>
    <w:rsid w:val="00403527"/>
  </w:style>
  <w:style w:type="paragraph" w:customStyle="1" w:styleId="HeaderOdd">
    <w:name w:val="Header Odd"/>
    <w:basedOn w:val="Header"/>
    <w:semiHidden/>
    <w:rsid w:val="00403527"/>
  </w:style>
  <w:style w:type="character" w:styleId="PageNumber">
    <w:name w:val="page number"/>
    <w:basedOn w:val="DefaultParagraphFont"/>
    <w:rsid w:val="00403527"/>
    <w:rPr>
      <w:rFonts w:ascii="Arial" w:hAnsi="Arial"/>
      <w:b/>
      <w:sz w:val="16"/>
    </w:rPr>
  </w:style>
  <w:style w:type="paragraph" w:customStyle="1" w:styleId="Abbreviation">
    <w:name w:val="Abbreviation"/>
    <w:basedOn w:val="BodyText"/>
    <w:rsid w:val="00403527"/>
    <w:pPr>
      <w:spacing w:before="120"/>
      <w:ind w:left="2381" w:hanging="2381"/>
      <w:jc w:val="left"/>
    </w:pPr>
  </w:style>
  <w:style w:type="paragraph" w:customStyle="1" w:styleId="Box">
    <w:name w:val="Box"/>
    <w:basedOn w:val="BodyText"/>
    <w:qFormat/>
    <w:rsid w:val="00403527"/>
    <w:pPr>
      <w:keepNext/>
      <w:spacing w:before="120" w:line="260" w:lineRule="atLeast"/>
    </w:pPr>
    <w:rPr>
      <w:rFonts w:ascii="Arial" w:hAnsi="Arial"/>
      <w:sz w:val="20"/>
    </w:rPr>
  </w:style>
  <w:style w:type="paragraph" w:customStyle="1" w:styleId="BoxContinued">
    <w:name w:val="Box Continued"/>
    <w:basedOn w:val="BodyText"/>
    <w:next w:val="BodyText"/>
    <w:semiHidden/>
    <w:rsid w:val="00403527"/>
    <w:pPr>
      <w:spacing w:before="180" w:line="220" w:lineRule="exact"/>
      <w:jc w:val="right"/>
    </w:pPr>
    <w:rPr>
      <w:rFonts w:ascii="Arial" w:hAnsi="Arial"/>
      <w:sz w:val="18"/>
    </w:rPr>
  </w:style>
  <w:style w:type="paragraph" w:customStyle="1" w:styleId="BoxHeading1">
    <w:name w:val="Box Heading 1"/>
    <w:basedOn w:val="BodyText"/>
    <w:next w:val="Box"/>
    <w:rsid w:val="00403527"/>
    <w:pPr>
      <w:keepNext/>
      <w:spacing w:before="200" w:line="280" w:lineRule="atLeast"/>
    </w:pPr>
    <w:rPr>
      <w:rFonts w:ascii="Arial" w:hAnsi="Arial"/>
      <w:b/>
      <w:sz w:val="22"/>
    </w:rPr>
  </w:style>
  <w:style w:type="paragraph" w:customStyle="1" w:styleId="BoxHeading2">
    <w:name w:val="Box Heading 2"/>
    <w:basedOn w:val="BoxHeading1"/>
    <w:next w:val="Normal"/>
    <w:rsid w:val="00403527"/>
    <w:rPr>
      <w:b w:val="0"/>
      <w:i/>
    </w:rPr>
  </w:style>
  <w:style w:type="paragraph" w:customStyle="1" w:styleId="BoxListBullet">
    <w:name w:val="Box List Bullet"/>
    <w:basedOn w:val="BodyText"/>
    <w:rsid w:val="00403527"/>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403527"/>
    <w:pPr>
      <w:numPr>
        <w:numId w:val="13"/>
      </w:numPr>
      <w:ind w:left="568" w:hanging="284"/>
    </w:pPr>
  </w:style>
  <w:style w:type="paragraph" w:customStyle="1" w:styleId="BoxListNumber">
    <w:name w:val="Box List Number"/>
    <w:basedOn w:val="BodyText"/>
    <w:rsid w:val="00403527"/>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403527"/>
    <w:pPr>
      <w:numPr>
        <w:ilvl w:val="1"/>
      </w:numPr>
      <w:ind w:left="681" w:hanging="397"/>
    </w:pPr>
  </w:style>
  <w:style w:type="paragraph" w:customStyle="1" w:styleId="BoxQuote">
    <w:name w:val="Box Quote"/>
    <w:basedOn w:val="BodyText"/>
    <w:next w:val="Box"/>
    <w:qFormat/>
    <w:rsid w:val="00403527"/>
    <w:pPr>
      <w:keepNext/>
      <w:spacing w:before="60" w:line="240" w:lineRule="exact"/>
      <w:ind w:left="284"/>
    </w:pPr>
    <w:rPr>
      <w:rFonts w:ascii="Arial" w:hAnsi="Arial"/>
      <w:sz w:val="18"/>
    </w:rPr>
  </w:style>
  <w:style w:type="paragraph" w:customStyle="1" w:styleId="Note">
    <w:name w:val="Note"/>
    <w:basedOn w:val="BodyText"/>
    <w:next w:val="BodyText"/>
    <w:rsid w:val="00403527"/>
    <w:pPr>
      <w:keepLines/>
      <w:spacing w:before="80" w:line="220" w:lineRule="exact"/>
    </w:pPr>
    <w:rPr>
      <w:rFonts w:ascii="Arial" w:hAnsi="Arial"/>
      <w:sz w:val="18"/>
    </w:rPr>
  </w:style>
  <w:style w:type="paragraph" w:customStyle="1" w:styleId="Source">
    <w:name w:val="Source"/>
    <w:basedOn w:val="Normal"/>
    <w:next w:val="BodyText"/>
    <w:rsid w:val="00403527"/>
    <w:pPr>
      <w:keepLines/>
      <w:spacing w:before="80" w:line="220" w:lineRule="exact"/>
      <w:jc w:val="both"/>
    </w:pPr>
    <w:rPr>
      <w:rFonts w:ascii="Arial" w:hAnsi="Arial"/>
      <w:sz w:val="18"/>
      <w:szCs w:val="20"/>
    </w:rPr>
  </w:style>
  <w:style w:type="paragraph" w:customStyle="1" w:styleId="BoxSource">
    <w:name w:val="Box Source"/>
    <w:basedOn w:val="Source"/>
    <w:next w:val="BodyText"/>
    <w:rsid w:val="00403527"/>
    <w:pPr>
      <w:spacing w:before="120"/>
    </w:pPr>
  </w:style>
  <w:style w:type="paragraph" w:customStyle="1" w:styleId="BoxSpaceAbove">
    <w:name w:val="Box Space Above"/>
    <w:basedOn w:val="BodyText"/>
    <w:rsid w:val="00403527"/>
    <w:pPr>
      <w:keepNext/>
      <w:spacing w:before="360" w:line="80" w:lineRule="exact"/>
      <w:jc w:val="left"/>
    </w:pPr>
  </w:style>
  <w:style w:type="paragraph" w:styleId="Caption">
    <w:name w:val="caption"/>
    <w:basedOn w:val="Normal"/>
    <w:next w:val="BodyText"/>
    <w:rsid w:val="00403527"/>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403527"/>
    <w:pPr>
      <w:spacing w:before="120" w:after="0"/>
    </w:pPr>
  </w:style>
  <w:style w:type="paragraph" w:customStyle="1" w:styleId="BoxSubtitle">
    <w:name w:val="Box Subtitle"/>
    <w:basedOn w:val="BoxTitle"/>
    <w:next w:val="Normal"/>
    <w:rsid w:val="00403527"/>
    <w:pPr>
      <w:spacing w:after="80" w:line="200" w:lineRule="exact"/>
      <w:ind w:firstLine="0"/>
    </w:pPr>
    <w:rPr>
      <w:b w:val="0"/>
      <w:sz w:val="20"/>
    </w:rPr>
  </w:style>
  <w:style w:type="paragraph" w:customStyle="1" w:styleId="Chapter">
    <w:name w:val="Chapter"/>
    <w:basedOn w:val="Heading1"/>
    <w:next w:val="BodyText"/>
    <w:semiHidden/>
    <w:rsid w:val="00403527"/>
    <w:pPr>
      <w:ind w:left="0" w:firstLine="0"/>
      <w:outlineLvl w:val="9"/>
    </w:pPr>
  </w:style>
  <w:style w:type="paragraph" w:customStyle="1" w:styleId="ChapterSummary">
    <w:name w:val="Chapter Summary"/>
    <w:basedOn w:val="BodyText"/>
    <w:rsid w:val="00403527"/>
    <w:pPr>
      <w:spacing w:line="280" w:lineRule="atLeast"/>
      <w:ind w:left="907"/>
    </w:pPr>
    <w:rPr>
      <w:rFonts w:ascii="Arial" w:hAnsi="Arial"/>
      <w:b/>
      <w:sz w:val="20"/>
    </w:rPr>
  </w:style>
  <w:style w:type="character" w:styleId="CommentReference">
    <w:name w:val="annotation reference"/>
    <w:basedOn w:val="DefaultParagraphFont"/>
    <w:semiHidden/>
    <w:rsid w:val="00403527"/>
    <w:rPr>
      <w:b/>
      <w:vanish/>
      <w:color w:val="FF00FF"/>
      <w:sz w:val="20"/>
    </w:rPr>
  </w:style>
  <w:style w:type="paragraph" w:styleId="CommentText">
    <w:name w:val="annotation text"/>
    <w:basedOn w:val="Normal"/>
    <w:link w:val="CommentTextChar"/>
    <w:semiHidden/>
    <w:rsid w:val="00403527"/>
    <w:pPr>
      <w:spacing w:before="120" w:line="240" w:lineRule="atLeast"/>
      <w:ind w:left="567" w:hanging="567"/>
    </w:pPr>
    <w:rPr>
      <w:sz w:val="20"/>
    </w:rPr>
  </w:style>
  <w:style w:type="paragraph" w:customStyle="1" w:styleId="Continued">
    <w:name w:val="Continued"/>
    <w:basedOn w:val="BoxContinued"/>
    <w:next w:val="BodyText"/>
    <w:rsid w:val="00403527"/>
  </w:style>
  <w:style w:type="character" w:customStyle="1" w:styleId="DocumentInfo">
    <w:name w:val="Document Info"/>
    <w:basedOn w:val="DefaultParagraphFont"/>
    <w:semiHidden/>
    <w:rsid w:val="00403527"/>
    <w:rPr>
      <w:rFonts w:ascii="Arial" w:hAnsi="Arial"/>
      <w:sz w:val="14"/>
    </w:rPr>
  </w:style>
  <w:style w:type="character" w:customStyle="1" w:styleId="DraftingNote">
    <w:name w:val="Drafting Note"/>
    <w:basedOn w:val="DefaultParagraphFont"/>
    <w:rsid w:val="00403527"/>
    <w:rPr>
      <w:b/>
      <w:color w:val="FF0000"/>
      <w:sz w:val="24"/>
      <w:u w:val="dotted"/>
    </w:rPr>
  </w:style>
  <w:style w:type="paragraph" w:customStyle="1" w:styleId="Figure">
    <w:name w:val="Figure"/>
    <w:basedOn w:val="BodyText"/>
    <w:rsid w:val="00403527"/>
    <w:pPr>
      <w:keepNext/>
      <w:spacing w:before="120" w:after="120" w:line="240" w:lineRule="atLeast"/>
      <w:jc w:val="center"/>
    </w:pPr>
  </w:style>
  <w:style w:type="paragraph" w:customStyle="1" w:styleId="FigureTitle">
    <w:name w:val="Figure Title"/>
    <w:basedOn w:val="Caption"/>
    <w:next w:val="Subtitle"/>
    <w:rsid w:val="00403527"/>
    <w:pPr>
      <w:spacing w:before="120"/>
    </w:pPr>
  </w:style>
  <w:style w:type="paragraph" w:styleId="Subtitle">
    <w:name w:val="Subtitle"/>
    <w:basedOn w:val="Caption"/>
    <w:link w:val="SubtitleChar"/>
    <w:qFormat/>
    <w:rsid w:val="00403527"/>
    <w:pPr>
      <w:spacing w:before="0" w:line="200" w:lineRule="exact"/>
      <w:ind w:firstLine="0"/>
    </w:pPr>
    <w:rPr>
      <w:b w:val="0"/>
      <w:sz w:val="20"/>
    </w:rPr>
  </w:style>
  <w:style w:type="paragraph" w:customStyle="1" w:styleId="Finding">
    <w:name w:val="Finding"/>
    <w:basedOn w:val="BodyText"/>
    <w:rsid w:val="00403527"/>
    <w:pPr>
      <w:keepLines/>
      <w:spacing w:before="120" w:line="280" w:lineRule="atLeast"/>
    </w:pPr>
    <w:rPr>
      <w:rFonts w:ascii="Arial" w:hAnsi="Arial"/>
      <w:sz w:val="22"/>
    </w:rPr>
  </w:style>
  <w:style w:type="paragraph" w:customStyle="1" w:styleId="FindingBullet">
    <w:name w:val="Finding Bullet"/>
    <w:basedOn w:val="Finding"/>
    <w:rsid w:val="00403527"/>
    <w:pPr>
      <w:numPr>
        <w:numId w:val="15"/>
      </w:numPr>
      <w:spacing w:before="80"/>
    </w:pPr>
  </w:style>
  <w:style w:type="paragraph" w:customStyle="1" w:styleId="FindingNoTitle">
    <w:name w:val="Finding NoTitle"/>
    <w:basedOn w:val="Finding"/>
    <w:semiHidden/>
    <w:rsid w:val="00403527"/>
    <w:pPr>
      <w:spacing w:before="240"/>
    </w:pPr>
  </w:style>
  <w:style w:type="paragraph" w:customStyle="1" w:styleId="RecTitle">
    <w:name w:val="Rec Title"/>
    <w:basedOn w:val="BodyText"/>
    <w:next w:val="Rec"/>
    <w:qFormat/>
    <w:rsid w:val="00403527"/>
    <w:pPr>
      <w:keepNext/>
      <w:keepLines/>
      <w:spacing w:line="280" w:lineRule="atLeast"/>
    </w:pPr>
    <w:rPr>
      <w:rFonts w:ascii="Arial" w:hAnsi="Arial"/>
      <w:caps/>
      <w:sz w:val="18"/>
    </w:rPr>
  </w:style>
  <w:style w:type="paragraph" w:customStyle="1" w:styleId="FindingTitle">
    <w:name w:val="Finding Title"/>
    <w:basedOn w:val="RecTitle"/>
    <w:next w:val="Finding"/>
    <w:rsid w:val="00403527"/>
  </w:style>
  <w:style w:type="character" w:styleId="FootnoteReference">
    <w:name w:val="footnote reference"/>
    <w:basedOn w:val="DefaultParagraphFont"/>
    <w:semiHidden/>
    <w:rsid w:val="00403527"/>
    <w:rPr>
      <w:rFonts w:ascii="Times New Roman" w:hAnsi="Times New Roman"/>
      <w:position w:val="6"/>
      <w:sz w:val="20"/>
      <w:vertAlign w:val="baseline"/>
    </w:rPr>
  </w:style>
  <w:style w:type="paragraph" w:styleId="FootnoteText">
    <w:name w:val="footnote text"/>
    <w:basedOn w:val="BodyText"/>
    <w:link w:val="FootnoteTextChar"/>
    <w:rsid w:val="0040352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403527"/>
    <w:rPr>
      <w:i/>
    </w:rPr>
  </w:style>
  <w:style w:type="paragraph" w:customStyle="1" w:styleId="Jurisdictioncommentsbodytext">
    <w:name w:val="Jurisdiction comments body text"/>
    <w:rsid w:val="00403527"/>
    <w:pPr>
      <w:spacing w:after="140"/>
      <w:jc w:val="both"/>
    </w:pPr>
    <w:rPr>
      <w:rFonts w:ascii="Arial" w:hAnsi="Arial"/>
      <w:sz w:val="24"/>
      <w:lang w:eastAsia="en-US"/>
    </w:rPr>
  </w:style>
  <w:style w:type="paragraph" w:customStyle="1" w:styleId="Jurisdictioncommentsheading">
    <w:name w:val="Jurisdiction comments heading"/>
    <w:rsid w:val="00403527"/>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403527"/>
    <w:pPr>
      <w:numPr>
        <w:numId w:val="2"/>
      </w:numPr>
      <w:spacing w:after="140"/>
      <w:jc w:val="both"/>
    </w:pPr>
    <w:rPr>
      <w:rFonts w:ascii="Arial" w:hAnsi="Arial"/>
      <w:sz w:val="24"/>
      <w:lang w:eastAsia="en-US"/>
    </w:rPr>
  </w:style>
  <w:style w:type="paragraph" w:styleId="ListBullet">
    <w:name w:val="List Bullet"/>
    <w:basedOn w:val="BodyText"/>
    <w:rsid w:val="00403527"/>
    <w:pPr>
      <w:numPr>
        <w:numId w:val="3"/>
      </w:numPr>
      <w:spacing w:before="120"/>
    </w:pPr>
  </w:style>
  <w:style w:type="paragraph" w:styleId="ListBullet2">
    <w:name w:val="List Bullet 2"/>
    <w:basedOn w:val="BodyText"/>
    <w:rsid w:val="00403527"/>
    <w:pPr>
      <w:numPr>
        <w:numId w:val="4"/>
      </w:numPr>
      <w:spacing w:before="120"/>
    </w:pPr>
  </w:style>
  <w:style w:type="paragraph" w:styleId="ListBullet3">
    <w:name w:val="List Bullet 3"/>
    <w:basedOn w:val="BodyText"/>
    <w:rsid w:val="00403527"/>
    <w:pPr>
      <w:numPr>
        <w:numId w:val="5"/>
      </w:numPr>
      <w:spacing w:before="120"/>
      <w:ind w:left="1020" w:hanging="340"/>
    </w:pPr>
  </w:style>
  <w:style w:type="paragraph" w:styleId="ListNumber">
    <w:name w:val="List Number"/>
    <w:basedOn w:val="BodyText"/>
    <w:rsid w:val="00403527"/>
    <w:pPr>
      <w:numPr>
        <w:numId w:val="9"/>
      </w:numPr>
      <w:spacing w:before="120"/>
    </w:pPr>
  </w:style>
  <w:style w:type="paragraph" w:styleId="ListNumber2">
    <w:name w:val="List Number 2"/>
    <w:basedOn w:val="ListNumber"/>
    <w:rsid w:val="00403527"/>
    <w:pPr>
      <w:numPr>
        <w:ilvl w:val="1"/>
      </w:numPr>
    </w:pPr>
  </w:style>
  <w:style w:type="paragraph" w:styleId="ListNumber3">
    <w:name w:val="List Number 3"/>
    <w:basedOn w:val="ListNumber2"/>
    <w:rsid w:val="00403527"/>
    <w:pPr>
      <w:numPr>
        <w:ilvl w:val="2"/>
      </w:numPr>
    </w:pPr>
  </w:style>
  <w:style w:type="character" w:customStyle="1" w:styleId="NoteLabel">
    <w:name w:val="Note Label"/>
    <w:basedOn w:val="DefaultParagraphFont"/>
    <w:rsid w:val="00403527"/>
    <w:rPr>
      <w:rFonts w:ascii="Arial" w:hAnsi="Arial"/>
      <w:b/>
      <w:position w:val="6"/>
      <w:sz w:val="18"/>
    </w:rPr>
  </w:style>
  <w:style w:type="paragraph" w:customStyle="1" w:styleId="PartDivider">
    <w:name w:val="Part Divider"/>
    <w:basedOn w:val="BodyText"/>
    <w:next w:val="BodyText"/>
    <w:semiHidden/>
    <w:rsid w:val="00403527"/>
    <w:pPr>
      <w:spacing w:before="0" w:line="40" w:lineRule="exact"/>
      <w:jc w:val="right"/>
    </w:pPr>
    <w:rPr>
      <w:smallCaps/>
      <w:sz w:val="16"/>
    </w:rPr>
  </w:style>
  <w:style w:type="paragraph" w:customStyle="1" w:styleId="PartNumber">
    <w:name w:val="Part Number"/>
    <w:basedOn w:val="BodyText"/>
    <w:next w:val="BodyText"/>
    <w:semiHidden/>
    <w:rsid w:val="00403527"/>
    <w:pPr>
      <w:spacing w:before="4000" w:line="320" w:lineRule="exact"/>
      <w:ind w:left="6634"/>
      <w:jc w:val="right"/>
    </w:pPr>
    <w:rPr>
      <w:smallCaps/>
      <w:spacing w:val="60"/>
      <w:sz w:val="32"/>
    </w:rPr>
  </w:style>
  <w:style w:type="paragraph" w:customStyle="1" w:styleId="PartTitle">
    <w:name w:val="Part Title"/>
    <w:basedOn w:val="BodyText"/>
    <w:semiHidden/>
    <w:rsid w:val="00403527"/>
    <w:pPr>
      <w:spacing w:before="160" w:after="1360" w:line="520" w:lineRule="exact"/>
      <w:ind w:right="2381"/>
      <w:jc w:val="right"/>
    </w:pPr>
    <w:rPr>
      <w:smallCaps/>
      <w:sz w:val="52"/>
    </w:rPr>
  </w:style>
  <w:style w:type="paragraph" w:styleId="Quote">
    <w:name w:val="Quote"/>
    <w:basedOn w:val="BodyText"/>
    <w:next w:val="BodyText"/>
    <w:qFormat/>
    <w:rsid w:val="00403527"/>
    <w:pPr>
      <w:spacing w:before="120" w:line="280" w:lineRule="exact"/>
      <w:ind w:left="340"/>
    </w:pPr>
    <w:rPr>
      <w:sz w:val="22"/>
    </w:rPr>
  </w:style>
  <w:style w:type="paragraph" w:customStyle="1" w:styleId="QuoteBullet">
    <w:name w:val="Quote Bullet"/>
    <w:basedOn w:val="Quote"/>
    <w:rsid w:val="00403527"/>
    <w:pPr>
      <w:numPr>
        <w:numId w:val="6"/>
      </w:numPr>
    </w:pPr>
  </w:style>
  <w:style w:type="paragraph" w:customStyle="1" w:styleId="Rec">
    <w:name w:val="Rec"/>
    <w:basedOn w:val="BodyText"/>
    <w:qFormat/>
    <w:rsid w:val="00403527"/>
    <w:pPr>
      <w:keepLines/>
      <w:spacing w:before="120" w:line="280" w:lineRule="atLeast"/>
    </w:pPr>
    <w:rPr>
      <w:rFonts w:ascii="Arial" w:hAnsi="Arial"/>
      <w:sz w:val="22"/>
    </w:rPr>
  </w:style>
  <w:style w:type="paragraph" w:customStyle="1" w:styleId="RecBullet">
    <w:name w:val="Rec Bullet"/>
    <w:basedOn w:val="Rec"/>
    <w:rsid w:val="00403527"/>
    <w:pPr>
      <w:numPr>
        <w:numId w:val="17"/>
      </w:numPr>
      <w:spacing w:before="80"/>
    </w:pPr>
  </w:style>
  <w:style w:type="paragraph" w:customStyle="1" w:styleId="RecB">
    <w:name w:val="RecB"/>
    <w:basedOn w:val="Normal"/>
    <w:semiHidden/>
    <w:rsid w:val="00403527"/>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403527"/>
    <w:pPr>
      <w:numPr>
        <w:numId w:val="11"/>
      </w:numPr>
      <w:spacing w:before="80"/>
    </w:pPr>
  </w:style>
  <w:style w:type="paragraph" w:customStyle="1" w:styleId="RecBNoTitle">
    <w:name w:val="RecB NoTitle"/>
    <w:basedOn w:val="RecB"/>
    <w:semiHidden/>
    <w:rsid w:val="00403527"/>
    <w:pPr>
      <w:spacing w:before="240"/>
    </w:pPr>
  </w:style>
  <w:style w:type="paragraph" w:customStyle="1" w:styleId="Reference">
    <w:name w:val="Reference"/>
    <w:basedOn w:val="BodyText"/>
    <w:rsid w:val="00403527"/>
    <w:pPr>
      <w:spacing w:before="120"/>
      <w:ind w:left="340" w:hanging="340"/>
    </w:pPr>
  </w:style>
  <w:style w:type="paragraph" w:customStyle="1" w:styleId="SequenceInfo">
    <w:name w:val="Sequence Info"/>
    <w:basedOn w:val="BodyText"/>
    <w:semiHidden/>
    <w:rsid w:val="00403527"/>
    <w:rPr>
      <w:vanish/>
      <w:sz w:val="16"/>
    </w:rPr>
  </w:style>
  <w:style w:type="paragraph" w:customStyle="1" w:styleId="SideNote">
    <w:name w:val="Side Note"/>
    <w:basedOn w:val="BodyText"/>
    <w:next w:val="BodyText"/>
    <w:semiHidden/>
    <w:rsid w:val="00403527"/>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403527"/>
    <w:pPr>
      <w:framePr w:wrap="around"/>
      <w:numPr>
        <w:numId w:val="7"/>
      </w:numPr>
      <w:tabs>
        <w:tab w:val="left" w:pos="227"/>
      </w:tabs>
    </w:pPr>
  </w:style>
  <w:style w:type="paragraph" w:customStyle="1" w:styleId="SideNoteGraphic">
    <w:name w:val="Side Note Graphic"/>
    <w:basedOn w:val="SideNote"/>
    <w:next w:val="BodyText"/>
    <w:semiHidden/>
    <w:rsid w:val="00403527"/>
    <w:pPr>
      <w:framePr w:wrap="around"/>
    </w:pPr>
  </w:style>
  <w:style w:type="paragraph" w:customStyle="1" w:styleId="TableBodyText">
    <w:name w:val="Table Body Text"/>
    <w:basedOn w:val="BodyText"/>
    <w:rsid w:val="00403527"/>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403527"/>
    <w:pPr>
      <w:numPr>
        <w:numId w:val="8"/>
      </w:numPr>
      <w:jc w:val="left"/>
    </w:pPr>
  </w:style>
  <w:style w:type="paragraph" w:customStyle="1" w:styleId="TableColumnHeading">
    <w:name w:val="Table Column Heading"/>
    <w:basedOn w:val="TableBodyText"/>
    <w:rsid w:val="00403527"/>
    <w:pPr>
      <w:spacing w:before="80" w:after="80"/>
    </w:pPr>
    <w:rPr>
      <w:i/>
    </w:rPr>
  </w:style>
  <w:style w:type="paragraph" w:styleId="TOC2">
    <w:name w:val="toc 2"/>
    <w:basedOn w:val="TOC1"/>
    <w:rsid w:val="00403527"/>
    <w:pPr>
      <w:ind w:left="1134" w:hanging="624"/>
    </w:pPr>
    <w:rPr>
      <w:b w:val="0"/>
    </w:rPr>
  </w:style>
  <w:style w:type="paragraph" w:styleId="TOC3">
    <w:name w:val="toc 3"/>
    <w:basedOn w:val="TOC2"/>
    <w:rsid w:val="00403527"/>
    <w:pPr>
      <w:spacing w:before="60"/>
      <w:ind w:left="1190" w:hanging="680"/>
    </w:pPr>
  </w:style>
  <w:style w:type="paragraph" w:styleId="TableofFigures">
    <w:name w:val="table of figures"/>
    <w:basedOn w:val="TOC3"/>
    <w:next w:val="BodyText"/>
    <w:semiHidden/>
    <w:rsid w:val="00403527"/>
    <w:pPr>
      <w:ind w:left="737" w:hanging="737"/>
    </w:pPr>
  </w:style>
  <w:style w:type="paragraph" w:customStyle="1" w:styleId="TableTitle">
    <w:name w:val="Table Title"/>
    <w:basedOn w:val="Caption"/>
    <w:next w:val="Subtitle"/>
    <w:qFormat/>
    <w:rsid w:val="00403527"/>
    <w:pPr>
      <w:spacing w:before="120"/>
    </w:pPr>
  </w:style>
  <w:style w:type="paragraph" w:customStyle="1" w:styleId="TableUnitsRow">
    <w:name w:val="Table Units Row"/>
    <w:basedOn w:val="TableBodyText"/>
    <w:rsid w:val="00403527"/>
    <w:pPr>
      <w:spacing w:before="40"/>
    </w:pPr>
  </w:style>
  <w:style w:type="paragraph" w:styleId="TOC1">
    <w:name w:val="toc 1"/>
    <w:basedOn w:val="Normal"/>
    <w:next w:val="TOC2"/>
    <w:link w:val="TOC1Char"/>
    <w:rsid w:val="004035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403527"/>
    <w:pPr>
      <w:ind w:left="1191" w:firstLine="0"/>
    </w:pPr>
  </w:style>
  <w:style w:type="paragraph" w:customStyle="1" w:styleId="RecBBullet2">
    <w:name w:val="RecB Bullet 2"/>
    <w:basedOn w:val="ListBullet2"/>
    <w:semiHidden/>
    <w:rsid w:val="00403527"/>
    <w:pPr>
      <w:pBdr>
        <w:left w:val="single" w:sz="24" w:space="29" w:color="C0C0C0"/>
      </w:pBdr>
    </w:pPr>
    <w:rPr>
      <w:b/>
      <w:i/>
    </w:rPr>
  </w:style>
  <w:style w:type="paragraph" w:styleId="BalloonText">
    <w:name w:val="Balloon Text"/>
    <w:basedOn w:val="Normal"/>
    <w:link w:val="BalloonTextChar"/>
    <w:rsid w:val="00403527"/>
    <w:rPr>
      <w:rFonts w:ascii="Tahoma" w:hAnsi="Tahoma" w:cs="Tahoma"/>
      <w:sz w:val="16"/>
      <w:szCs w:val="16"/>
    </w:rPr>
  </w:style>
  <w:style w:type="character" w:customStyle="1" w:styleId="BalloonTextChar">
    <w:name w:val="Balloon Text Char"/>
    <w:basedOn w:val="DefaultParagraphFont"/>
    <w:link w:val="BalloonText"/>
    <w:rsid w:val="00403527"/>
    <w:rPr>
      <w:rFonts w:ascii="Tahoma" w:hAnsi="Tahoma" w:cs="Tahoma"/>
      <w:sz w:val="16"/>
      <w:szCs w:val="16"/>
    </w:rPr>
  </w:style>
  <w:style w:type="character" w:customStyle="1" w:styleId="SubtitleChar">
    <w:name w:val="Subtitle Char"/>
    <w:basedOn w:val="DefaultParagraphFont"/>
    <w:link w:val="Subtitle"/>
    <w:rsid w:val="00403527"/>
    <w:rPr>
      <w:rFonts w:ascii="Arial" w:hAnsi="Arial"/>
      <w:szCs w:val="24"/>
    </w:rPr>
  </w:style>
  <w:style w:type="paragraph" w:customStyle="1" w:styleId="BoxListBullet3">
    <w:name w:val="Box List Bullet 3"/>
    <w:basedOn w:val="ListBullet3"/>
    <w:rsid w:val="00403527"/>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403527"/>
    <w:rPr>
      <w:i/>
      <w:iCs/>
    </w:rPr>
  </w:style>
  <w:style w:type="paragraph" w:customStyle="1" w:styleId="BoxQuoteBullet">
    <w:name w:val="Box Quote Bullet"/>
    <w:basedOn w:val="BoxQuote"/>
    <w:next w:val="Box"/>
    <w:rsid w:val="00403527"/>
    <w:pPr>
      <w:numPr>
        <w:numId w:val="12"/>
      </w:numPr>
      <w:ind w:left="568" w:hanging="284"/>
    </w:pPr>
  </w:style>
  <w:style w:type="paragraph" w:customStyle="1" w:styleId="InformationRequestBullet">
    <w:name w:val="Information Request Bullet"/>
    <w:basedOn w:val="ListBullet"/>
    <w:next w:val="BodyText"/>
    <w:rsid w:val="00403527"/>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403527"/>
    <w:pPr>
      <w:keepNext w:val="0"/>
      <w:spacing w:before="60" w:after="60" w:line="80" w:lineRule="exact"/>
    </w:pPr>
    <w:rPr>
      <w:sz w:val="14"/>
    </w:rPr>
  </w:style>
  <w:style w:type="paragraph" w:customStyle="1" w:styleId="KeyPointsListBullet">
    <w:name w:val="Key Points List Bullet"/>
    <w:basedOn w:val="Normal"/>
    <w:qFormat/>
    <w:rsid w:val="00403527"/>
    <w:pPr>
      <w:keepNext/>
      <w:numPr>
        <w:numId w:val="18"/>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03527"/>
    <w:pPr>
      <w:numPr>
        <w:numId w:val="19"/>
      </w:numPr>
      <w:ind w:left="568" w:hanging="284"/>
    </w:pPr>
  </w:style>
  <w:style w:type="paragraph" w:customStyle="1" w:styleId="InformationRequestTitle">
    <w:name w:val="Information Request Title"/>
    <w:basedOn w:val="FindingTitle"/>
    <w:next w:val="InformationRequest"/>
    <w:rsid w:val="00403527"/>
    <w:rPr>
      <w:i/>
    </w:rPr>
  </w:style>
  <w:style w:type="paragraph" w:customStyle="1" w:styleId="Space">
    <w:name w:val="Space"/>
    <w:basedOn w:val="Normal"/>
    <w:rsid w:val="00403527"/>
    <w:pPr>
      <w:keepNext/>
      <w:spacing w:line="120" w:lineRule="exact"/>
      <w:jc w:val="both"/>
    </w:pPr>
    <w:rPr>
      <w:rFonts w:ascii="Arial" w:hAnsi="Arial"/>
      <w:sz w:val="20"/>
      <w:szCs w:val="20"/>
    </w:rPr>
  </w:style>
  <w:style w:type="paragraph" w:customStyle="1" w:styleId="Heading1nochapterno">
    <w:name w:val="Heading 1 (no chapter no.)"/>
    <w:basedOn w:val="Heading1"/>
    <w:rsid w:val="00403527"/>
    <w:pPr>
      <w:spacing w:before="0"/>
      <w:ind w:left="0" w:firstLine="0"/>
    </w:pPr>
  </w:style>
  <w:style w:type="paragraph" w:customStyle="1" w:styleId="Heading2nosectionno">
    <w:name w:val="Heading 2 (no section no.)"/>
    <w:basedOn w:val="Heading2"/>
    <w:rsid w:val="00403527"/>
    <w:pPr>
      <w:ind w:left="0" w:firstLine="0"/>
    </w:pPr>
  </w:style>
  <w:style w:type="character" w:customStyle="1" w:styleId="Heading5Char">
    <w:name w:val="Heading 5 Char"/>
    <w:basedOn w:val="DefaultParagraphFont"/>
    <w:link w:val="Heading5"/>
    <w:rsid w:val="00403527"/>
    <w:rPr>
      <w:rFonts w:ascii="Arial" w:hAnsi="Arial"/>
      <w:i/>
      <w:sz w:val="22"/>
    </w:rPr>
  </w:style>
  <w:style w:type="paragraph" w:customStyle="1" w:styleId="Figurespace">
    <w:name w:val="Figure space"/>
    <w:basedOn w:val="Box"/>
    <w:rsid w:val="00403527"/>
    <w:pPr>
      <w:spacing w:before="0" w:line="120" w:lineRule="exact"/>
    </w:pPr>
  </w:style>
  <w:style w:type="paragraph" w:customStyle="1" w:styleId="FooterDraftReport">
    <w:name w:val="FooterDraftReport"/>
    <w:basedOn w:val="Footer"/>
    <w:link w:val="FooterDraftReportChar"/>
    <w:rsid w:val="00403527"/>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Heading2Char">
    <w:name w:val="Heading 2 Char"/>
    <w:basedOn w:val="DefaultParagraphFont"/>
    <w:link w:val="Heading2"/>
    <w:rsid w:val="00415F39"/>
    <w:rPr>
      <w:rFonts w:ascii="Arial" w:hAnsi="Arial"/>
      <w:b/>
      <w:sz w:val="32"/>
    </w:rPr>
  </w:style>
  <w:style w:type="character" w:styleId="Hyperlink">
    <w:name w:val="Hyperlink"/>
    <w:basedOn w:val="DefaultParagraphFont"/>
    <w:uiPriority w:val="99"/>
    <w:rsid w:val="00415F39"/>
    <w:rPr>
      <w:color w:val="78A22F" w:themeColor="hyperlink"/>
      <w:u w:val="single"/>
    </w:rPr>
  </w:style>
  <w:style w:type="table" w:styleId="TableGrid">
    <w:name w:val="Table Grid"/>
    <w:basedOn w:val="TableNormal"/>
    <w:rsid w:val="004035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391500"/>
    <w:rPr>
      <w:rFonts w:ascii="Arial" w:hAnsi="Arial"/>
      <w:b/>
      <w:sz w:val="26"/>
    </w:rPr>
  </w:style>
  <w:style w:type="character" w:customStyle="1" w:styleId="FooterChar">
    <w:name w:val="Footer Char"/>
    <w:basedOn w:val="BodyTextChar"/>
    <w:link w:val="Footer"/>
    <w:rsid w:val="00403527"/>
    <w:rPr>
      <w:rFonts w:ascii="Arial" w:hAnsi="Arial"/>
      <w:caps/>
      <w:spacing w:val="-4"/>
      <w:sz w:val="16"/>
    </w:rPr>
  </w:style>
  <w:style w:type="character" w:customStyle="1" w:styleId="BodyTextChar">
    <w:name w:val="Body Text Char"/>
    <w:basedOn w:val="DefaultParagraphFont"/>
    <w:link w:val="BodyText"/>
    <w:rsid w:val="00403527"/>
    <w:rPr>
      <w:sz w:val="24"/>
    </w:rPr>
  </w:style>
  <w:style w:type="character" w:customStyle="1" w:styleId="CommentTextChar">
    <w:name w:val="Comment Text Char"/>
    <w:basedOn w:val="DefaultParagraphFont"/>
    <w:link w:val="CommentText"/>
    <w:semiHidden/>
    <w:rsid w:val="001F49AE"/>
    <w:rPr>
      <w:szCs w:val="24"/>
    </w:rPr>
  </w:style>
  <w:style w:type="character" w:customStyle="1" w:styleId="FooterDraftReportChar">
    <w:name w:val="FooterDraftReport Char"/>
    <w:basedOn w:val="FooterChar"/>
    <w:link w:val="FooterDraftReport"/>
    <w:rsid w:val="00403527"/>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character" w:customStyle="1" w:styleId="FootnoteTextChar">
    <w:name w:val="Footnote Text Char"/>
    <w:basedOn w:val="DefaultParagraphFont"/>
    <w:link w:val="FootnoteText"/>
    <w:rsid w:val="00FA15F5"/>
  </w:style>
  <w:style w:type="paragraph" w:styleId="CommentSubject">
    <w:name w:val="annotation subject"/>
    <w:basedOn w:val="CommentText"/>
    <w:next w:val="CommentText"/>
    <w:link w:val="CommentSubjectChar"/>
    <w:rsid w:val="00514995"/>
    <w:pPr>
      <w:spacing w:before="0" w:line="240" w:lineRule="auto"/>
      <w:ind w:left="0" w:firstLine="0"/>
    </w:pPr>
    <w:rPr>
      <w:b/>
      <w:bCs/>
      <w:szCs w:val="20"/>
    </w:rPr>
  </w:style>
  <w:style w:type="character" w:customStyle="1" w:styleId="CommentSubjectChar">
    <w:name w:val="Comment Subject Char"/>
    <w:basedOn w:val="CommentTextChar"/>
    <w:link w:val="CommentSubject"/>
    <w:rsid w:val="00514995"/>
    <w:rPr>
      <w:b/>
      <w:bCs/>
      <w:szCs w:val="24"/>
    </w:rPr>
  </w:style>
  <w:style w:type="character" w:customStyle="1" w:styleId="TOC1Char">
    <w:name w:val="TOC 1 Char"/>
    <w:basedOn w:val="DefaultParagraphFont"/>
    <w:link w:val="TOC1"/>
    <w:rsid w:val="00403527"/>
    <w:rPr>
      <w:rFonts w:ascii="Arial" w:hAnsi="Arial"/>
      <w:b/>
      <w:sz w:val="26"/>
      <w:szCs w:val="26"/>
      <w:lang w:eastAsia="en-US"/>
    </w:rPr>
  </w:style>
  <w:style w:type="character" w:styleId="EndnoteReference">
    <w:name w:val="endnote reference"/>
    <w:basedOn w:val="DefaultParagraphFont"/>
    <w:rsid w:val="00C03170"/>
    <w:rPr>
      <w:vertAlign w:val="superscript"/>
    </w:rPr>
  </w:style>
  <w:style w:type="character" w:customStyle="1" w:styleId="Heading4Char">
    <w:name w:val="Heading 4 Char"/>
    <w:basedOn w:val="DefaultParagraphFont"/>
    <w:link w:val="Heading4"/>
    <w:rsid w:val="00B57C51"/>
    <w:rPr>
      <w:rFonts w:ascii="Arial" w:hAnsi="Arial"/>
      <w:sz w:val="24"/>
    </w:rPr>
  </w:style>
  <w:style w:type="character" w:customStyle="1" w:styleId="Heading1Char">
    <w:name w:val="Heading 1 Char"/>
    <w:basedOn w:val="DefaultParagraphFont"/>
    <w:link w:val="Heading1"/>
    <w:rsid w:val="00B57C51"/>
    <w:rPr>
      <w:sz w:val="52"/>
    </w:rPr>
  </w:style>
  <w:style w:type="paragraph" w:styleId="ListParagraph">
    <w:name w:val="List Paragraph"/>
    <w:basedOn w:val="Normal"/>
    <w:uiPriority w:val="34"/>
    <w:qFormat/>
    <w:rsid w:val="00C2359D"/>
    <w:pPr>
      <w:spacing w:after="200" w:line="276" w:lineRule="auto"/>
      <w:ind w:left="720"/>
      <w:contextualSpacing/>
    </w:pPr>
    <w:rPr>
      <w:rFonts w:asciiTheme="minorHAnsi" w:eastAsiaTheme="minorHAnsi" w:hAnsiTheme="minorHAnsi" w:cstheme="minorBidi"/>
      <w:sz w:val="22"/>
      <w:szCs w:val="22"/>
      <w:lang w:eastAsia="en-US"/>
    </w:rPr>
  </w:style>
  <w:style w:type="paragraph" w:styleId="Bibliography">
    <w:name w:val="Bibliography"/>
    <w:basedOn w:val="Normal"/>
    <w:next w:val="Normal"/>
    <w:uiPriority w:val="37"/>
    <w:unhideWhenUsed/>
    <w:rsid w:val="00424FE9"/>
    <w:pPr>
      <w:spacing w:after="240"/>
      <w:ind w:left="720" w:hanging="720"/>
    </w:pPr>
  </w:style>
  <w:style w:type="paragraph" w:styleId="EndnoteText">
    <w:name w:val="endnote text"/>
    <w:basedOn w:val="Normal"/>
    <w:link w:val="EndnoteTextChar"/>
    <w:rsid w:val="00EE3553"/>
    <w:rPr>
      <w:sz w:val="20"/>
      <w:szCs w:val="20"/>
    </w:rPr>
  </w:style>
  <w:style w:type="character" w:customStyle="1" w:styleId="EndnoteTextChar">
    <w:name w:val="Endnote Text Char"/>
    <w:basedOn w:val="DefaultParagraphFont"/>
    <w:link w:val="EndnoteText"/>
    <w:rsid w:val="00EE35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qFormat="1"/>
    <w:lsdException w:name="heading 5" w:qFormat="1"/>
    <w:lsdException w:name="Default Paragraph Font" w:uiPriority="1"/>
    <w:lsdException w:name="Body Text" w:qFormat="1"/>
    <w:lsdException w:name="Subtitle" w:qFormat="1"/>
    <w:lsdException w:name="Hyperlink"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403527"/>
    <w:rPr>
      <w:sz w:val="24"/>
      <w:szCs w:val="24"/>
    </w:rPr>
  </w:style>
  <w:style w:type="paragraph" w:styleId="Heading1">
    <w:name w:val="heading 1"/>
    <w:basedOn w:val="BodyText"/>
    <w:next w:val="BodyText"/>
    <w:link w:val="Heading1Char"/>
    <w:rsid w:val="00403527"/>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403527"/>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403527"/>
    <w:pPr>
      <w:spacing w:before="560" w:line="320" w:lineRule="exact"/>
      <w:ind w:left="0" w:firstLine="0"/>
      <w:outlineLvl w:val="2"/>
    </w:pPr>
    <w:rPr>
      <w:sz w:val="26"/>
    </w:rPr>
  </w:style>
  <w:style w:type="paragraph" w:styleId="Heading4">
    <w:name w:val="heading 4"/>
    <w:basedOn w:val="Heading3"/>
    <w:next w:val="BodyText"/>
    <w:link w:val="Heading4Char"/>
    <w:qFormat/>
    <w:rsid w:val="00403527"/>
    <w:pPr>
      <w:spacing w:before="480"/>
      <w:outlineLvl w:val="3"/>
    </w:pPr>
    <w:rPr>
      <w:b w:val="0"/>
      <w:sz w:val="24"/>
    </w:rPr>
  </w:style>
  <w:style w:type="paragraph" w:styleId="Heading5">
    <w:name w:val="heading 5"/>
    <w:basedOn w:val="Heading4"/>
    <w:next w:val="BodyText"/>
    <w:link w:val="Heading5Char"/>
    <w:qFormat/>
    <w:rsid w:val="00403527"/>
    <w:pPr>
      <w:outlineLvl w:val="4"/>
    </w:pPr>
    <w:rPr>
      <w:i/>
      <w:sz w:val="22"/>
    </w:rPr>
  </w:style>
  <w:style w:type="paragraph" w:styleId="Heading6">
    <w:name w:val="heading 6"/>
    <w:basedOn w:val="BodyText"/>
    <w:next w:val="BodyText"/>
    <w:rsid w:val="00403527"/>
    <w:pPr>
      <w:spacing w:after="60"/>
      <w:jc w:val="left"/>
      <w:outlineLvl w:val="5"/>
    </w:pPr>
    <w:rPr>
      <w:i/>
      <w:sz w:val="22"/>
    </w:rPr>
  </w:style>
  <w:style w:type="paragraph" w:styleId="Heading7">
    <w:name w:val="heading 7"/>
    <w:basedOn w:val="BodyText"/>
    <w:next w:val="BodyText"/>
    <w:rsid w:val="00403527"/>
    <w:pPr>
      <w:spacing w:after="60" w:line="240" w:lineRule="auto"/>
      <w:jc w:val="left"/>
      <w:outlineLvl w:val="6"/>
    </w:pPr>
    <w:rPr>
      <w:rFonts w:ascii="Arial" w:hAnsi="Arial"/>
      <w:sz w:val="20"/>
    </w:rPr>
  </w:style>
  <w:style w:type="paragraph" w:styleId="Heading8">
    <w:name w:val="heading 8"/>
    <w:basedOn w:val="BodyText"/>
    <w:next w:val="BodyText"/>
    <w:rsid w:val="00403527"/>
    <w:pPr>
      <w:spacing w:after="60" w:line="240" w:lineRule="auto"/>
      <w:jc w:val="left"/>
      <w:outlineLvl w:val="7"/>
    </w:pPr>
    <w:rPr>
      <w:rFonts w:ascii="Arial" w:hAnsi="Arial"/>
      <w:i/>
      <w:sz w:val="20"/>
    </w:rPr>
  </w:style>
  <w:style w:type="paragraph" w:styleId="Heading9">
    <w:name w:val="heading 9"/>
    <w:basedOn w:val="BodyText"/>
    <w:next w:val="BodyText"/>
    <w:rsid w:val="00403527"/>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rsid w:val="0040352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03527"/>
  </w:style>
  <w:style w:type="paragraph" w:styleId="BodyText">
    <w:name w:val="Body Text"/>
    <w:link w:val="BodyTextChar"/>
    <w:qFormat/>
    <w:rsid w:val="00403527"/>
    <w:pPr>
      <w:spacing w:before="240" w:line="300" w:lineRule="atLeast"/>
      <w:jc w:val="both"/>
    </w:pPr>
    <w:rPr>
      <w:sz w:val="24"/>
    </w:rPr>
  </w:style>
  <w:style w:type="paragraph" w:styleId="Footer">
    <w:name w:val="footer"/>
    <w:basedOn w:val="BodyText"/>
    <w:link w:val="FooterChar"/>
    <w:rsid w:val="00403527"/>
    <w:pPr>
      <w:spacing w:before="80" w:line="200" w:lineRule="exact"/>
      <w:ind w:right="6"/>
      <w:jc w:val="left"/>
    </w:pPr>
    <w:rPr>
      <w:rFonts w:ascii="Arial" w:hAnsi="Arial"/>
      <w:caps/>
      <w:spacing w:val="-4"/>
      <w:sz w:val="16"/>
    </w:rPr>
  </w:style>
  <w:style w:type="paragraph" w:customStyle="1" w:styleId="FooterEnd">
    <w:name w:val="Footer End"/>
    <w:basedOn w:val="Footer"/>
    <w:rsid w:val="00403527"/>
    <w:pPr>
      <w:spacing w:before="0" w:line="20" w:lineRule="exact"/>
    </w:pPr>
  </w:style>
  <w:style w:type="paragraph" w:styleId="Header">
    <w:name w:val="header"/>
    <w:basedOn w:val="BodyText"/>
    <w:rsid w:val="00403527"/>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403527"/>
    <w:pPr>
      <w:spacing w:line="20" w:lineRule="exact"/>
    </w:pPr>
    <w:rPr>
      <w:sz w:val="16"/>
    </w:rPr>
  </w:style>
  <w:style w:type="paragraph" w:customStyle="1" w:styleId="HeaderEven">
    <w:name w:val="Header Even"/>
    <w:basedOn w:val="Header"/>
    <w:semiHidden/>
    <w:rsid w:val="00403527"/>
  </w:style>
  <w:style w:type="paragraph" w:customStyle="1" w:styleId="HeaderOdd">
    <w:name w:val="Header Odd"/>
    <w:basedOn w:val="Header"/>
    <w:semiHidden/>
    <w:rsid w:val="00403527"/>
  </w:style>
  <w:style w:type="character" w:styleId="PageNumber">
    <w:name w:val="page number"/>
    <w:basedOn w:val="DefaultParagraphFont"/>
    <w:rsid w:val="00403527"/>
    <w:rPr>
      <w:rFonts w:ascii="Arial" w:hAnsi="Arial"/>
      <w:b/>
      <w:sz w:val="16"/>
    </w:rPr>
  </w:style>
  <w:style w:type="paragraph" w:customStyle="1" w:styleId="Abbreviation">
    <w:name w:val="Abbreviation"/>
    <w:basedOn w:val="BodyText"/>
    <w:rsid w:val="00403527"/>
    <w:pPr>
      <w:spacing w:before="120"/>
      <w:ind w:left="2381" w:hanging="2381"/>
      <w:jc w:val="left"/>
    </w:pPr>
  </w:style>
  <w:style w:type="paragraph" w:customStyle="1" w:styleId="Box">
    <w:name w:val="Box"/>
    <w:basedOn w:val="BodyText"/>
    <w:qFormat/>
    <w:rsid w:val="00403527"/>
    <w:pPr>
      <w:keepNext/>
      <w:spacing w:before="120" w:line="260" w:lineRule="atLeast"/>
    </w:pPr>
    <w:rPr>
      <w:rFonts w:ascii="Arial" w:hAnsi="Arial"/>
      <w:sz w:val="20"/>
    </w:rPr>
  </w:style>
  <w:style w:type="paragraph" w:customStyle="1" w:styleId="BoxContinued">
    <w:name w:val="Box Continued"/>
    <w:basedOn w:val="BodyText"/>
    <w:next w:val="BodyText"/>
    <w:semiHidden/>
    <w:rsid w:val="00403527"/>
    <w:pPr>
      <w:spacing w:before="180" w:line="220" w:lineRule="exact"/>
      <w:jc w:val="right"/>
    </w:pPr>
    <w:rPr>
      <w:rFonts w:ascii="Arial" w:hAnsi="Arial"/>
      <w:sz w:val="18"/>
    </w:rPr>
  </w:style>
  <w:style w:type="paragraph" w:customStyle="1" w:styleId="BoxHeading1">
    <w:name w:val="Box Heading 1"/>
    <w:basedOn w:val="BodyText"/>
    <w:next w:val="Box"/>
    <w:rsid w:val="00403527"/>
    <w:pPr>
      <w:keepNext/>
      <w:spacing w:before="200" w:line="280" w:lineRule="atLeast"/>
    </w:pPr>
    <w:rPr>
      <w:rFonts w:ascii="Arial" w:hAnsi="Arial"/>
      <w:b/>
      <w:sz w:val="22"/>
    </w:rPr>
  </w:style>
  <w:style w:type="paragraph" w:customStyle="1" w:styleId="BoxHeading2">
    <w:name w:val="Box Heading 2"/>
    <w:basedOn w:val="BoxHeading1"/>
    <w:next w:val="Normal"/>
    <w:rsid w:val="00403527"/>
    <w:rPr>
      <w:b w:val="0"/>
      <w:i/>
    </w:rPr>
  </w:style>
  <w:style w:type="paragraph" w:customStyle="1" w:styleId="BoxListBullet">
    <w:name w:val="Box List Bullet"/>
    <w:basedOn w:val="BodyText"/>
    <w:rsid w:val="00403527"/>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403527"/>
    <w:pPr>
      <w:numPr>
        <w:numId w:val="13"/>
      </w:numPr>
      <w:ind w:left="568" w:hanging="284"/>
    </w:pPr>
  </w:style>
  <w:style w:type="paragraph" w:customStyle="1" w:styleId="BoxListNumber">
    <w:name w:val="Box List Number"/>
    <w:basedOn w:val="BodyText"/>
    <w:rsid w:val="00403527"/>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403527"/>
    <w:pPr>
      <w:numPr>
        <w:ilvl w:val="1"/>
      </w:numPr>
      <w:ind w:left="681" w:hanging="397"/>
    </w:pPr>
  </w:style>
  <w:style w:type="paragraph" w:customStyle="1" w:styleId="BoxQuote">
    <w:name w:val="Box Quote"/>
    <w:basedOn w:val="BodyText"/>
    <w:next w:val="Box"/>
    <w:qFormat/>
    <w:rsid w:val="00403527"/>
    <w:pPr>
      <w:keepNext/>
      <w:spacing w:before="60" w:line="240" w:lineRule="exact"/>
      <w:ind w:left="284"/>
    </w:pPr>
    <w:rPr>
      <w:rFonts w:ascii="Arial" w:hAnsi="Arial"/>
      <w:sz w:val="18"/>
    </w:rPr>
  </w:style>
  <w:style w:type="paragraph" w:customStyle="1" w:styleId="Note">
    <w:name w:val="Note"/>
    <w:basedOn w:val="BodyText"/>
    <w:next w:val="BodyText"/>
    <w:rsid w:val="00403527"/>
    <w:pPr>
      <w:keepLines/>
      <w:spacing w:before="80" w:line="220" w:lineRule="exact"/>
    </w:pPr>
    <w:rPr>
      <w:rFonts w:ascii="Arial" w:hAnsi="Arial"/>
      <w:sz w:val="18"/>
    </w:rPr>
  </w:style>
  <w:style w:type="paragraph" w:customStyle="1" w:styleId="Source">
    <w:name w:val="Source"/>
    <w:basedOn w:val="Normal"/>
    <w:next w:val="BodyText"/>
    <w:rsid w:val="00403527"/>
    <w:pPr>
      <w:keepLines/>
      <w:spacing w:before="80" w:line="220" w:lineRule="exact"/>
      <w:jc w:val="both"/>
    </w:pPr>
    <w:rPr>
      <w:rFonts w:ascii="Arial" w:hAnsi="Arial"/>
      <w:sz w:val="18"/>
      <w:szCs w:val="20"/>
    </w:rPr>
  </w:style>
  <w:style w:type="paragraph" w:customStyle="1" w:styleId="BoxSource">
    <w:name w:val="Box Source"/>
    <w:basedOn w:val="Source"/>
    <w:next w:val="BodyText"/>
    <w:rsid w:val="00403527"/>
    <w:pPr>
      <w:spacing w:before="120"/>
    </w:pPr>
  </w:style>
  <w:style w:type="paragraph" w:customStyle="1" w:styleId="BoxSpaceAbove">
    <w:name w:val="Box Space Above"/>
    <w:basedOn w:val="BodyText"/>
    <w:rsid w:val="00403527"/>
    <w:pPr>
      <w:keepNext/>
      <w:spacing w:before="360" w:line="80" w:lineRule="exact"/>
      <w:jc w:val="left"/>
    </w:pPr>
  </w:style>
  <w:style w:type="paragraph" w:styleId="Caption">
    <w:name w:val="caption"/>
    <w:basedOn w:val="Normal"/>
    <w:next w:val="BodyText"/>
    <w:rsid w:val="00403527"/>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403527"/>
    <w:pPr>
      <w:spacing w:before="120" w:after="0"/>
    </w:pPr>
  </w:style>
  <w:style w:type="paragraph" w:customStyle="1" w:styleId="BoxSubtitle">
    <w:name w:val="Box Subtitle"/>
    <w:basedOn w:val="BoxTitle"/>
    <w:next w:val="Normal"/>
    <w:rsid w:val="00403527"/>
    <w:pPr>
      <w:spacing w:after="80" w:line="200" w:lineRule="exact"/>
      <w:ind w:firstLine="0"/>
    </w:pPr>
    <w:rPr>
      <w:b w:val="0"/>
      <w:sz w:val="20"/>
    </w:rPr>
  </w:style>
  <w:style w:type="paragraph" w:customStyle="1" w:styleId="Chapter">
    <w:name w:val="Chapter"/>
    <w:basedOn w:val="Heading1"/>
    <w:next w:val="BodyText"/>
    <w:semiHidden/>
    <w:rsid w:val="00403527"/>
    <w:pPr>
      <w:ind w:left="0" w:firstLine="0"/>
      <w:outlineLvl w:val="9"/>
    </w:pPr>
  </w:style>
  <w:style w:type="paragraph" w:customStyle="1" w:styleId="ChapterSummary">
    <w:name w:val="Chapter Summary"/>
    <w:basedOn w:val="BodyText"/>
    <w:rsid w:val="00403527"/>
    <w:pPr>
      <w:spacing w:line="280" w:lineRule="atLeast"/>
      <w:ind w:left="907"/>
    </w:pPr>
    <w:rPr>
      <w:rFonts w:ascii="Arial" w:hAnsi="Arial"/>
      <w:b/>
      <w:sz w:val="20"/>
    </w:rPr>
  </w:style>
  <w:style w:type="character" w:styleId="CommentReference">
    <w:name w:val="annotation reference"/>
    <w:basedOn w:val="DefaultParagraphFont"/>
    <w:semiHidden/>
    <w:rsid w:val="00403527"/>
    <w:rPr>
      <w:b/>
      <w:vanish/>
      <w:color w:val="FF00FF"/>
      <w:sz w:val="20"/>
    </w:rPr>
  </w:style>
  <w:style w:type="paragraph" w:styleId="CommentText">
    <w:name w:val="annotation text"/>
    <w:basedOn w:val="Normal"/>
    <w:link w:val="CommentTextChar"/>
    <w:semiHidden/>
    <w:rsid w:val="00403527"/>
    <w:pPr>
      <w:spacing w:before="120" w:line="240" w:lineRule="atLeast"/>
      <w:ind w:left="567" w:hanging="567"/>
    </w:pPr>
    <w:rPr>
      <w:sz w:val="20"/>
    </w:rPr>
  </w:style>
  <w:style w:type="paragraph" w:customStyle="1" w:styleId="Continued">
    <w:name w:val="Continued"/>
    <w:basedOn w:val="BoxContinued"/>
    <w:next w:val="BodyText"/>
    <w:rsid w:val="00403527"/>
  </w:style>
  <w:style w:type="character" w:customStyle="1" w:styleId="DocumentInfo">
    <w:name w:val="Document Info"/>
    <w:basedOn w:val="DefaultParagraphFont"/>
    <w:semiHidden/>
    <w:rsid w:val="00403527"/>
    <w:rPr>
      <w:rFonts w:ascii="Arial" w:hAnsi="Arial"/>
      <w:sz w:val="14"/>
    </w:rPr>
  </w:style>
  <w:style w:type="character" w:customStyle="1" w:styleId="DraftingNote">
    <w:name w:val="Drafting Note"/>
    <w:basedOn w:val="DefaultParagraphFont"/>
    <w:rsid w:val="00403527"/>
    <w:rPr>
      <w:b/>
      <w:color w:val="FF0000"/>
      <w:sz w:val="24"/>
      <w:u w:val="dotted"/>
    </w:rPr>
  </w:style>
  <w:style w:type="paragraph" w:customStyle="1" w:styleId="Figure">
    <w:name w:val="Figure"/>
    <w:basedOn w:val="BodyText"/>
    <w:rsid w:val="00403527"/>
    <w:pPr>
      <w:keepNext/>
      <w:spacing w:before="120" w:after="120" w:line="240" w:lineRule="atLeast"/>
      <w:jc w:val="center"/>
    </w:pPr>
  </w:style>
  <w:style w:type="paragraph" w:customStyle="1" w:styleId="FigureTitle">
    <w:name w:val="Figure Title"/>
    <w:basedOn w:val="Caption"/>
    <w:next w:val="Subtitle"/>
    <w:rsid w:val="00403527"/>
    <w:pPr>
      <w:spacing w:before="120"/>
    </w:pPr>
  </w:style>
  <w:style w:type="paragraph" w:styleId="Subtitle">
    <w:name w:val="Subtitle"/>
    <w:basedOn w:val="Caption"/>
    <w:link w:val="SubtitleChar"/>
    <w:qFormat/>
    <w:rsid w:val="00403527"/>
    <w:pPr>
      <w:spacing w:before="0" w:line="200" w:lineRule="exact"/>
      <w:ind w:firstLine="0"/>
    </w:pPr>
    <w:rPr>
      <w:b w:val="0"/>
      <w:sz w:val="20"/>
    </w:rPr>
  </w:style>
  <w:style w:type="paragraph" w:customStyle="1" w:styleId="Finding">
    <w:name w:val="Finding"/>
    <w:basedOn w:val="BodyText"/>
    <w:rsid w:val="00403527"/>
    <w:pPr>
      <w:keepLines/>
      <w:spacing w:before="120" w:line="280" w:lineRule="atLeast"/>
    </w:pPr>
    <w:rPr>
      <w:rFonts w:ascii="Arial" w:hAnsi="Arial"/>
      <w:sz w:val="22"/>
    </w:rPr>
  </w:style>
  <w:style w:type="paragraph" w:customStyle="1" w:styleId="FindingBullet">
    <w:name w:val="Finding Bullet"/>
    <w:basedOn w:val="Finding"/>
    <w:rsid w:val="00403527"/>
    <w:pPr>
      <w:numPr>
        <w:numId w:val="15"/>
      </w:numPr>
      <w:spacing w:before="80"/>
    </w:pPr>
  </w:style>
  <w:style w:type="paragraph" w:customStyle="1" w:styleId="FindingNoTitle">
    <w:name w:val="Finding NoTitle"/>
    <w:basedOn w:val="Finding"/>
    <w:semiHidden/>
    <w:rsid w:val="00403527"/>
    <w:pPr>
      <w:spacing w:before="240"/>
    </w:pPr>
  </w:style>
  <w:style w:type="paragraph" w:customStyle="1" w:styleId="RecTitle">
    <w:name w:val="Rec Title"/>
    <w:basedOn w:val="BodyText"/>
    <w:next w:val="Rec"/>
    <w:qFormat/>
    <w:rsid w:val="00403527"/>
    <w:pPr>
      <w:keepNext/>
      <w:keepLines/>
      <w:spacing w:line="280" w:lineRule="atLeast"/>
    </w:pPr>
    <w:rPr>
      <w:rFonts w:ascii="Arial" w:hAnsi="Arial"/>
      <w:caps/>
      <w:sz w:val="18"/>
    </w:rPr>
  </w:style>
  <w:style w:type="paragraph" w:customStyle="1" w:styleId="FindingTitle">
    <w:name w:val="Finding Title"/>
    <w:basedOn w:val="RecTitle"/>
    <w:next w:val="Finding"/>
    <w:rsid w:val="00403527"/>
  </w:style>
  <w:style w:type="character" w:styleId="FootnoteReference">
    <w:name w:val="footnote reference"/>
    <w:basedOn w:val="DefaultParagraphFont"/>
    <w:semiHidden/>
    <w:rsid w:val="00403527"/>
    <w:rPr>
      <w:rFonts w:ascii="Times New Roman" w:hAnsi="Times New Roman"/>
      <w:position w:val="6"/>
      <w:sz w:val="20"/>
      <w:vertAlign w:val="baseline"/>
    </w:rPr>
  </w:style>
  <w:style w:type="paragraph" w:styleId="FootnoteText">
    <w:name w:val="footnote text"/>
    <w:basedOn w:val="BodyText"/>
    <w:link w:val="FootnoteTextChar"/>
    <w:rsid w:val="0040352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403527"/>
    <w:rPr>
      <w:i/>
    </w:rPr>
  </w:style>
  <w:style w:type="paragraph" w:customStyle="1" w:styleId="Jurisdictioncommentsbodytext">
    <w:name w:val="Jurisdiction comments body text"/>
    <w:rsid w:val="00403527"/>
    <w:pPr>
      <w:spacing w:after="140"/>
      <w:jc w:val="both"/>
    </w:pPr>
    <w:rPr>
      <w:rFonts w:ascii="Arial" w:hAnsi="Arial"/>
      <w:sz w:val="24"/>
      <w:lang w:eastAsia="en-US"/>
    </w:rPr>
  </w:style>
  <w:style w:type="paragraph" w:customStyle="1" w:styleId="Jurisdictioncommentsheading">
    <w:name w:val="Jurisdiction comments heading"/>
    <w:rsid w:val="00403527"/>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403527"/>
    <w:pPr>
      <w:numPr>
        <w:numId w:val="2"/>
      </w:numPr>
      <w:spacing w:after="140"/>
      <w:jc w:val="both"/>
    </w:pPr>
    <w:rPr>
      <w:rFonts w:ascii="Arial" w:hAnsi="Arial"/>
      <w:sz w:val="24"/>
      <w:lang w:eastAsia="en-US"/>
    </w:rPr>
  </w:style>
  <w:style w:type="paragraph" w:styleId="ListBullet">
    <w:name w:val="List Bullet"/>
    <w:basedOn w:val="BodyText"/>
    <w:rsid w:val="00403527"/>
    <w:pPr>
      <w:numPr>
        <w:numId w:val="3"/>
      </w:numPr>
      <w:spacing w:before="120"/>
    </w:pPr>
  </w:style>
  <w:style w:type="paragraph" w:styleId="ListBullet2">
    <w:name w:val="List Bullet 2"/>
    <w:basedOn w:val="BodyText"/>
    <w:rsid w:val="00403527"/>
    <w:pPr>
      <w:numPr>
        <w:numId w:val="4"/>
      </w:numPr>
      <w:spacing w:before="120"/>
    </w:pPr>
  </w:style>
  <w:style w:type="paragraph" w:styleId="ListBullet3">
    <w:name w:val="List Bullet 3"/>
    <w:basedOn w:val="BodyText"/>
    <w:rsid w:val="00403527"/>
    <w:pPr>
      <w:numPr>
        <w:numId w:val="5"/>
      </w:numPr>
      <w:spacing w:before="120"/>
      <w:ind w:left="1020" w:hanging="340"/>
    </w:pPr>
  </w:style>
  <w:style w:type="paragraph" w:styleId="ListNumber">
    <w:name w:val="List Number"/>
    <w:basedOn w:val="BodyText"/>
    <w:rsid w:val="00403527"/>
    <w:pPr>
      <w:numPr>
        <w:numId w:val="9"/>
      </w:numPr>
      <w:spacing w:before="120"/>
    </w:pPr>
  </w:style>
  <w:style w:type="paragraph" w:styleId="ListNumber2">
    <w:name w:val="List Number 2"/>
    <w:basedOn w:val="ListNumber"/>
    <w:rsid w:val="00403527"/>
    <w:pPr>
      <w:numPr>
        <w:ilvl w:val="1"/>
      </w:numPr>
    </w:pPr>
  </w:style>
  <w:style w:type="paragraph" w:styleId="ListNumber3">
    <w:name w:val="List Number 3"/>
    <w:basedOn w:val="ListNumber2"/>
    <w:rsid w:val="00403527"/>
    <w:pPr>
      <w:numPr>
        <w:ilvl w:val="2"/>
      </w:numPr>
    </w:pPr>
  </w:style>
  <w:style w:type="character" w:customStyle="1" w:styleId="NoteLabel">
    <w:name w:val="Note Label"/>
    <w:basedOn w:val="DefaultParagraphFont"/>
    <w:rsid w:val="00403527"/>
    <w:rPr>
      <w:rFonts w:ascii="Arial" w:hAnsi="Arial"/>
      <w:b/>
      <w:position w:val="6"/>
      <w:sz w:val="18"/>
    </w:rPr>
  </w:style>
  <w:style w:type="paragraph" w:customStyle="1" w:styleId="PartDivider">
    <w:name w:val="Part Divider"/>
    <w:basedOn w:val="BodyText"/>
    <w:next w:val="BodyText"/>
    <w:semiHidden/>
    <w:rsid w:val="00403527"/>
    <w:pPr>
      <w:spacing w:before="0" w:line="40" w:lineRule="exact"/>
      <w:jc w:val="right"/>
    </w:pPr>
    <w:rPr>
      <w:smallCaps/>
      <w:sz w:val="16"/>
    </w:rPr>
  </w:style>
  <w:style w:type="paragraph" w:customStyle="1" w:styleId="PartNumber">
    <w:name w:val="Part Number"/>
    <w:basedOn w:val="BodyText"/>
    <w:next w:val="BodyText"/>
    <w:semiHidden/>
    <w:rsid w:val="00403527"/>
    <w:pPr>
      <w:spacing w:before="4000" w:line="320" w:lineRule="exact"/>
      <w:ind w:left="6634"/>
      <w:jc w:val="right"/>
    </w:pPr>
    <w:rPr>
      <w:smallCaps/>
      <w:spacing w:val="60"/>
      <w:sz w:val="32"/>
    </w:rPr>
  </w:style>
  <w:style w:type="paragraph" w:customStyle="1" w:styleId="PartTitle">
    <w:name w:val="Part Title"/>
    <w:basedOn w:val="BodyText"/>
    <w:semiHidden/>
    <w:rsid w:val="00403527"/>
    <w:pPr>
      <w:spacing w:before="160" w:after="1360" w:line="520" w:lineRule="exact"/>
      <w:ind w:right="2381"/>
      <w:jc w:val="right"/>
    </w:pPr>
    <w:rPr>
      <w:smallCaps/>
      <w:sz w:val="52"/>
    </w:rPr>
  </w:style>
  <w:style w:type="paragraph" w:styleId="Quote">
    <w:name w:val="Quote"/>
    <w:basedOn w:val="BodyText"/>
    <w:next w:val="BodyText"/>
    <w:qFormat/>
    <w:rsid w:val="00403527"/>
    <w:pPr>
      <w:spacing w:before="120" w:line="280" w:lineRule="exact"/>
      <w:ind w:left="340"/>
    </w:pPr>
    <w:rPr>
      <w:sz w:val="22"/>
    </w:rPr>
  </w:style>
  <w:style w:type="paragraph" w:customStyle="1" w:styleId="QuoteBullet">
    <w:name w:val="Quote Bullet"/>
    <w:basedOn w:val="Quote"/>
    <w:rsid w:val="00403527"/>
    <w:pPr>
      <w:numPr>
        <w:numId w:val="6"/>
      </w:numPr>
    </w:pPr>
  </w:style>
  <w:style w:type="paragraph" w:customStyle="1" w:styleId="Rec">
    <w:name w:val="Rec"/>
    <w:basedOn w:val="BodyText"/>
    <w:qFormat/>
    <w:rsid w:val="00403527"/>
    <w:pPr>
      <w:keepLines/>
      <w:spacing w:before="120" w:line="280" w:lineRule="atLeast"/>
    </w:pPr>
    <w:rPr>
      <w:rFonts w:ascii="Arial" w:hAnsi="Arial"/>
      <w:sz w:val="22"/>
    </w:rPr>
  </w:style>
  <w:style w:type="paragraph" w:customStyle="1" w:styleId="RecBullet">
    <w:name w:val="Rec Bullet"/>
    <w:basedOn w:val="Rec"/>
    <w:rsid w:val="00403527"/>
    <w:pPr>
      <w:numPr>
        <w:numId w:val="17"/>
      </w:numPr>
      <w:spacing w:before="80"/>
    </w:pPr>
  </w:style>
  <w:style w:type="paragraph" w:customStyle="1" w:styleId="RecB">
    <w:name w:val="RecB"/>
    <w:basedOn w:val="Normal"/>
    <w:semiHidden/>
    <w:rsid w:val="00403527"/>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403527"/>
    <w:pPr>
      <w:numPr>
        <w:numId w:val="11"/>
      </w:numPr>
      <w:spacing w:before="80"/>
    </w:pPr>
  </w:style>
  <w:style w:type="paragraph" w:customStyle="1" w:styleId="RecBNoTitle">
    <w:name w:val="RecB NoTitle"/>
    <w:basedOn w:val="RecB"/>
    <w:semiHidden/>
    <w:rsid w:val="00403527"/>
    <w:pPr>
      <w:spacing w:before="240"/>
    </w:pPr>
  </w:style>
  <w:style w:type="paragraph" w:customStyle="1" w:styleId="Reference">
    <w:name w:val="Reference"/>
    <w:basedOn w:val="BodyText"/>
    <w:rsid w:val="00403527"/>
    <w:pPr>
      <w:spacing w:before="120"/>
      <w:ind w:left="340" w:hanging="340"/>
    </w:pPr>
  </w:style>
  <w:style w:type="paragraph" w:customStyle="1" w:styleId="SequenceInfo">
    <w:name w:val="Sequence Info"/>
    <w:basedOn w:val="BodyText"/>
    <w:semiHidden/>
    <w:rsid w:val="00403527"/>
    <w:rPr>
      <w:vanish/>
      <w:sz w:val="16"/>
    </w:rPr>
  </w:style>
  <w:style w:type="paragraph" w:customStyle="1" w:styleId="SideNote">
    <w:name w:val="Side Note"/>
    <w:basedOn w:val="BodyText"/>
    <w:next w:val="BodyText"/>
    <w:semiHidden/>
    <w:rsid w:val="00403527"/>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403527"/>
    <w:pPr>
      <w:framePr w:wrap="around"/>
      <w:numPr>
        <w:numId w:val="7"/>
      </w:numPr>
      <w:tabs>
        <w:tab w:val="left" w:pos="227"/>
      </w:tabs>
    </w:pPr>
  </w:style>
  <w:style w:type="paragraph" w:customStyle="1" w:styleId="SideNoteGraphic">
    <w:name w:val="Side Note Graphic"/>
    <w:basedOn w:val="SideNote"/>
    <w:next w:val="BodyText"/>
    <w:semiHidden/>
    <w:rsid w:val="00403527"/>
    <w:pPr>
      <w:framePr w:wrap="around"/>
    </w:pPr>
  </w:style>
  <w:style w:type="paragraph" w:customStyle="1" w:styleId="TableBodyText">
    <w:name w:val="Table Body Text"/>
    <w:basedOn w:val="BodyText"/>
    <w:rsid w:val="00403527"/>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403527"/>
    <w:pPr>
      <w:numPr>
        <w:numId w:val="8"/>
      </w:numPr>
      <w:jc w:val="left"/>
    </w:pPr>
  </w:style>
  <w:style w:type="paragraph" w:customStyle="1" w:styleId="TableColumnHeading">
    <w:name w:val="Table Column Heading"/>
    <w:basedOn w:val="TableBodyText"/>
    <w:rsid w:val="00403527"/>
    <w:pPr>
      <w:spacing w:before="80" w:after="80"/>
    </w:pPr>
    <w:rPr>
      <w:i/>
    </w:rPr>
  </w:style>
  <w:style w:type="paragraph" w:styleId="TOC2">
    <w:name w:val="toc 2"/>
    <w:basedOn w:val="TOC1"/>
    <w:rsid w:val="00403527"/>
    <w:pPr>
      <w:ind w:left="1134" w:hanging="624"/>
    </w:pPr>
    <w:rPr>
      <w:b w:val="0"/>
    </w:rPr>
  </w:style>
  <w:style w:type="paragraph" w:styleId="TOC3">
    <w:name w:val="toc 3"/>
    <w:basedOn w:val="TOC2"/>
    <w:rsid w:val="00403527"/>
    <w:pPr>
      <w:spacing w:before="60"/>
      <w:ind w:left="1190" w:hanging="680"/>
    </w:pPr>
  </w:style>
  <w:style w:type="paragraph" w:styleId="TableofFigures">
    <w:name w:val="table of figures"/>
    <w:basedOn w:val="TOC3"/>
    <w:next w:val="BodyText"/>
    <w:semiHidden/>
    <w:rsid w:val="00403527"/>
    <w:pPr>
      <w:ind w:left="737" w:hanging="737"/>
    </w:pPr>
  </w:style>
  <w:style w:type="paragraph" w:customStyle="1" w:styleId="TableTitle">
    <w:name w:val="Table Title"/>
    <w:basedOn w:val="Caption"/>
    <w:next w:val="Subtitle"/>
    <w:qFormat/>
    <w:rsid w:val="00403527"/>
    <w:pPr>
      <w:spacing w:before="120"/>
    </w:pPr>
  </w:style>
  <w:style w:type="paragraph" w:customStyle="1" w:styleId="TableUnitsRow">
    <w:name w:val="Table Units Row"/>
    <w:basedOn w:val="TableBodyText"/>
    <w:rsid w:val="00403527"/>
    <w:pPr>
      <w:spacing w:before="40"/>
    </w:pPr>
  </w:style>
  <w:style w:type="paragraph" w:styleId="TOC1">
    <w:name w:val="toc 1"/>
    <w:basedOn w:val="Normal"/>
    <w:next w:val="TOC2"/>
    <w:link w:val="TOC1Char"/>
    <w:rsid w:val="004035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403527"/>
    <w:pPr>
      <w:ind w:left="1191" w:firstLine="0"/>
    </w:pPr>
  </w:style>
  <w:style w:type="paragraph" w:customStyle="1" w:styleId="RecBBullet2">
    <w:name w:val="RecB Bullet 2"/>
    <w:basedOn w:val="ListBullet2"/>
    <w:semiHidden/>
    <w:rsid w:val="00403527"/>
    <w:pPr>
      <w:pBdr>
        <w:left w:val="single" w:sz="24" w:space="29" w:color="C0C0C0"/>
      </w:pBdr>
    </w:pPr>
    <w:rPr>
      <w:b/>
      <w:i/>
    </w:rPr>
  </w:style>
  <w:style w:type="paragraph" w:styleId="BalloonText">
    <w:name w:val="Balloon Text"/>
    <w:basedOn w:val="Normal"/>
    <w:link w:val="BalloonTextChar"/>
    <w:rsid w:val="00403527"/>
    <w:rPr>
      <w:rFonts w:ascii="Tahoma" w:hAnsi="Tahoma" w:cs="Tahoma"/>
      <w:sz w:val="16"/>
      <w:szCs w:val="16"/>
    </w:rPr>
  </w:style>
  <w:style w:type="character" w:customStyle="1" w:styleId="BalloonTextChar">
    <w:name w:val="Balloon Text Char"/>
    <w:basedOn w:val="DefaultParagraphFont"/>
    <w:link w:val="BalloonText"/>
    <w:rsid w:val="00403527"/>
    <w:rPr>
      <w:rFonts w:ascii="Tahoma" w:hAnsi="Tahoma" w:cs="Tahoma"/>
      <w:sz w:val="16"/>
      <w:szCs w:val="16"/>
    </w:rPr>
  </w:style>
  <w:style w:type="character" w:customStyle="1" w:styleId="SubtitleChar">
    <w:name w:val="Subtitle Char"/>
    <w:basedOn w:val="DefaultParagraphFont"/>
    <w:link w:val="Subtitle"/>
    <w:rsid w:val="00403527"/>
    <w:rPr>
      <w:rFonts w:ascii="Arial" w:hAnsi="Arial"/>
      <w:szCs w:val="24"/>
    </w:rPr>
  </w:style>
  <w:style w:type="paragraph" w:customStyle="1" w:styleId="BoxListBullet3">
    <w:name w:val="Box List Bullet 3"/>
    <w:basedOn w:val="ListBullet3"/>
    <w:rsid w:val="00403527"/>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403527"/>
    <w:rPr>
      <w:i/>
      <w:iCs/>
    </w:rPr>
  </w:style>
  <w:style w:type="paragraph" w:customStyle="1" w:styleId="BoxQuoteBullet">
    <w:name w:val="Box Quote Bullet"/>
    <w:basedOn w:val="BoxQuote"/>
    <w:next w:val="Box"/>
    <w:rsid w:val="00403527"/>
    <w:pPr>
      <w:numPr>
        <w:numId w:val="12"/>
      </w:numPr>
      <w:ind w:left="568" w:hanging="284"/>
    </w:pPr>
  </w:style>
  <w:style w:type="paragraph" w:customStyle="1" w:styleId="InformationRequestBullet">
    <w:name w:val="Information Request Bullet"/>
    <w:basedOn w:val="ListBullet"/>
    <w:next w:val="BodyText"/>
    <w:rsid w:val="00403527"/>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403527"/>
    <w:pPr>
      <w:keepNext w:val="0"/>
      <w:spacing w:before="60" w:after="60" w:line="80" w:lineRule="exact"/>
    </w:pPr>
    <w:rPr>
      <w:sz w:val="14"/>
    </w:rPr>
  </w:style>
  <w:style w:type="paragraph" w:customStyle="1" w:styleId="KeyPointsListBullet">
    <w:name w:val="Key Points List Bullet"/>
    <w:basedOn w:val="Normal"/>
    <w:qFormat/>
    <w:rsid w:val="00403527"/>
    <w:pPr>
      <w:keepNext/>
      <w:numPr>
        <w:numId w:val="18"/>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03527"/>
    <w:pPr>
      <w:numPr>
        <w:numId w:val="19"/>
      </w:numPr>
      <w:ind w:left="568" w:hanging="284"/>
    </w:pPr>
  </w:style>
  <w:style w:type="paragraph" w:customStyle="1" w:styleId="InformationRequestTitle">
    <w:name w:val="Information Request Title"/>
    <w:basedOn w:val="FindingTitle"/>
    <w:next w:val="InformationRequest"/>
    <w:rsid w:val="00403527"/>
    <w:rPr>
      <w:i/>
    </w:rPr>
  </w:style>
  <w:style w:type="paragraph" w:customStyle="1" w:styleId="Space">
    <w:name w:val="Space"/>
    <w:basedOn w:val="Normal"/>
    <w:rsid w:val="00403527"/>
    <w:pPr>
      <w:keepNext/>
      <w:spacing w:line="120" w:lineRule="exact"/>
      <w:jc w:val="both"/>
    </w:pPr>
    <w:rPr>
      <w:rFonts w:ascii="Arial" w:hAnsi="Arial"/>
      <w:sz w:val="20"/>
      <w:szCs w:val="20"/>
    </w:rPr>
  </w:style>
  <w:style w:type="paragraph" w:customStyle="1" w:styleId="Heading1nochapterno">
    <w:name w:val="Heading 1 (no chapter no.)"/>
    <w:basedOn w:val="Heading1"/>
    <w:rsid w:val="00403527"/>
    <w:pPr>
      <w:spacing w:before="0"/>
      <w:ind w:left="0" w:firstLine="0"/>
    </w:pPr>
  </w:style>
  <w:style w:type="paragraph" w:customStyle="1" w:styleId="Heading2nosectionno">
    <w:name w:val="Heading 2 (no section no.)"/>
    <w:basedOn w:val="Heading2"/>
    <w:rsid w:val="00403527"/>
    <w:pPr>
      <w:ind w:left="0" w:firstLine="0"/>
    </w:pPr>
  </w:style>
  <w:style w:type="character" w:customStyle="1" w:styleId="Heading5Char">
    <w:name w:val="Heading 5 Char"/>
    <w:basedOn w:val="DefaultParagraphFont"/>
    <w:link w:val="Heading5"/>
    <w:rsid w:val="00403527"/>
    <w:rPr>
      <w:rFonts w:ascii="Arial" w:hAnsi="Arial"/>
      <w:i/>
      <w:sz w:val="22"/>
    </w:rPr>
  </w:style>
  <w:style w:type="paragraph" w:customStyle="1" w:styleId="Figurespace">
    <w:name w:val="Figure space"/>
    <w:basedOn w:val="Box"/>
    <w:rsid w:val="00403527"/>
    <w:pPr>
      <w:spacing w:before="0" w:line="120" w:lineRule="exact"/>
    </w:pPr>
  </w:style>
  <w:style w:type="paragraph" w:customStyle="1" w:styleId="FooterDraftReport">
    <w:name w:val="FooterDraftReport"/>
    <w:basedOn w:val="Footer"/>
    <w:link w:val="FooterDraftReportChar"/>
    <w:rsid w:val="00403527"/>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Heading2Char">
    <w:name w:val="Heading 2 Char"/>
    <w:basedOn w:val="DefaultParagraphFont"/>
    <w:link w:val="Heading2"/>
    <w:rsid w:val="00415F39"/>
    <w:rPr>
      <w:rFonts w:ascii="Arial" w:hAnsi="Arial"/>
      <w:b/>
      <w:sz w:val="32"/>
    </w:rPr>
  </w:style>
  <w:style w:type="character" w:styleId="Hyperlink">
    <w:name w:val="Hyperlink"/>
    <w:basedOn w:val="DefaultParagraphFont"/>
    <w:uiPriority w:val="99"/>
    <w:rsid w:val="00415F39"/>
    <w:rPr>
      <w:color w:val="78A22F" w:themeColor="hyperlink"/>
      <w:u w:val="single"/>
    </w:rPr>
  </w:style>
  <w:style w:type="table" w:styleId="TableGrid">
    <w:name w:val="Table Grid"/>
    <w:basedOn w:val="TableNormal"/>
    <w:rsid w:val="004035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391500"/>
    <w:rPr>
      <w:rFonts w:ascii="Arial" w:hAnsi="Arial"/>
      <w:b/>
      <w:sz w:val="26"/>
    </w:rPr>
  </w:style>
  <w:style w:type="character" w:customStyle="1" w:styleId="FooterChar">
    <w:name w:val="Footer Char"/>
    <w:basedOn w:val="BodyTextChar"/>
    <w:link w:val="Footer"/>
    <w:rsid w:val="00403527"/>
    <w:rPr>
      <w:rFonts w:ascii="Arial" w:hAnsi="Arial"/>
      <w:caps/>
      <w:spacing w:val="-4"/>
      <w:sz w:val="16"/>
    </w:rPr>
  </w:style>
  <w:style w:type="character" w:customStyle="1" w:styleId="BodyTextChar">
    <w:name w:val="Body Text Char"/>
    <w:basedOn w:val="DefaultParagraphFont"/>
    <w:link w:val="BodyText"/>
    <w:rsid w:val="00403527"/>
    <w:rPr>
      <w:sz w:val="24"/>
    </w:rPr>
  </w:style>
  <w:style w:type="character" w:customStyle="1" w:styleId="CommentTextChar">
    <w:name w:val="Comment Text Char"/>
    <w:basedOn w:val="DefaultParagraphFont"/>
    <w:link w:val="CommentText"/>
    <w:semiHidden/>
    <w:rsid w:val="001F49AE"/>
    <w:rPr>
      <w:szCs w:val="24"/>
    </w:rPr>
  </w:style>
  <w:style w:type="character" w:customStyle="1" w:styleId="FooterDraftReportChar">
    <w:name w:val="FooterDraftReport Char"/>
    <w:basedOn w:val="FooterChar"/>
    <w:link w:val="FooterDraftReport"/>
    <w:rsid w:val="00403527"/>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character" w:customStyle="1" w:styleId="FootnoteTextChar">
    <w:name w:val="Footnote Text Char"/>
    <w:basedOn w:val="DefaultParagraphFont"/>
    <w:link w:val="FootnoteText"/>
    <w:rsid w:val="00FA15F5"/>
  </w:style>
  <w:style w:type="paragraph" w:styleId="CommentSubject">
    <w:name w:val="annotation subject"/>
    <w:basedOn w:val="CommentText"/>
    <w:next w:val="CommentText"/>
    <w:link w:val="CommentSubjectChar"/>
    <w:rsid w:val="00514995"/>
    <w:pPr>
      <w:spacing w:before="0" w:line="240" w:lineRule="auto"/>
      <w:ind w:left="0" w:firstLine="0"/>
    </w:pPr>
    <w:rPr>
      <w:b/>
      <w:bCs/>
      <w:szCs w:val="20"/>
    </w:rPr>
  </w:style>
  <w:style w:type="character" w:customStyle="1" w:styleId="CommentSubjectChar">
    <w:name w:val="Comment Subject Char"/>
    <w:basedOn w:val="CommentTextChar"/>
    <w:link w:val="CommentSubject"/>
    <w:rsid w:val="00514995"/>
    <w:rPr>
      <w:b/>
      <w:bCs/>
      <w:szCs w:val="24"/>
    </w:rPr>
  </w:style>
  <w:style w:type="character" w:customStyle="1" w:styleId="TOC1Char">
    <w:name w:val="TOC 1 Char"/>
    <w:basedOn w:val="DefaultParagraphFont"/>
    <w:link w:val="TOC1"/>
    <w:rsid w:val="00403527"/>
    <w:rPr>
      <w:rFonts w:ascii="Arial" w:hAnsi="Arial"/>
      <w:b/>
      <w:sz w:val="26"/>
      <w:szCs w:val="26"/>
      <w:lang w:eastAsia="en-US"/>
    </w:rPr>
  </w:style>
  <w:style w:type="character" w:styleId="EndnoteReference">
    <w:name w:val="endnote reference"/>
    <w:basedOn w:val="DefaultParagraphFont"/>
    <w:rsid w:val="00C03170"/>
    <w:rPr>
      <w:vertAlign w:val="superscript"/>
    </w:rPr>
  </w:style>
  <w:style w:type="character" w:customStyle="1" w:styleId="Heading4Char">
    <w:name w:val="Heading 4 Char"/>
    <w:basedOn w:val="DefaultParagraphFont"/>
    <w:link w:val="Heading4"/>
    <w:rsid w:val="00B57C51"/>
    <w:rPr>
      <w:rFonts w:ascii="Arial" w:hAnsi="Arial"/>
      <w:sz w:val="24"/>
    </w:rPr>
  </w:style>
  <w:style w:type="character" w:customStyle="1" w:styleId="Heading1Char">
    <w:name w:val="Heading 1 Char"/>
    <w:basedOn w:val="DefaultParagraphFont"/>
    <w:link w:val="Heading1"/>
    <w:rsid w:val="00B57C51"/>
    <w:rPr>
      <w:sz w:val="52"/>
    </w:rPr>
  </w:style>
  <w:style w:type="paragraph" w:styleId="ListParagraph">
    <w:name w:val="List Paragraph"/>
    <w:basedOn w:val="Normal"/>
    <w:uiPriority w:val="34"/>
    <w:qFormat/>
    <w:rsid w:val="00C2359D"/>
    <w:pPr>
      <w:spacing w:after="200" w:line="276" w:lineRule="auto"/>
      <w:ind w:left="720"/>
      <w:contextualSpacing/>
    </w:pPr>
    <w:rPr>
      <w:rFonts w:asciiTheme="minorHAnsi" w:eastAsiaTheme="minorHAnsi" w:hAnsiTheme="minorHAnsi" w:cstheme="minorBidi"/>
      <w:sz w:val="22"/>
      <w:szCs w:val="22"/>
      <w:lang w:eastAsia="en-US"/>
    </w:rPr>
  </w:style>
  <w:style w:type="paragraph" w:styleId="Bibliography">
    <w:name w:val="Bibliography"/>
    <w:basedOn w:val="Normal"/>
    <w:next w:val="Normal"/>
    <w:uiPriority w:val="37"/>
    <w:unhideWhenUsed/>
    <w:rsid w:val="00424FE9"/>
    <w:pPr>
      <w:spacing w:after="240"/>
      <w:ind w:left="720" w:hanging="720"/>
    </w:pPr>
  </w:style>
  <w:style w:type="paragraph" w:styleId="EndnoteText">
    <w:name w:val="endnote text"/>
    <w:basedOn w:val="Normal"/>
    <w:link w:val="EndnoteTextChar"/>
    <w:rsid w:val="00EE3553"/>
    <w:rPr>
      <w:sz w:val="20"/>
      <w:szCs w:val="20"/>
    </w:rPr>
  </w:style>
  <w:style w:type="character" w:customStyle="1" w:styleId="EndnoteTextChar">
    <w:name w:val="Endnote Text Char"/>
    <w:basedOn w:val="DefaultParagraphFont"/>
    <w:link w:val="EndnoteText"/>
    <w:rsid w:val="00EE3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902060">
      <w:bodyDiv w:val="1"/>
      <w:marLeft w:val="0"/>
      <w:marRight w:val="0"/>
      <w:marTop w:val="0"/>
      <w:marBottom w:val="0"/>
      <w:divBdr>
        <w:top w:val="none" w:sz="0" w:space="0" w:color="auto"/>
        <w:left w:val="none" w:sz="0" w:space="0" w:color="auto"/>
        <w:bottom w:val="none" w:sz="0" w:space="0" w:color="auto"/>
        <w:right w:val="none" w:sz="0" w:space="0" w:color="auto"/>
      </w:divBdr>
    </w:div>
    <w:div w:id="1028415318">
      <w:bodyDiv w:val="1"/>
      <w:marLeft w:val="0"/>
      <w:marRight w:val="0"/>
      <w:marTop w:val="0"/>
      <w:marBottom w:val="0"/>
      <w:divBdr>
        <w:top w:val="none" w:sz="0" w:space="0" w:color="auto"/>
        <w:left w:val="none" w:sz="0" w:space="0" w:color="auto"/>
        <w:bottom w:val="none" w:sz="0" w:space="0" w:color="auto"/>
        <w:right w:val="none" w:sz="0" w:space="0" w:color="auto"/>
      </w:divBdr>
    </w:div>
    <w:div w:id="1598250675">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 w:id="195266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0\chapter.dotm" TargetMode="External"/></Relationships>
</file>

<file path=word/theme/theme1.xml><?xml version="1.0" encoding="utf-8"?>
<a:theme xmlns:a="http://schemas.openxmlformats.org/drawingml/2006/main" name="ProdCommTheme">
  <a:themeElements>
    <a:clrScheme name="PC colour scheme">
      <a:dk1>
        <a:sysClr val="windowText" lastClr="000000"/>
      </a:dk1>
      <a:lt1>
        <a:sysClr val="window" lastClr="FFFFFF"/>
      </a:lt1>
      <a:dk2>
        <a:srgbClr val="000000"/>
      </a:dk2>
      <a:lt2>
        <a:srgbClr val="BFBFBF"/>
      </a:lt2>
      <a:accent1>
        <a:srgbClr val="78A22F"/>
      </a:accent1>
      <a:accent2>
        <a:srgbClr val="265A9A"/>
      </a:accent2>
      <a:accent3>
        <a:srgbClr val="B2D673"/>
      </a:accent3>
      <a:accent4>
        <a:srgbClr val="F2F2F2"/>
      </a:accent4>
      <a:accent5>
        <a:srgbClr val="387DD2"/>
      </a:accent5>
      <a:accent6>
        <a:srgbClr val="C00000"/>
      </a:accent6>
      <a:hlink>
        <a:srgbClr val="78A22F"/>
      </a:hlink>
      <a:folHlink>
        <a:srgbClr val="387DD2"/>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ct:contentTypeSchema xmlns:ct="http://schemas.microsoft.com/office/2006/metadata/contentType" xmlns:ma="http://schemas.microsoft.com/office/2006/metadata/properties/metaAttributes" ct:_="" ma:_="" ma:contentTypeName="Document" ma:contentTypeID="0x0101005FEC7802011E674696F71CF841D12438" ma:contentTypeVersion="0" ma:contentTypeDescription="Create a new document." ma:contentTypeScope="" ma:versionID="67440964d41c78921edc44831307fce5">
  <xsd:schema xmlns:xsd="http://www.w3.org/2001/XMLSchema" xmlns:xs="http://www.w3.org/2001/XMLSchema" xmlns:p="http://schemas.microsoft.com/office/2006/metadata/properties" targetNamespace="http://schemas.microsoft.com/office/2006/metadata/properties" ma:root="true" ma:fieldsID="8b741d7760e7820ac40a9c32876c493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1BE85-5AAA-4808-87B5-3BDB487DF36E}">
  <ds:schemaRefs>
    <ds:schemaRef ds:uri="http://schemas.microsoft.com/sharepoint/v3/contenttype/forms"/>
  </ds:schemaRefs>
</ds:datastoreItem>
</file>

<file path=customXml/itemProps2.xml><?xml version="1.0" encoding="utf-8"?>
<ds:datastoreItem xmlns:ds="http://schemas.openxmlformats.org/officeDocument/2006/customXml" ds:itemID="{3794060E-2258-4901-B394-E9AECDD10E56}">
  <ds:schemaRefs>
    <ds:schemaRef ds:uri="http://www.w3.org/XML/1998/namespace"/>
    <ds:schemaRef ds:uri="http://purl.org/dc/elements/1.1/"/>
    <ds:schemaRef ds:uri="http://schemas.microsoft.com/office/2006/metadata/properties"/>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037F87DE-0DAC-4520-AC0F-204F72B37B29}">
  <ds:schemaRefs>
    <ds:schemaRef ds:uri="http://schemas.microsoft.com/office/2006/metadata/customXsn"/>
  </ds:schemaRefs>
</ds:datastoreItem>
</file>

<file path=customXml/itemProps4.xml><?xml version="1.0" encoding="utf-8"?>
<ds:datastoreItem xmlns:ds="http://schemas.openxmlformats.org/officeDocument/2006/customXml" ds:itemID="{F875499E-531D-49AE-B599-A6397395C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ACE2F2C8-C130-49B6-8E9D-7740EE964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chapter.dotm</Template>
  <TotalTime>3</TotalTime>
  <Pages>13</Pages>
  <Words>3262</Words>
  <Characters>18763</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Issues Paper 4: Employee protections</vt:lpstr>
    </vt:vector>
  </TitlesOfParts>
  <Company>Productivity Commission</Company>
  <LinksUpToDate>false</LinksUpToDate>
  <CharactersWithSpaces>21982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Issues Paper 4: Employee protections</dc:title>
  <dc:subject>Report</dc:subject>
  <dc:creator>Productivity Commission</dc:creator>
  <cp:lastModifiedBy>Mark Pimperl</cp:lastModifiedBy>
  <cp:revision>5</cp:revision>
  <cp:lastPrinted>2015-01-07T03:49:00Z</cp:lastPrinted>
  <dcterms:created xsi:type="dcterms:W3CDTF">2015-01-20T04:47:00Z</dcterms:created>
  <dcterms:modified xsi:type="dcterms:W3CDTF">2015-01-21T22:14:00Z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2">
    <vt:lpwstr>lue="true"/&gt;&lt;pref name="automaticJournalAbbreviations" value="true"/&gt;&lt;pref name="noteType" value="0"/&gt;&lt;/prefs&gt;&lt;/data&gt;</vt:lpwstr>
  </property>
  <property fmtid="{D5CDD505-2E9C-101B-9397-08002B2CF9AE}" pid="3" name="ContentTypeId">
    <vt:lpwstr>0x0101005FEC7802011E674696F71CF841D12438</vt:lpwstr>
  </property>
  <property fmtid="{D5CDD505-2E9C-101B-9397-08002B2CF9AE}" pid="4" name="RecordPoint_SubmissionCompleted">
    <vt:lpwstr>2015-01-09T15:16:14.2596741+11:00</vt:lpwstr>
  </property>
  <property fmtid="{D5CDD505-2E9C-101B-9397-08002B2CF9AE}" pid="5" name="RecordPoint_ActiveItemUniqueId">
    <vt:lpwstr>{9a860e0f-e5af-479f-95af-25ad016ad7d1}</vt:lpwstr>
  </property>
  <property fmtid="{D5CDD505-2E9C-101B-9397-08002B2CF9AE}" pid="6" name="RecordPoint_WorkflowType">
    <vt:lpwstr>ActiveSubmitStub</vt:lpwstr>
  </property>
  <property fmtid="{D5CDD505-2E9C-101B-9397-08002B2CF9AE}" pid="7" name="ZOTERO_PREF_1">
    <vt:lpwstr>&lt;data data-version="3" zotero-version="4.0.20"&gt;&lt;session id="kUfsufbD"/&gt;&lt;style id="http://www.zotero.org/styles/unisa-harvard" hasBibliography="1" bibliographyStyleHasBeenSet="1"/&gt;&lt;prefs&gt;&lt;pref name="fieldType" value="Field"/&gt;&lt;pref name="storeReferences" va</vt:lpwstr>
  </property>
  <property fmtid="{D5CDD505-2E9C-101B-9397-08002B2CF9AE}" pid="8" name="RecordPoint_SubmissionDate">
    <vt:lpwstr/>
  </property>
  <property fmtid="{D5CDD505-2E9C-101B-9397-08002B2CF9AE}" pid="9" name="RecordPoint_RecordNumberSubmitted">
    <vt:lpwstr>R0000006813</vt:lpwstr>
  </property>
  <property fmtid="{D5CDD505-2E9C-101B-9397-08002B2CF9AE}" pid="10" name="RecordPoint_ActiveItemSiteId">
    <vt:lpwstr>{5750d626-0aa0-474c-a55f-8063909d4906}</vt:lpwstr>
  </property>
  <property fmtid="{D5CDD505-2E9C-101B-9397-08002B2CF9AE}" pid="11" name="RecordPoint_ActiveItemListId">
    <vt:lpwstr>{c1f9d3e4-95c1-47a2-9572-f040b384a83e}</vt:lpwstr>
  </property>
  <property fmtid="{D5CDD505-2E9C-101B-9397-08002B2CF9AE}" pid="12" name="RecordPoint_ActiveItemMoved">
    <vt:lpwstr/>
  </property>
  <property fmtid="{D5CDD505-2E9C-101B-9397-08002B2CF9AE}" pid="13" name="RecordPoint_RecordFormat">
    <vt:lpwstr/>
  </property>
  <property fmtid="{D5CDD505-2E9C-101B-9397-08002B2CF9AE}" pid="14" name="RecordPoint_ActiveItemWebId">
    <vt:lpwstr>{43b630a8-99bd-4310-9618-510ff9397590}</vt:lpwstr>
  </property>
  <property fmtid="{D5CDD505-2E9C-101B-9397-08002B2CF9AE}" pid="15" name="IconOverlay">
    <vt:lpwstr/>
  </property>
</Properties>
</file>